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27A89C">
      <w:pPr>
        <w:adjustRightInd/>
        <w:spacing w:line="360" w:lineRule="auto"/>
        <w:jc w:val="both"/>
        <w:rPr>
          <w:rFonts w:hint="eastAsia" w:ascii="仿宋" w:hAnsi="仿宋" w:eastAsia="仿宋" w:cs="仿宋"/>
          <w:b/>
          <w:color w:val="auto"/>
          <w:sz w:val="48"/>
          <w:szCs w:val="48"/>
          <w:highlight w:val="none"/>
          <w:lang w:val="en-US" w:eastAsia="zh-CN"/>
        </w:rPr>
      </w:pPr>
      <w:r>
        <w:rPr>
          <w:rFonts w:hint="eastAsia" w:ascii="仿宋" w:hAnsi="仿宋" w:eastAsia="仿宋" w:cs="仿宋"/>
          <w:b/>
          <w:color w:val="auto"/>
          <w:sz w:val="48"/>
          <w:szCs w:val="48"/>
          <w:highlight w:val="none"/>
          <w:lang w:val="en-US" w:eastAsia="zh-CN"/>
        </w:rPr>
        <w:t xml:space="preserve"> </w:t>
      </w:r>
    </w:p>
    <w:p w14:paraId="5C97D0CF">
      <w:pPr>
        <w:adjustRightInd/>
        <w:spacing w:line="360" w:lineRule="auto"/>
        <w:jc w:val="center"/>
        <w:rPr>
          <w:rFonts w:hint="eastAsia" w:ascii="仿宋" w:hAnsi="仿宋" w:eastAsia="仿宋" w:cs="仿宋"/>
          <w:color w:val="auto"/>
          <w:sz w:val="48"/>
          <w:szCs w:val="48"/>
          <w:highlight w:val="none"/>
        </w:rPr>
      </w:pPr>
      <w:r>
        <w:rPr>
          <w:rFonts w:hint="eastAsia" w:ascii="仿宋" w:hAnsi="仿宋" w:eastAsia="仿宋" w:cs="仿宋"/>
          <w:color w:val="auto"/>
          <w:sz w:val="48"/>
          <w:szCs w:val="48"/>
          <w:highlight w:val="none"/>
        </w:rPr>
        <w:t>2026年桥隧设施高压配电设备</w:t>
      </w:r>
    </w:p>
    <w:p w14:paraId="74CFCAA9">
      <w:pPr>
        <w:adjustRightInd/>
        <w:spacing w:line="360" w:lineRule="auto"/>
        <w:jc w:val="center"/>
        <w:rPr>
          <w:rFonts w:hint="eastAsia" w:ascii="仿宋" w:hAnsi="仿宋" w:eastAsia="仿宋" w:cs="仿宋"/>
          <w:color w:val="auto"/>
          <w:sz w:val="48"/>
          <w:szCs w:val="48"/>
          <w:highlight w:val="none"/>
          <w:lang w:val="en-US" w:eastAsia="zh-CN"/>
        </w:rPr>
      </w:pPr>
      <w:r>
        <w:rPr>
          <w:rFonts w:hint="eastAsia" w:ascii="仿宋" w:hAnsi="仿宋" w:eastAsia="仿宋" w:cs="仿宋"/>
          <w:color w:val="auto"/>
          <w:sz w:val="48"/>
          <w:szCs w:val="48"/>
          <w:highlight w:val="none"/>
        </w:rPr>
        <w:t>专业检测</w:t>
      </w:r>
      <w:r>
        <w:rPr>
          <w:rFonts w:hint="eastAsia" w:ascii="仿宋" w:hAnsi="仿宋" w:eastAsia="仿宋" w:cs="仿宋"/>
          <w:color w:val="auto"/>
          <w:sz w:val="48"/>
          <w:szCs w:val="48"/>
          <w:highlight w:val="none"/>
          <w:lang w:val="en-US" w:eastAsia="zh-CN"/>
        </w:rPr>
        <w:t>项目</w:t>
      </w:r>
    </w:p>
    <w:p w14:paraId="4A59E251">
      <w:pPr>
        <w:pStyle w:val="2"/>
        <w:rPr>
          <w:rFonts w:hint="eastAsia" w:ascii="仿宋" w:hAnsi="仿宋" w:eastAsia="仿宋" w:cs="仿宋"/>
          <w:color w:val="auto"/>
          <w:sz w:val="48"/>
          <w:szCs w:val="48"/>
          <w:highlight w:val="none"/>
        </w:rPr>
      </w:pPr>
    </w:p>
    <w:p w14:paraId="493E15F2">
      <w:pPr>
        <w:pStyle w:val="2"/>
        <w:rPr>
          <w:rFonts w:hint="eastAsia" w:ascii="仿宋" w:hAnsi="仿宋" w:eastAsia="仿宋" w:cs="仿宋"/>
          <w:color w:val="auto"/>
          <w:sz w:val="48"/>
          <w:szCs w:val="48"/>
          <w:highlight w:val="none"/>
        </w:rPr>
      </w:pPr>
    </w:p>
    <w:p w14:paraId="4ACD21ED">
      <w:pPr>
        <w:pStyle w:val="2"/>
        <w:rPr>
          <w:rFonts w:hint="eastAsia" w:ascii="仿宋" w:hAnsi="仿宋" w:eastAsia="仿宋" w:cs="仿宋"/>
          <w:color w:val="auto"/>
          <w:sz w:val="48"/>
          <w:szCs w:val="48"/>
          <w:highlight w:val="none"/>
        </w:rPr>
      </w:pPr>
    </w:p>
    <w:p w14:paraId="2ABFE7F3">
      <w:pPr>
        <w:pStyle w:val="2"/>
        <w:ind w:left="0" w:leftChars="0" w:firstLine="0" w:firstLineChars="0"/>
        <w:rPr>
          <w:rFonts w:hint="eastAsia" w:ascii="仿宋" w:hAnsi="仿宋" w:eastAsia="仿宋" w:cs="仿宋"/>
          <w:color w:val="auto"/>
          <w:sz w:val="48"/>
          <w:szCs w:val="48"/>
          <w:highlight w:val="none"/>
        </w:rPr>
      </w:pPr>
    </w:p>
    <w:p w14:paraId="52541A87">
      <w:pPr>
        <w:pStyle w:val="2"/>
        <w:rPr>
          <w:rFonts w:hint="eastAsia" w:ascii="仿宋" w:hAnsi="仿宋" w:eastAsia="仿宋" w:cs="仿宋"/>
          <w:color w:val="auto"/>
          <w:sz w:val="48"/>
          <w:szCs w:val="48"/>
          <w:highlight w:val="none"/>
        </w:rPr>
      </w:pPr>
    </w:p>
    <w:p w14:paraId="167E4810">
      <w:pPr>
        <w:pStyle w:val="2"/>
        <w:rPr>
          <w:rFonts w:hint="eastAsia" w:ascii="仿宋" w:hAnsi="仿宋" w:eastAsia="仿宋" w:cs="仿宋"/>
          <w:color w:val="auto"/>
          <w:sz w:val="48"/>
          <w:szCs w:val="48"/>
          <w:highlight w:val="none"/>
        </w:rPr>
      </w:pPr>
    </w:p>
    <w:p w14:paraId="3579E5B7">
      <w:pPr>
        <w:pStyle w:val="2"/>
        <w:ind w:left="0" w:leftChars="0" w:firstLine="0" w:firstLineChars="0"/>
        <w:rPr>
          <w:rFonts w:hint="eastAsia" w:ascii="仿宋" w:hAnsi="仿宋" w:eastAsia="仿宋" w:cs="仿宋"/>
          <w:color w:val="auto"/>
          <w:sz w:val="48"/>
          <w:szCs w:val="48"/>
          <w:highlight w:val="none"/>
        </w:rPr>
      </w:pPr>
    </w:p>
    <w:p w14:paraId="05777342">
      <w:pPr>
        <w:adjustRightInd/>
        <w:spacing w:line="360" w:lineRule="auto"/>
        <w:jc w:val="center"/>
        <w:rPr>
          <w:rFonts w:hint="eastAsia" w:ascii="仿宋" w:hAnsi="仿宋" w:eastAsia="仿宋" w:cs="仿宋"/>
          <w:color w:val="auto"/>
          <w:sz w:val="48"/>
          <w:szCs w:val="48"/>
          <w:highlight w:val="none"/>
        </w:rPr>
      </w:pPr>
      <w:r>
        <w:rPr>
          <w:rFonts w:hint="eastAsia" w:ascii="仿宋" w:hAnsi="仿宋" w:eastAsia="仿宋" w:cs="仿宋"/>
          <w:color w:val="auto"/>
          <w:sz w:val="48"/>
          <w:szCs w:val="48"/>
          <w:highlight w:val="none"/>
        </w:rPr>
        <w:t xml:space="preserve">招标文件 </w:t>
      </w:r>
    </w:p>
    <w:p w14:paraId="2AAC87D7">
      <w:pPr>
        <w:adjustRightInd/>
        <w:spacing w:line="360" w:lineRule="auto"/>
        <w:jc w:val="center"/>
        <w:rPr>
          <w:rFonts w:hint="eastAsia" w:ascii="仿宋" w:hAnsi="仿宋" w:eastAsia="仿宋" w:cs="仿宋"/>
          <w:b/>
          <w:color w:val="auto"/>
          <w:sz w:val="44"/>
          <w:szCs w:val="44"/>
          <w:highlight w:val="none"/>
        </w:rPr>
      </w:pPr>
      <w:r>
        <w:rPr>
          <w:rFonts w:hint="eastAsia" w:ascii="仿宋" w:hAnsi="仿宋" w:eastAsia="仿宋" w:cs="仿宋"/>
          <w:b/>
          <w:color w:val="auto"/>
          <w:sz w:val="44"/>
          <w:szCs w:val="44"/>
          <w:highlight w:val="none"/>
        </w:rPr>
        <w:t xml:space="preserve"> （电子招投标）</w:t>
      </w:r>
    </w:p>
    <w:p w14:paraId="32C90F89">
      <w:pPr>
        <w:snapToGrid w:val="0"/>
        <w:spacing w:line="360" w:lineRule="auto"/>
        <w:jc w:val="center"/>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编号:330100264080040000017</w:t>
      </w:r>
    </w:p>
    <w:p w14:paraId="4423D270">
      <w:pPr>
        <w:adjustRightInd/>
        <w:spacing w:line="360" w:lineRule="auto"/>
        <w:rPr>
          <w:rFonts w:hint="eastAsia" w:ascii="仿宋" w:hAnsi="仿宋" w:eastAsia="仿宋" w:cs="仿宋"/>
          <w:color w:val="auto"/>
          <w:sz w:val="28"/>
          <w:szCs w:val="20"/>
          <w:highlight w:val="none"/>
        </w:rPr>
      </w:pPr>
    </w:p>
    <w:p w14:paraId="22BCBDD1">
      <w:pPr>
        <w:spacing w:line="360" w:lineRule="auto"/>
        <w:jc w:val="center"/>
        <w:rPr>
          <w:rFonts w:hint="eastAsia" w:ascii="仿宋" w:hAnsi="仿宋" w:eastAsia="仿宋" w:cs="仿宋"/>
          <w:b/>
          <w:color w:val="auto"/>
          <w:sz w:val="44"/>
          <w:szCs w:val="44"/>
          <w:highlight w:val="none"/>
        </w:rPr>
      </w:pPr>
      <w:r>
        <w:rPr>
          <w:rFonts w:hint="eastAsia" w:ascii="仿宋" w:hAnsi="仿宋" w:eastAsia="仿宋" w:cs="仿宋"/>
          <w:b/>
          <w:color w:val="auto"/>
          <w:sz w:val="44"/>
          <w:szCs w:val="44"/>
          <w:highlight w:val="none"/>
        </w:rPr>
        <w:t xml:space="preserve"> </w:t>
      </w:r>
    </w:p>
    <w:p w14:paraId="762EA022">
      <w:pPr>
        <w:spacing w:line="360" w:lineRule="auto"/>
        <w:jc w:val="center"/>
        <w:rPr>
          <w:rFonts w:hint="eastAsia" w:ascii="仿宋" w:hAnsi="仿宋" w:eastAsia="仿宋" w:cs="仿宋"/>
          <w:color w:val="auto"/>
          <w:sz w:val="24"/>
          <w:highlight w:val="none"/>
        </w:rPr>
      </w:pPr>
    </w:p>
    <w:p w14:paraId="6214682E">
      <w:pPr>
        <w:pStyle w:val="2"/>
        <w:rPr>
          <w:rFonts w:hint="eastAsia" w:ascii="仿宋" w:hAnsi="仿宋" w:eastAsia="仿宋" w:cs="仿宋"/>
        </w:rPr>
      </w:pPr>
    </w:p>
    <w:p w14:paraId="17A1BB1B">
      <w:pPr>
        <w:spacing w:line="360" w:lineRule="auto"/>
        <w:jc w:val="center"/>
        <w:rPr>
          <w:rFonts w:hint="eastAsia" w:ascii="仿宋" w:hAnsi="仿宋" w:eastAsia="仿宋" w:cs="仿宋"/>
          <w:color w:val="auto"/>
          <w:sz w:val="24"/>
          <w:highlight w:val="none"/>
        </w:rPr>
      </w:pPr>
    </w:p>
    <w:p w14:paraId="17844402">
      <w:pPr>
        <w:spacing w:line="360" w:lineRule="auto"/>
        <w:rPr>
          <w:rFonts w:hint="eastAsia" w:ascii="仿宋" w:hAnsi="仿宋" w:eastAsia="仿宋" w:cs="仿宋"/>
          <w:color w:val="auto"/>
          <w:sz w:val="32"/>
          <w:szCs w:val="32"/>
          <w:highlight w:val="none"/>
        </w:rPr>
      </w:pPr>
    </w:p>
    <w:p w14:paraId="28DC615B">
      <w:pPr>
        <w:snapToGrid w:val="0"/>
        <w:spacing w:line="360" w:lineRule="auto"/>
        <w:jc w:val="center"/>
        <w:rPr>
          <w:rFonts w:hint="eastAsia" w:ascii="仿宋" w:hAnsi="仿宋" w:eastAsia="仿宋" w:cs="仿宋"/>
          <w:color w:val="auto"/>
          <w:sz w:val="36"/>
          <w:szCs w:val="36"/>
          <w:highlight w:val="none"/>
        </w:rPr>
      </w:pPr>
      <w:r>
        <w:rPr>
          <w:rFonts w:hint="eastAsia" w:ascii="仿宋" w:hAnsi="仿宋" w:eastAsia="仿宋" w:cs="仿宋"/>
          <w:color w:val="auto"/>
          <w:sz w:val="36"/>
          <w:szCs w:val="36"/>
          <w:highlight w:val="none"/>
        </w:rPr>
        <w:t>采购人</w:t>
      </w:r>
      <w:r>
        <w:rPr>
          <w:rFonts w:hint="eastAsia" w:ascii="仿宋" w:hAnsi="仿宋" w:eastAsia="仿宋" w:cs="仿宋"/>
          <w:color w:val="auto"/>
          <w:sz w:val="36"/>
          <w:szCs w:val="36"/>
          <w:highlight w:val="none"/>
          <w:lang w:eastAsia="zh-CN"/>
        </w:rPr>
        <w:t>：</w:t>
      </w:r>
      <w:r>
        <w:rPr>
          <w:rFonts w:hint="eastAsia" w:ascii="仿宋" w:hAnsi="仿宋" w:eastAsia="仿宋" w:cs="仿宋"/>
          <w:color w:val="auto"/>
          <w:sz w:val="36"/>
          <w:szCs w:val="36"/>
          <w:highlight w:val="none"/>
          <w:lang w:val="en-US" w:eastAsia="zh-CN"/>
        </w:rPr>
        <w:t>杭州市市政设施管理中心</w:t>
      </w:r>
    </w:p>
    <w:p w14:paraId="59DF89FB">
      <w:pPr>
        <w:snapToGrid w:val="0"/>
        <w:spacing w:line="360" w:lineRule="auto"/>
        <w:jc w:val="center"/>
        <w:rPr>
          <w:rFonts w:hint="eastAsia" w:ascii="仿宋" w:hAnsi="仿宋" w:eastAsia="仿宋" w:cs="仿宋"/>
          <w:bCs/>
          <w:color w:val="auto"/>
          <w:sz w:val="36"/>
          <w:szCs w:val="36"/>
          <w:highlight w:val="none"/>
          <w:lang w:val="en-US" w:eastAsia="zh-CN"/>
        </w:rPr>
      </w:pPr>
      <w:r>
        <w:rPr>
          <w:rFonts w:hint="eastAsia" w:ascii="仿宋" w:hAnsi="仿宋" w:eastAsia="仿宋" w:cs="仿宋"/>
          <w:bCs/>
          <w:color w:val="auto"/>
          <w:sz w:val="36"/>
          <w:szCs w:val="36"/>
          <w:highlight w:val="none"/>
        </w:rPr>
        <w:t>采购代理机构</w:t>
      </w:r>
      <w:r>
        <w:rPr>
          <w:rFonts w:hint="eastAsia" w:ascii="仿宋" w:hAnsi="仿宋" w:eastAsia="仿宋" w:cs="仿宋"/>
          <w:bCs/>
          <w:color w:val="auto"/>
          <w:sz w:val="36"/>
          <w:szCs w:val="36"/>
          <w:highlight w:val="none"/>
          <w:lang w:eastAsia="zh-CN"/>
        </w:rPr>
        <w:t>：</w:t>
      </w:r>
      <w:r>
        <w:rPr>
          <w:rFonts w:hint="eastAsia" w:ascii="仿宋" w:hAnsi="仿宋" w:eastAsia="仿宋" w:cs="仿宋"/>
          <w:bCs/>
          <w:color w:val="auto"/>
          <w:sz w:val="36"/>
          <w:szCs w:val="36"/>
          <w:highlight w:val="none"/>
          <w:lang w:val="en-US" w:eastAsia="zh-CN"/>
        </w:rPr>
        <w:t>浙江耀信工程咨询有限公司</w:t>
      </w:r>
    </w:p>
    <w:p w14:paraId="4CC85F30">
      <w:pPr>
        <w:snapToGrid w:val="0"/>
        <w:spacing w:line="360" w:lineRule="auto"/>
        <w:jc w:val="center"/>
        <w:rPr>
          <w:rFonts w:hint="eastAsia" w:ascii="仿宋" w:hAnsi="仿宋" w:eastAsia="仿宋" w:cs="仿宋"/>
          <w:bCs/>
          <w:color w:val="auto"/>
          <w:sz w:val="36"/>
          <w:szCs w:val="36"/>
          <w:highlight w:val="none"/>
          <w:lang w:val="en-US"/>
        </w:rPr>
      </w:pPr>
      <w:r>
        <w:rPr>
          <w:rFonts w:hint="eastAsia" w:ascii="仿宋" w:hAnsi="仿宋" w:eastAsia="仿宋" w:cs="仿宋"/>
          <w:bCs/>
          <w:color w:val="auto"/>
          <w:sz w:val="36"/>
          <w:szCs w:val="36"/>
          <w:highlight w:val="none"/>
        </w:rPr>
        <w:t>二〇二</w:t>
      </w:r>
      <w:r>
        <w:rPr>
          <w:rFonts w:hint="eastAsia" w:ascii="仿宋" w:hAnsi="仿宋" w:eastAsia="仿宋" w:cs="仿宋"/>
          <w:bCs/>
          <w:color w:val="auto"/>
          <w:sz w:val="36"/>
          <w:szCs w:val="36"/>
          <w:highlight w:val="none"/>
          <w:lang w:val="en-US" w:eastAsia="zh-CN"/>
        </w:rPr>
        <w:t>六</w:t>
      </w:r>
      <w:r>
        <w:rPr>
          <w:rFonts w:hint="eastAsia" w:ascii="仿宋" w:hAnsi="仿宋" w:eastAsia="仿宋" w:cs="仿宋"/>
          <w:bCs/>
          <w:color w:val="auto"/>
          <w:sz w:val="36"/>
          <w:szCs w:val="36"/>
          <w:highlight w:val="none"/>
        </w:rPr>
        <w:t>年</w:t>
      </w:r>
      <w:r>
        <w:rPr>
          <w:rFonts w:hint="eastAsia" w:ascii="仿宋" w:hAnsi="仿宋" w:eastAsia="仿宋" w:cs="仿宋"/>
          <w:bCs/>
          <w:color w:val="auto"/>
          <w:sz w:val="36"/>
          <w:szCs w:val="36"/>
          <w:highlight w:val="none"/>
          <w:lang w:val="en-US" w:eastAsia="zh-CN"/>
        </w:rPr>
        <w:t>五月</w:t>
      </w:r>
    </w:p>
    <w:p w14:paraId="5719751F">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bookmarkStart w:id="0" w:name="_Hlt67893495"/>
      <w:bookmarkEnd w:id="0"/>
    </w:p>
    <w:p w14:paraId="297A5A09">
      <w:pPr>
        <w:pStyle w:val="637"/>
        <w:rPr>
          <w:rFonts w:hint="eastAsia" w:ascii="仿宋" w:hAnsi="仿宋" w:eastAsia="仿宋" w:cs="仿宋"/>
          <w:color w:val="auto"/>
          <w:highlight w:val="none"/>
        </w:rPr>
      </w:pPr>
    </w:p>
    <w:p w14:paraId="189A928E">
      <w:pPr>
        <w:spacing w:line="360" w:lineRule="auto"/>
        <w:jc w:val="center"/>
        <w:rPr>
          <w:rFonts w:hint="eastAsia" w:ascii="仿宋" w:hAnsi="仿宋" w:eastAsia="仿宋" w:cs="仿宋"/>
          <w:b/>
          <w:color w:val="auto"/>
          <w:sz w:val="48"/>
          <w:szCs w:val="48"/>
          <w:highlight w:val="none"/>
        </w:rPr>
      </w:pPr>
      <w:r>
        <w:rPr>
          <w:rFonts w:hint="eastAsia" w:ascii="仿宋" w:hAnsi="仿宋" w:eastAsia="仿宋" w:cs="仿宋"/>
          <w:b/>
          <w:color w:val="auto"/>
          <w:sz w:val="48"/>
          <w:szCs w:val="48"/>
          <w:highlight w:val="none"/>
        </w:rPr>
        <w:t>目  录</w:t>
      </w:r>
    </w:p>
    <w:p w14:paraId="27DB27BF">
      <w:pPr>
        <w:spacing w:line="360" w:lineRule="auto"/>
        <w:rPr>
          <w:rFonts w:hint="eastAsia" w:ascii="仿宋" w:hAnsi="仿宋" w:eastAsia="仿宋" w:cs="仿宋"/>
          <w:color w:val="auto"/>
          <w:sz w:val="32"/>
          <w:szCs w:val="32"/>
          <w:highlight w:val="none"/>
        </w:rPr>
      </w:pPr>
    </w:p>
    <w:p w14:paraId="04DEC555">
      <w:pPr>
        <w:spacing w:line="360" w:lineRule="auto"/>
        <w:rPr>
          <w:rFonts w:hint="eastAsia" w:ascii="仿宋" w:hAnsi="仿宋" w:eastAsia="仿宋" w:cs="仿宋"/>
          <w:color w:val="auto"/>
          <w:sz w:val="32"/>
          <w:szCs w:val="32"/>
          <w:highlight w:val="none"/>
        </w:rPr>
      </w:pPr>
    </w:p>
    <w:p w14:paraId="42CC37F9">
      <w:pPr>
        <w:spacing w:line="360" w:lineRule="auto"/>
        <w:ind w:firstLine="1280" w:firstLineChars="4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第一部分      招标公告</w:t>
      </w:r>
    </w:p>
    <w:p w14:paraId="1E6D7AE6">
      <w:pPr>
        <w:spacing w:line="360" w:lineRule="auto"/>
        <w:ind w:firstLine="1280" w:firstLineChars="4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第二部分      投标人须知</w:t>
      </w:r>
    </w:p>
    <w:p w14:paraId="06E3B23A">
      <w:pPr>
        <w:spacing w:line="360" w:lineRule="auto"/>
        <w:ind w:firstLine="1280" w:firstLineChars="4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第三部分      采购需求</w:t>
      </w:r>
    </w:p>
    <w:p w14:paraId="49F6E85D">
      <w:pPr>
        <w:spacing w:line="360" w:lineRule="auto"/>
        <w:ind w:firstLine="1280" w:firstLineChars="4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第四部分      评标办法</w:t>
      </w:r>
    </w:p>
    <w:p w14:paraId="4593ED13">
      <w:pPr>
        <w:spacing w:line="360" w:lineRule="auto"/>
        <w:ind w:firstLine="1280" w:firstLineChars="4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第五部分      拟签订的合同文本</w:t>
      </w:r>
    </w:p>
    <w:p w14:paraId="2496ECF4">
      <w:pPr>
        <w:spacing w:line="360" w:lineRule="auto"/>
        <w:ind w:firstLine="1280" w:firstLineChars="4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第六部分      应提交的有关格式范例</w:t>
      </w:r>
    </w:p>
    <w:p w14:paraId="4C4FFAC2">
      <w:pPr>
        <w:spacing w:line="360" w:lineRule="auto"/>
        <w:ind w:firstLine="549" w:firstLineChars="229"/>
        <w:rPr>
          <w:rFonts w:hint="eastAsia" w:ascii="仿宋" w:hAnsi="仿宋" w:eastAsia="仿宋" w:cs="仿宋"/>
          <w:color w:val="auto"/>
          <w:sz w:val="24"/>
          <w:highlight w:val="none"/>
        </w:rPr>
      </w:pPr>
      <w:bookmarkStart w:id="1" w:name="_Hlt91233176"/>
      <w:bookmarkEnd w:id="1"/>
      <w:bookmarkStart w:id="2" w:name="_Toc91899869"/>
    </w:p>
    <w:p w14:paraId="20D7AF59">
      <w:pPr>
        <w:spacing w:line="360" w:lineRule="auto"/>
        <w:ind w:firstLine="549" w:firstLineChars="229"/>
        <w:rPr>
          <w:rFonts w:hint="eastAsia" w:ascii="仿宋" w:hAnsi="仿宋" w:eastAsia="仿宋" w:cs="仿宋"/>
          <w:color w:val="auto"/>
          <w:sz w:val="24"/>
          <w:highlight w:val="none"/>
        </w:rPr>
      </w:pPr>
    </w:p>
    <w:p w14:paraId="1E6B9617">
      <w:pPr>
        <w:spacing w:line="360" w:lineRule="auto"/>
        <w:ind w:firstLine="549" w:firstLineChars="229"/>
        <w:rPr>
          <w:rFonts w:hint="eastAsia" w:ascii="仿宋" w:hAnsi="仿宋" w:eastAsia="仿宋" w:cs="仿宋"/>
          <w:color w:val="auto"/>
          <w:sz w:val="24"/>
          <w:highlight w:val="none"/>
        </w:rPr>
      </w:pPr>
    </w:p>
    <w:p w14:paraId="12ED53F7">
      <w:pPr>
        <w:spacing w:line="360" w:lineRule="auto"/>
        <w:ind w:firstLine="549" w:firstLineChars="229"/>
        <w:rPr>
          <w:rFonts w:hint="eastAsia" w:ascii="仿宋" w:hAnsi="仿宋" w:eastAsia="仿宋" w:cs="仿宋"/>
          <w:color w:val="auto"/>
          <w:sz w:val="24"/>
          <w:highlight w:val="none"/>
        </w:rPr>
      </w:pPr>
    </w:p>
    <w:p w14:paraId="6AB386E4">
      <w:pPr>
        <w:spacing w:line="360" w:lineRule="auto"/>
        <w:ind w:firstLine="549" w:firstLineChars="229"/>
        <w:rPr>
          <w:rFonts w:hint="eastAsia" w:ascii="仿宋" w:hAnsi="仿宋" w:eastAsia="仿宋" w:cs="仿宋"/>
          <w:color w:val="auto"/>
          <w:sz w:val="24"/>
          <w:highlight w:val="none"/>
        </w:rPr>
      </w:pPr>
    </w:p>
    <w:p w14:paraId="7FC95C0B">
      <w:pPr>
        <w:spacing w:line="360" w:lineRule="auto"/>
        <w:ind w:firstLine="549" w:firstLineChars="229"/>
        <w:rPr>
          <w:rFonts w:hint="eastAsia" w:ascii="仿宋" w:hAnsi="仿宋" w:eastAsia="仿宋" w:cs="仿宋"/>
          <w:color w:val="auto"/>
          <w:sz w:val="24"/>
          <w:highlight w:val="none"/>
        </w:rPr>
      </w:pPr>
    </w:p>
    <w:p w14:paraId="66179854">
      <w:pPr>
        <w:spacing w:line="360" w:lineRule="auto"/>
        <w:ind w:firstLine="549" w:firstLineChars="229"/>
        <w:rPr>
          <w:rFonts w:hint="eastAsia" w:ascii="仿宋" w:hAnsi="仿宋" w:eastAsia="仿宋" w:cs="仿宋"/>
          <w:color w:val="auto"/>
          <w:sz w:val="24"/>
          <w:highlight w:val="none"/>
        </w:rPr>
      </w:pPr>
    </w:p>
    <w:p w14:paraId="0D4F2D7A">
      <w:pPr>
        <w:spacing w:line="360" w:lineRule="auto"/>
        <w:ind w:firstLine="549" w:firstLineChars="229"/>
        <w:rPr>
          <w:rFonts w:hint="eastAsia" w:ascii="仿宋" w:hAnsi="仿宋" w:eastAsia="仿宋" w:cs="仿宋"/>
          <w:color w:val="auto"/>
          <w:sz w:val="24"/>
          <w:highlight w:val="none"/>
        </w:rPr>
      </w:pPr>
    </w:p>
    <w:p w14:paraId="18B60625">
      <w:pPr>
        <w:spacing w:line="360" w:lineRule="auto"/>
        <w:ind w:firstLine="549" w:firstLineChars="229"/>
        <w:rPr>
          <w:rFonts w:hint="eastAsia" w:ascii="仿宋" w:hAnsi="仿宋" w:eastAsia="仿宋" w:cs="仿宋"/>
          <w:color w:val="auto"/>
          <w:sz w:val="24"/>
          <w:highlight w:val="none"/>
        </w:rPr>
      </w:pPr>
    </w:p>
    <w:p w14:paraId="4F007349">
      <w:pPr>
        <w:spacing w:line="360" w:lineRule="auto"/>
        <w:ind w:firstLine="549" w:firstLineChars="229"/>
        <w:rPr>
          <w:rFonts w:hint="eastAsia" w:ascii="仿宋" w:hAnsi="仿宋" w:eastAsia="仿宋" w:cs="仿宋"/>
          <w:color w:val="auto"/>
          <w:sz w:val="24"/>
          <w:highlight w:val="none"/>
        </w:rPr>
      </w:pPr>
    </w:p>
    <w:p w14:paraId="7FFC1C15">
      <w:pPr>
        <w:spacing w:line="360" w:lineRule="auto"/>
        <w:ind w:firstLine="549" w:firstLineChars="229"/>
        <w:rPr>
          <w:rFonts w:hint="eastAsia" w:ascii="仿宋" w:hAnsi="仿宋" w:eastAsia="仿宋" w:cs="仿宋"/>
          <w:color w:val="auto"/>
          <w:sz w:val="24"/>
          <w:highlight w:val="none"/>
        </w:rPr>
      </w:pPr>
    </w:p>
    <w:p w14:paraId="5045F1C8">
      <w:pPr>
        <w:spacing w:line="360" w:lineRule="auto"/>
        <w:ind w:firstLine="549" w:firstLineChars="229"/>
        <w:rPr>
          <w:rFonts w:hint="eastAsia" w:ascii="仿宋" w:hAnsi="仿宋" w:eastAsia="仿宋" w:cs="仿宋"/>
          <w:color w:val="auto"/>
          <w:sz w:val="24"/>
          <w:highlight w:val="none"/>
        </w:rPr>
      </w:pPr>
    </w:p>
    <w:p w14:paraId="7FC609F4">
      <w:pPr>
        <w:adjustRightInd/>
        <w:spacing w:line="360" w:lineRule="auto"/>
        <w:jc w:val="center"/>
        <w:outlineLvl w:val="0"/>
        <w:rPr>
          <w:rFonts w:hint="eastAsia" w:ascii="仿宋" w:hAnsi="仿宋" w:eastAsia="仿宋" w:cs="仿宋"/>
          <w:b/>
          <w:color w:val="auto"/>
          <w:sz w:val="36"/>
          <w:szCs w:val="20"/>
          <w:highlight w:val="none"/>
        </w:rPr>
      </w:pPr>
      <w:bookmarkStart w:id="3" w:name="第一部分"/>
      <w:r>
        <w:rPr>
          <w:rFonts w:hint="eastAsia" w:ascii="仿宋" w:hAnsi="仿宋" w:eastAsia="仿宋" w:cs="仿宋"/>
          <w:b/>
          <w:color w:val="auto"/>
          <w:sz w:val="36"/>
          <w:szCs w:val="36"/>
          <w:highlight w:val="none"/>
        </w:rPr>
        <w:br w:type="page"/>
      </w:r>
      <w:bookmarkEnd w:id="2"/>
      <w:bookmarkEnd w:id="3"/>
      <w:bookmarkStart w:id="4" w:name="_Hlt74729822"/>
      <w:bookmarkEnd w:id="4"/>
      <w:bookmarkStart w:id="5" w:name="_Hlt74649545"/>
      <w:bookmarkEnd w:id="5"/>
      <w:bookmarkStart w:id="6" w:name="_Hlt74728647"/>
      <w:bookmarkEnd w:id="6"/>
      <w:bookmarkStart w:id="7" w:name="_Hlt74707423"/>
      <w:bookmarkEnd w:id="7"/>
      <w:bookmarkStart w:id="8" w:name="第二部分"/>
      <w:bookmarkStart w:id="9" w:name="_Toc91899870"/>
      <w:bookmarkStart w:id="10" w:name="_Toc91899871"/>
      <w:r>
        <w:rPr>
          <w:rFonts w:hint="eastAsia" w:ascii="仿宋" w:hAnsi="仿宋" w:eastAsia="仿宋" w:cs="仿宋"/>
          <w:b/>
          <w:color w:val="auto"/>
          <w:sz w:val="36"/>
          <w:szCs w:val="20"/>
          <w:highlight w:val="none"/>
        </w:rPr>
        <w:t>第一部分 招标公告</w:t>
      </w:r>
    </w:p>
    <w:p w14:paraId="3EC3F220">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项目概况</w:t>
      </w:r>
    </w:p>
    <w:p w14:paraId="411C272C">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u w:val="single"/>
          <w:lang w:val="en-US" w:eastAsia="zh-CN"/>
        </w:rPr>
        <w:t>2026年桥隧设施高压配电设备专业检测项目</w:t>
      </w:r>
      <w:r>
        <w:rPr>
          <w:rFonts w:hint="eastAsia" w:ascii="仿宋" w:hAnsi="仿宋" w:eastAsia="仿宋" w:cs="仿宋"/>
          <w:color w:val="auto"/>
          <w:sz w:val="24"/>
          <w:highlight w:val="none"/>
        </w:rPr>
        <w:t>招标项目的潜在投标人应在政采云平台（</w:t>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"https://www.zcygov.cn/）获取（下载）招标文件，并于202%20年%20月%20日%20点%20分00秒" </w:instrText>
      </w:r>
      <w:r>
        <w:rPr>
          <w:rFonts w:hint="eastAsia" w:ascii="仿宋" w:hAnsi="仿宋" w:eastAsia="仿宋" w:cs="仿宋"/>
          <w:color w:val="auto"/>
          <w:highlight w:val="none"/>
        </w:rPr>
        <w:fldChar w:fldCharType="separate"/>
      </w:r>
      <w:r>
        <w:rPr>
          <w:rStyle w:val="77"/>
          <w:rFonts w:hint="eastAsia" w:ascii="仿宋" w:hAnsi="仿宋" w:eastAsia="仿宋" w:cs="仿宋"/>
          <w:snapToGrid/>
          <w:color w:val="auto"/>
          <w:kern w:val="2"/>
          <w:sz w:val="24"/>
          <w:szCs w:val="24"/>
          <w:highlight w:val="none"/>
        </w:rPr>
        <w:t>https://www.zcygov.cn/）获取（下载）招标文件，并于202</w:t>
      </w:r>
      <w:r>
        <w:rPr>
          <w:rStyle w:val="77"/>
          <w:rFonts w:hint="eastAsia" w:ascii="仿宋" w:hAnsi="仿宋" w:eastAsia="仿宋" w:cs="仿宋"/>
          <w:snapToGrid/>
          <w:color w:val="auto"/>
          <w:kern w:val="2"/>
          <w:sz w:val="24"/>
          <w:szCs w:val="24"/>
          <w:highlight w:val="none"/>
          <w:lang w:val="en-US" w:eastAsia="zh-CN"/>
        </w:rPr>
        <w:t>6</w:t>
      </w:r>
      <w:r>
        <w:rPr>
          <w:rStyle w:val="77"/>
          <w:rFonts w:hint="eastAsia" w:ascii="仿宋" w:hAnsi="仿宋" w:eastAsia="仿宋" w:cs="仿宋"/>
          <w:snapToGrid/>
          <w:color w:val="auto"/>
          <w:kern w:val="2"/>
          <w:sz w:val="24"/>
          <w:szCs w:val="24"/>
          <w:highlight w:val="none"/>
        </w:rPr>
        <w:t xml:space="preserve">年 </w:t>
      </w:r>
      <w:r>
        <w:rPr>
          <w:rStyle w:val="77"/>
          <w:rFonts w:hint="eastAsia" w:ascii="仿宋" w:hAnsi="仿宋" w:eastAsia="仿宋" w:cs="仿宋"/>
          <w:snapToGrid/>
          <w:color w:val="auto"/>
          <w:kern w:val="2"/>
          <w:sz w:val="24"/>
          <w:szCs w:val="24"/>
          <w:highlight w:val="none"/>
          <w:lang w:val="en-US" w:eastAsia="zh-CN"/>
        </w:rPr>
        <w:t>6</w:t>
      </w:r>
      <w:r>
        <w:rPr>
          <w:rStyle w:val="77"/>
          <w:rFonts w:hint="eastAsia" w:ascii="仿宋" w:hAnsi="仿宋" w:eastAsia="仿宋" w:cs="仿宋"/>
          <w:snapToGrid/>
          <w:color w:val="auto"/>
          <w:kern w:val="2"/>
          <w:sz w:val="24"/>
          <w:szCs w:val="24"/>
          <w:highlight w:val="none"/>
        </w:rPr>
        <w:t>月</w:t>
      </w:r>
      <w:r>
        <w:rPr>
          <w:rStyle w:val="77"/>
          <w:rFonts w:hint="eastAsia" w:ascii="仿宋" w:hAnsi="仿宋" w:eastAsia="仿宋" w:cs="仿宋"/>
          <w:snapToGrid/>
          <w:color w:val="auto"/>
          <w:kern w:val="2"/>
          <w:sz w:val="24"/>
          <w:szCs w:val="24"/>
          <w:highlight w:val="none"/>
          <w:lang w:val="en-US" w:eastAsia="zh-CN"/>
        </w:rPr>
        <w:t>9</w:t>
      </w:r>
      <w:r>
        <w:rPr>
          <w:rStyle w:val="77"/>
          <w:rFonts w:hint="eastAsia" w:ascii="仿宋" w:hAnsi="仿宋" w:eastAsia="仿宋" w:cs="仿宋"/>
          <w:snapToGrid/>
          <w:color w:val="auto"/>
          <w:kern w:val="2"/>
          <w:sz w:val="24"/>
          <w:szCs w:val="24"/>
          <w:highlight w:val="none"/>
        </w:rPr>
        <w:t xml:space="preserve"> 日 </w:t>
      </w:r>
      <w:r>
        <w:rPr>
          <w:rStyle w:val="77"/>
          <w:rFonts w:hint="eastAsia" w:ascii="仿宋" w:hAnsi="仿宋" w:eastAsia="仿宋" w:cs="仿宋"/>
          <w:snapToGrid/>
          <w:color w:val="auto"/>
          <w:kern w:val="2"/>
          <w:sz w:val="24"/>
          <w:szCs w:val="24"/>
          <w:highlight w:val="none"/>
          <w:lang w:val="en-US" w:eastAsia="zh-CN"/>
        </w:rPr>
        <w:t>9</w:t>
      </w:r>
      <w:r>
        <w:rPr>
          <w:rStyle w:val="77"/>
          <w:rFonts w:hint="eastAsia" w:ascii="仿宋" w:hAnsi="仿宋" w:eastAsia="仿宋" w:cs="仿宋"/>
          <w:snapToGrid/>
          <w:color w:val="auto"/>
          <w:kern w:val="2"/>
          <w:sz w:val="24"/>
          <w:szCs w:val="24"/>
          <w:highlight w:val="none"/>
        </w:rPr>
        <w:t>点</w:t>
      </w:r>
      <w:r>
        <w:rPr>
          <w:rStyle w:val="77"/>
          <w:rFonts w:hint="eastAsia" w:ascii="仿宋" w:hAnsi="仿宋" w:eastAsia="仿宋" w:cs="仿宋"/>
          <w:snapToGrid/>
          <w:color w:val="auto"/>
          <w:kern w:val="2"/>
          <w:sz w:val="24"/>
          <w:szCs w:val="24"/>
          <w:highlight w:val="none"/>
          <w:lang w:val="en-US" w:eastAsia="zh-CN"/>
        </w:rPr>
        <w:t>00</w:t>
      </w:r>
      <w:r>
        <w:rPr>
          <w:rStyle w:val="77"/>
          <w:rFonts w:hint="eastAsia" w:ascii="仿宋" w:hAnsi="仿宋" w:eastAsia="仿宋" w:cs="仿宋"/>
          <w:snapToGrid/>
          <w:color w:val="auto"/>
          <w:kern w:val="2"/>
          <w:sz w:val="24"/>
          <w:szCs w:val="24"/>
          <w:highlight w:val="none"/>
        </w:rPr>
        <w:t xml:space="preserve"> 分</w:t>
      </w:r>
      <w:r>
        <w:rPr>
          <w:rStyle w:val="77"/>
          <w:rFonts w:hint="eastAsia" w:ascii="仿宋" w:hAnsi="仿宋" w:eastAsia="仿宋" w:cs="仿宋"/>
          <w:bCs/>
          <w:snapToGrid/>
          <w:color w:val="auto"/>
          <w:kern w:val="2"/>
          <w:sz w:val="24"/>
          <w:szCs w:val="24"/>
          <w:highlight w:val="none"/>
        </w:rPr>
        <w:t>00秒</w:t>
      </w:r>
      <w:r>
        <w:rPr>
          <w:rStyle w:val="77"/>
          <w:rFonts w:hint="eastAsia" w:ascii="仿宋" w:hAnsi="仿宋" w:eastAsia="仿宋" w:cs="仿宋"/>
          <w:bCs/>
          <w:snapToGrid/>
          <w:color w:val="auto"/>
          <w:kern w:val="2"/>
          <w:sz w:val="24"/>
          <w:szCs w:val="24"/>
          <w:highlight w:val="none"/>
        </w:rPr>
        <w:fldChar w:fldCharType="end"/>
      </w:r>
      <w:r>
        <w:rPr>
          <w:rFonts w:hint="eastAsia" w:ascii="仿宋" w:hAnsi="仿宋" w:eastAsia="仿宋" w:cs="仿宋"/>
          <w:bCs/>
          <w:color w:val="auto"/>
          <w:sz w:val="24"/>
          <w:highlight w:val="none"/>
        </w:rPr>
        <w:t>（北京时间）前</w:t>
      </w:r>
      <w:r>
        <w:rPr>
          <w:rFonts w:hint="eastAsia" w:ascii="仿宋" w:hAnsi="仿宋" w:eastAsia="仿宋" w:cs="仿宋"/>
          <w:color w:val="auto"/>
          <w:sz w:val="24"/>
          <w:highlight w:val="none"/>
        </w:rPr>
        <w:t>递交（上传）投标文件。</w:t>
      </w:r>
    </w:p>
    <w:p w14:paraId="4D6E0658">
      <w:pPr>
        <w:spacing w:line="360" w:lineRule="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 xml:space="preserve">一、项目基本情况                                            </w:t>
      </w:r>
    </w:p>
    <w:p w14:paraId="59DBB770">
      <w:pPr>
        <w:spacing w:line="360" w:lineRule="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 xml:space="preserve">    </w:t>
      </w:r>
      <w:r>
        <w:rPr>
          <w:rFonts w:hint="eastAsia" w:ascii="仿宋" w:hAnsi="仿宋" w:eastAsia="仿宋" w:cs="仿宋"/>
          <w:b/>
          <w:color w:val="auto"/>
          <w:sz w:val="24"/>
          <w:highlight w:val="none"/>
        </w:rPr>
        <w:t>项目编号：330100264080040000017</w:t>
      </w:r>
      <w:r>
        <w:rPr>
          <w:rFonts w:hint="eastAsia" w:ascii="仿宋" w:hAnsi="仿宋" w:eastAsia="仿宋" w:cs="仿宋"/>
          <w:color w:val="auto"/>
          <w:sz w:val="24"/>
          <w:highlight w:val="none"/>
          <w:lang w:val="en-US" w:eastAsia="zh-CN"/>
        </w:rPr>
        <w:t xml:space="preserve"> </w:t>
      </w:r>
    </w:p>
    <w:p w14:paraId="7992AE95">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b/>
          <w:color w:val="auto"/>
          <w:sz w:val="24"/>
          <w:highlight w:val="none"/>
        </w:rPr>
        <w:t xml:space="preserve"> 项目名称：</w:t>
      </w:r>
      <w:r>
        <w:rPr>
          <w:rFonts w:hint="eastAsia" w:ascii="仿宋" w:hAnsi="仿宋" w:eastAsia="仿宋" w:cs="仿宋"/>
          <w:color w:val="auto"/>
          <w:sz w:val="24"/>
          <w:highlight w:val="none"/>
          <w:lang w:val="en-US" w:eastAsia="zh-CN"/>
        </w:rPr>
        <w:t>2026年桥隧设施高压配电设备专业检测项目</w:t>
      </w:r>
    </w:p>
    <w:p w14:paraId="75B8482B">
      <w:pPr>
        <w:spacing w:line="360" w:lineRule="auto"/>
        <w:ind w:firstLine="480"/>
        <w:rPr>
          <w:rFonts w:hint="eastAsia" w:ascii="仿宋" w:hAnsi="仿宋" w:eastAsia="仿宋" w:cs="仿宋"/>
          <w:color w:val="auto"/>
          <w:sz w:val="24"/>
          <w:highlight w:val="none"/>
          <w:lang w:val="en-US" w:eastAsia="zh-CN"/>
        </w:rPr>
      </w:pPr>
      <w:r>
        <w:rPr>
          <w:rFonts w:hint="eastAsia" w:ascii="仿宋" w:hAnsi="仿宋" w:eastAsia="仿宋" w:cs="仿宋"/>
          <w:b/>
          <w:color w:val="auto"/>
          <w:sz w:val="24"/>
          <w:highlight w:val="none"/>
        </w:rPr>
        <w:t>预算金额（元）：</w:t>
      </w:r>
      <w:r>
        <w:rPr>
          <w:rFonts w:hint="eastAsia" w:ascii="仿宋" w:hAnsi="仿宋" w:eastAsia="仿宋" w:cs="仿宋"/>
          <w:color w:val="auto"/>
          <w:sz w:val="24"/>
          <w:highlight w:val="none"/>
          <w:lang w:val="en-US" w:eastAsia="zh-CN"/>
        </w:rPr>
        <w:t>1190000</w:t>
      </w:r>
    </w:p>
    <w:p w14:paraId="1E41F06F">
      <w:pPr>
        <w:spacing w:line="360" w:lineRule="auto"/>
        <w:ind w:firstLine="480"/>
        <w:rPr>
          <w:rFonts w:hint="eastAsia" w:ascii="仿宋" w:hAnsi="仿宋" w:eastAsia="仿宋" w:cs="仿宋"/>
          <w:color w:val="auto"/>
          <w:sz w:val="24"/>
          <w:highlight w:val="none"/>
        </w:rPr>
      </w:pPr>
      <w:r>
        <w:rPr>
          <w:rFonts w:hint="eastAsia" w:ascii="仿宋" w:hAnsi="仿宋" w:eastAsia="仿宋" w:cs="仿宋"/>
          <w:b/>
          <w:color w:val="auto"/>
          <w:sz w:val="24"/>
          <w:highlight w:val="none"/>
        </w:rPr>
        <w:t>最高限价（元）：</w:t>
      </w:r>
      <w:r>
        <w:rPr>
          <w:rFonts w:hint="eastAsia" w:ascii="仿宋" w:hAnsi="仿宋" w:eastAsia="仿宋" w:cs="仿宋"/>
          <w:color w:val="auto"/>
          <w:sz w:val="24"/>
          <w:highlight w:val="none"/>
          <w:lang w:val="en-US" w:eastAsia="zh-CN"/>
        </w:rPr>
        <w:t>1190000</w:t>
      </w:r>
    </w:p>
    <w:p w14:paraId="5B3D0658">
      <w:pPr>
        <w:pStyle w:val="6"/>
        <w:spacing w:line="360" w:lineRule="auto"/>
        <w:ind w:firstLine="480"/>
        <w:rPr>
          <w:rFonts w:hint="eastAsia" w:ascii="仿宋" w:hAnsi="仿宋" w:eastAsia="仿宋" w:cs="仿宋"/>
          <w:bCs/>
          <w:snapToGrid/>
          <w:color w:val="auto"/>
          <w:kern w:val="2"/>
          <w:sz w:val="24"/>
          <w:szCs w:val="24"/>
          <w:highlight w:val="none"/>
        </w:rPr>
      </w:pPr>
      <w:r>
        <w:rPr>
          <w:rFonts w:hint="eastAsia" w:ascii="仿宋" w:hAnsi="仿宋" w:eastAsia="仿宋" w:cs="仿宋"/>
          <w:b/>
          <w:color w:val="auto"/>
          <w:sz w:val="24"/>
          <w:highlight w:val="none"/>
        </w:rPr>
        <w:t>采购需求：</w:t>
      </w:r>
      <w:r>
        <w:rPr>
          <w:rFonts w:hint="eastAsia" w:ascii="仿宋" w:hAnsi="仿宋" w:eastAsia="仿宋" w:cs="仿宋"/>
          <w:bCs/>
          <w:snapToGrid/>
          <w:color w:val="auto"/>
          <w:kern w:val="2"/>
          <w:sz w:val="24"/>
          <w:szCs w:val="24"/>
          <w:highlight w:val="none"/>
          <w:lang w:val="en-US" w:eastAsia="zh-CN"/>
        </w:rPr>
        <w:t>2026年桥隧设施高压配电设备专业检测项目</w:t>
      </w:r>
      <w:r>
        <w:rPr>
          <w:rFonts w:hint="eastAsia" w:ascii="仿宋" w:hAnsi="仿宋" w:eastAsia="仿宋" w:cs="仿宋"/>
          <w:bCs/>
          <w:snapToGrid/>
          <w:color w:val="auto"/>
          <w:kern w:val="2"/>
          <w:sz w:val="24"/>
          <w:szCs w:val="24"/>
          <w:highlight w:val="none"/>
        </w:rPr>
        <w:t>主要内容：对</w:t>
      </w:r>
      <w:r>
        <w:rPr>
          <w:rFonts w:hint="eastAsia" w:ascii="仿宋" w:hAnsi="仿宋" w:eastAsia="仿宋" w:cs="仿宋"/>
          <w:bCs/>
          <w:snapToGrid/>
          <w:color w:val="auto"/>
          <w:kern w:val="2"/>
          <w:sz w:val="24"/>
          <w:szCs w:val="24"/>
          <w:highlight w:val="none"/>
          <w:lang w:eastAsia="zh-CN"/>
        </w:rPr>
        <w:t>省府路（东）</w:t>
      </w:r>
      <w:r>
        <w:rPr>
          <w:rFonts w:hint="eastAsia" w:ascii="仿宋" w:hAnsi="仿宋" w:eastAsia="仿宋" w:cs="仿宋"/>
          <w:bCs/>
          <w:snapToGrid/>
          <w:color w:val="auto"/>
          <w:kern w:val="2"/>
          <w:sz w:val="24"/>
          <w:szCs w:val="24"/>
          <w:highlight w:val="none"/>
          <w:lang w:val="en-US" w:eastAsia="zh-CN"/>
        </w:rPr>
        <w:t>人行地道</w:t>
      </w:r>
      <w:r>
        <w:rPr>
          <w:rFonts w:hint="eastAsia" w:ascii="仿宋" w:hAnsi="仿宋" w:eastAsia="仿宋" w:cs="仿宋"/>
          <w:bCs/>
          <w:snapToGrid/>
          <w:color w:val="auto"/>
          <w:kern w:val="2"/>
          <w:sz w:val="24"/>
          <w:szCs w:val="24"/>
          <w:highlight w:val="none"/>
          <w:lang w:eastAsia="zh-CN"/>
        </w:rPr>
        <w:t>等</w:t>
      </w:r>
      <w:r>
        <w:rPr>
          <w:rFonts w:hint="eastAsia" w:ascii="仿宋" w:hAnsi="仿宋" w:eastAsia="仿宋" w:cs="仿宋"/>
          <w:bCs/>
          <w:snapToGrid/>
          <w:color w:val="auto"/>
          <w:kern w:val="2"/>
          <w:sz w:val="24"/>
          <w:szCs w:val="24"/>
          <w:highlight w:val="none"/>
          <w:lang w:val="en-US" w:eastAsia="zh-CN"/>
        </w:rPr>
        <w:t>65处设施的</w:t>
      </w:r>
      <w:r>
        <w:rPr>
          <w:rFonts w:hint="eastAsia" w:ascii="仿宋" w:hAnsi="仿宋" w:eastAsia="仿宋" w:cs="仿宋"/>
          <w:bCs/>
          <w:snapToGrid/>
          <w:color w:val="auto"/>
          <w:kern w:val="2"/>
          <w:sz w:val="24"/>
          <w:szCs w:val="24"/>
          <w:highlight w:val="none"/>
        </w:rPr>
        <w:t>供电变压器</w:t>
      </w:r>
      <w:r>
        <w:rPr>
          <w:rFonts w:hint="eastAsia" w:ascii="仿宋" w:hAnsi="仿宋" w:eastAsia="仿宋" w:cs="仿宋"/>
          <w:bCs/>
          <w:snapToGrid/>
          <w:color w:val="auto"/>
          <w:kern w:val="2"/>
          <w:sz w:val="24"/>
          <w:szCs w:val="24"/>
          <w:highlight w:val="none"/>
          <w:lang w:eastAsia="zh-CN"/>
        </w:rPr>
        <w:t>、</w:t>
      </w:r>
      <w:r>
        <w:rPr>
          <w:rFonts w:hint="eastAsia" w:ascii="仿宋" w:hAnsi="仿宋" w:eastAsia="仿宋" w:cs="仿宋"/>
          <w:bCs/>
          <w:snapToGrid/>
          <w:color w:val="auto"/>
          <w:kern w:val="2"/>
          <w:sz w:val="24"/>
          <w:szCs w:val="24"/>
          <w:highlight w:val="none"/>
        </w:rPr>
        <w:t>进出线柜</w:t>
      </w:r>
      <w:r>
        <w:rPr>
          <w:rFonts w:hint="eastAsia" w:ascii="仿宋" w:hAnsi="仿宋" w:eastAsia="仿宋" w:cs="仿宋"/>
          <w:bCs/>
          <w:snapToGrid/>
          <w:color w:val="auto"/>
          <w:kern w:val="2"/>
          <w:sz w:val="24"/>
          <w:szCs w:val="24"/>
          <w:highlight w:val="none"/>
          <w:lang w:eastAsia="zh-CN"/>
        </w:rPr>
        <w:t>及电缆</w:t>
      </w:r>
      <w:r>
        <w:rPr>
          <w:rFonts w:hint="eastAsia" w:ascii="仿宋" w:hAnsi="仿宋" w:eastAsia="仿宋" w:cs="仿宋"/>
          <w:bCs/>
          <w:snapToGrid/>
          <w:color w:val="auto"/>
          <w:kern w:val="2"/>
          <w:sz w:val="24"/>
          <w:szCs w:val="24"/>
          <w:highlight w:val="none"/>
        </w:rPr>
        <w:t>（详见附表）</w:t>
      </w:r>
      <w:r>
        <w:rPr>
          <w:rFonts w:hint="eastAsia" w:ascii="仿宋" w:hAnsi="仿宋" w:eastAsia="仿宋" w:cs="仿宋"/>
          <w:bCs/>
          <w:snapToGrid/>
          <w:color w:val="auto"/>
          <w:kern w:val="2"/>
          <w:sz w:val="24"/>
          <w:szCs w:val="24"/>
          <w:highlight w:val="none"/>
          <w:lang w:eastAsia="zh-CN"/>
        </w:rPr>
        <w:t>等高压配电设备</w:t>
      </w:r>
      <w:r>
        <w:rPr>
          <w:rFonts w:hint="eastAsia" w:ascii="仿宋" w:hAnsi="仿宋" w:eastAsia="仿宋" w:cs="仿宋"/>
          <w:bCs/>
          <w:snapToGrid/>
          <w:color w:val="auto"/>
          <w:kern w:val="2"/>
          <w:sz w:val="24"/>
          <w:szCs w:val="24"/>
          <w:highlight w:val="none"/>
        </w:rPr>
        <w:t>进行例行检测，并出具检测报告。</w:t>
      </w:r>
      <w:r>
        <w:rPr>
          <w:rFonts w:hint="eastAsia" w:ascii="仿宋" w:hAnsi="仿宋" w:eastAsia="仿宋" w:cs="仿宋"/>
          <w:snapToGrid/>
          <w:color w:val="auto"/>
          <w:kern w:val="2"/>
          <w:sz w:val="24"/>
          <w:szCs w:val="24"/>
          <w:highlight w:val="none"/>
        </w:rPr>
        <w:t>具体以招标文件第三部分采购需求为准，供应商可点击本公告下方“浏览采购文件”查看采购需求。</w:t>
      </w:r>
    </w:p>
    <w:p w14:paraId="6EE716C5">
      <w:pPr>
        <w:pStyle w:val="131"/>
        <w:shd w:val="clear"/>
        <w:ind w:firstLine="482"/>
        <w:outlineLvl w:val="2"/>
        <w:rPr>
          <w:rFonts w:hint="eastAsia" w:ascii="仿宋" w:hAnsi="仿宋" w:eastAsia="仿宋" w:cs="仿宋"/>
          <w:color w:val="auto"/>
          <w:highlight w:val="none"/>
        </w:rPr>
      </w:pPr>
      <w:r>
        <w:rPr>
          <w:rFonts w:hint="eastAsia" w:ascii="仿宋" w:hAnsi="仿宋" w:eastAsia="仿宋" w:cs="仿宋"/>
          <w:b/>
          <w:color w:val="auto"/>
          <w:highlight w:val="none"/>
        </w:rPr>
        <w:t>合同履约期限：</w:t>
      </w:r>
      <w:r>
        <w:rPr>
          <w:rFonts w:hint="eastAsia" w:ascii="仿宋" w:hAnsi="仿宋" w:eastAsia="仿宋" w:cs="仿宋"/>
          <w:color w:val="auto"/>
          <w:highlight w:val="none"/>
        </w:rPr>
        <w:t xml:space="preserve"> </w:t>
      </w:r>
      <w:r>
        <w:rPr>
          <w:rFonts w:hint="eastAsia" w:ascii="仿宋" w:hAnsi="仿宋" w:eastAsia="仿宋" w:cs="仿宋"/>
          <w:color w:val="auto"/>
          <w:highlight w:val="none"/>
          <w:lang w:val="en-US" w:eastAsia="zh-CN"/>
        </w:rPr>
        <w:t>自开工之日起 100 天内完成检测工作，并提交检测试验报告和评估报告，同时提供检测过程影像资料。</w:t>
      </w:r>
    </w:p>
    <w:p w14:paraId="3CDD9634">
      <w:pPr>
        <w:pStyle w:val="6"/>
        <w:spacing w:line="360" w:lineRule="auto"/>
        <w:ind w:firstLine="480"/>
        <w:rPr>
          <w:rFonts w:hint="eastAsia" w:ascii="仿宋" w:hAnsi="仿宋" w:eastAsia="仿宋" w:cs="仿宋"/>
          <w:b/>
          <w:color w:val="auto"/>
          <w:highlight w:val="none"/>
        </w:rPr>
      </w:pPr>
      <w:r>
        <w:rPr>
          <w:rFonts w:hint="eastAsia" w:ascii="仿宋" w:hAnsi="仿宋" w:eastAsia="仿宋" w:cs="仿宋"/>
          <w:b/>
          <w:color w:val="auto"/>
          <w:sz w:val="24"/>
          <w:highlight w:val="none"/>
        </w:rPr>
        <w:t>本项目接受联合体投标：</w:t>
      </w:r>
      <w:r>
        <w:rPr>
          <w:rFonts w:hint="eastAsia" w:ascii="仿宋" w:hAnsi="仿宋" w:eastAsia="仿宋" w:cs="仿宋"/>
          <w:color w:val="auto"/>
          <w:kern w:val="0"/>
          <w:sz w:val="24"/>
          <w:highlight w:val="none"/>
        </w:rPr>
        <w:t xml:space="preserve"> </w:t>
      </w:r>
      <w:sdt>
        <w:sdtPr>
          <w:rPr>
            <w:rFonts w:hint="eastAsia" w:ascii="仿宋" w:hAnsi="仿宋" w:eastAsia="仿宋" w:cs="仿宋"/>
            <w:color w:val="auto"/>
            <w:kern w:val="0"/>
            <w:sz w:val="24"/>
            <w:highlight w:val="none"/>
          </w:rPr>
          <w:id w:val="-1"/>
          <w14:checkbox>
            <w14:checked w14:val="1"/>
            <w14:checkedState w14:val="00FE" w14:font="Wingdings"/>
            <w14:uncheckedState w14:val="2610" w14:font="MS Gothic"/>
          </w14:checkbox>
        </w:sdtPr>
        <w:sdtEndPr>
          <w:rPr>
            <w:rFonts w:hint="eastAsia" w:ascii="仿宋" w:hAnsi="仿宋" w:eastAsia="仿宋" w:cs="仿宋"/>
            <w:color w:val="auto"/>
            <w:kern w:val="0"/>
            <w:sz w:val="24"/>
            <w:highlight w:val="none"/>
          </w:rPr>
        </w:sdtEndPr>
        <w:sdtContent>
          <w:r>
            <w:rPr>
              <w:rFonts w:hint="eastAsia" w:ascii="仿宋" w:hAnsi="仿宋" w:eastAsia="仿宋" w:cs="仿宋"/>
              <w:color w:val="auto"/>
              <w:kern w:val="0"/>
              <w:sz w:val="24"/>
              <w:highlight w:val="none"/>
            </w:rPr>
            <w:sym w:font="Wingdings" w:char="F0FE"/>
          </w:r>
        </w:sdtContent>
      </w:sdt>
      <w:r>
        <w:rPr>
          <w:rFonts w:hint="eastAsia" w:ascii="仿宋" w:hAnsi="仿宋" w:eastAsia="仿宋" w:cs="仿宋"/>
          <w:b/>
          <w:color w:val="auto"/>
          <w:sz w:val="24"/>
          <w:highlight w:val="none"/>
        </w:rPr>
        <w:t>是；</w:t>
      </w:r>
      <w:sdt>
        <w:sdtPr>
          <w:rPr>
            <w:rFonts w:hint="eastAsia" w:ascii="仿宋" w:hAnsi="仿宋" w:eastAsia="仿宋" w:cs="仿宋"/>
            <w:color w:val="auto"/>
            <w:kern w:val="0"/>
            <w:sz w:val="24"/>
            <w:highlight w:val="none"/>
          </w:rPr>
          <w:id w:val="747548208"/>
          <w14:checkbox>
            <w14:checked w14:val="0"/>
            <w14:checkedState w14:val="00FE" w14:font="Wingdings"/>
            <w14:uncheckedState w14:val="2610" w14:font="MS Gothic"/>
          </w14:checkbox>
        </w:sdtPr>
        <w:sdtEndPr>
          <w:rPr>
            <w:rFonts w:hint="eastAsia" w:ascii="仿宋" w:hAnsi="仿宋" w:eastAsia="仿宋" w:cs="仿宋"/>
            <w:color w:val="auto"/>
            <w:kern w:val="0"/>
            <w:sz w:val="24"/>
            <w:highlight w:val="none"/>
          </w:rPr>
        </w:sdtEndPr>
        <w:sdtContent>
          <w:r>
            <w:rPr>
              <w:rFonts w:hint="eastAsia" w:ascii="仿宋" w:hAnsi="仿宋" w:eastAsia="仿宋" w:cs="仿宋"/>
              <w:color w:val="auto"/>
              <w:kern w:val="0"/>
              <w:sz w:val="24"/>
              <w:highlight w:val="none"/>
            </w:rPr>
            <w:t>☐</w:t>
          </w:r>
        </w:sdtContent>
      </w:sdt>
      <w:r>
        <w:rPr>
          <w:rFonts w:hint="eastAsia" w:ascii="仿宋" w:hAnsi="仿宋" w:eastAsia="仿宋" w:cs="仿宋"/>
          <w:b/>
          <w:color w:val="auto"/>
          <w:sz w:val="24"/>
          <w:highlight w:val="none"/>
        </w:rPr>
        <w:t>否</w:t>
      </w:r>
      <w:r>
        <w:rPr>
          <w:rFonts w:hint="eastAsia" w:ascii="仿宋" w:hAnsi="仿宋" w:eastAsia="仿宋" w:cs="仿宋"/>
          <w:color w:val="auto"/>
          <w:kern w:val="0"/>
          <w:sz w:val="24"/>
          <w:highlight w:val="none"/>
        </w:rPr>
        <w:t>。</w:t>
      </w:r>
    </w:p>
    <w:p w14:paraId="4DA51727">
      <w:pPr>
        <w:spacing w:line="360" w:lineRule="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二、申请人的资格要求：</w:t>
      </w:r>
    </w:p>
    <w:p w14:paraId="072ECA59">
      <w:pPr>
        <w:spacing w:line="360" w:lineRule="auto"/>
        <w:ind w:firstLine="480"/>
        <w:rPr>
          <w:rFonts w:hint="eastAsia" w:ascii="仿宋" w:hAnsi="仿宋" w:eastAsia="仿宋" w:cs="仿宋"/>
          <w:snapToGrid w:val="0"/>
          <w:color w:val="auto"/>
          <w:kern w:val="28"/>
          <w:sz w:val="24"/>
          <w:szCs w:val="20"/>
          <w:highlight w:val="none"/>
        </w:rPr>
      </w:pPr>
      <w:r>
        <w:rPr>
          <w:rFonts w:hint="eastAsia" w:ascii="仿宋" w:hAnsi="仿宋" w:eastAsia="仿宋" w:cs="仿宋"/>
          <w:snapToGrid w:val="0"/>
          <w:color w:val="auto"/>
          <w:kern w:val="28"/>
          <w:sz w:val="24"/>
          <w:szCs w:val="20"/>
          <w:highlight w:val="none"/>
        </w:rPr>
        <w:t>1. 满足《中华人民共和国政府采购法》第二十二条规定；未被“信用中国”（www.creditchina.gov.cn)、中国政府采购网（www.ccgp.gov.cn）列入失信被执行人、重大税收违法案件当事人名单、政府采购严重违法失信行为记录名单；</w:t>
      </w:r>
    </w:p>
    <w:p w14:paraId="0CAAB339">
      <w:pPr>
        <w:spacing w:line="360" w:lineRule="auto"/>
        <w:rPr>
          <w:rFonts w:hint="eastAsia" w:ascii="仿宋" w:hAnsi="仿宋" w:eastAsia="仿宋" w:cs="仿宋"/>
          <w:snapToGrid w:val="0"/>
          <w:color w:val="auto"/>
          <w:kern w:val="28"/>
          <w:sz w:val="24"/>
          <w:szCs w:val="20"/>
          <w:highlight w:val="none"/>
        </w:rPr>
      </w:pPr>
      <w:r>
        <w:rPr>
          <w:rFonts w:hint="eastAsia" w:ascii="仿宋" w:hAnsi="仿宋" w:eastAsia="仿宋" w:cs="仿宋"/>
          <w:snapToGrid w:val="0"/>
          <w:color w:val="auto"/>
          <w:kern w:val="28"/>
          <w:sz w:val="24"/>
          <w:szCs w:val="20"/>
          <w:highlight w:val="none"/>
        </w:rPr>
        <w:t xml:space="preserve">    2.</w:t>
      </w:r>
      <w:r>
        <w:rPr>
          <w:rFonts w:hint="eastAsia" w:ascii="仿宋" w:hAnsi="仿宋" w:eastAsia="仿宋" w:cs="仿宋"/>
          <w:color w:val="auto"/>
          <w:highlight w:val="none"/>
        </w:rPr>
        <w:t xml:space="preserve"> </w:t>
      </w:r>
      <w:r>
        <w:rPr>
          <w:rFonts w:hint="eastAsia" w:ascii="仿宋" w:hAnsi="仿宋" w:eastAsia="仿宋" w:cs="仿宋"/>
          <w:snapToGrid w:val="0"/>
          <w:color w:val="auto"/>
          <w:kern w:val="28"/>
          <w:sz w:val="24"/>
          <w:szCs w:val="20"/>
          <w:highlight w:val="none"/>
        </w:rPr>
        <w:t>以联合体形式投标的，提供联合协议(本项目不接受联合体投标或者投标人不以联合体形式投标的，则不需要提供) ；</w:t>
      </w:r>
    </w:p>
    <w:p w14:paraId="0FABC1F8">
      <w:pPr>
        <w:spacing w:line="360" w:lineRule="auto"/>
        <w:ind w:firstLine="480" w:firstLineChars="200"/>
        <w:rPr>
          <w:rFonts w:hint="eastAsia" w:ascii="仿宋" w:hAnsi="仿宋" w:eastAsia="仿宋" w:cs="仿宋"/>
          <w:snapToGrid w:val="0"/>
          <w:color w:val="auto"/>
          <w:kern w:val="28"/>
          <w:sz w:val="24"/>
          <w:szCs w:val="20"/>
          <w:highlight w:val="none"/>
        </w:rPr>
      </w:pPr>
      <w:r>
        <w:rPr>
          <w:rFonts w:hint="eastAsia" w:ascii="仿宋" w:hAnsi="仿宋" w:eastAsia="仿宋" w:cs="仿宋"/>
          <w:snapToGrid w:val="0"/>
          <w:color w:val="auto"/>
          <w:kern w:val="28"/>
          <w:sz w:val="24"/>
          <w:szCs w:val="20"/>
          <w:highlight w:val="none"/>
        </w:rPr>
        <w:t>3.落实政府采购政策需满足的资格要求：</w:t>
      </w:r>
    </w:p>
    <w:p w14:paraId="78E54E65">
      <w:pPr>
        <w:spacing w:line="360" w:lineRule="auto"/>
        <w:ind w:firstLine="480" w:firstLineChars="200"/>
        <w:rPr>
          <w:rFonts w:hint="eastAsia" w:ascii="仿宋" w:hAnsi="仿宋" w:eastAsia="仿宋" w:cs="仿宋"/>
          <w:color w:val="auto"/>
          <w:sz w:val="24"/>
          <w:highlight w:val="none"/>
        </w:rPr>
      </w:pPr>
      <w:sdt>
        <w:sdtPr>
          <w:rPr>
            <w:rFonts w:hint="eastAsia" w:ascii="仿宋" w:hAnsi="仿宋" w:eastAsia="仿宋" w:cs="仿宋"/>
            <w:color w:val="auto"/>
            <w:kern w:val="0"/>
            <w:sz w:val="24"/>
            <w:highlight w:val="none"/>
          </w:rPr>
          <w:id w:val="1928616923"/>
          <w14:checkbox>
            <w14:checked w14:val="0"/>
            <w14:checkedState w14:val="00FE" w14:font="Wingdings"/>
            <w14:uncheckedState w14:val="2610" w14:font="MS Gothic"/>
          </w14:checkbox>
        </w:sdtPr>
        <w:sdtEndPr>
          <w:rPr>
            <w:rFonts w:hint="eastAsia" w:ascii="仿宋" w:hAnsi="仿宋" w:eastAsia="仿宋" w:cs="仿宋"/>
            <w:color w:val="auto"/>
            <w:kern w:val="0"/>
            <w:sz w:val="24"/>
            <w:highlight w:val="none"/>
          </w:rPr>
        </w:sdtEndPr>
        <w:sdtContent>
          <w:r>
            <w:rPr>
              <w:rFonts w:hint="eastAsia" w:ascii="仿宋" w:hAnsi="仿宋" w:eastAsia="仿宋" w:cs="仿宋"/>
              <w:color w:val="auto"/>
              <w:kern w:val="0"/>
              <w:sz w:val="24"/>
              <w:highlight w:val="none"/>
            </w:rPr>
            <w:t>☐</w:t>
          </w:r>
        </w:sdtContent>
      </w:sdt>
      <w:r>
        <w:rPr>
          <w:rFonts w:hint="eastAsia" w:ascii="仿宋" w:hAnsi="仿宋" w:eastAsia="仿宋" w:cs="仿宋"/>
          <w:color w:val="auto"/>
          <w:sz w:val="24"/>
          <w:highlight w:val="none"/>
        </w:rPr>
        <w:t>无</w:t>
      </w:r>
      <w:r>
        <w:rPr>
          <w:rFonts w:hint="eastAsia" w:ascii="仿宋" w:hAnsi="仿宋" w:eastAsia="仿宋" w:cs="仿宋"/>
          <w:snapToGrid w:val="0"/>
          <w:color w:val="auto"/>
          <w:kern w:val="28"/>
          <w:sz w:val="24"/>
          <w:szCs w:val="20"/>
          <w:highlight w:val="none"/>
        </w:rPr>
        <w:t>（注：不得限制大中型企业与小微企业组成联合体参与投标）；</w:t>
      </w:r>
    </w:p>
    <w:p w14:paraId="4621F7CA">
      <w:pPr>
        <w:spacing w:line="360" w:lineRule="auto"/>
        <w:ind w:firstLine="480" w:firstLineChars="200"/>
        <w:rPr>
          <w:rFonts w:hint="eastAsia" w:ascii="仿宋" w:hAnsi="仿宋" w:eastAsia="仿宋" w:cs="仿宋"/>
          <w:color w:val="auto"/>
          <w:sz w:val="24"/>
          <w:highlight w:val="none"/>
        </w:rPr>
      </w:pPr>
      <w:sdt>
        <w:sdtPr>
          <w:rPr>
            <w:rFonts w:hint="eastAsia" w:ascii="仿宋" w:hAnsi="仿宋" w:eastAsia="仿宋" w:cs="仿宋"/>
            <w:color w:val="auto"/>
            <w:kern w:val="0"/>
            <w:sz w:val="24"/>
            <w:highlight w:val="none"/>
          </w:rPr>
          <w:id w:val="597832300"/>
          <w14:checkbox>
            <w14:checked w14:val="1"/>
            <w14:checkedState w14:val="00FE" w14:font="Wingdings"/>
            <w14:uncheckedState w14:val="2610" w14:font="MS Gothic"/>
          </w14:checkbox>
        </w:sdtPr>
        <w:sdtEndPr>
          <w:rPr>
            <w:rFonts w:hint="eastAsia" w:ascii="仿宋" w:hAnsi="仿宋" w:eastAsia="仿宋" w:cs="仿宋"/>
            <w:color w:val="auto"/>
            <w:kern w:val="0"/>
            <w:sz w:val="24"/>
            <w:highlight w:val="none"/>
          </w:rPr>
        </w:sdtEndPr>
        <w:sdtContent>
          <w:r>
            <w:rPr>
              <w:rFonts w:hint="eastAsia" w:ascii="Wingdings" w:hAnsi="Wingdings" w:eastAsia="仿宋" w:cs="仿宋"/>
              <w:color w:val="auto"/>
              <w:kern w:val="0"/>
              <w:sz w:val="24"/>
              <w:szCs w:val="24"/>
              <w:highlight w:val="none"/>
              <w:lang w:val="en-US" w:eastAsia="zh-CN" w:bidi="ar-SA"/>
            </w:rPr>
            <w:t>þ</w:t>
          </w:r>
        </w:sdtContent>
      </w:sdt>
      <w:r>
        <w:rPr>
          <w:rFonts w:hint="eastAsia" w:ascii="仿宋" w:hAnsi="仿宋" w:eastAsia="仿宋" w:cs="仿宋"/>
          <w:color w:val="auto"/>
          <w:kern w:val="0"/>
          <w:sz w:val="24"/>
          <w:highlight w:val="none"/>
        </w:rPr>
        <w:t>专</w:t>
      </w:r>
      <w:r>
        <w:rPr>
          <w:rFonts w:hint="eastAsia" w:ascii="仿宋" w:hAnsi="仿宋" w:eastAsia="仿宋" w:cs="仿宋"/>
          <w:color w:val="auto"/>
          <w:sz w:val="24"/>
          <w:highlight w:val="none"/>
        </w:rPr>
        <w:t>门面向中小企业</w:t>
      </w:r>
    </w:p>
    <w:p w14:paraId="28A9EF73">
      <w:pPr>
        <w:spacing w:line="360" w:lineRule="auto"/>
        <w:ind w:firstLine="897" w:firstLineChars="374"/>
        <w:rPr>
          <w:rFonts w:hint="eastAsia" w:ascii="仿宋" w:hAnsi="仿宋" w:eastAsia="仿宋" w:cs="仿宋"/>
          <w:color w:val="auto"/>
          <w:sz w:val="24"/>
          <w:highlight w:val="none"/>
        </w:rPr>
      </w:pPr>
      <w:sdt>
        <w:sdtPr>
          <w:rPr>
            <w:rFonts w:hint="eastAsia" w:ascii="仿宋" w:hAnsi="仿宋" w:eastAsia="仿宋" w:cs="仿宋"/>
            <w:color w:val="auto"/>
            <w:kern w:val="0"/>
            <w:sz w:val="24"/>
            <w:highlight w:val="none"/>
          </w:rPr>
          <w:id w:val="414455266"/>
          <w14:checkbox>
            <w14:checked w14:val="1"/>
            <w14:checkedState w14:val="00FE" w14:font="Wingdings"/>
            <w14:uncheckedState w14:val="2610" w14:font="MS Gothic"/>
          </w14:checkbox>
        </w:sdtPr>
        <w:sdtEndPr>
          <w:rPr>
            <w:rFonts w:hint="eastAsia" w:ascii="仿宋" w:hAnsi="仿宋" w:eastAsia="仿宋" w:cs="仿宋"/>
            <w:color w:val="auto"/>
            <w:kern w:val="0"/>
            <w:sz w:val="24"/>
            <w:highlight w:val="none"/>
          </w:rPr>
        </w:sdtEndPr>
        <w:sdtContent>
          <w:r>
            <w:rPr>
              <w:rFonts w:hint="eastAsia" w:ascii="Wingdings" w:hAnsi="Wingdings" w:eastAsia="仿宋" w:cs="仿宋"/>
              <w:color w:val="auto"/>
              <w:kern w:val="0"/>
              <w:sz w:val="24"/>
              <w:szCs w:val="24"/>
              <w:highlight w:val="none"/>
              <w:lang w:val="en-US" w:eastAsia="zh-CN" w:bidi="ar-SA"/>
            </w:rPr>
            <w:t>þ</w:t>
          </w:r>
        </w:sdtContent>
      </w:sdt>
      <w:r>
        <w:rPr>
          <w:rFonts w:hint="eastAsia" w:ascii="仿宋" w:hAnsi="仿宋" w:eastAsia="仿宋" w:cs="仿宋"/>
          <w:color w:val="auto"/>
          <w:sz w:val="24"/>
          <w:highlight w:val="none"/>
        </w:rPr>
        <w:t>服务全部由符合政策要求的中小企业承接，提供中小企业声明函；</w:t>
      </w:r>
    </w:p>
    <w:p w14:paraId="5CB472AA">
      <w:pPr>
        <w:spacing w:line="360" w:lineRule="auto"/>
        <w:ind w:firstLine="897" w:firstLineChars="374"/>
        <w:rPr>
          <w:rFonts w:hint="eastAsia" w:ascii="仿宋" w:hAnsi="仿宋" w:eastAsia="仿宋" w:cs="仿宋"/>
          <w:color w:val="auto"/>
          <w:sz w:val="24"/>
          <w:highlight w:val="none"/>
        </w:rPr>
      </w:pPr>
      <w:sdt>
        <w:sdtPr>
          <w:rPr>
            <w:rFonts w:hint="eastAsia" w:ascii="仿宋" w:hAnsi="仿宋" w:eastAsia="仿宋" w:cs="仿宋"/>
            <w:color w:val="auto"/>
            <w:kern w:val="0"/>
            <w:sz w:val="24"/>
            <w:highlight w:val="none"/>
          </w:rPr>
          <w:id w:val="420027464"/>
          <w14:checkbox>
            <w14:checked w14:val="0"/>
            <w14:checkedState w14:val="00FE" w14:font="Wingdings"/>
            <w14:uncheckedState w14:val="2610" w14:font="MS Gothic"/>
          </w14:checkbox>
        </w:sdtPr>
        <w:sdtEndPr>
          <w:rPr>
            <w:rFonts w:hint="eastAsia" w:ascii="仿宋" w:hAnsi="仿宋" w:eastAsia="仿宋" w:cs="仿宋"/>
            <w:color w:val="auto"/>
            <w:kern w:val="0"/>
            <w:sz w:val="24"/>
            <w:highlight w:val="none"/>
          </w:rPr>
        </w:sdtEndPr>
        <w:sdtContent>
          <w:r>
            <w:rPr>
              <w:rFonts w:hint="eastAsia" w:ascii="仿宋" w:hAnsi="仿宋" w:eastAsia="仿宋" w:cs="仿宋"/>
              <w:color w:val="auto"/>
              <w:kern w:val="0"/>
              <w:sz w:val="24"/>
              <w:highlight w:val="none"/>
            </w:rPr>
            <w:t>☐</w:t>
          </w:r>
        </w:sdtContent>
      </w:sdt>
      <w:r>
        <w:rPr>
          <w:rFonts w:hint="eastAsia" w:ascii="仿宋" w:hAnsi="仿宋" w:eastAsia="仿宋" w:cs="仿宋"/>
          <w:color w:val="auto"/>
          <w:sz w:val="24"/>
          <w:highlight w:val="none"/>
        </w:rPr>
        <w:t>服务全部由符合政策要求的小微企业承接，提供中小企业声明函；</w:t>
      </w:r>
    </w:p>
    <w:p w14:paraId="64C00B31">
      <w:pPr>
        <w:rPr>
          <w:rFonts w:hint="eastAsia" w:ascii="仿宋" w:hAnsi="仿宋" w:eastAsia="仿宋" w:cs="仿宋"/>
          <w:color w:val="auto"/>
          <w:highlight w:val="none"/>
        </w:rPr>
      </w:pPr>
    </w:p>
    <w:p w14:paraId="084114C6">
      <w:pPr>
        <w:spacing w:line="360" w:lineRule="auto"/>
        <w:ind w:firstLine="480" w:firstLineChars="200"/>
        <w:rPr>
          <w:rFonts w:hint="eastAsia" w:ascii="仿宋" w:hAnsi="仿宋" w:eastAsia="仿宋" w:cs="仿宋"/>
          <w:color w:val="auto"/>
          <w:sz w:val="24"/>
          <w:highlight w:val="none"/>
        </w:rPr>
      </w:pPr>
      <w:sdt>
        <w:sdtPr>
          <w:rPr>
            <w:rFonts w:hint="eastAsia" w:ascii="仿宋" w:hAnsi="仿宋" w:eastAsia="仿宋" w:cs="仿宋"/>
            <w:color w:val="auto"/>
            <w:kern w:val="0"/>
            <w:sz w:val="24"/>
            <w:highlight w:val="none"/>
          </w:rPr>
          <w:id w:val="294765341"/>
          <w14:checkbox>
            <w14:checked w14:val="0"/>
            <w14:checkedState w14:val="00FE" w14:font="Wingdings"/>
            <w14:uncheckedState w14:val="2610" w14:font="MS Gothic"/>
          </w14:checkbox>
        </w:sdtPr>
        <w:sdtEndPr>
          <w:rPr>
            <w:rFonts w:hint="eastAsia" w:ascii="仿宋" w:hAnsi="仿宋" w:eastAsia="仿宋" w:cs="仿宋"/>
            <w:color w:val="auto"/>
            <w:kern w:val="0"/>
            <w:sz w:val="24"/>
            <w:highlight w:val="none"/>
          </w:rPr>
        </w:sdtEndPr>
        <w:sdtContent>
          <w:r>
            <w:rPr>
              <w:rFonts w:hint="eastAsia" w:ascii="仿宋" w:hAnsi="仿宋" w:eastAsia="仿宋" w:cs="仿宋"/>
              <w:color w:val="auto"/>
              <w:kern w:val="0"/>
              <w:sz w:val="24"/>
              <w:highlight w:val="none"/>
            </w:rPr>
            <w:t>☐</w:t>
          </w:r>
        </w:sdtContent>
      </w:sdt>
      <w:r>
        <w:rPr>
          <w:rFonts w:hint="eastAsia" w:ascii="仿宋" w:hAnsi="仿宋" w:eastAsia="仿宋" w:cs="仿宋"/>
          <w:color w:val="auto"/>
          <w:sz w:val="24"/>
          <w:highlight w:val="none"/>
        </w:rPr>
        <w:t>要求以联合体形式参加，提供联合协议和中小企业声明函，联合协议中中小企业合同金额应当达到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%，其中小微企业合同金额应当达到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r>
        <w:rPr>
          <w:rFonts w:hint="eastAsia" w:ascii="仿宋" w:hAnsi="仿宋" w:eastAsia="仿宋" w:cs="仿宋"/>
          <w:color w:val="auto"/>
          <w:spacing w:val="8"/>
          <w:kern w:val="0"/>
          <w:sz w:val="24"/>
          <w:highlight w:val="none"/>
        </w:rPr>
        <w:t>如果供应商本身提供所有标的均由中小企业制造、承建或承接，并相应达到了前述比例要求，视同符合了资格条件，无需再与其他中小企业组成联合体参加政府采购活动，无需提供联合协议</w:t>
      </w:r>
      <w:r>
        <w:rPr>
          <w:rFonts w:hint="eastAsia" w:ascii="仿宋" w:hAnsi="仿宋" w:eastAsia="仿宋" w:cs="仿宋"/>
          <w:color w:val="auto"/>
          <w:sz w:val="24"/>
          <w:highlight w:val="none"/>
        </w:rPr>
        <w:t>；</w:t>
      </w:r>
    </w:p>
    <w:p w14:paraId="2CEB9E30">
      <w:pPr>
        <w:spacing w:line="360" w:lineRule="auto"/>
        <w:ind w:firstLine="480" w:firstLineChars="200"/>
        <w:rPr>
          <w:rFonts w:hint="eastAsia" w:ascii="仿宋" w:hAnsi="仿宋" w:eastAsia="仿宋" w:cs="仿宋"/>
          <w:color w:val="auto"/>
          <w:sz w:val="24"/>
          <w:highlight w:val="none"/>
        </w:rPr>
      </w:pPr>
      <w:sdt>
        <w:sdtPr>
          <w:rPr>
            <w:rFonts w:hint="eastAsia" w:ascii="仿宋" w:hAnsi="仿宋" w:eastAsia="仿宋" w:cs="仿宋"/>
            <w:color w:val="auto"/>
            <w:kern w:val="0"/>
            <w:sz w:val="24"/>
            <w:highlight w:val="none"/>
          </w:rPr>
          <w:id w:val="34630645"/>
          <w14:checkbox>
            <w14:checked w14:val="0"/>
            <w14:checkedState w14:val="00FE" w14:font="Wingdings"/>
            <w14:uncheckedState w14:val="2610" w14:font="MS Gothic"/>
          </w14:checkbox>
        </w:sdtPr>
        <w:sdtEndPr>
          <w:rPr>
            <w:rFonts w:hint="eastAsia" w:ascii="仿宋" w:hAnsi="仿宋" w:eastAsia="仿宋" w:cs="仿宋"/>
            <w:color w:val="auto"/>
            <w:kern w:val="0"/>
            <w:sz w:val="24"/>
            <w:highlight w:val="none"/>
          </w:rPr>
        </w:sdtEndPr>
        <w:sdtContent>
          <w:r>
            <w:rPr>
              <w:rFonts w:hint="eastAsia" w:ascii="仿宋" w:hAnsi="仿宋" w:eastAsia="仿宋" w:cs="仿宋"/>
              <w:color w:val="auto"/>
              <w:kern w:val="0"/>
              <w:sz w:val="24"/>
              <w:highlight w:val="none"/>
            </w:rPr>
            <w:t>☐</w:t>
          </w:r>
        </w:sdtContent>
      </w:sdt>
      <w:r>
        <w:rPr>
          <w:rFonts w:hint="eastAsia" w:ascii="仿宋" w:hAnsi="仿宋" w:eastAsia="仿宋" w:cs="仿宋"/>
          <w:color w:val="auto"/>
          <w:sz w:val="24"/>
          <w:highlight w:val="none"/>
        </w:rPr>
        <w:t>要求合同分包，提供分包意向协议和中小企业声明函，分包意向协议中中小企业合同金额应当达到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，其中小微企业合同金额应当达到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w:t>
      </w:r>
      <w:r>
        <w:rPr>
          <w:rFonts w:hint="eastAsia" w:ascii="仿宋" w:hAnsi="仿宋" w:eastAsia="仿宋" w:cs="仿宋"/>
          <w:color w:val="auto"/>
          <w:spacing w:val="8"/>
          <w:kern w:val="0"/>
          <w:sz w:val="24"/>
          <w:highlight w:val="none"/>
        </w:rPr>
        <w:t>如果供应商本身提供所有标的均由中小企业制造、承建或承接，并相应达到了前述比例要求，视同符合了资格条件，无需再向中小企业分包，无需提供分包意向协议</w:t>
      </w:r>
      <w:r>
        <w:rPr>
          <w:rFonts w:hint="eastAsia" w:ascii="仿宋" w:hAnsi="仿宋" w:eastAsia="仿宋" w:cs="仿宋"/>
          <w:color w:val="auto"/>
          <w:sz w:val="24"/>
          <w:highlight w:val="none"/>
        </w:rPr>
        <w:t>；</w:t>
      </w:r>
    </w:p>
    <w:p w14:paraId="4DC45099">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4.本项目的特定资格要求：</w:t>
      </w:r>
    </w:p>
    <w:p w14:paraId="499D9A44">
      <w:pPr>
        <w:snapToGrid w:val="0"/>
        <w:spacing w:line="360" w:lineRule="auto"/>
        <w:ind w:firstLine="480" w:firstLineChars="200"/>
        <w:rPr>
          <w:rFonts w:hint="eastAsia" w:ascii="仿宋" w:hAnsi="仿宋" w:eastAsia="仿宋" w:cs="仿宋"/>
          <w:color w:val="auto"/>
          <w:sz w:val="24"/>
          <w:highlight w:val="none"/>
          <w:lang w:val="en-US" w:eastAsia="zh-CN"/>
        </w:rPr>
      </w:pPr>
      <w:sdt>
        <w:sdtPr>
          <w:rPr>
            <w:rFonts w:hint="eastAsia" w:ascii="仿宋" w:hAnsi="仿宋" w:eastAsia="仿宋" w:cs="仿宋"/>
            <w:color w:val="auto"/>
            <w:kern w:val="0"/>
            <w:sz w:val="24"/>
            <w:highlight w:val="none"/>
          </w:rPr>
          <w:id w:val="147466463"/>
          <w14:checkbox>
            <w14:checked w14:val="0"/>
            <w14:checkedState w14:val="00FE" w14:font="Wingdings"/>
            <w14:uncheckedState w14:val="2610" w14:font="MS Gothic"/>
          </w14:checkbox>
        </w:sdtPr>
        <w:sdtEndPr>
          <w:rPr>
            <w:rFonts w:hint="eastAsia" w:ascii="仿宋" w:hAnsi="仿宋" w:eastAsia="仿宋" w:cs="仿宋"/>
            <w:color w:val="auto"/>
            <w:kern w:val="0"/>
            <w:sz w:val="24"/>
            <w:highlight w:val="none"/>
          </w:rPr>
        </w:sdtEndPr>
        <w:sdtContent>
          <w:r>
            <w:rPr>
              <w:rFonts w:hint="eastAsia" w:ascii="仿宋" w:hAnsi="仿宋" w:eastAsia="仿宋" w:cs="仿宋"/>
              <w:color w:val="auto"/>
              <w:kern w:val="0"/>
              <w:sz w:val="24"/>
              <w:highlight w:val="none"/>
            </w:rPr>
            <w:t>☐</w:t>
          </w:r>
        </w:sdtContent>
      </w:sdt>
      <w:r>
        <w:rPr>
          <w:rFonts w:hint="eastAsia" w:ascii="仿宋" w:hAnsi="仿宋" w:eastAsia="仿宋" w:cs="仿宋"/>
          <w:color w:val="auto"/>
          <w:kern w:val="0"/>
          <w:sz w:val="24"/>
          <w:highlight w:val="none"/>
          <w:lang w:val="en-US" w:eastAsia="zh-CN"/>
        </w:rPr>
        <w:t>无。</w:t>
      </w:r>
    </w:p>
    <w:p w14:paraId="33A1EB2C">
      <w:pPr>
        <w:snapToGrid w:val="0"/>
        <w:spacing w:line="360" w:lineRule="auto"/>
        <w:ind w:firstLine="480" w:firstLineChars="200"/>
        <w:rPr>
          <w:rFonts w:hint="eastAsia" w:ascii="仿宋" w:hAnsi="仿宋" w:eastAsia="仿宋" w:cs="仿宋"/>
          <w:color w:val="auto"/>
          <w:sz w:val="24"/>
          <w:highlight w:val="none"/>
          <w:shd w:val="clear"/>
        </w:rPr>
      </w:pPr>
      <w:sdt>
        <w:sdtPr>
          <w:rPr>
            <w:rFonts w:hint="eastAsia" w:ascii="仿宋" w:hAnsi="仿宋" w:eastAsia="仿宋" w:cs="仿宋"/>
            <w:color w:val="auto"/>
            <w:kern w:val="0"/>
            <w:sz w:val="24"/>
            <w:highlight w:val="none"/>
          </w:rPr>
          <w:id w:val="813445193"/>
          <w14:checkbox>
            <w14:checked w14:val="1"/>
            <w14:checkedState w14:val="00FE" w14:font="Wingdings"/>
            <w14:uncheckedState w14:val="2610" w14:font="MS Gothic"/>
          </w14:checkbox>
        </w:sdtPr>
        <w:sdtEndPr>
          <w:rPr>
            <w:rFonts w:hint="eastAsia" w:ascii="仿宋" w:hAnsi="仿宋" w:eastAsia="仿宋" w:cs="仿宋"/>
            <w:color w:val="auto"/>
            <w:kern w:val="0"/>
            <w:sz w:val="24"/>
            <w:highlight w:val="none"/>
          </w:rPr>
        </w:sdtEndPr>
        <w:sdtContent>
          <w:r>
            <w:rPr>
              <w:rFonts w:hint="eastAsia" w:ascii="Wingdings" w:hAnsi="Wingdings" w:eastAsia="仿宋" w:cs="仿宋"/>
              <w:color w:val="auto"/>
              <w:kern w:val="0"/>
              <w:sz w:val="24"/>
              <w:szCs w:val="24"/>
              <w:highlight w:val="none"/>
              <w:lang w:val="en-US" w:eastAsia="zh-CN" w:bidi="ar-SA"/>
            </w:rPr>
            <w:t>þ</w:t>
          </w:r>
        </w:sdtContent>
      </w:sdt>
      <w:r>
        <w:rPr>
          <w:rFonts w:hint="eastAsia" w:ascii="仿宋" w:hAnsi="仿宋" w:eastAsia="仿宋" w:cs="仿宋"/>
          <w:color w:val="auto"/>
          <w:sz w:val="24"/>
          <w:highlight w:val="none"/>
        </w:rPr>
        <w:t>有特定资格要求：</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shd w:val="clear"/>
        </w:rPr>
        <w:t>具有有效期内的承装（修、试）电力设施许可证，许可等级为：三级及以上</w:t>
      </w:r>
      <w:r>
        <w:rPr>
          <w:rFonts w:hint="eastAsia" w:ascii="仿宋" w:hAnsi="仿宋" w:eastAsia="仿宋" w:cs="仿宋"/>
          <w:color w:val="auto"/>
          <w:sz w:val="24"/>
          <w:highlight w:val="none"/>
          <w:u w:val="single"/>
          <w:shd w:val="clear"/>
          <w:lang w:val="en-US" w:eastAsia="zh-CN"/>
        </w:rPr>
        <w:t>；</w:t>
      </w:r>
      <w:r>
        <w:rPr>
          <w:rFonts w:hint="eastAsia" w:ascii="仿宋" w:hAnsi="仿宋" w:eastAsia="仿宋" w:cs="仿宋"/>
          <w:color w:val="auto"/>
          <w:sz w:val="24"/>
          <w:highlight w:val="none"/>
        </w:rPr>
        <w:t>该特定条件的法律法规依据：</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shd w:val="clear"/>
        </w:rPr>
        <w:t xml:space="preserve">承装（修、试）电力设施许可证管理办法 </w:t>
      </w:r>
      <w:r>
        <w:rPr>
          <w:rFonts w:hint="eastAsia" w:ascii="仿宋" w:hAnsi="仿宋" w:eastAsia="仿宋" w:cs="仿宋"/>
          <w:color w:val="auto"/>
          <w:sz w:val="24"/>
          <w:highlight w:val="none"/>
          <w:shd w:val="clear"/>
        </w:rPr>
        <w:t>。</w:t>
      </w:r>
    </w:p>
    <w:p w14:paraId="446EA0D5">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14:paraId="564ACC55">
      <w:pPr>
        <w:spacing w:line="360" w:lineRule="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 xml:space="preserve">三、获取招标文件 </w:t>
      </w:r>
    </w:p>
    <w:p w14:paraId="2B8323B6">
      <w:pPr>
        <w:spacing w:line="360" w:lineRule="auto"/>
        <w:ind w:firstLine="482" w:firstLineChars="200"/>
        <w:rPr>
          <w:rFonts w:hint="eastAsia" w:ascii="仿宋" w:hAnsi="仿宋" w:eastAsia="仿宋" w:cs="仿宋"/>
          <w:color w:val="auto"/>
          <w:sz w:val="24"/>
          <w:highlight w:val="none"/>
        </w:rPr>
      </w:pPr>
      <w:r>
        <w:rPr>
          <w:rFonts w:hint="eastAsia" w:ascii="仿宋" w:hAnsi="仿宋" w:eastAsia="仿宋" w:cs="仿宋"/>
          <w:b/>
          <w:color w:val="auto"/>
          <w:sz w:val="24"/>
          <w:highlight w:val="none"/>
        </w:rPr>
        <w:t>时间：</w:t>
      </w:r>
      <w:r>
        <w:rPr>
          <w:rFonts w:hint="eastAsia" w:ascii="仿宋" w:hAnsi="仿宋" w:eastAsia="仿宋" w:cs="仿宋"/>
          <w:color w:val="auto"/>
          <w:sz w:val="24"/>
          <w:highlight w:val="none"/>
        </w:rPr>
        <w:t>/至</w:t>
      </w:r>
      <w:r>
        <w:rPr>
          <w:rFonts w:hint="eastAsia" w:ascii="仿宋" w:hAnsi="仿宋" w:eastAsia="仿宋" w:cs="仿宋"/>
          <w:color w:val="auto"/>
          <w:sz w:val="24"/>
          <w:highlight w:val="none"/>
          <w:u w:val="single"/>
        </w:rPr>
        <w:t>202</w:t>
      </w:r>
      <w:r>
        <w:rPr>
          <w:rFonts w:hint="eastAsia" w:ascii="仿宋" w:hAnsi="仿宋" w:eastAsia="仿宋" w:cs="仿宋"/>
          <w:color w:val="auto"/>
          <w:sz w:val="24"/>
          <w:highlight w:val="none"/>
          <w:u w:val="single"/>
          <w:lang w:val="en-US" w:eastAsia="zh-CN"/>
        </w:rPr>
        <w:t>6</w:t>
      </w:r>
      <w:r>
        <w:rPr>
          <w:rFonts w:hint="eastAsia" w:ascii="仿宋" w:hAnsi="仿宋" w:eastAsia="仿宋" w:cs="仿宋"/>
          <w:color w:val="auto"/>
          <w:sz w:val="24"/>
          <w:highlight w:val="none"/>
          <w:u w:val="single"/>
        </w:rPr>
        <w:t>年</w:t>
      </w:r>
      <w:r>
        <w:rPr>
          <w:rFonts w:hint="eastAsia" w:ascii="仿宋" w:hAnsi="仿宋" w:eastAsia="仿宋" w:cs="仿宋"/>
          <w:color w:val="auto"/>
          <w:sz w:val="24"/>
          <w:highlight w:val="none"/>
          <w:u w:val="single"/>
          <w:lang w:val="en-US" w:eastAsia="zh-CN"/>
        </w:rPr>
        <w:t>6</w:t>
      </w:r>
      <w:r>
        <w:rPr>
          <w:rFonts w:hint="eastAsia" w:ascii="仿宋" w:hAnsi="仿宋" w:eastAsia="仿宋" w:cs="仿宋"/>
          <w:color w:val="auto"/>
          <w:sz w:val="24"/>
          <w:highlight w:val="none"/>
          <w:u w:val="single"/>
        </w:rPr>
        <w:t xml:space="preserve"> 月 </w:t>
      </w:r>
      <w:r>
        <w:rPr>
          <w:rFonts w:hint="eastAsia" w:ascii="仿宋" w:hAnsi="仿宋" w:eastAsia="仿宋" w:cs="仿宋"/>
          <w:color w:val="auto"/>
          <w:sz w:val="24"/>
          <w:highlight w:val="none"/>
          <w:u w:val="single"/>
          <w:lang w:val="en-US" w:eastAsia="zh-CN"/>
        </w:rPr>
        <w:t>9</w:t>
      </w:r>
      <w:r>
        <w:rPr>
          <w:rFonts w:hint="eastAsia" w:ascii="仿宋" w:hAnsi="仿宋" w:eastAsia="仿宋" w:cs="仿宋"/>
          <w:color w:val="auto"/>
          <w:sz w:val="24"/>
          <w:highlight w:val="none"/>
          <w:u w:val="single"/>
        </w:rPr>
        <w:t>日</w:t>
      </w:r>
      <w:r>
        <w:rPr>
          <w:rFonts w:hint="eastAsia" w:ascii="仿宋" w:hAnsi="仿宋" w:eastAsia="仿宋" w:cs="仿宋"/>
          <w:color w:val="auto"/>
          <w:sz w:val="24"/>
          <w:highlight w:val="none"/>
        </w:rPr>
        <w:t>，每天上午00:00至12:00 ，下午12:00至23:59（北京时间，线上获取法定节假日均可，线下获取文件法定节假日除外）</w:t>
      </w:r>
    </w:p>
    <w:p w14:paraId="384D51D7">
      <w:pPr>
        <w:spacing w:line="360" w:lineRule="auto"/>
        <w:ind w:firstLine="482" w:firstLineChars="200"/>
        <w:rPr>
          <w:rFonts w:hint="eastAsia" w:ascii="仿宋" w:hAnsi="仿宋" w:eastAsia="仿宋" w:cs="仿宋"/>
          <w:color w:val="auto"/>
          <w:sz w:val="24"/>
          <w:highlight w:val="none"/>
        </w:rPr>
      </w:pPr>
      <w:r>
        <w:rPr>
          <w:rFonts w:hint="eastAsia" w:ascii="仿宋" w:hAnsi="仿宋" w:eastAsia="仿宋" w:cs="仿宋"/>
          <w:b/>
          <w:color w:val="auto"/>
          <w:sz w:val="24"/>
          <w:highlight w:val="none"/>
        </w:rPr>
        <w:t>地点（网址）：</w:t>
      </w:r>
      <w:r>
        <w:rPr>
          <w:rFonts w:hint="eastAsia" w:ascii="仿宋" w:hAnsi="仿宋" w:eastAsia="仿宋" w:cs="仿宋"/>
          <w:color w:val="auto"/>
          <w:sz w:val="24"/>
          <w:highlight w:val="none"/>
        </w:rPr>
        <w:t xml:space="preserve">政采云平台（https://www.zcygov.cn/） </w:t>
      </w:r>
    </w:p>
    <w:p w14:paraId="6D98BF8D">
      <w:pPr>
        <w:spacing w:line="360" w:lineRule="auto"/>
        <w:ind w:firstLine="482" w:firstLineChars="200"/>
        <w:rPr>
          <w:rFonts w:hint="eastAsia" w:ascii="仿宋" w:hAnsi="仿宋" w:eastAsia="仿宋" w:cs="仿宋"/>
          <w:color w:val="auto"/>
          <w:sz w:val="24"/>
          <w:highlight w:val="none"/>
        </w:rPr>
      </w:pPr>
      <w:r>
        <w:rPr>
          <w:rFonts w:hint="eastAsia" w:ascii="仿宋" w:hAnsi="仿宋" w:eastAsia="仿宋" w:cs="仿宋"/>
          <w:b/>
          <w:color w:val="auto"/>
          <w:sz w:val="24"/>
          <w:highlight w:val="none"/>
        </w:rPr>
        <w:t>方式：</w:t>
      </w:r>
      <w:r>
        <w:rPr>
          <w:rFonts w:hint="eastAsia" w:ascii="仿宋" w:hAnsi="仿宋" w:eastAsia="仿宋" w:cs="仿宋"/>
          <w:color w:val="auto"/>
          <w:sz w:val="24"/>
          <w:highlight w:val="none"/>
        </w:rPr>
        <w:t xml:space="preserve">供应商登录政采云平台https://www.zcygov.cn/在线申请获取采购文件（进入“项目采购”应用，在获取采购文件菜单中选择项目，申请获取采购文件）。 </w:t>
      </w:r>
    </w:p>
    <w:p w14:paraId="175C86CD">
      <w:pPr>
        <w:spacing w:line="360" w:lineRule="auto"/>
        <w:ind w:firstLine="482" w:firstLineChars="200"/>
        <w:rPr>
          <w:rFonts w:hint="eastAsia" w:ascii="仿宋" w:hAnsi="仿宋" w:eastAsia="仿宋" w:cs="仿宋"/>
          <w:color w:val="auto"/>
          <w:sz w:val="24"/>
          <w:highlight w:val="none"/>
        </w:rPr>
      </w:pPr>
      <w:r>
        <w:rPr>
          <w:rFonts w:hint="eastAsia" w:ascii="仿宋" w:hAnsi="仿宋" w:eastAsia="仿宋" w:cs="仿宋"/>
          <w:b/>
          <w:color w:val="auto"/>
          <w:sz w:val="24"/>
          <w:highlight w:val="none"/>
        </w:rPr>
        <w:t>售价（元）：</w:t>
      </w:r>
      <w:r>
        <w:rPr>
          <w:rFonts w:hint="eastAsia" w:ascii="仿宋" w:hAnsi="仿宋" w:eastAsia="仿宋" w:cs="仿宋"/>
          <w:color w:val="auto"/>
          <w:sz w:val="24"/>
          <w:highlight w:val="none"/>
        </w:rPr>
        <w:t xml:space="preserve">0 </w:t>
      </w:r>
      <w:r>
        <w:rPr>
          <w:rFonts w:hint="eastAsia" w:ascii="仿宋" w:hAnsi="仿宋" w:eastAsia="仿宋" w:cs="仿宋"/>
          <w:color w:val="auto"/>
          <w:sz w:val="24"/>
          <w:highlight w:val="none"/>
        </w:rPr>
        <w:tab/>
      </w:r>
    </w:p>
    <w:p w14:paraId="38EB79E3">
      <w:pPr>
        <w:spacing w:line="360" w:lineRule="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四、提交投标文件截止时间、开标时间和地点</w:t>
      </w:r>
    </w:p>
    <w:p w14:paraId="00F3B9BC">
      <w:pPr>
        <w:spacing w:line="360" w:lineRule="auto"/>
        <w:ind w:firstLine="482" w:firstLineChars="200"/>
        <w:rPr>
          <w:rFonts w:hint="eastAsia" w:ascii="仿宋" w:hAnsi="仿宋" w:eastAsia="仿宋" w:cs="仿宋"/>
          <w:color w:val="auto"/>
          <w:sz w:val="24"/>
          <w:highlight w:val="none"/>
        </w:rPr>
      </w:pPr>
      <w:r>
        <w:rPr>
          <w:rFonts w:hint="eastAsia" w:ascii="仿宋" w:hAnsi="仿宋" w:eastAsia="仿宋" w:cs="仿宋"/>
          <w:b/>
          <w:color w:val="auto"/>
          <w:sz w:val="24"/>
          <w:highlight w:val="none"/>
        </w:rPr>
        <w:t>提交投标文件截止时间：</w:t>
      </w:r>
      <w:r>
        <w:rPr>
          <w:rFonts w:hint="eastAsia" w:ascii="仿宋" w:hAnsi="仿宋" w:eastAsia="仿宋" w:cs="仿宋"/>
          <w:color w:val="auto"/>
          <w:sz w:val="24"/>
          <w:highlight w:val="none"/>
          <w:u w:val="single"/>
        </w:rPr>
        <w:t xml:space="preserve"> 202</w:t>
      </w:r>
      <w:r>
        <w:rPr>
          <w:rFonts w:hint="eastAsia" w:ascii="仿宋" w:hAnsi="仿宋" w:eastAsia="仿宋" w:cs="仿宋"/>
          <w:color w:val="auto"/>
          <w:sz w:val="24"/>
          <w:highlight w:val="none"/>
          <w:u w:val="single"/>
          <w:lang w:val="en-US" w:eastAsia="zh-CN"/>
        </w:rPr>
        <w:t>6</w:t>
      </w:r>
      <w:r>
        <w:rPr>
          <w:rFonts w:hint="eastAsia" w:ascii="仿宋" w:hAnsi="仿宋" w:eastAsia="仿宋" w:cs="仿宋"/>
          <w:color w:val="auto"/>
          <w:sz w:val="24"/>
          <w:highlight w:val="none"/>
          <w:u w:val="single"/>
        </w:rPr>
        <w:t xml:space="preserve">年 </w:t>
      </w:r>
      <w:r>
        <w:rPr>
          <w:rFonts w:hint="eastAsia" w:ascii="仿宋" w:hAnsi="仿宋" w:eastAsia="仿宋" w:cs="仿宋"/>
          <w:color w:val="auto"/>
          <w:sz w:val="24"/>
          <w:highlight w:val="none"/>
          <w:u w:val="single"/>
          <w:lang w:val="en-US" w:eastAsia="zh-CN"/>
        </w:rPr>
        <w:t>6</w:t>
      </w:r>
      <w:r>
        <w:rPr>
          <w:rFonts w:hint="eastAsia" w:ascii="仿宋" w:hAnsi="仿宋" w:eastAsia="仿宋" w:cs="仿宋"/>
          <w:color w:val="auto"/>
          <w:sz w:val="24"/>
          <w:highlight w:val="none"/>
          <w:u w:val="single"/>
        </w:rPr>
        <w:t>月</w:t>
      </w:r>
      <w:r>
        <w:rPr>
          <w:rFonts w:hint="eastAsia" w:ascii="仿宋" w:hAnsi="仿宋" w:eastAsia="仿宋" w:cs="仿宋"/>
          <w:color w:val="auto"/>
          <w:sz w:val="24"/>
          <w:highlight w:val="none"/>
          <w:u w:val="single"/>
          <w:lang w:val="en-US" w:eastAsia="zh-CN"/>
        </w:rPr>
        <w:t>9</w:t>
      </w:r>
      <w:r>
        <w:rPr>
          <w:rFonts w:hint="eastAsia" w:ascii="仿宋" w:hAnsi="仿宋" w:eastAsia="仿宋" w:cs="仿宋"/>
          <w:color w:val="auto"/>
          <w:sz w:val="24"/>
          <w:highlight w:val="none"/>
          <w:u w:val="single"/>
        </w:rPr>
        <w:t xml:space="preserve"> 日</w:t>
      </w:r>
      <w:r>
        <w:rPr>
          <w:rFonts w:hint="eastAsia" w:ascii="仿宋" w:hAnsi="仿宋" w:eastAsia="仿宋" w:cs="仿宋"/>
          <w:color w:val="auto"/>
          <w:sz w:val="24"/>
          <w:highlight w:val="none"/>
          <w:u w:val="single"/>
          <w:lang w:val="en-US" w:eastAsia="zh-CN"/>
        </w:rPr>
        <w:t>9</w:t>
      </w:r>
      <w:r>
        <w:rPr>
          <w:rFonts w:hint="eastAsia" w:ascii="仿宋" w:hAnsi="仿宋" w:eastAsia="仿宋" w:cs="仿宋"/>
          <w:color w:val="auto"/>
          <w:sz w:val="24"/>
          <w:highlight w:val="none"/>
          <w:u w:val="single"/>
        </w:rPr>
        <w:t xml:space="preserve"> 点 </w:t>
      </w:r>
      <w:r>
        <w:rPr>
          <w:rFonts w:hint="eastAsia" w:ascii="仿宋" w:hAnsi="仿宋" w:eastAsia="仿宋" w:cs="仿宋"/>
          <w:color w:val="auto"/>
          <w:sz w:val="24"/>
          <w:highlight w:val="none"/>
          <w:u w:val="single"/>
          <w:lang w:val="en-US" w:eastAsia="zh-CN"/>
        </w:rPr>
        <w:t>00</w:t>
      </w:r>
      <w:r>
        <w:rPr>
          <w:rFonts w:hint="eastAsia" w:ascii="仿宋" w:hAnsi="仿宋" w:eastAsia="仿宋" w:cs="仿宋"/>
          <w:color w:val="auto"/>
          <w:sz w:val="24"/>
          <w:highlight w:val="none"/>
          <w:u w:val="single"/>
        </w:rPr>
        <w:t>分00秒</w:t>
      </w:r>
      <w:r>
        <w:rPr>
          <w:rFonts w:hint="eastAsia" w:ascii="仿宋" w:hAnsi="仿宋" w:eastAsia="仿宋" w:cs="仿宋"/>
          <w:bCs/>
          <w:color w:val="auto"/>
          <w:sz w:val="24"/>
          <w:highlight w:val="none"/>
          <w:u w:val="single"/>
        </w:rPr>
        <w:t xml:space="preserve"> </w:t>
      </w:r>
      <w:r>
        <w:rPr>
          <w:rFonts w:hint="eastAsia" w:ascii="仿宋" w:hAnsi="仿宋" w:eastAsia="仿宋" w:cs="仿宋"/>
          <w:color w:val="auto"/>
          <w:sz w:val="24"/>
          <w:highlight w:val="none"/>
        </w:rPr>
        <w:t>（北京时间）</w:t>
      </w:r>
    </w:p>
    <w:p w14:paraId="03AB5C28">
      <w:pPr>
        <w:spacing w:line="360" w:lineRule="auto"/>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投标地点（网址）：</w:t>
      </w:r>
      <w:r>
        <w:rPr>
          <w:rFonts w:hint="eastAsia" w:ascii="仿宋" w:hAnsi="仿宋" w:eastAsia="仿宋" w:cs="仿宋"/>
          <w:color w:val="auto"/>
          <w:sz w:val="24"/>
          <w:highlight w:val="none"/>
        </w:rPr>
        <w:t xml:space="preserve">政采云平台（https://www.zcygov.cn/） </w:t>
      </w:r>
    </w:p>
    <w:p w14:paraId="40166970">
      <w:pPr>
        <w:spacing w:line="360" w:lineRule="auto"/>
        <w:ind w:firstLine="482" w:firstLineChars="200"/>
        <w:rPr>
          <w:rFonts w:hint="eastAsia" w:ascii="仿宋" w:hAnsi="仿宋" w:eastAsia="仿宋" w:cs="仿宋"/>
          <w:bCs/>
          <w:color w:val="auto"/>
          <w:sz w:val="24"/>
          <w:highlight w:val="none"/>
          <w:u w:val="single"/>
        </w:rPr>
      </w:pPr>
      <w:r>
        <w:rPr>
          <w:rFonts w:hint="eastAsia" w:ascii="仿宋" w:hAnsi="仿宋" w:eastAsia="仿宋" w:cs="仿宋"/>
          <w:b/>
          <w:color w:val="auto"/>
          <w:sz w:val="24"/>
          <w:highlight w:val="none"/>
        </w:rPr>
        <w:t>开标时间：</w:t>
      </w:r>
      <w:r>
        <w:rPr>
          <w:rFonts w:hint="eastAsia" w:ascii="仿宋" w:hAnsi="仿宋" w:eastAsia="仿宋" w:cs="仿宋"/>
          <w:color w:val="auto"/>
          <w:sz w:val="24"/>
          <w:highlight w:val="none"/>
          <w:u w:val="single"/>
        </w:rPr>
        <w:t>202</w:t>
      </w:r>
      <w:r>
        <w:rPr>
          <w:rFonts w:hint="eastAsia" w:ascii="仿宋" w:hAnsi="仿宋" w:eastAsia="仿宋" w:cs="仿宋"/>
          <w:color w:val="auto"/>
          <w:sz w:val="24"/>
          <w:highlight w:val="none"/>
          <w:u w:val="single"/>
          <w:lang w:val="en-US" w:eastAsia="zh-CN"/>
        </w:rPr>
        <w:t>6</w:t>
      </w:r>
      <w:r>
        <w:rPr>
          <w:rFonts w:hint="eastAsia" w:ascii="仿宋" w:hAnsi="仿宋" w:eastAsia="仿宋" w:cs="仿宋"/>
          <w:color w:val="auto"/>
          <w:sz w:val="24"/>
          <w:highlight w:val="none"/>
          <w:u w:val="single"/>
        </w:rPr>
        <w:t xml:space="preserve">年 </w:t>
      </w:r>
      <w:r>
        <w:rPr>
          <w:rFonts w:hint="eastAsia" w:ascii="仿宋" w:hAnsi="仿宋" w:eastAsia="仿宋" w:cs="仿宋"/>
          <w:color w:val="auto"/>
          <w:sz w:val="24"/>
          <w:highlight w:val="none"/>
          <w:u w:val="single"/>
          <w:lang w:val="en-US" w:eastAsia="zh-CN"/>
        </w:rPr>
        <w:t>6</w:t>
      </w:r>
      <w:r>
        <w:rPr>
          <w:rFonts w:hint="eastAsia" w:ascii="仿宋" w:hAnsi="仿宋" w:eastAsia="仿宋" w:cs="仿宋"/>
          <w:color w:val="auto"/>
          <w:sz w:val="24"/>
          <w:highlight w:val="none"/>
          <w:u w:val="single"/>
        </w:rPr>
        <w:t xml:space="preserve">月 </w:t>
      </w:r>
      <w:r>
        <w:rPr>
          <w:rFonts w:hint="eastAsia" w:ascii="仿宋" w:hAnsi="仿宋" w:eastAsia="仿宋" w:cs="仿宋"/>
          <w:color w:val="auto"/>
          <w:sz w:val="24"/>
          <w:highlight w:val="none"/>
          <w:u w:val="single"/>
          <w:lang w:val="en-US" w:eastAsia="zh-CN"/>
        </w:rPr>
        <w:t>9</w:t>
      </w:r>
      <w:r>
        <w:rPr>
          <w:rFonts w:hint="eastAsia" w:ascii="仿宋" w:hAnsi="仿宋" w:eastAsia="仿宋" w:cs="仿宋"/>
          <w:color w:val="auto"/>
          <w:sz w:val="24"/>
          <w:highlight w:val="none"/>
          <w:u w:val="single"/>
        </w:rPr>
        <w:t>日</w:t>
      </w:r>
      <w:r>
        <w:rPr>
          <w:rFonts w:hint="eastAsia" w:ascii="仿宋" w:hAnsi="仿宋" w:eastAsia="仿宋" w:cs="仿宋"/>
          <w:color w:val="auto"/>
          <w:sz w:val="24"/>
          <w:highlight w:val="none"/>
          <w:u w:val="single"/>
          <w:lang w:val="en-US" w:eastAsia="zh-CN"/>
        </w:rPr>
        <w:t>9</w:t>
      </w:r>
      <w:r>
        <w:rPr>
          <w:rFonts w:hint="eastAsia" w:ascii="仿宋" w:hAnsi="仿宋" w:eastAsia="仿宋" w:cs="仿宋"/>
          <w:color w:val="auto"/>
          <w:sz w:val="24"/>
          <w:highlight w:val="none"/>
          <w:u w:val="single"/>
        </w:rPr>
        <w:t xml:space="preserve"> 点</w:t>
      </w:r>
      <w:bookmarkStart w:id="519" w:name="_GoBack"/>
      <w:bookmarkEnd w:id="519"/>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00</w:t>
      </w:r>
      <w:r>
        <w:rPr>
          <w:rFonts w:hint="eastAsia" w:ascii="仿宋" w:hAnsi="仿宋" w:eastAsia="仿宋" w:cs="仿宋"/>
          <w:color w:val="auto"/>
          <w:sz w:val="24"/>
          <w:highlight w:val="none"/>
          <w:u w:val="single"/>
        </w:rPr>
        <w:t>分00秒</w:t>
      </w:r>
      <w:r>
        <w:rPr>
          <w:rFonts w:hint="eastAsia" w:ascii="仿宋" w:hAnsi="仿宋" w:eastAsia="仿宋" w:cs="仿宋"/>
          <w:bCs/>
          <w:color w:val="auto"/>
          <w:sz w:val="24"/>
          <w:highlight w:val="none"/>
          <w:u w:val="single"/>
        </w:rPr>
        <w:t xml:space="preserve">  </w:t>
      </w:r>
    </w:p>
    <w:p w14:paraId="7E4195C2">
      <w:pPr>
        <w:spacing w:line="360" w:lineRule="auto"/>
        <w:ind w:firstLine="482" w:firstLineChars="200"/>
        <w:rPr>
          <w:rFonts w:hint="eastAsia" w:ascii="仿宋" w:hAnsi="仿宋" w:eastAsia="仿宋" w:cs="仿宋"/>
          <w:color w:val="auto"/>
          <w:sz w:val="24"/>
          <w:highlight w:val="none"/>
        </w:rPr>
      </w:pPr>
      <w:r>
        <w:rPr>
          <w:rFonts w:hint="eastAsia" w:ascii="仿宋" w:hAnsi="仿宋" w:eastAsia="仿宋" w:cs="仿宋"/>
          <w:b/>
          <w:color w:val="auto"/>
          <w:sz w:val="24"/>
          <w:highlight w:val="none"/>
        </w:rPr>
        <w:t>开标地点（网址）：</w:t>
      </w:r>
      <w:r>
        <w:rPr>
          <w:rFonts w:hint="eastAsia" w:ascii="仿宋" w:hAnsi="仿宋" w:eastAsia="仿宋" w:cs="仿宋"/>
          <w:color w:val="auto"/>
          <w:sz w:val="24"/>
          <w:highlight w:val="none"/>
        </w:rPr>
        <w:t>政采云平台（https://www.zcygov.cn/）</w:t>
      </w:r>
    </w:p>
    <w:p w14:paraId="1EF2CEF4">
      <w:pPr>
        <w:spacing w:line="360" w:lineRule="auto"/>
        <w:rPr>
          <w:rFonts w:hint="eastAsia" w:ascii="仿宋" w:hAnsi="仿宋" w:eastAsia="仿宋" w:cs="仿宋"/>
          <w:color w:val="auto"/>
          <w:sz w:val="24"/>
          <w:highlight w:val="none"/>
        </w:rPr>
      </w:pPr>
      <w:r>
        <w:rPr>
          <w:rFonts w:hint="eastAsia" w:ascii="仿宋" w:hAnsi="仿宋" w:eastAsia="仿宋" w:cs="仿宋"/>
          <w:b/>
          <w:color w:val="auto"/>
          <w:sz w:val="24"/>
          <w:highlight w:val="none"/>
        </w:rPr>
        <w:t xml:space="preserve">五、公告期限 </w:t>
      </w:r>
    </w:p>
    <w:p w14:paraId="223E16EA">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自本公告发布之日起5个工作日。</w:t>
      </w:r>
    </w:p>
    <w:p w14:paraId="36E0A143">
      <w:pPr>
        <w:spacing w:line="360" w:lineRule="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六、其他补充事宜</w:t>
      </w:r>
    </w:p>
    <w:p w14:paraId="00781DF5">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1.《浙江省财政厅关于进一步发挥政府采购政策功能全力推动经济稳进提质的通知》 （浙财采监（2022）3号）、《浙江省财政厅关于进一步促进政府采购公平竞争打造最优营商环境的通知》（浙财采监（2021）22号））、《浙江省财政厅关于进一步加大政府采购支持中小企业力度助力扎实稳住经济的通知》 （浙财采监（2022）8号）已分别于2022年1月29日、2022年2月1日和2022年7月1日开始实施，此前有关规定与上述文件内容不一致的，按上述文件要求执行。</w:t>
      </w:r>
    </w:p>
    <w:p w14:paraId="38A26DF9">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务服务网-政府采购投诉处理-在线办理。</w:t>
      </w:r>
    </w:p>
    <w:p w14:paraId="37852AB2">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供应商认为招标文件使自己的权益受到损害的，可以自获取招标文件之日或者招标文件公告期限届满之日（公告期限届满后获取招标文件的，以公告期限届满之日为准）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477EA77F">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其他事项：（1）需要落实的政府采购政策：包括节约资源、保护环境、支持创新、促进中小企业发展等。详见招标文件的第二部分总则。（2）电子招投标的说明：①电子招投标：本项目以数据电文形式，依托“政府采购云平台（www.zcygov.cn）”进行招投标活动，不接受纸质投标文件；②投标准备：注册账号--点击“商家入驻”，进行政府采购供应商资料填写；申领CA数字证书---申领流程详见“浙江政府采购网-下载专区-电子交易客户端-CA驱动和申领流程”；安装“政采云电子交易客户端”----前往“浙江政府采购网-下载专区-电子交易客户端”进行下载并安装；③招标文件的获取：使用账号登录或者使用CA登录政采云平台；进入“项目采购”应用，在获取采购文件菜单中选择项目，获取招标文件；④投标文件的制作：在“政采云电子交易客户端”中完成“填写基本信息”、“导入投标文件”、“标书关联”、“标书检查”、“电子签名”、“生成电子标书”等操作；⑤采购人、</w:t>
      </w:r>
      <w:r>
        <w:rPr>
          <w:rFonts w:hint="eastAsia" w:ascii="仿宋" w:hAnsi="仿宋" w:eastAsia="仿宋" w:cs="仿宋"/>
          <w:color w:val="auto"/>
          <w:sz w:val="24"/>
          <w:highlight w:val="none"/>
          <w:lang w:eastAsia="zh-CN"/>
        </w:rPr>
        <w:t>采购代理机构</w:t>
      </w:r>
      <w:r>
        <w:rPr>
          <w:rFonts w:hint="eastAsia" w:ascii="仿宋" w:hAnsi="仿宋" w:eastAsia="仿宋" w:cs="仿宋"/>
          <w:color w:val="auto"/>
          <w:sz w:val="24"/>
          <w:highlight w:val="none"/>
        </w:rPr>
        <w:t>将依托政采云平台完成本项目的电子交易活动，平台不接受未按上述方式获取招标文件的供应商进行投标活动； ⑥对未按上述方式获取招标文件的供应商对该文件提出的质疑，采购人或采购代理机构将不予处理；⑦不提供招标文件纸质版；⑧投标文件的传输递交：投标人在投标截止时间前将加密的投标文件上传至政府采购云平台，还可以在投标截止时间前直接提交或者以邮政快递方式递交备份投标文件1份。备份投标文件的制作、存储、密封详见招标文件第二部分第15点—“备份投标文件”；⑨投标文件的解密：投标人按照平台提示和招标文件的规定在半小时内完成在线解密。通过“政府采购云平台”上传递交的投标文件无法按时解密，投标供应商递交了备份投标文件的，以备份投标文件为依据，否则视为投标文件撤回。通过“政府采购云平台”上传递交的投标文件已按时解密的，备份投标文件自动失效。投标人仅提交备份投标文件，未在电子交易平台传输递交投标文件的，投标无效；⑩具体操作指南：详见政采云平台“服务中心-帮助文档-项目采购-操作流程-电子招投标-政府采购项目电子交易管理操作指南-供应商”。（3）招标文件公告期限与招标公告的公告期限一致。</w:t>
      </w:r>
    </w:p>
    <w:p w14:paraId="64A7FEC6">
      <w:pPr>
        <w:spacing w:line="360" w:lineRule="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七、对本次采购提出询问、质疑、投诉，请按以下方式联系</w:t>
      </w:r>
    </w:p>
    <w:p w14:paraId="5D4C2B24">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1.采购人信息</w:t>
      </w:r>
    </w:p>
    <w:p w14:paraId="641F1F99">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名    称：</w:t>
      </w:r>
      <w:r>
        <w:rPr>
          <w:rFonts w:hint="eastAsia" w:ascii="仿宋" w:hAnsi="仿宋" w:eastAsia="仿宋" w:cs="仿宋"/>
          <w:color w:val="auto"/>
          <w:sz w:val="24"/>
          <w:highlight w:val="none"/>
          <w:lang w:val="en-US" w:eastAsia="zh-CN"/>
        </w:rPr>
        <w:t>杭州市市政设施管理中心</w:t>
      </w:r>
    </w:p>
    <w:p w14:paraId="095CC09C">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地    址：</w:t>
      </w:r>
      <w:r>
        <w:rPr>
          <w:rFonts w:hint="eastAsia" w:ascii="仿宋" w:hAnsi="仿宋" w:eastAsia="仿宋" w:cs="仿宋"/>
          <w:color w:val="auto"/>
          <w:sz w:val="24"/>
          <w:highlight w:val="none"/>
          <w:lang w:val="en-US" w:eastAsia="zh-CN"/>
        </w:rPr>
        <w:t>杭州市体育场路 231 号</w:t>
      </w:r>
      <w:r>
        <w:rPr>
          <w:rFonts w:hint="eastAsia" w:ascii="仿宋" w:hAnsi="仿宋" w:eastAsia="仿宋" w:cs="仿宋"/>
          <w:color w:val="auto"/>
          <w:sz w:val="24"/>
          <w:highlight w:val="none"/>
        </w:rPr>
        <w:t xml:space="preserve">       </w:t>
      </w:r>
    </w:p>
    <w:p w14:paraId="6A5BE108">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传    真： /</w:t>
      </w:r>
    </w:p>
    <w:p w14:paraId="33C10496">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项目联系人（询问）：</w:t>
      </w:r>
      <w:r>
        <w:rPr>
          <w:rFonts w:hint="eastAsia" w:ascii="仿宋" w:hAnsi="仿宋" w:eastAsia="仿宋" w:cs="仿宋"/>
          <w:color w:val="auto"/>
          <w:sz w:val="24"/>
          <w:highlight w:val="none"/>
          <w:lang w:val="en-US" w:eastAsia="zh-CN"/>
        </w:rPr>
        <w:t>张锋</w:t>
      </w:r>
    </w:p>
    <w:p w14:paraId="136D1798">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项目联系方式（询问）： </w:t>
      </w:r>
      <w:r>
        <w:rPr>
          <w:rFonts w:hint="eastAsia" w:ascii="仿宋" w:hAnsi="仿宋" w:eastAsia="仿宋" w:cs="仿宋"/>
          <w:color w:val="auto"/>
          <w:sz w:val="24"/>
          <w:highlight w:val="none"/>
          <w:lang w:val="en-US" w:eastAsia="zh-CN"/>
        </w:rPr>
        <w:t>0571-85808028</w:t>
      </w:r>
    </w:p>
    <w:p w14:paraId="758B2A08">
      <w:pPr>
        <w:shd w:val="clea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质疑联系人：</w:t>
      </w:r>
      <w:r>
        <w:rPr>
          <w:rFonts w:hint="eastAsia" w:ascii="仿宋" w:hAnsi="仿宋" w:eastAsia="仿宋" w:cs="仿宋"/>
          <w:color w:val="auto"/>
          <w:sz w:val="24"/>
          <w:highlight w:val="none"/>
          <w:lang w:val="en-US" w:eastAsia="zh-CN"/>
        </w:rPr>
        <w:t>卢威壮</w:t>
      </w:r>
    </w:p>
    <w:p w14:paraId="56CF21D2">
      <w:pPr>
        <w:shd w:val="clea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质疑联系方式：</w:t>
      </w:r>
      <w:r>
        <w:rPr>
          <w:rFonts w:hint="eastAsia" w:ascii="仿宋" w:hAnsi="仿宋" w:eastAsia="仿宋" w:cs="仿宋"/>
          <w:color w:val="auto"/>
          <w:sz w:val="24"/>
          <w:highlight w:val="none"/>
          <w:lang w:val="en-US" w:eastAsia="zh-CN"/>
        </w:rPr>
        <w:t>0571-85808206</w:t>
      </w:r>
      <w:r>
        <w:rPr>
          <w:rFonts w:hint="eastAsia" w:ascii="仿宋" w:hAnsi="仿宋" w:eastAsia="仿宋" w:cs="仿宋"/>
          <w:color w:val="auto"/>
          <w:sz w:val="24"/>
          <w:highlight w:val="none"/>
        </w:rPr>
        <w:t xml:space="preserve"> </w:t>
      </w:r>
    </w:p>
    <w:p w14:paraId="5C9837C8">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2.采购代理机构信息            </w:t>
      </w:r>
    </w:p>
    <w:p w14:paraId="6D0E74DF">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名    称：</w:t>
      </w:r>
      <w:r>
        <w:rPr>
          <w:rFonts w:hint="eastAsia" w:ascii="仿宋" w:hAnsi="仿宋" w:eastAsia="仿宋" w:cs="仿宋"/>
          <w:color w:val="auto"/>
          <w:sz w:val="24"/>
          <w:highlight w:val="none"/>
          <w:lang w:val="en-US" w:eastAsia="zh-CN"/>
        </w:rPr>
        <w:t>浙江耀信工程咨询有限公司</w:t>
      </w:r>
    </w:p>
    <w:p w14:paraId="500D44F3">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地    址：</w:t>
      </w:r>
      <w:r>
        <w:rPr>
          <w:rFonts w:hint="eastAsia" w:ascii="仿宋" w:hAnsi="仿宋" w:eastAsia="仿宋" w:cs="仿宋"/>
          <w:color w:val="auto"/>
          <w:sz w:val="24"/>
          <w:highlight w:val="none"/>
          <w:lang w:val="en-US" w:eastAsia="zh-CN"/>
        </w:rPr>
        <w:t>杭州市拱墅区古运路城发天地16楼</w:t>
      </w:r>
    </w:p>
    <w:p w14:paraId="5D3C1CBB">
      <w:pPr>
        <w:spacing w:line="360" w:lineRule="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 xml:space="preserve">    传    真： </w:t>
      </w:r>
      <w:r>
        <w:rPr>
          <w:rFonts w:hint="eastAsia" w:ascii="仿宋" w:hAnsi="仿宋" w:eastAsia="仿宋" w:cs="仿宋"/>
          <w:color w:val="auto"/>
          <w:sz w:val="24"/>
          <w:highlight w:val="none"/>
          <w:lang w:val="en-US" w:eastAsia="zh-CN"/>
        </w:rPr>
        <w:t>/</w:t>
      </w:r>
    </w:p>
    <w:p w14:paraId="72DD369D">
      <w:pPr>
        <w:spacing w:line="360" w:lineRule="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 xml:space="preserve">    项目联系人（询问）：</w:t>
      </w:r>
      <w:r>
        <w:rPr>
          <w:rFonts w:hint="eastAsia" w:ascii="仿宋" w:hAnsi="仿宋" w:eastAsia="仿宋" w:cs="仿宋"/>
          <w:color w:val="auto"/>
          <w:sz w:val="24"/>
          <w:highlight w:val="none"/>
          <w:lang w:val="en-US" w:eastAsia="zh-CN"/>
        </w:rPr>
        <w:t>齐杭熙</w:t>
      </w:r>
    </w:p>
    <w:p w14:paraId="0734C994">
      <w:pPr>
        <w:spacing w:line="360" w:lineRule="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 xml:space="preserve">    项目联系方式（询问）：</w:t>
      </w:r>
      <w:r>
        <w:rPr>
          <w:rFonts w:hint="eastAsia" w:ascii="仿宋" w:hAnsi="仿宋" w:eastAsia="仿宋" w:cs="仿宋"/>
          <w:color w:val="auto"/>
          <w:sz w:val="24"/>
          <w:highlight w:val="none"/>
          <w:lang w:val="en-US" w:eastAsia="zh-CN"/>
        </w:rPr>
        <w:t>15214708978</w:t>
      </w:r>
    </w:p>
    <w:p w14:paraId="1FC0AD44">
      <w:pPr>
        <w:spacing w:line="360" w:lineRule="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 xml:space="preserve">    质疑联系人：</w:t>
      </w:r>
      <w:r>
        <w:rPr>
          <w:rFonts w:hint="eastAsia" w:ascii="仿宋" w:hAnsi="仿宋" w:eastAsia="仿宋" w:cs="仿宋"/>
          <w:color w:val="auto"/>
          <w:sz w:val="24"/>
          <w:highlight w:val="none"/>
          <w:lang w:val="en-US" w:eastAsia="zh-CN"/>
        </w:rPr>
        <w:t>卢小飞</w:t>
      </w:r>
    </w:p>
    <w:p w14:paraId="0DD9E193">
      <w:pPr>
        <w:spacing w:line="360" w:lineRule="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 xml:space="preserve">    质疑联系方式：</w:t>
      </w:r>
      <w:r>
        <w:rPr>
          <w:rFonts w:hint="eastAsia" w:ascii="仿宋" w:hAnsi="仿宋" w:eastAsia="仿宋" w:cs="仿宋"/>
          <w:color w:val="auto"/>
          <w:sz w:val="24"/>
          <w:highlight w:val="none"/>
          <w:lang w:val="en-US" w:eastAsia="zh-CN"/>
        </w:rPr>
        <w:t>0571-88372035</w:t>
      </w:r>
    </w:p>
    <w:p w14:paraId="5BB35E1E">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3.同级政府采购监督管理部门            </w:t>
      </w:r>
    </w:p>
    <w:p w14:paraId="13A83E1B">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名    称：杭州市财政局政府采购监管处 /浙江省政府采购行政裁决服务中心（杭州）</w:t>
      </w:r>
    </w:p>
    <w:p w14:paraId="57BA9C53">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地    址：</w:t>
      </w:r>
      <w:r>
        <w:rPr>
          <w:rFonts w:hint="eastAsia" w:ascii="仿宋" w:hAnsi="仿宋" w:eastAsia="仿宋" w:cs="仿宋"/>
          <w:i w:val="0"/>
          <w:caps w:val="0"/>
          <w:color w:val="auto"/>
          <w:spacing w:val="0"/>
          <w:sz w:val="24"/>
          <w:szCs w:val="24"/>
          <w:highlight w:val="none"/>
          <w:lang w:eastAsia="zh-CN"/>
        </w:rPr>
        <w:t>杭州市上城区清泰街549号城建综合大楼11楼</w:t>
      </w:r>
      <w:r>
        <w:rPr>
          <w:rFonts w:hint="eastAsia" w:ascii="仿宋" w:hAnsi="仿宋" w:eastAsia="仿宋" w:cs="仿宋"/>
          <w:i w:val="0"/>
          <w:caps w:val="0"/>
          <w:color w:val="auto"/>
          <w:spacing w:val="0"/>
          <w:sz w:val="24"/>
          <w:szCs w:val="24"/>
          <w:highlight w:val="none"/>
        </w:rPr>
        <w:t>（快递仅限ems或顺丰）</w:t>
      </w:r>
    </w:p>
    <w:p w14:paraId="1AB60B55">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传    真： /</w:t>
      </w:r>
    </w:p>
    <w:p w14:paraId="143EEF8C">
      <w:pPr>
        <w:spacing w:line="360" w:lineRule="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 xml:space="preserve">    联系人 ：朱</w:t>
      </w:r>
      <w:r>
        <w:rPr>
          <w:rFonts w:hint="eastAsia" w:ascii="仿宋" w:hAnsi="仿宋" w:eastAsia="仿宋" w:cs="仿宋"/>
          <w:color w:val="auto"/>
          <w:sz w:val="24"/>
          <w:highlight w:val="none"/>
          <w:lang w:val="en-US" w:eastAsia="zh-CN"/>
        </w:rPr>
        <w:t>女士</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王女士</w:t>
      </w:r>
      <w:r>
        <w:rPr>
          <w:rFonts w:hint="eastAsia" w:ascii="仿宋" w:hAnsi="仿宋" w:eastAsia="仿宋" w:cs="仿宋"/>
          <w:color w:val="auto"/>
          <w:sz w:val="24"/>
          <w:highlight w:val="none"/>
        </w:rPr>
        <w:t></w:t>
      </w:r>
    </w:p>
    <w:p w14:paraId="6723FCF6">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监督投诉电话：0571-87227671,0571-87800218</w:t>
      </w:r>
    </w:p>
    <w:p w14:paraId="13D007AF">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若对项目采购电子交易系统操作有疑问，可登录政采云（https://www.zcygov.cn/），点击右侧咨询小采，获取采小蜜智能服务管家帮助，或拨打政采云服务热线95763获取热线服务帮助。</w:t>
      </w:r>
    </w:p>
    <w:p w14:paraId="2E1BEA1A">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CA问题联系电话（人工）：汇信CA 400-888-4636；天谷CA 400-087-8198。</w:t>
      </w:r>
    </w:p>
    <w:p w14:paraId="490EE146">
      <w:pPr>
        <w:widowControl/>
        <w:adjustRightInd/>
        <w:jc w:val="left"/>
        <w:rPr>
          <w:rFonts w:hint="eastAsia" w:ascii="仿宋" w:hAnsi="仿宋" w:eastAsia="仿宋" w:cs="仿宋"/>
          <w:b/>
          <w:color w:val="auto"/>
          <w:sz w:val="36"/>
          <w:szCs w:val="20"/>
          <w:highlight w:val="none"/>
        </w:rPr>
      </w:pPr>
      <w:r>
        <w:rPr>
          <w:rFonts w:hint="eastAsia" w:ascii="仿宋" w:hAnsi="仿宋" w:eastAsia="仿宋" w:cs="仿宋"/>
          <w:b/>
          <w:color w:val="auto"/>
          <w:sz w:val="36"/>
          <w:szCs w:val="20"/>
          <w:highlight w:val="none"/>
        </w:rPr>
        <w:br w:type="page"/>
      </w:r>
    </w:p>
    <w:p w14:paraId="410070BC">
      <w:pPr>
        <w:adjustRightInd/>
        <w:spacing w:line="360" w:lineRule="auto"/>
        <w:jc w:val="center"/>
        <w:outlineLvl w:val="0"/>
        <w:rPr>
          <w:rFonts w:hint="eastAsia" w:ascii="仿宋" w:hAnsi="仿宋" w:eastAsia="仿宋" w:cs="仿宋"/>
          <w:b/>
          <w:color w:val="auto"/>
          <w:sz w:val="36"/>
          <w:szCs w:val="20"/>
          <w:highlight w:val="none"/>
        </w:rPr>
      </w:pPr>
      <w:r>
        <w:rPr>
          <w:rFonts w:hint="eastAsia" w:ascii="仿宋" w:hAnsi="仿宋" w:eastAsia="仿宋" w:cs="仿宋"/>
          <w:b/>
          <w:color w:val="auto"/>
          <w:sz w:val="36"/>
          <w:szCs w:val="20"/>
          <w:highlight w:val="none"/>
        </w:rPr>
        <w:t>第二部分</w:t>
      </w:r>
      <w:bookmarkEnd w:id="8"/>
      <w:r>
        <w:rPr>
          <w:rFonts w:hint="eastAsia" w:ascii="仿宋" w:hAnsi="仿宋" w:eastAsia="仿宋" w:cs="仿宋"/>
          <w:b/>
          <w:color w:val="auto"/>
          <w:sz w:val="36"/>
          <w:szCs w:val="20"/>
          <w:highlight w:val="none"/>
        </w:rPr>
        <w:t xml:space="preserve"> 投标人须知</w:t>
      </w:r>
      <w:bookmarkEnd w:id="9"/>
    </w:p>
    <w:p w14:paraId="150E8EF9">
      <w:pPr>
        <w:adjustRightInd/>
        <w:spacing w:line="360" w:lineRule="auto"/>
        <w:ind w:firstLine="3845" w:firstLineChars="1197"/>
        <w:outlineLvl w:val="0"/>
        <w:rPr>
          <w:rFonts w:hint="eastAsia" w:ascii="仿宋" w:hAnsi="仿宋" w:eastAsia="仿宋" w:cs="仿宋"/>
          <w:b/>
          <w:color w:val="auto"/>
          <w:sz w:val="32"/>
          <w:szCs w:val="20"/>
          <w:highlight w:val="none"/>
        </w:rPr>
      </w:pPr>
      <w:r>
        <w:rPr>
          <w:rFonts w:hint="eastAsia" w:ascii="仿宋" w:hAnsi="仿宋" w:eastAsia="仿宋" w:cs="仿宋"/>
          <w:b/>
          <w:color w:val="auto"/>
          <w:sz w:val="32"/>
          <w:szCs w:val="20"/>
          <w:highlight w:val="none"/>
        </w:rPr>
        <w:t>前附表</w:t>
      </w:r>
    </w:p>
    <w:tbl>
      <w:tblPr>
        <w:tblStyle w:val="63"/>
        <w:tblW w:w="9007"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629"/>
        <w:gridCol w:w="2028"/>
        <w:gridCol w:w="6350"/>
      </w:tblGrid>
      <w:tr w14:paraId="369983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blHeader/>
        </w:trPr>
        <w:tc>
          <w:tcPr>
            <w:tcW w:w="629" w:type="dxa"/>
            <w:tcBorders>
              <w:top w:val="single" w:color="auto" w:sz="4" w:space="0"/>
              <w:left w:val="single" w:color="auto" w:sz="4" w:space="0"/>
              <w:bottom w:val="single" w:color="auto" w:sz="4" w:space="0"/>
              <w:right w:val="single" w:color="auto" w:sz="4" w:space="0"/>
            </w:tcBorders>
          </w:tcPr>
          <w:p w14:paraId="0CD7845B">
            <w:pPr>
              <w:snapToGrid w:val="0"/>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序号</w:t>
            </w:r>
          </w:p>
        </w:tc>
        <w:tc>
          <w:tcPr>
            <w:tcW w:w="2028" w:type="dxa"/>
            <w:tcBorders>
              <w:top w:val="single" w:color="auto" w:sz="4" w:space="0"/>
              <w:left w:val="single" w:color="auto" w:sz="4" w:space="0"/>
              <w:bottom w:val="single" w:color="auto" w:sz="4" w:space="0"/>
              <w:right w:val="single" w:color="auto" w:sz="4" w:space="0"/>
            </w:tcBorders>
            <w:vAlign w:val="center"/>
          </w:tcPr>
          <w:p w14:paraId="658DA676">
            <w:pPr>
              <w:snapToGrid w:val="0"/>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事项</w:t>
            </w:r>
          </w:p>
        </w:tc>
        <w:tc>
          <w:tcPr>
            <w:tcW w:w="6350" w:type="dxa"/>
            <w:tcBorders>
              <w:top w:val="single" w:color="auto" w:sz="4" w:space="0"/>
              <w:left w:val="single" w:color="auto" w:sz="4" w:space="0"/>
              <w:bottom w:val="single" w:color="auto" w:sz="4" w:space="0"/>
              <w:right w:val="single" w:color="auto" w:sz="4" w:space="0"/>
            </w:tcBorders>
            <w:vAlign w:val="center"/>
          </w:tcPr>
          <w:p w14:paraId="6A55CF44">
            <w:pPr>
              <w:snapToGrid w:val="0"/>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本项目的特别规定</w:t>
            </w:r>
          </w:p>
        </w:tc>
      </w:tr>
      <w:tr w14:paraId="04D2A9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14"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06EA954A">
            <w:pPr>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2028" w:type="dxa"/>
            <w:tcBorders>
              <w:top w:val="single" w:color="auto" w:sz="4" w:space="0"/>
              <w:left w:val="single" w:color="auto" w:sz="4" w:space="0"/>
              <w:bottom w:val="single" w:color="auto" w:sz="4" w:space="0"/>
              <w:right w:val="single" w:color="auto" w:sz="4" w:space="0"/>
            </w:tcBorders>
            <w:vAlign w:val="center"/>
          </w:tcPr>
          <w:p w14:paraId="21FA14D3">
            <w:pPr>
              <w:snapToGrid w:val="0"/>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项目属性</w:t>
            </w:r>
          </w:p>
        </w:tc>
        <w:tc>
          <w:tcPr>
            <w:tcW w:w="6350" w:type="dxa"/>
            <w:tcBorders>
              <w:top w:val="single" w:color="auto" w:sz="4" w:space="0"/>
              <w:left w:val="single" w:color="auto" w:sz="4" w:space="0"/>
              <w:bottom w:val="single" w:color="auto" w:sz="4" w:space="0"/>
              <w:right w:val="single" w:color="auto" w:sz="4" w:space="0"/>
            </w:tcBorders>
            <w:vAlign w:val="center"/>
          </w:tcPr>
          <w:p w14:paraId="6B931A99">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服务类。</w:t>
            </w:r>
          </w:p>
        </w:tc>
      </w:tr>
      <w:tr w14:paraId="75CAC1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tcPr>
          <w:p w14:paraId="5BFFB564">
            <w:pPr>
              <w:snapToGrid w:val="0"/>
              <w:spacing w:line="360" w:lineRule="auto"/>
              <w:jc w:val="center"/>
              <w:rPr>
                <w:rFonts w:hint="eastAsia" w:ascii="仿宋" w:hAnsi="仿宋" w:eastAsia="仿宋" w:cs="仿宋"/>
                <w:color w:val="auto"/>
                <w:sz w:val="24"/>
                <w:highlight w:val="none"/>
              </w:rPr>
            </w:pPr>
          </w:p>
          <w:p w14:paraId="261D2FF6">
            <w:pPr>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2028" w:type="dxa"/>
            <w:tcBorders>
              <w:top w:val="single" w:color="auto" w:sz="4" w:space="0"/>
              <w:left w:val="single" w:color="auto" w:sz="4" w:space="0"/>
              <w:bottom w:val="single" w:color="auto" w:sz="4" w:space="0"/>
              <w:right w:val="single" w:color="auto" w:sz="4" w:space="0"/>
            </w:tcBorders>
            <w:vAlign w:val="center"/>
          </w:tcPr>
          <w:p w14:paraId="0528DF65">
            <w:pPr>
              <w:snapToGrid w:val="0"/>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采购标的及其对应的中小企业划分</w:t>
            </w:r>
          </w:p>
          <w:p w14:paraId="26C71205">
            <w:pPr>
              <w:snapToGrid w:val="0"/>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标准所属行业</w:t>
            </w:r>
          </w:p>
        </w:tc>
        <w:tc>
          <w:tcPr>
            <w:tcW w:w="6350" w:type="dxa"/>
            <w:tcBorders>
              <w:top w:val="single" w:color="auto" w:sz="4" w:space="0"/>
              <w:left w:val="single" w:color="auto" w:sz="4" w:space="0"/>
              <w:bottom w:val="single" w:color="auto" w:sz="4" w:space="0"/>
              <w:right w:val="single" w:color="auto" w:sz="4" w:space="0"/>
            </w:tcBorders>
            <w:vAlign w:val="center"/>
          </w:tcPr>
          <w:p w14:paraId="399E891B">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（1）标的：</w:t>
            </w:r>
            <w:r>
              <w:rPr>
                <w:rFonts w:hint="eastAsia" w:ascii="仿宋" w:hAnsi="仿宋" w:eastAsia="仿宋" w:cs="仿宋"/>
                <w:color w:val="auto"/>
                <w:kern w:val="0"/>
                <w:sz w:val="24"/>
                <w:highlight w:val="none"/>
                <w:u w:val="single"/>
                <w:lang w:val="en-US" w:eastAsia="zh-CN"/>
              </w:rPr>
              <w:t>2026年桥隧设施高压配电设备专业检测项目</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，属于</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u w:val="single"/>
                <w:lang w:val="en-US" w:eastAsia="zh-CN"/>
              </w:rPr>
              <w:t>其他未列明（专业技术服务业）</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行业；</w:t>
            </w:r>
          </w:p>
          <w:p w14:paraId="6D181EEA">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根据《关于印发中小企业划型标准规定的通知》（工信部 </w:t>
            </w:r>
          </w:p>
          <w:p w14:paraId="44996CA8">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联企业〔2011〕300）第四条第（二）项规定：其他未列明 </w:t>
            </w:r>
          </w:p>
          <w:p w14:paraId="57141A3F">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（专业技术服务业）行业。划分标准：从业人员 300 人以 </w:t>
            </w:r>
          </w:p>
          <w:p w14:paraId="090B8562">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下的为中小微型企业。其中，从业人员 100 人及以上的为 </w:t>
            </w:r>
          </w:p>
          <w:p w14:paraId="2EF5F383">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中型企业；从业人员 10 人及以上的为小型企业；从业人 </w:t>
            </w:r>
          </w:p>
          <w:p w14:paraId="5A2BBDB8">
            <w:pPr>
              <w:spacing w:line="360" w:lineRule="auto"/>
              <w:rPr>
                <w:rFonts w:hint="eastAsia" w:ascii="仿宋" w:hAnsi="仿宋" w:eastAsia="仿宋" w:cs="仿宋"/>
                <w:color w:val="auto"/>
                <w:highlight w:val="none"/>
                <w:lang w:val="en-US"/>
              </w:rPr>
            </w:pPr>
            <w:r>
              <w:rPr>
                <w:rFonts w:hint="eastAsia" w:ascii="仿宋" w:hAnsi="仿宋" w:eastAsia="仿宋" w:cs="仿宋"/>
                <w:color w:val="auto"/>
                <w:sz w:val="24"/>
                <w:highlight w:val="none"/>
                <w:lang w:val="en-US" w:eastAsia="zh-CN"/>
              </w:rPr>
              <w:t>员 10 人以下的为微型企业。</w:t>
            </w:r>
          </w:p>
        </w:tc>
      </w:tr>
      <w:tr w14:paraId="14F160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tcPr>
          <w:p w14:paraId="2B37F731">
            <w:pPr>
              <w:snapToGrid w:val="0"/>
              <w:spacing w:line="360" w:lineRule="auto"/>
              <w:jc w:val="center"/>
              <w:rPr>
                <w:rFonts w:hint="eastAsia" w:ascii="仿宋" w:hAnsi="仿宋" w:eastAsia="仿宋" w:cs="仿宋"/>
                <w:color w:val="auto"/>
                <w:sz w:val="24"/>
                <w:highlight w:val="none"/>
              </w:rPr>
            </w:pPr>
          </w:p>
          <w:p w14:paraId="7084B42A">
            <w:pPr>
              <w:snapToGrid w:val="0"/>
              <w:spacing w:line="360" w:lineRule="auto"/>
              <w:jc w:val="center"/>
              <w:rPr>
                <w:rFonts w:hint="eastAsia" w:ascii="仿宋" w:hAnsi="仿宋" w:eastAsia="仿宋" w:cs="仿宋"/>
                <w:color w:val="auto"/>
                <w:sz w:val="24"/>
                <w:highlight w:val="none"/>
              </w:rPr>
            </w:pPr>
          </w:p>
          <w:p w14:paraId="524FB308">
            <w:pPr>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p>
        </w:tc>
        <w:tc>
          <w:tcPr>
            <w:tcW w:w="2028" w:type="dxa"/>
            <w:tcBorders>
              <w:top w:val="single" w:color="auto" w:sz="4" w:space="0"/>
              <w:left w:val="single" w:color="auto" w:sz="4" w:space="0"/>
              <w:bottom w:val="single" w:color="auto" w:sz="4" w:space="0"/>
              <w:right w:val="single" w:color="auto" w:sz="4" w:space="0"/>
            </w:tcBorders>
            <w:vAlign w:val="center"/>
          </w:tcPr>
          <w:p w14:paraId="4258C6C6">
            <w:pPr>
              <w:snapToGrid w:val="0"/>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是否允许采购进口产品</w:t>
            </w:r>
          </w:p>
        </w:tc>
        <w:tc>
          <w:tcPr>
            <w:tcW w:w="6350" w:type="dxa"/>
            <w:tcBorders>
              <w:top w:val="single" w:color="auto" w:sz="4" w:space="0"/>
              <w:left w:val="single" w:color="auto" w:sz="4" w:space="0"/>
              <w:bottom w:val="single" w:color="auto" w:sz="4" w:space="0"/>
              <w:right w:val="single" w:color="auto" w:sz="4" w:space="0"/>
            </w:tcBorders>
            <w:vAlign w:val="center"/>
          </w:tcPr>
          <w:p w14:paraId="6599E7B0">
            <w:pPr>
              <w:spacing w:line="360" w:lineRule="auto"/>
              <w:rPr>
                <w:rFonts w:hint="eastAsia" w:ascii="仿宋" w:hAnsi="仿宋" w:eastAsia="仿宋" w:cs="仿宋"/>
                <w:color w:val="auto"/>
                <w:kern w:val="0"/>
                <w:sz w:val="24"/>
                <w:highlight w:val="none"/>
              </w:rPr>
            </w:pPr>
            <w:sdt>
              <w:sdtPr>
                <w:rPr>
                  <w:rFonts w:hint="eastAsia" w:ascii="仿宋" w:hAnsi="仿宋" w:eastAsia="仿宋" w:cs="仿宋"/>
                  <w:color w:val="auto"/>
                  <w:kern w:val="0"/>
                  <w:sz w:val="24"/>
                  <w:highlight w:val="none"/>
                </w:rPr>
                <w:id w:val="29253019"/>
                <w14:checkbox>
                  <w14:checked w14:val="1"/>
                  <w14:checkedState w14:val="00FE" w14:font="Wingdings"/>
                  <w14:uncheckedState w14:val="2610" w14:font="MS Gothic"/>
                </w14:checkbox>
              </w:sdtPr>
              <w:sdtEndPr>
                <w:rPr>
                  <w:rFonts w:hint="eastAsia" w:ascii="仿宋" w:hAnsi="仿宋" w:eastAsia="仿宋" w:cs="仿宋"/>
                  <w:color w:val="auto"/>
                  <w:kern w:val="0"/>
                  <w:sz w:val="24"/>
                  <w:highlight w:val="none"/>
                </w:rPr>
              </w:sdtEndPr>
              <w:sdtContent>
                <w:r>
                  <w:rPr>
                    <w:rFonts w:hint="eastAsia" w:ascii="仿宋" w:hAnsi="仿宋" w:eastAsia="仿宋" w:cs="仿宋"/>
                    <w:color w:val="auto"/>
                    <w:kern w:val="0"/>
                    <w:sz w:val="24"/>
                    <w:highlight w:val="none"/>
                  </w:rPr>
                  <w:sym w:font="Wingdings" w:char="F0FE"/>
                </w:r>
              </w:sdtContent>
            </w:sdt>
            <w:r>
              <w:rPr>
                <w:rFonts w:hint="eastAsia" w:ascii="仿宋" w:hAnsi="仿宋" w:eastAsia="仿宋" w:cs="仿宋"/>
                <w:color w:val="auto"/>
                <w:kern w:val="0"/>
                <w:sz w:val="24"/>
                <w:highlight w:val="none"/>
              </w:rPr>
              <w:t>本项目不允许采购进口产品。</w:t>
            </w:r>
          </w:p>
          <w:p w14:paraId="1435B0C5">
            <w:pPr>
              <w:spacing w:line="360" w:lineRule="auto"/>
              <w:rPr>
                <w:rFonts w:hint="eastAsia" w:ascii="仿宋" w:hAnsi="仿宋" w:eastAsia="仿宋" w:cs="仿宋"/>
                <w:color w:val="auto"/>
                <w:highlight w:val="none"/>
              </w:rPr>
            </w:pPr>
            <w:sdt>
              <w:sdtPr>
                <w:rPr>
                  <w:rFonts w:hint="eastAsia" w:ascii="仿宋" w:hAnsi="仿宋" w:eastAsia="仿宋" w:cs="仿宋"/>
                  <w:color w:val="auto"/>
                  <w:kern w:val="0"/>
                  <w:sz w:val="24"/>
                  <w:highlight w:val="none"/>
                </w:rPr>
                <w:id w:val="450696967"/>
                <w14:checkbox>
                  <w14:checked w14:val="0"/>
                  <w14:checkedState w14:val="00FE" w14:font="Wingdings"/>
                  <w14:uncheckedState w14:val="2610" w14:font="MS Gothic"/>
                </w14:checkbox>
              </w:sdtPr>
              <w:sdtEndPr>
                <w:rPr>
                  <w:rFonts w:hint="eastAsia" w:ascii="仿宋" w:hAnsi="仿宋" w:eastAsia="仿宋" w:cs="仿宋"/>
                  <w:color w:val="auto"/>
                  <w:kern w:val="0"/>
                  <w:sz w:val="24"/>
                  <w:highlight w:val="none"/>
                </w:rPr>
              </w:sdtEndPr>
              <w:sdtContent>
                <w:r>
                  <w:rPr>
                    <w:rFonts w:hint="eastAsia" w:ascii="仿宋" w:hAnsi="仿宋" w:eastAsia="仿宋" w:cs="仿宋"/>
                    <w:color w:val="auto"/>
                    <w:kern w:val="0"/>
                    <w:sz w:val="24"/>
                    <w:highlight w:val="none"/>
                  </w:rPr>
                  <w:t>☐</w:t>
                </w:r>
              </w:sdtContent>
            </w:sdt>
            <w:r>
              <w:rPr>
                <w:rFonts w:hint="eastAsia" w:ascii="仿宋" w:hAnsi="仿宋" w:eastAsia="仿宋" w:cs="仿宋"/>
                <w:color w:val="auto"/>
                <w:kern w:val="0"/>
                <w:sz w:val="24"/>
                <w:highlight w:val="none"/>
              </w:rPr>
              <w:t>可以就</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采购进口产品。</w:t>
            </w:r>
          </w:p>
        </w:tc>
      </w:tr>
      <w:tr w14:paraId="2E4C6A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3A1690F8">
            <w:pPr>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p>
        </w:tc>
        <w:tc>
          <w:tcPr>
            <w:tcW w:w="2028" w:type="dxa"/>
            <w:tcBorders>
              <w:top w:val="single" w:color="auto" w:sz="4" w:space="0"/>
              <w:left w:val="single" w:color="auto" w:sz="4" w:space="0"/>
              <w:bottom w:val="single" w:color="auto" w:sz="4" w:space="0"/>
              <w:right w:val="single" w:color="auto" w:sz="4" w:space="0"/>
            </w:tcBorders>
            <w:vAlign w:val="center"/>
          </w:tcPr>
          <w:p w14:paraId="5DDACD2E">
            <w:pPr>
              <w:snapToGrid w:val="0"/>
              <w:spacing w:line="360" w:lineRule="auto"/>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分包</w:t>
            </w:r>
          </w:p>
        </w:tc>
        <w:tc>
          <w:tcPr>
            <w:tcW w:w="6350" w:type="dxa"/>
            <w:tcBorders>
              <w:top w:val="single" w:color="auto" w:sz="4" w:space="0"/>
              <w:left w:val="single" w:color="auto" w:sz="4" w:space="0"/>
              <w:bottom w:val="single" w:color="auto" w:sz="4" w:space="0"/>
              <w:right w:val="single" w:color="auto" w:sz="4" w:space="0"/>
            </w:tcBorders>
            <w:vAlign w:val="center"/>
          </w:tcPr>
          <w:p w14:paraId="6EBDBD09">
            <w:pPr>
              <w:spacing w:line="360" w:lineRule="auto"/>
              <w:rPr>
                <w:rFonts w:hint="eastAsia" w:ascii="仿宋" w:hAnsi="仿宋" w:eastAsia="仿宋" w:cs="仿宋"/>
                <w:color w:val="auto"/>
                <w:sz w:val="24"/>
                <w:highlight w:val="none"/>
              </w:rPr>
            </w:pPr>
            <w:sdt>
              <w:sdtPr>
                <w:rPr>
                  <w:rFonts w:hint="eastAsia" w:ascii="仿宋" w:hAnsi="仿宋" w:eastAsia="仿宋" w:cs="仿宋"/>
                  <w:color w:val="auto"/>
                  <w:kern w:val="0"/>
                  <w:sz w:val="24"/>
                  <w:highlight w:val="none"/>
                </w:rPr>
                <w:id w:val="546541237"/>
                <w14:checkbox>
                  <w14:checked w14:val="1"/>
                  <w14:checkedState w14:val="00FE" w14:font="Wingdings"/>
                  <w14:uncheckedState w14:val="2610" w14:font="MS Gothic"/>
                </w14:checkbox>
              </w:sdtPr>
              <w:sdtEndPr>
                <w:rPr>
                  <w:rFonts w:hint="eastAsia" w:ascii="仿宋" w:hAnsi="仿宋" w:eastAsia="仿宋" w:cs="仿宋"/>
                  <w:color w:val="auto"/>
                  <w:kern w:val="0"/>
                  <w:sz w:val="24"/>
                  <w:highlight w:val="none"/>
                </w:rPr>
              </w:sdtEndPr>
              <w:sdtContent>
                <w:r>
                  <w:rPr>
                    <w:rFonts w:hint="eastAsia" w:ascii="Wingdings" w:hAnsi="Wingdings" w:eastAsia="仿宋" w:cs="仿宋"/>
                    <w:color w:val="auto"/>
                    <w:kern w:val="0"/>
                    <w:sz w:val="24"/>
                    <w:szCs w:val="24"/>
                    <w:highlight w:val="none"/>
                    <w:lang w:val="en-US" w:eastAsia="zh-CN" w:bidi="ar-SA"/>
                  </w:rPr>
                  <w:t>þ</w:t>
                </w:r>
              </w:sdtContent>
            </w:sdt>
            <w:r>
              <w:rPr>
                <w:rFonts w:hint="eastAsia" w:ascii="仿宋" w:hAnsi="仿宋" w:eastAsia="仿宋" w:cs="仿宋"/>
                <w:color w:val="auto"/>
                <w:kern w:val="0"/>
                <w:sz w:val="24"/>
                <w:highlight w:val="none"/>
              </w:rPr>
              <w:t xml:space="preserve"> A</w:t>
            </w:r>
            <w:r>
              <w:rPr>
                <w:rFonts w:hint="eastAsia" w:ascii="仿宋" w:hAnsi="仿宋" w:eastAsia="仿宋" w:cs="仿宋"/>
                <w:color w:val="auto"/>
                <w:sz w:val="24"/>
                <w:highlight w:val="none"/>
              </w:rPr>
              <w:t>同意将非主体、非关键性的</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文本资料印刷</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工作分包。</w:t>
            </w:r>
            <w:sdt>
              <w:sdtPr>
                <w:rPr>
                  <w:rFonts w:hint="eastAsia" w:ascii="仿宋" w:hAnsi="仿宋" w:eastAsia="仿宋" w:cs="仿宋"/>
                  <w:color w:val="auto"/>
                  <w:kern w:val="0"/>
                  <w:sz w:val="24"/>
                  <w:highlight w:val="none"/>
                </w:rPr>
                <w:id w:val="681655650"/>
                <w14:checkbox>
                  <w14:checked w14:val="0"/>
                  <w14:checkedState w14:val="00FE" w14:font="Wingdings"/>
                  <w14:uncheckedState w14:val="2610" w14:font="MS Gothic"/>
                </w14:checkbox>
              </w:sdtPr>
              <w:sdtEndPr>
                <w:rPr>
                  <w:rFonts w:hint="eastAsia" w:ascii="仿宋" w:hAnsi="仿宋" w:eastAsia="仿宋" w:cs="仿宋"/>
                  <w:color w:val="auto"/>
                  <w:kern w:val="0"/>
                  <w:sz w:val="24"/>
                  <w:highlight w:val="none"/>
                </w:rPr>
              </w:sdtEndPr>
              <w:sdtContent>
                <w:r>
                  <w:rPr>
                    <w:rFonts w:hint="eastAsia" w:ascii="仿宋" w:hAnsi="仿宋" w:eastAsia="仿宋" w:cs="仿宋"/>
                    <w:color w:val="auto"/>
                    <w:kern w:val="0"/>
                    <w:sz w:val="24"/>
                    <w:highlight w:val="none"/>
                  </w:rPr>
                  <w:t>☐</w:t>
                </w:r>
              </w:sdtContent>
            </w:sdt>
            <w:r>
              <w:rPr>
                <w:rFonts w:hint="eastAsia" w:ascii="仿宋" w:hAnsi="仿宋" w:eastAsia="仿宋" w:cs="仿宋"/>
                <w:color w:val="auto"/>
                <w:kern w:val="0"/>
                <w:sz w:val="24"/>
                <w:highlight w:val="none"/>
              </w:rPr>
              <w:t xml:space="preserve"> B</w:t>
            </w:r>
            <w:r>
              <w:rPr>
                <w:rFonts w:hint="eastAsia" w:ascii="仿宋" w:hAnsi="仿宋" w:eastAsia="仿宋" w:cs="仿宋"/>
                <w:color w:val="auto"/>
                <w:sz w:val="24"/>
                <w:highlight w:val="none"/>
              </w:rPr>
              <w:t>不同意分包。</w:t>
            </w:r>
          </w:p>
          <w:p w14:paraId="7F2E93EA">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注：不得限制大中型企业向小微企业合理分包。</w:t>
            </w:r>
          </w:p>
        </w:tc>
      </w:tr>
      <w:tr w14:paraId="571C02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tcPr>
          <w:p w14:paraId="4477B4C4">
            <w:pPr>
              <w:snapToGrid w:val="0"/>
              <w:spacing w:line="360" w:lineRule="auto"/>
              <w:jc w:val="center"/>
              <w:rPr>
                <w:rFonts w:hint="eastAsia" w:ascii="仿宋" w:hAnsi="仿宋" w:eastAsia="仿宋" w:cs="仿宋"/>
                <w:color w:val="auto"/>
                <w:sz w:val="24"/>
                <w:highlight w:val="none"/>
              </w:rPr>
            </w:pPr>
          </w:p>
          <w:p w14:paraId="4C73F8DC">
            <w:pPr>
              <w:snapToGrid w:val="0"/>
              <w:spacing w:line="360" w:lineRule="auto"/>
              <w:jc w:val="center"/>
              <w:rPr>
                <w:rFonts w:hint="eastAsia" w:ascii="仿宋" w:hAnsi="仿宋" w:eastAsia="仿宋" w:cs="仿宋"/>
                <w:color w:val="auto"/>
                <w:sz w:val="24"/>
                <w:highlight w:val="none"/>
              </w:rPr>
            </w:pPr>
          </w:p>
          <w:p w14:paraId="2CC9D92A">
            <w:pPr>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5</w:t>
            </w:r>
          </w:p>
        </w:tc>
        <w:tc>
          <w:tcPr>
            <w:tcW w:w="2028" w:type="dxa"/>
            <w:tcBorders>
              <w:top w:val="single" w:color="auto" w:sz="4" w:space="0"/>
              <w:left w:val="single" w:color="auto" w:sz="4" w:space="0"/>
              <w:bottom w:val="single" w:color="auto" w:sz="4" w:space="0"/>
              <w:right w:val="single" w:color="auto" w:sz="4" w:space="0"/>
            </w:tcBorders>
            <w:vAlign w:val="center"/>
          </w:tcPr>
          <w:p w14:paraId="75D2C356">
            <w:pPr>
              <w:snapToGrid w:val="0"/>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开标前答疑会或</w:t>
            </w:r>
          </w:p>
          <w:p w14:paraId="12C89918">
            <w:pPr>
              <w:snapToGrid w:val="0"/>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现场考察</w:t>
            </w:r>
          </w:p>
        </w:tc>
        <w:tc>
          <w:tcPr>
            <w:tcW w:w="6350" w:type="dxa"/>
            <w:tcBorders>
              <w:top w:val="single" w:color="auto" w:sz="4" w:space="0"/>
              <w:left w:val="single" w:color="auto" w:sz="4" w:space="0"/>
              <w:bottom w:val="single" w:color="auto" w:sz="4" w:space="0"/>
              <w:right w:val="single" w:color="auto" w:sz="4" w:space="0"/>
            </w:tcBorders>
            <w:vAlign w:val="center"/>
          </w:tcPr>
          <w:p w14:paraId="06102A9A">
            <w:pPr>
              <w:spacing w:line="360" w:lineRule="auto"/>
              <w:rPr>
                <w:rFonts w:hint="eastAsia" w:ascii="仿宋" w:hAnsi="仿宋" w:eastAsia="仿宋" w:cs="仿宋"/>
                <w:color w:val="auto"/>
                <w:sz w:val="24"/>
                <w:highlight w:val="none"/>
              </w:rPr>
            </w:pPr>
            <w:sdt>
              <w:sdtPr>
                <w:rPr>
                  <w:rFonts w:hint="eastAsia" w:ascii="仿宋" w:hAnsi="仿宋" w:eastAsia="仿宋" w:cs="仿宋"/>
                  <w:color w:val="auto"/>
                  <w:kern w:val="0"/>
                  <w:sz w:val="24"/>
                  <w:highlight w:val="none"/>
                </w:rPr>
                <w:id w:val="186549752"/>
                <w14:checkbox>
                  <w14:checked w14:val="1"/>
                  <w14:checkedState w14:val="00FE" w14:font="Wingdings"/>
                  <w14:uncheckedState w14:val="2610" w14:font="MS Gothic"/>
                </w14:checkbox>
              </w:sdtPr>
              <w:sdtEndPr>
                <w:rPr>
                  <w:rFonts w:hint="eastAsia" w:ascii="仿宋" w:hAnsi="仿宋" w:eastAsia="仿宋" w:cs="仿宋"/>
                  <w:color w:val="auto"/>
                  <w:kern w:val="0"/>
                  <w:sz w:val="24"/>
                  <w:highlight w:val="none"/>
                </w:rPr>
              </w:sdtEndPr>
              <w:sdtContent>
                <w:r>
                  <w:rPr>
                    <w:rFonts w:hint="eastAsia" w:ascii="Wingdings" w:hAnsi="Wingdings" w:eastAsia="仿宋" w:cs="仿宋"/>
                    <w:color w:val="auto"/>
                    <w:kern w:val="0"/>
                    <w:sz w:val="24"/>
                    <w:szCs w:val="24"/>
                    <w:highlight w:val="none"/>
                    <w:lang w:val="en-US" w:eastAsia="zh-CN" w:bidi="ar-SA"/>
                  </w:rPr>
                  <w:t>þ</w:t>
                </w:r>
              </w:sdtContent>
            </w:sdt>
            <w:r>
              <w:rPr>
                <w:rFonts w:hint="eastAsia" w:ascii="仿宋" w:hAnsi="仿宋" w:eastAsia="仿宋" w:cs="仿宋"/>
                <w:color w:val="auto"/>
                <w:kern w:val="0"/>
                <w:sz w:val="24"/>
                <w:highlight w:val="none"/>
              </w:rPr>
              <w:t>A</w:t>
            </w:r>
            <w:r>
              <w:rPr>
                <w:rFonts w:hint="eastAsia" w:ascii="仿宋" w:hAnsi="仿宋" w:eastAsia="仿宋" w:cs="仿宋"/>
                <w:color w:val="auto"/>
                <w:sz w:val="24"/>
                <w:highlight w:val="none"/>
              </w:rPr>
              <w:t>不组织。</w:t>
            </w:r>
          </w:p>
          <w:p w14:paraId="1EB92D84">
            <w:pPr>
              <w:spacing w:line="360" w:lineRule="auto"/>
              <w:rPr>
                <w:rFonts w:hint="eastAsia" w:ascii="仿宋" w:hAnsi="仿宋" w:eastAsia="仿宋" w:cs="仿宋"/>
                <w:color w:val="auto"/>
                <w:sz w:val="24"/>
                <w:szCs w:val="20"/>
                <w:highlight w:val="none"/>
              </w:rPr>
            </w:pPr>
            <w:sdt>
              <w:sdtPr>
                <w:rPr>
                  <w:rFonts w:hint="eastAsia" w:ascii="仿宋" w:hAnsi="仿宋" w:eastAsia="仿宋" w:cs="仿宋"/>
                  <w:color w:val="auto"/>
                  <w:kern w:val="0"/>
                  <w:sz w:val="24"/>
                  <w:highlight w:val="none"/>
                </w:rPr>
                <w:id w:val="388999054"/>
                <w14:checkbox>
                  <w14:checked w14:val="0"/>
                  <w14:checkedState w14:val="00FE" w14:font="Wingdings"/>
                  <w14:uncheckedState w14:val="2610" w14:font="MS Gothic"/>
                </w14:checkbox>
              </w:sdtPr>
              <w:sdtEndPr>
                <w:rPr>
                  <w:rFonts w:hint="eastAsia" w:ascii="仿宋" w:hAnsi="仿宋" w:eastAsia="仿宋" w:cs="仿宋"/>
                  <w:color w:val="auto"/>
                  <w:kern w:val="0"/>
                  <w:sz w:val="24"/>
                  <w:highlight w:val="none"/>
                </w:rPr>
              </w:sdtEndPr>
              <w:sdtContent>
                <w:r>
                  <w:rPr>
                    <w:rFonts w:hint="eastAsia" w:ascii="仿宋" w:hAnsi="仿宋" w:eastAsia="仿宋" w:cs="仿宋"/>
                    <w:color w:val="auto"/>
                    <w:kern w:val="0"/>
                    <w:sz w:val="24"/>
                    <w:highlight w:val="none"/>
                  </w:rPr>
                  <w:t>☐</w:t>
                </w:r>
              </w:sdtContent>
            </w:sdt>
            <w:r>
              <w:rPr>
                <w:rFonts w:hint="eastAsia" w:ascii="仿宋" w:hAnsi="仿宋" w:eastAsia="仿宋" w:cs="仿宋"/>
                <w:color w:val="auto"/>
                <w:kern w:val="0"/>
                <w:sz w:val="24"/>
                <w:highlight w:val="none"/>
              </w:rPr>
              <w:t>B组织，</w:t>
            </w:r>
            <w:r>
              <w:rPr>
                <w:rFonts w:hint="eastAsia" w:ascii="仿宋" w:hAnsi="仿宋" w:eastAsia="仿宋" w:cs="仿宋"/>
                <w:color w:val="auto"/>
                <w:sz w:val="24"/>
                <w:highlight w:val="none"/>
              </w:rPr>
              <w:t>时间：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,地点：</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，联系人：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，联系方式：</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szCs w:val="20"/>
                <w:highlight w:val="none"/>
              </w:rPr>
              <w:t>。</w:t>
            </w:r>
          </w:p>
          <w:p w14:paraId="22BA1809">
            <w:pPr>
              <w:pStyle w:val="2"/>
              <w:ind w:firstLine="0" w:firstLineChars="0"/>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☐C不统一组织，供应商在获取采购文件后，自行至项目现场考察。地点： ，联系人： ，联系方式： 。</w:t>
            </w:r>
          </w:p>
          <w:p w14:paraId="457453CF">
            <w:pPr>
              <w:pStyle w:val="2"/>
              <w:ind w:firstLine="0" w:firstLineChars="0"/>
              <w:rPr>
                <w:rFonts w:hint="eastAsia" w:ascii="仿宋" w:hAnsi="仿宋" w:eastAsia="仿宋" w:cs="仿宋"/>
                <w:color w:val="auto"/>
                <w:highlight w:val="none"/>
              </w:rPr>
            </w:pPr>
          </w:p>
        </w:tc>
      </w:tr>
      <w:tr w14:paraId="64EB34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tcPr>
          <w:p w14:paraId="6721A815">
            <w:pPr>
              <w:snapToGrid w:val="0"/>
              <w:spacing w:line="360" w:lineRule="auto"/>
              <w:jc w:val="center"/>
              <w:rPr>
                <w:rFonts w:hint="eastAsia" w:ascii="仿宋" w:hAnsi="仿宋" w:eastAsia="仿宋" w:cs="仿宋"/>
                <w:color w:val="auto"/>
                <w:sz w:val="24"/>
                <w:highlight w:val="none"/>
              </w:rPr>
            </w:pPr>
          </w:p>
          <w:p w14:paraId="092D399C">
            <w:pPr>
              <w:snapToGrid w:val="0"/>
              <w:spacing w:line="360" w:lineRule="auto"/>
              <w:jc w:val="center"/>
              <w:rPr>
                <w:rFonts w:hint="eastAsia" w:ascii="仿宋" w:hAnsi="仿宋" w:eastAsia="仿宋" w:cs="仿宋"/>
                <w:color w:val="auto"/>
                <w:sz w:val="24"/>
                <w:highlight w:val="none"/>
              </w:rPr>
            </w:pPr>
          </w:p>
          <w:p w14:paraId="00256F7A">
            <w:pPr>
              <w:snapToGrid w:val="0"/>
              <w:spacing w:line="360" w:lineRule="auto"/>
              <w:jc w:val="center"/>
              <w:rPr>
                <w:rFonts w:hint="eastAsia" w:ascii="仿宋" w:hAnsi="仿宋" w:eastAsia="仿宋" w:cs="仿宋"/>
                <w:color w:val="auto"/>
                <w:sz w:val="24"/>
                <w:highlight w:val="none"/>
              </w:rPr>
            </w:pPr>
          </w:p>
          <w:p w14:paraId="6DEE694F">
            <w:pPr>
              <w:snapToGrid w:val="0"/>
              <w:spacing w:line="360" w:lineRule="auto"/>
              <w:jc w:val="center"/>
              <w:rPr>
                <w:rFonts w:hint="eastAsia" w:ascii="仿宋" w:hAnsi="仿宋" w:eastAsia="仿宋" w:cs="仿宋"/>
                <w:color w:val="auto"/>
                <w:sz w:val="24"/>
                <w:highlight w:val="none"/>
              </w:rPr>
            </w:pPr>
          </w:p>
          <w:p w14:paraId="4CB0517D">
            <w:pPr>
              <w:snapToGrid w:val="0"/>
              <w:spacing w:line="360" w:lineRule="auto"/>
              <w:jc w:val="center"/>
              <w:rPr>
                <w:rFonts w:hint="eastAsia" w:ascii="仿宋" w:hAnsi="仿宋" w:eastAsia="仿宋" w:cs="仿宋"/>
                <w:color w:val="auto"/>
                <w:sz w:val="24"/>
                <w:highlight w:val="none"/>
              </w:rPr>
            </w:pPr>
          </w:p>
          <w:p w14:paraId="0A78EEC8">
            <w:pPr>
              <w:snapToGrid w:val="0"/>
              <w:spacing w:line="360" w:lineRule="auto"/>
              <w:jc w:val="center"/>
              <w:rPr>
                <w:rFonts w:hint="eastAsia" w:ascii="仿宋" w:hAnsi="仿宋" w:eastAsia="仿宋" w:cs="仿宋"/>
                <w:color w:val="auto"/>
                <w:sz w:val="24"/>
                <w:highlight w:val="none"/>
              </w:rPr>
            </w:pPr>
          </w:p>
          <w:p w14:paraId="1601F8FF">
            <w:pPr>
              <w:snapToGrid w:val="0"/>
              <w:spacing w:line="360" w:lineRule="auto"/>
              <w:jc w:val="center"/>
              <w:rPr>
                <w:rFonts w:hint="eastAsia" w:ascii="仿宋" w:hAnsi="仿宋" w:eastAsia="仿宋" w:cs="仿宋"/>
                <w:color w:val="auto"/>
                <w:sz w:val="24"/>
                <w:highlight w:val="none"/>
              </w:rPr>
            </w:pPr>
          </w:p>
          <w:p w14:paraId="3EEFFEF5">
            <w:pPr>
              <w:snapToGrid w:val="0"/>
              <w:spacing w:line="360" w:lineRule="auto"/>
              <w:jc w:val="center"/>
              <w:rPr>
                <w:rFonts w:hint="eastAsia" w:ascii="仿宋" w:hAnsi="仿宋" w:eastAsia="仿宋" w:cs="仿宋"/>
                <w:color w:val="auto"/>
                <w:sz w:val="24"/>
                <w:highlight w:val="none"/>
              </w:rPr>
            </w:pPr>
          </w:p>
          <w:p w14:paraId="65B747DB">
            <w:pPr>
              <w:snapToGrid w:val="0"/>
              <w:spacing w:line="360" w:lineRule="auto"/>
              <w:jc w:val="center"/>
              <w:rPr>
                <w:rFonts w:hint="eastAsia" w:ascii="仿宋" w:hAnsi="仿宋" w:eastAsia="仿宋" w:cs="仿宋"/>
                <w:color w:val="auto"/>
                <w:sz w:val="24"/>
                <w:highlight w:val="none"/>
              </w:rPr>
            </w:pPr>
          </w:p>
          <w:p w14:paraId="0B3B22C3">
            <w:pPr>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6</w:t>
            </w:r>
          </w:p>
        </w:tc>
        <w:tc>
          <w:tcPr>
            <w:tcW w:w="2028" w:type="dxa"/>
            <w:tcBorders>
              <w:top w:val="single" w:color="auto" w:sz="4" w:space="0"/>
              <w:left w:val="single" w:color="auto" w:sz="4" w:space="0"/>
              <w:bottom w:val="single" w:color="auto" w:sz="4" w:space="0"/>
              <w:right w:val="single" w:color="auto" w:sz="4" w:space="0"/>
            </w:tcBorders>
            <w:vAlign w:val="center"/>
          </w:tcPr>
          <w:p w14:paraId="2C3139CD">
            <w:pPr>
              <w:snapToGrid w:val="0"/>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样品提供</w:t>
            </w:r>
          </w:p>
        </w:tc>
        <w:tc>
          <w:tcPr>
            <w:tcW w:w="6350" w:type="dxa"/>
            <w:tcBorders>
              <w:top w:val="single" w:color="auto" w:sz="4" w:space="0"/>
              <w:left w:val="single" w:color="auto" w:sz="4" w:space="0"/>
              <w:bottom w:val="single" w:color="auto" w:sz="4" w:space="0"/>
              <w:right w:val="single" w:color="auto" w:sz="4" w:space="0"/>
            </w:tcBorders>
            <w:vAlign w:val="center"/>
          </w:tcPr>
          <w:p w14:paraId="48E10A84">
            <w:pPr>
              <w:spacing w:line="360" w:lineRule="auto"/>
              <w:rPr>
                <w:rFonts w:hint="eastAsia" w:ascii="仿宋" w:hAnsi="仿宋" w:eastAsia="仿宋" w:cs="仿宋"/>
                <w:color w:val="auto"/>
                <w:sz w:val="24"/>
                <w:highlight w:val="none"/>
              </w:rPr>
            </w:pPr>
            <w:sdt>
              <w:sdtPr>
                <w:rPr>
                  <w:rFonts w:hint="eastAsia" w:ascii="仿宋" w:hAnsi="仿宋" w:eastAsia="仿宋" w:cs="仿宋"/>
                  <w:color w:val="auto"/>
                  <w:kern w:val="0"/>
                  <w:sz w:val="24"/>
                  <w:highlight w:val="none"/>
                </w:rPr>
                <w:id w:val="986282337"/>
                <w14:checkbox>
                  <w14:checked w14:val="1"/>
                  <w14:checkedState w14:val="00FE" w14:font="Wingdings"/>
                  <w14:uncheckedState w14:val="2610" w14:font="MS Gothic"/>
                </w14:checkbox>
              </w:sdtPr>
              <w:sdtEndPr>
                <w:rPr>
                  <w:rFonts w:hint="eastAsia" w:ascii="仿宋" w:hAnsi="仿宋" w:eastAsia="仿宋" w:cs="仿宋"/>
                  <w:color w:val="auto"/>
                  <w:kern w:val="0"/>
                  <w:sz w:val="24"/>
                  <w:highlight w:val="none"/>
                </w:rPr>
              </w:sdtEndPr>
              <w:sdtContent>
                <w:r>
                  <w:rPr>
                    <w:rFonts w:hint="eastAsia" w:ascii="Wingdings" w:hAnsi="Wingdings" w:eastAsia="仿宋" w:cs="仿宋"/>
                    <w:color w:val="auto"/>
                    <w:kern w:val="0"/>
                    <w:sz w:val="24"/>
                    <w:szCs w:val="24"/>
                    <w:highlight w:val="none"/>
                    <w:lang w:val="en-US" w:eastAsia="zh-CN" w:bidi="ar-SA"/>
                  </w:rPr>
                  <w:t>þ</w:t>
                </w:r>
              </w:sdtContent>
            </w:sdt>
            <w:r>
              <w:rPr>
                <w:rFonts w:hint="eastAsia" w:ascii="仿宋" w:hAnsi="仿宋" w:eastAsia="仿宋" w:cs="仿宋"/>
                <w:color w:val="auto"/>
                <w:kern w:val="0"/>
                <w:sz w:val="24"/>
                <w:highlight w:val="none"/>
              </w:rPr>
              <w:t>A</w:t>
            </w:r>
            <w:r>
              <w:rPr>
                <w:rFonts w:hint="eastAsia" w:ascii="仿宋" w:hAnsi="仿宋" w:eastAsia="仿宋" w:cs="仿宋"/>
                <w:color w:val="auto"/>
                <w:sz w:val="24"/>
                <w:highlight w:val="none"/>
              </w:rPr>
              <w:t>不要求提供。</w:t>
            </w:r>
          </w:p>
          <w:p w14:paraId="3ED1014E">
            <w:pPr>
              <w:spacing w:line="360" w:lineRule="auto"/>
              <w:rPr>
                <w:rFonts w:hint="eastAsia" w:ascii="仿宋" w:hAnsi="仿宋" w:eastAsia="仿宋" w:cs="仿宋"/>
                <w:color w:val="auto"/>
                <w:kern w:val="0"/>
                <w:sz w:val="24"/>
                <w:highlight w:val="none"/>
              </w:rPr>
            </w:pPr>
            <w:sdt>
              <w:sdtPr>
                <w:rPr>
                  <w:rFonts w:hint="eastAsia" w:ascii="仿宋" w:hAnsi="仿宋" w:eastAsia="仿宋" w:cs="仿宋"/>
                  <w:color w:val="auto"/>
                  <w:kern w:val="0"/>
                  <w:sz w:val="24"/>
                  <w:highlight w:val="none"/>
                </w:rPr>
                <w:id w:val="1026831988"/>
                <w14:checkbox>
                  <w14:checked w14:val="0"/>
                  <w14:checkedState w14:val="00FE" w14:font="Wingdings"/>
                  <w14:uncheckedState w14:val="2610" w14:font="MS Gothic"/>
                </w14:checkbox>
              </w:sdtPr>
              <w:sdtEndPr>
                <w:rPr>
                  <w:rFonts w:hint="eastAsia" w:ascii="仿宋" w:hAnsi="仿宋" w:eastAsia="仿宋" w:cs="仿宋"/>
                  <w:color w:val="auto"/>
                  <w:kern w:val="0"/>
                  <w:sz w:val="24"/>
                  <w:highlight w:val="none"/>
                </w:rPr>
              </w:sdtEndPr>
              <w:sdtContent>
                <w:r>
                  <w:rPr>
                    <w:rFonts w:hint="eastAsia" w:ascii="仿宋" w:hAnsi="仿宋" w:eastAsia="仿宋" w:cs="仿宋"/>
                    <w:color w:val="auto"/>
                    <w:kern w:val="0"/>
                    <w:sz w:val="24"/>
                    <w:highlight w:val="none"/>
                  </w:rPr>
                  <w:t>☐</w:t>
                </w:r>
              </w:sdtContent>
            </w:sdt>
            <w:r>
              <w:rPr>
                <w:rFonts w:hint="eastAsia" w:ascii="仿宋" w:hAnsi="仿宋" w:eastAsia="仿宋" w:cs="仿宋"/>
                <w:color w:val="auto"/>
                <w:kern w:val="0"/>
                <w:sz w:val="24"/>
                <w:highlight w:val="none"/>
              </w:rPr>
              <w:t>B要求提供，</w:t>
            </w:r>
          </w:p>
          <w:p w14:paraId="797A7A09">
            <w:pPr>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w:t>
            </w:r>
            <w:r>
              <w:rPr>
                <w:rFonts w:hint="eastAsia" w:ascii="仿宋" w:hAnsi="仿宋" w:eastAsia="仿宋" w:cs="仿宋"/>
                <w:snapToGrid w:val="0"/>
                <w:color w:val="auto"/>
                <w:kern w:val="28"/>
                <w:sz w:val="24"/>
                <w:highlight w:val="none"/>
              </w:rPr>
              <w:t>样品：</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w:t>
            </w:r>
          </w:p>
          <w:p w14:paraId="707110D0">
            <w:pPr>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w:t>
            </w:r>
            <w:r>
              <w:rPr>
                <w:rFonts w:hint="eastAsia" w:ascii="仿宋" w:hAnsi="仿宋" w:eastAsia="仿宋" w:cs="仿宋"/>
                <w:snapToGrid w:val="0"/>
                <w:color w:val="auto"/>
                <w:kern w:val="28"/>
                <w:sz w:val="24"/>
                <w:highlight w:val="none"/>
              </w:rPr>
              <w:t>样品制作的标准和要求：</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w:t>
            </w:r>
          </w:p>
          <w:p w14:paraId="50027767">
            <w:pPr>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（3）样品的评审方法以及评审标准</w:t>
            </w:r>
            <w:r>
              <w:rPr>
                <w:rFonts w:hint="eastAsia" w:ascii="仿宋" w:hAnsi="仿宋" w:eastAsia="仿宋" w:cs="仿宋"/>
                <w:snapToGrid w:val="0"/>
                <w:color w:val="auto"/>
                <w:kern w:val="28"/>
                <w:sz w:val="24"/>
                <w:highlight w:val="none"/>
              </w:rPr>
              <w:t>：详见</w:t>
            </w:r>
            <w:r>
              <w:rPr>
                <w:rFonts w:hint="eastAsia" w:ascii="仿宋" w:hAnsi="仿宋" w:eastAsia="仿宋" w:cs="仿宋"/>
                <w:color w:val="auto"/>
                <w:sz w:val="24"/>
                <w:highlight w:val="none"/>
                <w:u w:val="single"/>
              </w:rPr>
              <w:t>评标办法</w:t>
            </w:r>
            <w:r>
              <w:rPr>
                <w:rFonts w:hint="eastAsia" w:ascii="仿宋" w:hAnsi="仿宋" w:eastAsia="仿宋" w:cs="仿宋"/>
                <w:color w:val="auto"/>
                <w:kern w:val="0"/>
                <w:sz w:val="24"/>
                <w:highlight w:val="none"/>
              </w:rPr>
              <w:t>；</w:t>
            </w:r>
          </w:p>
          <w:p w14:paraId="3A305BCF">
            <w:pPr>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（4）是否需要随样品提交检测报告：</w:t>
            </w:r>
            <w:sdt>
              <w:sdtPr>
                <w:rPr>
                  <w:rFonts w:hint="eastAsia" w:ascii="仿宋" w:hAnsi="仿宋" w:eastAsia="仿宋" w:cs="仿宋"/>
                  <w:color w:val="auto"/>
                  <w:kern w:val="0"/>
                  <w:sz w:val="24"/>
                  <w:highlight w:val="none"/>
                </w:rPr>
                <w:id w:val="1303421454"/>
                <w14:checkbox>
                  <w14:checked w14:val="0"/>
                  <w14:checkedState w14:val="00FE" w14:font="Wingdings"/>
                  <w14:uncheckedState w14:val="2610" w14:font="MS Gothic"/>
                </w14:checkbox>
              </w:sdtPr>
              <w:sdtEndPr>
                <w:rPr>
                  <w:rFonts w:hint="eastAsia" w:ascii="仿宋" w:hAnsi="仿宋" w:eastAsia="仿宋" w:cs="仿宋"/>
                  <w:color w:val="auto"/>
                  <w:kern w:val="0"/>
                  <w:sz w:val="24"/>
                  <w:highlight w:val="none"/>
                </w:rPr>
              </w:sdtEndPr>
              <w:sdtContent>
                <w:r>
                  <w:rPr>
                    <w:rFonts w:hint="eastAsia" w:ascii="仿宋" w:hAnsi="仿宋" w:eastAsia="仿宋" w:cs="仿宋"/>
                    <w:color w:val="auto"/>
                    <w:kern w:val="0"/>
                    <w:sz w:val="24"/>
                    <w:highlight w:val="none"/>
                  </w:rPr>
                  <w:t>☐</w:t>
                </w:r>
              </w:sdtContent>
            </w:sdt>
            <w:r>
              <w:rPr>
                <w:rFonts w:hint="eastAsia" w:ascii="仿宋" w:hAnsi="仿宋" w:eastAsia="仿宋" w:cs="仿宋"/>
                <w:color w:val="auto"/>
                <w:kern w:val="0"/>
                <w:sz w:val="24"/>
                <w:highlight w:val="none"/>
              </w:rPr>
              <w:t>否；</w:t>
            </w:r>
            <w:sdt>
              <w:sdtPr>
                <w:rPr>
                  <w:rFonts w:hint="eastAsia" w:ascii="仿宋" w:hAnsi="仿宋" w:eastAsia="仿宋" w:cs="仿宋"/>
                  <w:color w:val="auto"/>
                  <w:kern w:val="0"/>
                  <w:sz w:val="24"/>
                  <w:highlight w:val="none"/>
                </w:rPr>
                <w:id w:val="1621728433"/>
                <w14:checkbox>
                  <w14:checked w14:val="0"/>
                  <w14:checkedState w14:val="00FE" w14:font="Wingdings"/>
                  <w14:uncheckedState w14:val="2610" w14:font="MS Gothic"/>
                </w14:checkbox>
              </w:sdtPr>
              <w:sdtEndPr>
                <w:rPr>
                  <w:rFonts w:hint="eastAsia" w:ascii="仿宋" w:hAnsi="仿宋" w:eastAsia="仿宋" w:cs="仿宋"/>
                  <w:color w:val="auto"/>
                  <w:kern w:val="0"/>
                  <w:sz w:val="24"/>
                  <w:highlight w:val="none"/>
                </w:rPr>
              </w:sdtEndPr>
              <w:sdtContent>
                <w:r>
                  <w:rPr>
                    <w:rFonts w:hint="eastAsia" w:ascii="仿宋" w:hAnsi="仿宋" w:eastAsia="仿宋" w:cs="仿宋"/>
                    <w:color w:val="auto"/>
                    <w:kern w:val="0"/>
                    <w:sz w:val="24"/>
                    <w:highlight w:val="none"/>
                  </w:rPr>
                  <w:t>☐</w:t>
                </w:r>
              </w:sdtContent>
            </w:sdt>
            <w:r>
              <w:rPr>
                <w:rFonts w:hint="eastAsia" w:ascii="仿宋" w:hAnsi="仿宋" w:eastAsia="仿宋" w:cs="仿宋"/>
                <w:color w:val="auto"/>
                <w:kern w:val="0"/>
                <w:sz w:val="24"/>
                <w:highlight w:val="none"/>
              </w:rPr>
              <w:t>是，检测机构的要求</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；检测内容</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w:t>
            </w:r>
          </w:p>
          <w:p w14:paraId="706372B4">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（5）提供样品的时间：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；地点：</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；联系人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r>
              <w:rPr>
                <w:rFonts w:hint="eastAsia" w:ascii="仿宋" w:hAnsi="仿宋" w:eastAsia="仿宋" w:cs="仿宋"/>
                <w:color w:val="auto"/>
                <w:kern w:val="28"/>
                <w:sz w:val="24"/>
                <w:highlight w:val="none"/>
              </w:rPr>
              <w:t>联系电话：</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。请投标人在上述时间内提供样品并按规定位置安装完毕。超过截止时间的，采购人或采购代理机构将不予接收，并将清场并封闭样品现场。</w:t>
            </w:r>
          </w:p>
          <w:p w14:paraId="77E46727">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(6)采购活动结束后，对于未中标人提供的样品，采购人、</w:t>
            </w:r>
            <w:r>
              <w:rPr>
                <w:rFonts w:hint="eastAsia" w:ascii="仿宋" w:hAnsi="仿宋" w:eastAsia="仿宋" w:cs="仿宋"/>
                <w:color w:val="auto"/>
                <w:sz w:val="24"/>
                <w:highlight w:val="none"/>
                <w:lang w:eastAsia="zh-CN"/>
              </w:rPr>
              <w:t>采购代理机构</w:t>
            </w:r>
            <w:r>
              <w:rPr>
                <w:rFonts w:hint="eastAsia" w:ascii="仿宋" w:hAnsi="仿宋" w:eastAsia="仿宋" w:cs="仿宋"/>
                <w:color w:val="auto"/>
                <w:sz w:val="24"/>
                <w:highlight w:val="none"/>
              </w:rPr>
              <w:t>将通知未中标人在规定的时间内取回，逾期未取回的，采购人、</w:t>
            </w:r>
            <w:r>
              <w:rPr>
                <w:rFonts w:hint="eastAsia" w:ascii="仿宋" w:hAnsi="仿宋" w:eastAsia="仿宋" w:cs="仿宋"/>
                <w:color w:val="auto"/>
                <w:sz w:val="24"/>
                <w:highlight w:val="none"/>
                <w:lang w:eastAsia="zh-CN"/>
              </w:rPr>
              <w:t>采购代理机构</w:t>
            </w:r>
            <w:r>
              <w:rPr>
                <w:rFonts w:hint="eastAsia" w:ascii="仿宋" w:hAnsi="仿宋" w:eastAsia="仿宋" w:cs="仿宋"/>
                <w:color w:val="auto"/>
                <w:sz w:val="24"/>
                <w:highlight w:val="none"/>
              </w:rPr>
              <w:t>不负保管义务；对于中标人提供的样品，采购人将进行保管、封存，并作为履约验收的参考。</w:t>
            </w:r>
          </w:p>
          <w:p w14:paraId="2469A9B4">
            <w:pPr>
              <w:spacing w:line="360" w:lineRule="auto"/>
              <w:rPr>
                <w:rFonts w:hint="eastAsia" w:ascii="仿宋" w:hAnsi="仿宋" w:eastAsia="仿宋" w:cs="仿宋"/>
                <w:b/>
                <w:color w:val="auto"/>
                <w:sz w:val="24"/>
                <w:highlight w:val="none"/>
              </w:rPr>
            </w:pPr>
            <w:r>
              <w:rPr>
                <w:rFonts w:hint="eastAsia" w:ascii="仿宋" w:hAnsi="仿宋" w:eastAsia="仿宋" w:cs="仿宋"/>
                <w:color w:val="auto"/>
                <w:sz w:val="24"/>
                <w:highlight w:val="none"/>
              </w:rPr>
              <w:t>（7）制作、运输、安装和保管样品所发生的一切费用由投标人自理。</w:t>
            </w:r>
          </w:p>
        </w:tc>
      </w:tr>
      <w:tr w14:paraId="2C3AE0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tcPr>
          <w:p w14:paraId="595D66B2">
            <w:pPr>
              <w:snapToGrid w:val="0"/>
              <w:spacing w:line="360" w:lineRule="auto"/>
              <w:jc w:val="center"/>
              <w:rPr>
                <w:rFonts w:hint="eastAsia" w:ascii="仿宋" w:hAnsi="仿宋" w:eastAsia="仿宋" w:cs="仿宋"/>
                <w:color w:val="auto"/>
                <w:sz w:val="24"/>
                <w:highlight w:val="none"/>
              </w:rPr>
            </w:pPr>
          </w:p>
          <w:p w14:paraId="7F0409D2">
            <w:pPr>
              <w:snapToGrid w:val="0"/>
              <w:spacing w:line="360" w:lineRule="auto"/>
              <w:jc w:val="center"/>
              <w:rPr>
                <w:rFonts w:hint="eastAsia" w:ascii="仿宋" w:hAnsi="仿宋" w:eastAsia="仿宋" w:cs="仿宋"/>
                <w:color w:val="auto"/>
                <w:sz w:val="24"/>
                <w:highlight w:val="none"/>
              </w:rPr>
            </w:pPr>
          </w:p>
          <w:p w14:paraId="5E26BEE0">
            <w:pPr>
              <w:snapToGrid w:val="0"/>
              <w:spacing w:line="360" w:lineRule="auto"/>
              <w:jc w:val="center"/>
              <w:rPr>
                <w:rFonts w:hint="eastAsia" w:ascii="仿宋" w:hAnsi="仿宋" w:eastAsia="仿宋" w:cs="仿宋"/>
                <w:color w:val="auto"/>
                <w:sz w:val="24"/>
                <w:highlight w:val="none"/>
              </w:rPr>
            </w:pPr>
          </w:p>
          <w:p w14:paraId="19381C86">
            <w:pPr>
              <w:snapToGrid w:val="0"/>
              <w:spacing w:line="360" w:lineRule="auto"/>
              <w:jc w:val="center"/>
              <w:rPr>
                <w:rFonts w:hint="eastAsia" w:ascii="仿宋" w:hAnsi="仿宋" w:eastAsia="仿宋" w:cs="仿宋"/>
                <w:color w:val="auto"/>
                <w:sz w:val="24"/>
                <w:highlight w:val="none"/>
              </w:rPr>
            </w:pPr>
          </w:p>
          <w:p w14:paraId="5F90FE17">
            <w:pPr>
              <w:snapToGrid w:val="0"/>
              <w:spacing w:line="360" w:lineRule="auto"/>
              <w:jc w:val="center"/>
              <w:rPr>
                <w:rFonts w:hint="eastAsia" w:ascii="仿宋" w:hAnsi="仿宋" w:eastAsia="仿宋" w:cs="仿宋"/>
                <w:color w:val="auto"/>
                <w:sz w:val="24"/>
                <w:highlight w:val="none"/>
              </w:rPr>
            </w:pPr>
          </w:p>
          <w:p w14:paraId="65D53385">
            <w:pPr>
              <w:snapToGrid w:val="0"/>
              <w:spacing w:line="360" w:lineRule="auto"/>
              <w:jc w:val="center"/>
              <w:rPr>
                <w:rFonts w:hint="eastAsia" w:ascii="仿宋" w:hAnsi="仿宋" w:eastAsia="仿宋" w:cs="仿宋"/>
                <w:color w:val="auto"/>
                <w:sz w:val="24"/>
                <w:highlight w:val="none"/>
              </w:rPr>
            </w:pPr>
          </w:p>
          <w:p w14:paraId="18C5BE0E">
            <w:pPr>
              <w:snapToGrid w:val="0"/>
              <w:spacing w:line="360" w:lineRule="auto"/>
              <w:jc w:val="center"/>
              <w:rPr>
                <w:rFonts w:hint="eastAsia" w:ascii="仿宋" w:hAnsi="仿宋" w:eastAsia="仿宋" w:cs="仿宋"/>
                <w:color w:val="auto"/>
                <w:sz w:val="24"/>
                <w:highlight w:val="none"/>
              </w:rPr>
            </w:pPr>
          </w:p>
          <w:p w14:paraId="42CCD465">
            <w:pPr>
              <w:snapToGrid w:val="0"/>
              <w:spacing w:line="360" w:lineRule="auto"/>
              <w:jc w:val="center"/>
              <w:rPr>
                <w:rFonts w:hint="eastAsia" w:ascii="仿宋" w:hAnsi="仿宋" w:eastAsia="仿宋" w:cs="仿宋"/>
                <w:color w:val="auto"/>
                <w:sz w:val="24"/>
                <w:highlight w:val="none"/>
              </w:rPr>
            </w:pPr>
          </w:p>
          <w:p w14:paraId="58A4A715">
            <w:pPr>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7</w:t>
            </w:r>
          </w:p>
        </w:tc>
        <w:tc>
          <w:tcPr>
            <w:tcW w:w="2028" w:type="dxa"/>
            <w:tcBorders>
              <w:top w:val="single" w:color="auto" w:sz="4" w:space="0"/>
              <w:left w:val="single" w:color="auto" w:sz="4" w:space="0"/>
              <w:bottom w:val="single" w:color="auto" w:sz="4" w:space="0"/>
              <w:right w:val="single" w:color="auto" w:sz="4" w:space="0"/>
            </w:tcBorders>
            <w:vAlign w:val="center"/>
          </w:tcPr>
          <w:p w14:paraId="7BB19B94">
            <w:pPr>
              <w:snapToGrid w:val="0"/>
              <w:spacing w:line="360" w:lineRule="auto"/>
              <w:jc w:val="center"/>
              <w:rPr>
                <w:rFonts w:hint="eastAsia" w:ascii="仿宋" w:hAnsi="仿宋" w:eastAsia="仿宋" w:cs="仿宋"/>
                <w:bCs/>
                <w:color w:val="auto"/>
                <w:sz w:val="24"/>
                <w:highlight w:val="none"/>
              </w:rPr>
            </w:pPr>
            <w:r>
              <w:rPr>
                <w:rFonts w:hint="eastAsia" w:ascii="仿宋" w:hAnsi="仿宋" w:eastAsia="仿宋" w:cs="仿宋"/>
                <w:b/>
                <w:color w:val="auto"/>
                <w:sz w:val="24"/>
                <w:highlight w:val="none"/>
              </w:rPr>
              <w:t>方案讲解演示</w:t>
            </w:r>
          </w:p>
        </w:tc>
        <w:tc>
          <w:tcPr>
            <w:tcW w:w="6350" w:type="dxa"/>
            <w:tcBorders>
              <w:top w:val="single" w:color="auto" w:sz="4" w:space="0"/>
              <w:left w:val="single" w:color="auto" w:sz="4" w:space="0"/>
              <w:bottom w:val="single" w:color="auto" w:sz="4" w:space="0"/>
              <w:right w:val="single" w:color="auto" w:sz="4" w:space="0"/>
            </w:tcBorders>
            <w:vAlign w:val="center"/>
          </w:tcPr>
          <w:p w14:paraId="45BE1B5F">
            <w:pPr>
              <w:spacing w:line="360" w:lineRule="auto"/>
              <w:rPr>
                <w:rFonts w:hint="eastAsia" w:ascii="仿宋" w:hAnsi="仿宋" w:eastAsia="仿宋" w:cs="仿宋"/>
                <w:color w:val="auto"/>
                <w:sz w:val="24"/>
                <w:highlight w:val="none"/>
              </w:rPr>
            </w:pPr>
            <w:sdt>
              <w:sdtPr>
                <w:rPr>
                  <w:rFonts w:hint="eastAsia" w:ascii="仿宋" w:hAnsi="仿宋" w:eastAsia="仿宋" w:cs="仿宋"/>
                  <w:color w:val="auto"/>
                  <w:kern w:val="0"/>
                  <w:sz w:val="24"/>
                  <w:highlight w:val="none"/>
                </w:rPr>
                <w:id w:val="914107133"/>
                <w14:checkbox>
                  <w14:checked w14:val="1"/>
                  <w14:checkedState w14:val="00FE" w14:font="Wingdings"/>
                  <w14:uncheckedState w14:val="2610" w14:font="MS Gothic"/>
                </w14:checkbox>
              </w:sdtPr>
              <w:sdtEndPr>
                <w:rPr>
                  <w:rFonts w:hint="eastAsia" w:ascii="仿宋" w:hAnsi="仿宋" w:eastAsia="仿宋" w:cs="仿宋"/>
                  <w:color w:val="auto"/>
                  <w:kern w:val="0"/>
                  <w:sz w:val="24"/>
                  <w:highlight w:val="none"/>
                </w:rPr>
              </w:sdtEndPr>
              <w:sdtContent>
                <w:r>
                  <w:rPr>
                    <w:rFonts w:hint="eastAsia" w:ascii="Wingdings" w:hAnsi="Wingdings" w:eastAsia="仿宋" w:cs="仿宋"/>
                    <w:color w:val="auto"/>
                    <w:kern w:val="0"/>
                    <w:sz w:val="24"/>
                    <w:szCs w:val="24"/>
                    <w:highlight w:val="none"/>
                    <w:lang w:val="en-US" w:eastAsia="zh-CN" w:bidi="ar-SA"/>
                  </w:rPr>
                  <w:t>þ</w:t>
                </w:r>
              </w:sdtContent>
            </w:sdt>
            <w:r>
              <w:rPr>
                <w:rFonts w:hint="eastAsia" w:ascii="仿宋" w:hAnsi="仿宋" w:eastAsia="仿宋" w:cs="仿宋"/>
                <w:color w:val="auto"/>
                <w:kern w:val="0"/>
                <w:sz w:val="24"/>
                <w:highlight w:val="none"/>
              </w:rPr>
              <w:t>A</w:t>
            </w:r>
            <w:r>
              <w:rPr>
                <w:rFonts w:hint="eastAsia" w:ascii="仿宋" w:hAnsi="仿宋" w:eastAsia="仿宋" w:cs="仿宋"/>
                <w:color w:val="auto"/>
                <w:sz w:val="24"/>
                <w:highlight w:val="none"/>
              </w:rPr>
              <w:t>不组织。</w:t>
            </w:r>
          </w:p>
          <w:p w14:paraId="43C87919">
            <w:pPr>
              <w:spacing w:line="360" w:lineRule="auto"/>
              <w:rPr>
                <w:rFonts w:hint="eastAsia" w:ascii="仿宋" w:hAnsi="仿宋" w:eastAsia="仿宋" w:cs="仿宋"/>
                <w:color w:val="auto"/>
                <w:kern w:val="0"/>
                <w:sz w:val="24"/>
                <w:highlight w:val="none"/>
              </w:rPr>
            </w:pPr>
            <w:sdt>
              <w:sdtPr>
                <w:rPr>
                  <w:rFonts w:hint="eastAsia" w:ascii="仿宋" w:hAnsi="仿宋" w:eastAsia="仿宋" w:cs="仿宋"/>
                  <w:color w:val="auto"/>
                  <w:kern w:val="0"/>
                  <w:sz w:val="24"/>
                  <w:highlight w:val="none"/>
                </w:rPr>
                <w:id w:val="1174071719"/>
                <w14:checkbox>
                  <w14:checked w14:val="0"/>
                  <w14:checkedState w14:val="00FE" w14:font="Wingdings"/>
                  <w14:uncheckedState w14:val="2610" w14:font="MS Gothic"/>
                </w14:checkbox>
              </w:sdtPr>
              <w:sdtEndPr>
                <w:rPr>
                  <w:rFonts w:hint="eastAsia" w:ascii="仿宋" w:hAnsi="仿宋" w:eastAsia="仿宋" w:cs="仿宋"/>
                  <w:color w:val="auto"/>
                  <w:kern w:val="0"/>
                  <w:sz w:val="24"/>
                  <w:highlight w:val="none"/>
                </w:rPr>
              </w:sdtEndPr>
              <w:sdtContent>
                <w:r>
                  <w:rPr>
                    <w:rFonts w:hint="eastAsia" w:ascii="仿宋" w:hAnsi="仿宋" w:eastAsia="仿宋" w:cs="仿宋"/>
                    <w:color w:val="auto"/>
                    <w:kern w:val="0"/>
                    <w:sz w:val="24"/>
                    <w:highlight w:val="none"/>
                  </w:rPr>
                  <w:t>☐</w:t>
                </w:r>
              </w:sdtContent>
            </w:sdt>
            <w:r>
              <w:rPr>
                <w:rFonts w:hint="eastAsia" w:ascii="仿宋" w:hAnsi="仿宋" w:eastAsia="仿宋" w:cs="仿宋"/>
                <w:color w:val="auto"/>
                <w:kern w:val="0"/>
                <w:sz w:val="24"/>
                <w:highlight w:val="none"/>
              </w:rPr>
              <w:t>B组织。</w:t>
            </w:r>
          </w:p>
          <w:p w14:paraId="165B1D09">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（1）在评标时安排每个投标人进行方案讲解演示。每个投标人时间不超过</w:t>
            </w:r>
            <w:r>
              <w:rPr>
                <w:rFonts w:hint="eastAsia" w:ascii="仿宋" w:hAnsi="仿宋" w:eastAsia="仿宋" w:cs="仿宋"/>
                <w:color w:val="auto"/>
                <w:kern w:val="0"/>
                <w:sz w:val="24"/>
                <w:highlight w:val="none"/>
                <w:u w:val="single"/>
              </w:rPr>
              <w:t>20</w:t>
            </w:r>
            <w:r>
              <w:rPr>
                <w:rFonts w:hint="eastAsia" w:ascii="仿宋" w:hAnsi="仿宋" w:eastAsia="仿宋" w:cs="仿宋"/>
                <w:color w:val="auto"/>
                <w:kern w:val="0"/>
                <w:sz w:val="24"/>
                <w:highlight w:val="none"/>
                <w:u w:val="single"/>
                <w:lang w:eastAsia="zh-CN"/>
              </w:rPr>
              <w:t>（</w:t>
            </w:r>
            <w:r>
              <w:rPr>
                <w:rFonts w:hint="eastAsia" w:ascii="仿宋" w:hAnsi="仿宋" w:eastAsia="仿宋" w:cs="仿宋"/>
                <w:color w:val="auto"/>
                <w:kern w:val="0"/>
                <w:sz w:val="24"/>
                <w:highlight w:val="none"/>
                <w:u w:val="single"/>
                <w:lang w:val="en-US" w:eastAsia="zh-CN"/>
              </w:rPr>
              <w:t>编制时可根据项目情况进行调整</w:t>
            </w:r>
            <w:r>
              <w:rPr>
                <w:rFonts w:hint="eastAsia" w:ascii="仿宋" w:hAnsi="仿宋" w:eastAsia="仿宋" w:cs="仿宋"/>
                <w:color w:val="auto"/>
                <w:kern w:val="0"/>
                <w:sz w:val="24"/>
                <w:highlight w:val="none"/>
                <w:u w:val="single"/>
                <w:lang w:eastAsia="zh-CN"/>
              </w:rPr>
              <w:t>）</w:t>
            </w:r>
            <w:r>
              <w:rPr>
                <w:rFonts w:hint="eastAsia" w:ascii="仿宋" w:hAnsi="仿宋" w:eastAsia="仿宋" w:cs="仿宋"/>
                <w:color w:val="auto"/>
                <w:kern w:val="0"/>
                <w:sz w:val="24"/>
                <w:highlight w:val="none"/>
              </w:rPr>
              <w:t>分钟，讲解次序以投标文件解密时间先后次序为准，讲解演示人员不超过</w:t>
            </w:r>
            <w:r>
              <w:rPr>
                <w:rFonts w:hint="eastAsia" w:ascii="仿宋" w:hAnsi="仿宋" w:eastAsia="仿宋" w:cs="仿宋"/>
                <w:color w:val="auto"/>
                <w:kern w:val="0"/>
                <w:sz w:val="24"/>
                <w:highlight w:val="none"/>
                <w:u w:val="single"/>
              </w:rPr>
              <w:t>3</w:t>
            </w:r>
            <w:r>
              <w:rPr>
                <w:rFonts w:hint="eastAsia" w:ascii="仿宋" w:hAnsi="仿宋" w:eastAsia="仿宋" w:cs="仿宋"/>
                <w:color w:val="auto"/>
                <w:kern w:val="0"/>
                <w:sz w:val="24"/>
                <w:highlight w:val="none"/>
                <w:u w:val="single"/>
                <w:lang w:eastAsia="zh-CN"/>
              </w:rPr>
              <w:t>（</w:t>
            </w:r>
            <w:r>
              <w:rPr>
                <w:rFonts w:hint="eastAsia" w:ascii="仿宋" w:hAnsi="仿宋" w:eastAsia="仿宋" w:cs="仿宋"/>
                <w:color w:val="auto"/>
                <w:kern w:val="0"/>
                <w:sz w:val="24"/>
                <w:highlight w:val="none"/>
                <w:u w:val="single"/>
                <w:lang w:val="en-US" w:eastAsia="zh-CN"/>
              </w:rPr>
              <w:t>编制时可根据项目情况进行调整</w:t>
            </w:r>
            <w:r>
              <w:rPr>
                <w:rFonts w:hint="eastAsia" w:ascii="仿宋" w:hAnsi="仿宋" w:eastAsia="仿宋" w:cs="仿宋"/>
                <w:color w:val="auto"/>
                <w:kern w:val="0"/>
                <w:sz w:val="24"/>
                <w:highlight w:val="none"/>
                <w:u w:val="single"/>
                <w:lang w:eastAsia="zh-CN"/>
              </w:rPr>
              <w:t>）</w:t>
            </w:r>
            <w:r>
              <w:rPr>
                <w:rFonts w:hint="eastAsia" w:ascii="仿宋" w:hAnsi="仿宋" w:eastAsia="仿宋" w:cs="仿宋"/>
                <w:color w:val="auto"/>
                <w:kern w:val="0"/>
                <w:sz w:val="24"/>
                <w:highlight w:val="none"/>
              </w:rPr>
              <w:t>人。讲解演示结束后按要求解答评标委员会提问。</w:t>
            </w:r>
          </w:p>
          <w:p w14:paraId="50CD9DCF">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（2）方案讲解演示可选择以下其中一种方式：</w:t>
            </w:r>
          </w:p>
          <w:p w14:paraId="4C948EFC">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方式一：政采云平台在线讲解演示。政采云平台在线讲解需投标人根据政采云平台操作要求做好准备工作，提前完善软硬件配置环境。</w:t>
            </w:r>
          </w:p>
          <w:p w14:paraId="5FB6D83D">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方式二：交易中心现场讲解演示。现场讲解地点为</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，讲解演示所用电脑等设备由投标人自备。现场讲解演示人员进场时提供讲解人员名单（加盖公章或授权代表签名）及身份证明，否则不得讲解演示。</w:t>
            </w:r>
          </w:p>
          <w:p w14:paraId="709C664E">
            <w:pPr>
              <w:snapToGrid w:val="0"/>
              <w:spacing w:line="360" w:lineRule="auto"/>
              <w:rPr>
                <w:rFonts w:hint="eastAsia" w:ascii="仿宋" w:hAnsi="仿宋" w:eastAsia="仿宋" w:cs="仿宋"/>
                <w:b/>
                <w:color w:val="auto"/>
                <w:kern w:val="0"/>
                <w:sz w:val="24"/>
                <w:highlight w:val="none"/>
                <w:lang w:val="zh-CN"/>
              </w:rPr>
            </w:pPr>
            <w:r>
              <w:rPr>
                <w:rFonts w:hint="eastAsia" w:ascii="仿宋" w:hAnsi="仿宋" w:eastAsia="仿宋" w:cs="仿宋"/>
                <w:color w:val="auto"/>
                <w:kern w:val="0"/>
                <w:sz w:val="24"/>
                <w:highlight w:val="none"/>
              </w:rPr>
              <w:t>注：因投标人自身原因导致无法演示或者演示效果不理想的，责任自负。因平台原因导致本项目方案讲解演示环节无法顺利开展，按照《浙江省政府采购项目电子交易管理暂行办法》相关规定执行。</w:t>
            </w:r>
          </w:p>
        </w:tc>
      </w:tr>
      <w:tr w14:paraId="433A71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61" w:hRule="atLeast"/>
          <w:tblHeader/>
        </w:trPr>
        <w:tc>
          <w:tcPr>
            <w:tcW w:w="629" w:type="dxa"/>
            <w:vMerge w:val="restart"/>
            <w:tcBorders>
              <w:top w:val="single" w:color="auto" w:sz="4" w:space="0"/>
              <w:left w:val="single" w:color="auto" w:sz="4" w:space="0"/>
              <w:bottom w:val="single" w:color="auto" w:sz="4" w:space="0"/>
              <w:right w:val="single" w:color="auto" w:sz="4" w:space="0"/>
            </w:tcBorders>
          </w:tcPr>
          <w:p w14:paraId="563A552D">
            <w:pPr>
              <w:snapToGrid w:val="0"/>
              <w:spacing w:line="360" w:lineRule="auto"/>
              <w:jc w:val="center"/>
              <w:rPr>
                <w:rFonts w:hint="eastAsia" w:ascii="仿宋" w:hAnsi="仿宋" w:eastAsia="仿宋" w:cs="仿宋"/>
                <w:color w:val="auto"/>
                <w:sz w:val="24"/>
                <w:highlight w:val="none"/>
              </w:rPr>
            </w:pPr>
          </w:p>
          <w:p w14:paraId="77FEC68B">
            <w:pPr>
              <w:snapToGrid w:val="0"/>
              <w:spacing w:line="360" w:lineRule="auto"/>
              <w:jc w:val="center"/>
              <w:rPr>
                <w:rFonts w:hint="eastAsia" w:ascii="仿宋" w:hAnsi="仿宋" w:eastAsia="仿宋" w:cs="仿宋"/>
                <w:color w:val="auto"/>
                <w:sz w:val="24"/>
                <w:highlight w:val="none"/>
              </w:rPr>
            </w:pPr>
          </w:p>
          <w:p w14:paraId="36C1E013">
            <w:pPr>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8</w:t>
            </w:r>
          </w:p>
        </w:tc>
        <w:tc>
          <w:tcPr>
            <w:tcW w:w="2028" w:type="dxa"/>
            <w:vMerge w:val="restart"/>
            <w:tcBorders>
              <w:top w:val="single" w:color="auto" w:sz="4" w:space="0"/>
              <w:left w:val="single" w:color="auto" w:sz="4" w:space="0"/>
              <w:bottom w:val="single" w:color="auto" w:sz="4" w:space="0"/>
              <w:right w:val="single" w:color="auto" w:sz="4" w:space="0"/>
            </w:tcBorders>
            <w:vAlign w:val="center"/>
          </w:tcPr>
          <w:p w14:paraId="14CF607C">
            <w:pPr>
              <w:snapToGrid w:val="0"/>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投标人应当提供的资格、资信证明</w:t>
            </w:r>
          </w:p>
          <w:p w14:paraId="3B912253">
            <w:pPr>
              <w:snapToGrid w:val="0"/>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文件</w:t>
            </w:r>
          </w:p>
        </w:tc>
        <w:tc>
          <w:tcPr>
            <w:tcW w:w="6350" w:type="dxa"/>
            <w:tcBorders>
              <w:top w:val="single" w:color="auto" w:sz="4" w:space="0"/>
              <w:left w:val="single" w:color="auto" w:sz="4" w:space="0"/>
              <w:bottom w:val="single" w:color="auto" w:sz="4" w:space="0"/>
              <w:right w:val="single" w:color="auto" w:sz="4" w:space="0"/>
            </w:tcBorders>
            <w:vAlign w:val="center"/>
          </w:tcPr>
          <w:p w14:paraId="12B5B759">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（1）资格证明文件：见招标文件第二部分11.1。</w:t>
            </w:r>
          </w:p>
          <w:p w14:paraId="6B05F870">
            <w:pPr>
              <w:spacing w:line="360" w:lineRule="auto"/>
              <w:rPr>
                <w:rFonts w:hint="eastAsia" w:ascii="仿宋" w:hAnsi="仿宋" w:eastAsia="仿宋" w:cs="仿宋"/>
                <w:snapToGrid w:val="0"/>
                <w:color w:val="auto"/>
                <w:kern w:val="0"/>
                <w:szCs w:val="21"/>
                <w:highlight w:val="none"/>
              </w:rPr>
            </w:pPr>
            <w:r>
              <w:rPr>
                <w:rFonts w:hint="eastAsia" w:ascii="仿宋" w:hAnsi="仿宋" w:eastAsia="仿宋" w:cs="仿宋"/>
                <w:color w:val="auto"/>
                <w:kern w:val="0"/>
                <w:sz w:val="24"/>
                <w:highlight w:val="none"/>
                <w:lang w:val="zh-CN"/>
              </w:rPr>
              <w:t>投标人未提供有效的资格证明文件的，视为投标人不具备招标文件中规定的资格要求，投标无效。</w:t>
            </w:r>
          </w:p>
        </w:tc>
      </w:tr>
      <w:tr w14:paraId="5FF4FE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031" w:hRule="atLeast"/>
          <w:tblHeader/>
        </w:trPr>
        <w:tc>
          <w:tcPr>
            <w:tcW w:w="629" w:type="dxa"/>
            <w:vMerge w:val="continue"/>
            <w:tcBorders>
              <w:top w:val="single" w:color="auto" w:sz="4" w:space="0"/>
              <w:left w:val="single" w:color="auto" w:sz="4" w:space="0"/>
              <w:bottom w:val="single" w:color="auto" w:sz="4" w:space="0"/>
              <w:right w:val="single" w:color="auto" w:sz="4" w:space="0"/>
            </w:tcBorders>
          </w:tcPr>
          <w:p w14:paraId="64DFCB5E">
            <w:pPr>
              <w:snapToGrid w:val="0"/>
              <w:spacing w:line="360" w:lineRule="auto"/>
              <w:jc w:val="center"/>
              <w:rPr>
                <w:rFonts w:hint="eastAsia" w:ascii="仿宋" w:hAnsi="仿宋" w:eastAsia="仿宋" w:cs="仿宋"/>
                <w:color w:val="auto"/>
                <w:sz w:val="24"/>
                <w:highlight w:val="none"/>
              </w:rPr>
            </w:pPr>
          </w:p>
        </w:tc>
        <w:tc>
          <w:tcPr>
            <w:tcW w:w="2028" w:type="dxa"/>
            <w:vMerge w:val="continue"/>
            <w:tcBorders>
              <w:top w:val="single" w:color="auto" w:sz="4" w:space="0"/>
              <w:left w:val="single" w:color="auto" w:sz="4" w:space="0"/>
              <w:bottom w:val="single" w:color="auto" w:sz="4" w:space="0"/>
              <w:right w:val="single" w:color="auto" w:sz="4" w:space="0"/>
            </w:tcBorders>
            <w:vAlign w:val="center"/>
          </w:tcPr>
          <w:p w14:paraId="113DB38B">
            <w:pPr>
              <w:snapToGrid w:val="0"/>
              <w:spacing w:line="360" w:lineRule="auto"/>
              <w:jc w:val="center"/>
              <w:rPr>
                <w:rFonts w:hint="eastAsia" w:ascii="仿宋" w:hAnsi="仿宋" w:eastAsia="仿宋" w:cs="仿宋"/>
                <w:b/>
                <w:color w:val="auto"/>
                <w:sz w:val="24"/>
                <w:highlight w:val="none"/>
              </w:rPr>
            </w:pPr>
          </w:p>
        </w:tc>
        <w:tc>
          <w:tcPr>
            <w:tcW w:w="6350" w:type="dxa"/>
            <w:tcBorders>
              <w:top w:val="single" w:color="auto" w:sz="4" w:space="0"/>
              <w:left w:val="single" w:color="auto" w:sz="4" w:space="0"/>
              <w:bottom w:val="single" w:color="auto" w:sz="4" w:space="0"/>
              <w:right w:val="single" w:color="auto" w:sz="4" w:space="0"/>
            </w:tcBorders>
            <w:vAlign w:val="center"/>
          </w:tcPr>
          <w:p w14:paraId="79E7C00D">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（2）资信证明文件：根据招标文件第四部分评标标准提供。</w:t>
            </w:r>
          </w:p>
        </w:tc>
      </w:tr>
      <w:tr w14:paraId="21B013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trPr>
        <w:tc>
          <w:tcPr>
            <w:tcW w:w="629" w:type="dxa"/>
            <w:tcBorders>
              <w:top w:val="single" w:color="auto" w:sz="4" w:space="0"/>
              <w:left w:val="single" w:color="auto" w:sz="4" w:space="0"/>
              <w:bottom w:val="single" w:color="auto" w:sz="4" w:space="0"/>
              <w:right w:val="single" w:color="auto" w:sz="4" w:space="0"/>
            </w:tcBorders>
          </w:tcPr>
          <w:p w14:paraId="19F424B6">
            <w:pPr>
              <w:snapToGrid w:val="0"/>
              <w:spacing w:line="360" w:lineRule="auto"/>
              <w:jc w:val="center"/>
              <w:rPr>
                <w:rFonts w:hint="eastAsia" w:ascii="仿宋" w:hAnsi="仿宋" w:eastAsia="仿宋" w:cs="仿宋"/>
                <w:color w:val="auto"/>
                <w:sz w:val="24"/>
                <w:highlight w:val="none"/>
              </w:rPr>
            </w:pPr>
          </w:p>
          <w:p w14:paraId="3BA2BABF">
            <w:pPr>
              <w:snapToGrid w:val="0"/>
              <w:spacing w:line="360" w:lineRule="auto"/>
              <w:jc w:val="center"/>
              <w:rPr>
                <w:rFonts w:hint="eastAsia" w:ascii="仿宋" w:hAnsi="仿宋" w:eastAsia="仿宋" w:cs="仿宋"/>
                <w:color w:val="auto"/>
                <w:sz w:val="24"/>
                <w:highlight w:val="none"/>
              </w:rPr>
            </w:pPr>
          </w:p>
          <w:p w14:paraId="6B807411">
            <w:pPr>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9</w:t>
            </w:r>
          </w:p>
        </w:tc>
        <w:tc>
          <w:tcPr>
            <w:tcW w:w="2028" w:type="dxa"/>
            <w:tcBorders>
              <w:top w:val="single" w:color="auto" w:sz="4" w:space="0"/>
              <w:left w:val="single" w:color="auto" w:sz="4" w:space="0"/>
              <w:bottom w:val="single" w:color="auto" w:sz="4" w:space="0"/>
              <w:right w:val="single" w:color="auto" w:sz="4" w:space="0"/>
            </w:tcBorders>
            <w:vAlign w:val="center"/>
          </w:tcPr>
          <w:p w14:paraId="0CAE53F5">
            <w:pPr>
              <w:snapToGrid w:val="0"/>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节能产品、环境</w:t>
            </w:r>
          </w:p>
          <w:p w14:paraId="0B7DA891">
            <w:pPr>
              <w:snapToGrid w:val="0"/>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标志产品</w:t>
            </w:r>
          </w:p>
        </w:tc>
        <w:tc>
          <w:tcPr>
            <w:tcW w:w="6350" w:type="dxa"/>
            <w:tcBorders>
              <w:top w:val="single" w:color="auto" w:sz="4" w:space="0"/>
              <w:left w:val="single" w:color="auto" w:sz="4" w:space="0"/>
              <w:bottom w:val="single" w:color="auto" w:sz="4" w:space="0"/>
              <w:right w:val="single" w:color="auto" w:sz="4" w:space="0"/>
            </w:tcBorders>
            <w:vAlign w:val="center"/>
          </w:tcPr>
          <w:p w14:paraId="28A85D78">
            <w:pPr>
              <w:pStyle w:val="2"/>
              <w:snapToGrid w:val="0"/>
              <w:spacing w:line="360" w:lineRule="auto"/>
              <w:ind w:firstLine="0" w:firstLineChars="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p w14:paraId="6B745ECA">
            <w:pPr>
              <w:pStyle w:val="2"/>
              <w:jc w:val="both"/>
              <w:rPr>
                <w:rFonts w:hint="eastAsia" w:ascii="仿宋" w:hAnsi="仿宋" w:eastAsia="仿宋" w:cs="仿宋"/>
                <w:color w:val="auto"/>
                <w:kern w:val="2"/>
                <w:sz w:val="24"/>
                <w:szCs w:val="24"/>
                <w:highlight w:val="none"/>
                <w:lang w:val="en-US" w:eastAsia="zh-CN" w:bidi="ar-SA"/>
              </w:rPr>
            </w:pPr>
            <w:sdt>
              <w:sdtPr>
                <w:rPr>
                  <w:rFonts w:hint="eastAsia" w:ascii="仿宋" w:hAnsi="仿宋" w:eastAsia="仿宋" w:cs="仿宋"/>
                  <w:color w:val="auto"/>
                  <w:kern w:val="2"/>
                  <w:sz w:val="24"/>
                  <w:szCs w:val="24"/>
                  <w:highlight w:val="none"/>
                  <w:lang w:val="en-US" w:eastAsia="zh-CN" w:bidi="ar-SA"/>
                </w:rPr>
                <w:id w:val="147461840"/>
                <w14:checkbox>
                  <w14:checked w14:val="0"/>
                  <w14:checkedState w14:val="00FE" w14:font="Wingdings"/>
                  <w14:uncheckedState w14:val="2610" w14:font="MS Gothic"/>
                </w14:checkbox>
              </w:sdtPr>
              <w:sdtEndPr>
                <w:rPr>
                  <w:rFonts w:hint="eastAsia" w:ascii="仿宋" w:hAnsi="仿宋" w:eastAsia="仿宋" w:cs="仿宋"/>
                  <w:color w:val="auto"/>
                  <w:kern w:val="2"/>
                  <w:sz w:val="24"/>
                  <w:szCs w:val="24"/>
                  <w:highlight w:val="none"/>
                  <w:lang w:val="en-US" w:eastAsia="zh-CN" w:bidi="ar-SA"/>
                </w:rPr>
              </w:sdtEndPr>
              <w:sdtContent>
                <w:r>
                  <w:rPr>
                    <w:rFonts w:hint="eastAsia" w:ascii="仿宋" w:hAnsi="仿宋" w:eastAsia="仿宋" w:cs="仿宋"/>
                    <w:color w:val="auto"/>
                    <w:kern w:val="2"/>
                    <w:sz w:val="24"/>
                    <w:szCs w:val="24"/>
                    <w:highlight w:val="none"/>
                    <w:lang w:val="en-US" w:eastAsia="zh-CN" w:bidi="ar-SA"/>
                  </w:rPr>
                  <w:t>☐</w:t>
                </w:r>
              </w:sdtContent>
            </w:sdt>
            <w:r>
              <w:rPr>
                <w:rFonts w:hint="eastAsia" w:ascii="仿宋" w:hAnsi="仿宋" w:eastAsia="仿宋" w:cs="仿宋"/>
                <w:color w:val="auto"/>
                <w:kern w:val="2"/>
                <w:sz w:val="24"/>
                <w:szCs w:val="24"/>
                <w:highlight w:val="none"/>
                <w:lang w:val="en-US" w:eastAsia="zh-CN" w:bidi="ar-SA"/>
              </w:rPr>
              <w:t xml:space="preserve">强制采购。产品：    </w:t>
            </w:r>
          </w:p>
          <w:p w14:paraId="0FCACFBA">
            <w:pPr>
              <w:pStyle w:val="2"/>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 xml:space="preserve">□优先采购节能产品。产品：   </w:t>
            </w:r>
          </w:p>
          <w:p w14:paraId="1CE6E138">
            <w:pPr>
              <w:pStyle w:val="2"/>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 xml:space="preserve">□优先采购环保产品。产品：    </w:t>
            </w:r>
          </w:p>
          <w:p w14:paraId="3F5F8090">
            <w:pPr>
              <w:pStyle w:val="2"/>
              <w:jc w:val="both"/>
              <w:rPr>
                <w:rFonts w:hint="eastAsia" w:ascii="仿宋" w:hAnsi="仿宋" w:eastAsia="仿宋" w:cs="仿宋"/>
                <w:color w:val="auto"/>
                <w:highlight w:val="none"/>
              </w:rPr>
            </w:pPr>
            <w:r>
              <w:rPr>
                <w:rFonts w:hint="eastAsia" w:ascii="仿宋" w:hAnsi="仿宋" w:eastAsia="仿宋" w:cs="仿宋"/>
                <w:color w:val="auto"/>
                <w:kern w:val="2"/>
                <w:sz w:val="24"/>
                <w:szCs w:val="24"/>
                <w:highlight w:val="none"/>
                <w:lang w:val="en-US" w:eastAsia="zh-CN" w:bidi="ar-SA"/>
              </w:rPr>
              <w:t>☑无</w:t>
            </w:r>
          </w:p>
        </w:tc>
      </w:tr>
      <w:tr w14:paraId="5AB9CB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trPr>
        <w:tc>
          <w:tcPr>
            <w:tcW w:w="629" w:type="dxa"/>
            <w:tcBorders>
              <w:top w:val="single" w:color="auto" w:sz="4" w:space="0"/>
              <w:left w:val="single" w:color="auto" w:sz="4" w:space="0"/>
              <w:bottom w:val="single" w:color="auto" w:sz="4" w:space="0"/>
              <w:right w:val="single" w:color="auto" w:sz="4" w:space="0"/>
            </w:tcBorders>
          </w:tcPr>
          <w:p w14:paraId="54D65BA4">
            <w:pPr>
              <w:snapToGrid w:val="0"/>
              <w:spacing w:line="360" w:lineRule="auto"/>
              <w:jc w:val="center"/>
              <w:rPr>
                <w:rFonts w:hint="eastAsia" w:ascii="仿宋" w:hAnsi="仿宋" w:eastAsia="仿宋" w:cs="仿宋"/>
                <w:color w:val="auto"/>
                <w:sz w:val="24"/>
                <w:highlight w:val="none"/>
              </w:rPr>
            </w:pPr>
          </w:p>
          <w:p w14:paraId="0EBDCF8E">
            <w:pPr>
              <w:snapToGrid w:val="0"/>
              <w:spacing w:line="360" w:lineRule="auto"/>
              <w:jc w:val="center"/>
              <w:rPr>
                <w:rFonts w:hint="eastAsia" w:ascii="仿宋" w:hAnsi="仿宋" w:eastAsia="仿宋" w:cs="仿宋"/>
                <w:color w:val="auto"/>
                <w:sz w:val="24"/>
                <w:highlight w:val="none"/>
              </w:rPr>
            </w:pPr>
          </w:p>
          <w:p w14:paraId="1E548978">
            <w:pPr>
              <w:snapToGrid w:val="0"/>
              <w:spacing w:line="360" w:lineRule="auto"/>
              <w:jc w:val="center"/>
              <w:rPr>
                <w:rFonts w:hint="eastAsia" w:ascii="仿宋" w:hAnsi="仿宋" w:eastAsia="仿宋" w:cs="仿宋"/>
                <w:color w:val="auto"/>
                <w:sz w:val="24"/>
                <w:highlight w:val="none"/>
              </w:rPr>
            </w:pPr>
          </w:p>
          <w:p w14:paraId="348F6B5A">
            <w:pPr>
              <w:snapToGrid w:val="0"/>
              <w:spacing w:line="360" w:lineRule="auto"/>
              <w:jc w:val="center"/>
              <w:rPr>
                <w:rFonts w:hint="eastAsia" w:ascii="仿宋" w:hAnsi="仿宋" w:eastAsia="仿宋" w:cs="仿宋"/>
                <w:color w:val="auto"/>
                <w:sz w:val="24"/>
                <w:highlight w:val="none"/>
              </w:rPr>
            </w:pPr>
          </w:p>
          <w:p w14:paraId="0ACBCB3D">
            <w:pPr>
              <w:snapToGrid w:val="0"/>
              <w:spacing w:line="360" w:lineRule="auto"/>
              <w:jc w:val="center"/>
              <w:rPr>
                <w:rFonts w:hint="eastAsia" w:ascii="仿宋" w:hAnsi="仿宋" w:eastAsia="仿宋" w:cs="仿宋"/>
                <w:color w:val="auto"/>
                <w:sz w:val="24"/>
                <w:highlight w:val="none"/>
              </w:rPr>
            </w:pPr>
          </w:p>
          <w:p w14:paraId="5DC548A5">
            <w:pPr>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10</w:t>
            </w:r>
          </w:p>
        </w:tc>
        <w:tc>
          <w:tcPr>
            <w:tcW w:w="2028" w:type="dxa"/>
            <w:tcBorders>
              <w:top w:val="single" w:color="auto" w:sz="4" w:space="0"/>
              <w:left w:val="single" w:color="auto" w:sz="4" w:space="0"/>
              <w:bottom w:val="single" w:color="auto" w:sz="4" w:space="0"/>
              <w:right w:val="single" w:color="auto" w:sz="4" w:space="0"/>
            </w:tcBorders>
            <w:vAlign w:val="center"/>
          </w:tcPr>
          <w:p w14:paraId="7D46A3A4">
            <w:pPr>
              <w:snapToGrid w:val="0"/>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报价要求</w:t>
            </w:r>
          </w:p>
        </w:tc>
        <w:tc>
          <w:tcPr>
            <w:tcW w:w="6350" w:type="dxa"/>
            <w:tcBorders>
              <w:top w:val="single" w:color="auto" w:sz="4" w:space="0"/>
              <w:left w:val="single" w:color="auto" w:sz="4" w:space="0"/>
              <w:bottom w:val="single" w:color="auto" w:sz="4" w:space="0"/>
              <w:right w:val="single" w:color="auto" w:sz="4" w:space="0"/>
            </w:tcBorders>
            <w:vAlign w:val="center"/>
          </w:tcPr>
          <w:p w14:paraId="4B24ED40">
            <w:pPr>
              <w:snapToGrid w:val="0"/>
              <w:spacing w:line="360" w:lineRule="auto"/>
              <w:jc w:val="left"/>
              <w:rPr>
                <w:rFonts w:hint="eastAsia" w:ascii="仿宋" w:hAnsi="仿宋" w:eastAsia="仿宋" w:cs="仿宋"/>
                <w:b/>
                <w:color w:val="auto"/>
                <w:kern w:val="0"/>
                <w:sz w:val="24"/>
                <w:highlight w:val="none"/>
                <w:lang w:val="zh-CN"/>
              </w:rPr>
            </w:pPr>
            <w:r>
              <w:rPr>
                <w:rFonts w:hint="eastAsia" w:ascii="仿宋" w:hAnsi="仿宋" w:eastAsia="仿宋" w:cs="仿宋"/>
                <w:color w:val="auto"/>
                <w:kern w:val="0"/>
                <w:sz w:val="24"/>
                <w:highlight w:val="none"/>
                <w:lang w:val="zh-CN"/>
              </w:rPr>
              <w:t>（</w:t>
            </w:r>
            <w:r>
              <w:rPr>
                <w:rFonts w:hint="eastAsia" w:ascii="仿宋" w:hAnsi="仿宋" w:eastAsia="仿宋" w:cs="仿宋"/>
                <w:color w:val="auto"/>
                <w:kern w:val="0"/>
                <w:sz w:val="24"/>
                <w:highlight w:val="none"/>
                <w:lang w:val="en-US" w:eastAsia="zh-CN"/>
              </w:rPr>
              <w:t>1</w:t>
            </w:r>
            <w:r>
              <w:rPr>
                <w:rFonts w:hint="eastAsia" w:ascii="仿宋" w:hAnsi="仿宋" w:eastAsia="仿宋" w:cs="仿宋"/>
                <w:color w:val="auto"/>
                <w:kern w:val="0"/>
                <w:sz w:val="24"/>
                <w:highlight w:val="none"/>
                <w:lang w:val="zh-CN"/>
              </w:rPr>
              <w:t>）有关本项目实施所需的所有费用（含税费）均计入报价。</w:t>
            </w:r>
            <w:r>
              <w:rPr>
                <w:rFonts w:hint="eastAsia" w:ascii="仿宋" w:hAnsi="仿宋" w:eastAsia="仿宋" w:cs="仿宋"/>
                <w:b/>
                <w:bCs/>
                <w:color w:val="auto"/>
                <w:kern w:val="0"/>
                <w:sz w:val="24"/>
                <w:highlight w:val="none"/>
                <w:lang w:val="zh-CN"/>
              </w:rPr>
              <w:t>投标文件</w:t>
            </w:r>
            <w:r>
              <w:rPr>
                <w:rFonts w:hint="eastAsia" w:ascii="仿宋" w:hAnsi="仿宋" w:eastAsia="仿宋" w:cs="仿宋"/>
                <w:b/>
                <w:bCs/>
                <w:color w:val="auto"/>
                <w:sz w:val="24"/>
                <w:highlight w:val="none"/>
              </w:rPr>
              <w:t>开标一览表（报价表）是报价的唯一载体，如投标人在政府采购云平台填写的投标报价与投标文件报价文件中开标一览表（报价表）不一致的，以报价文件中开标一览表（报价表）为准。</w:t>
            </w:r>
            <w:r>
              <w:rPr>
                <w:rFonts w:hint="eastAsia" w:ascii="仿宋" w:hAnsi="仿宋" w:eastAsia="仿宋" w:cs="仿宋"/>
                <w:color w:val="auto"/>
                <w:kern w:val="0"/>
                <w:sz w:val="24"/>
                <w:highlight w:val="none"/>
                <w:lang w:val="zh-CN"/>
              </w:rPr>
              <w:t>投标文件中价格全部采用人民币报价。招标文件未列明，而投标人认为必需的费用也需列入报价。</w:t>
            </w:r>
            <w:r>
              <w:rPr>
                <w:rFonts w:hint="eastAsia" w:ascii="仿宋" w:hAnsi="仿宋" w:eastAsia="仿宋" w:cs="仿宋"/>
                <w:b/>
                <w:color w:val="auto"/>
                <w:kern w:val="0"/>
                <w:sz w:val="24"/>
                <w:highlight w:val="none"/>
                <w:lang w:val="zh-CN"/>
              </w:rPr>
              <w:t>提醒：验收时检测费用由采购人承担，不包含在投标总价中。</w:t>
            </w:r>
          </w:p>
          <w:p w14:paraId="29000808">
            <w:pPr>
              <w:snapToGrid w:val="0"/>
              <w:spacing w:line="360" w:lineRule="auto"/>
              <w:jc w:val="left"/>
              <w:rPr>
                <w:rFonts w:hint="eastAsia" w:ascii="仿宋" w:hAnsi="仿宋" w:eastAsia="仿宋" w:cs="仿宋"/>
                <w:b/>
                <w:color w:val="auto"/>
                <w:kern w:val="0"/>
                <w:sz w:val="24"/>
                <w:highlight w:val="none"/>
                <w:lang w:val="zh-CN"/>
              </w:rPr>
            </w:pPr>
            <w:r>
              <w:rPr>
                <w:rFonts w:hint="eastAsia" w:ascii="仿宋" w:hAnsi="仿宋" w:eastAsia="仿宋" w:cs="仿宋"/>
                <w:b/>
                <w:color w:val="auto"/>
                <w:kern w:val="0"/>
                <w:sz w:val="24"/>
                <w:highlight w:val="none"/>
                <w:lang w:val="zh-CN"/>
              </w:rPr>
              <w:t>（</w:t>
            </w:r>
            <w:r>
              <w:rPr>
                <w:rFonts w:hint="eastAsia" w:ascii="仿宋" w:hAnsi="仿宋" w:eastAsia="仿宋" w:cs="仿宋"/>
                <w:b/>
                <w:color w:val="auto"/>
                <w:kern w:val="0"/>
                <w:sz w:val="24"/>
                <w:highlight w:val="none"/>
                <w:lang w:val="en-US" w:eastAsia="zh-CN"/>
              </w:rPr>
              <w:t>2</w:t>
            </w:r>
            <w:r>
              <w:rPr>
                <w:rFonts w:hint="eastAsia" w:ascii="仿宋" w:hAnsi="仿宋" w:eastAsia="仿宋" w:cs="仿宋"/>
                <w:b/>
                <w:color w:val="auto"/>
                <w:kern w:val="0"/>
                <w:sz w:val="24"/>
                <w:highlight w:val="none"/>
                <w:lang w:val="zh-CN"/>
              </w:rPr>
              <w:t>）政府采购评审中出现下列情形之一的，评标委员会应当启动异常低价投标（响应）审查程序：</w:t>
            </w:r>
          </w:p>
          <w:p w14:paraId="715AD408">
            <w:pPr>
              <w:snapToGrid w:val="0"/>
              <w:spacing w:line="360" w:lineRule="auto"/>
              <w:jc w:val="left"/>
              <w:rPr>
                <w:rFonts w:hint="eastAsia" w:ascii="仿宋" w:hAnsi="仿宋" w:eastAsia="仿宋" w:cs="仿宋"/>
                <w:b/>
                <w:color w:val="auto"/>
                <w:kern w:val="0"/>
                <w:sz w:val="24"/>
                <w:highlight w:val="none"/>
                <w:lang w:val="zh-CN"/>
              </w:rPr>
            </w:pPr>
            <w:r>
              <w:rPr>
                <w:rFonts w:hint="eastAsia" w:ascii="仿宋" w:hAnsi="仿宋" w:eastAsia="仿宋" w:cs="仿宋"/>
                <w:b/>
                <w:color w:val="auto"/>
                <w:kern w:val="0"/>
                <w:sz w:val="24"/>
                <w:highlight w:val="none"/>
                <w:lang w:val="zh-CN"/>
              </w:rPr>
              <w:t>1.投标（响应）报价低于全部通过符合性审查供应商投标（响应）报价平均值</w:t>
            </w:r>
            <w:r>
              <w:rPr>
                <w:rFonts w:hint="eastAsia" w:ascii="仿宋" w:hAnsi="仿宋" w:eastAsia="仿宋" w:cs="仿宋"/>
                <w:b/>
                <w:color w:val="auto"/>
                <w:kern w:val="0"/>
                <w:sz w:val="24"/>
                <w:highlight w:val="none"/>
                <w:lang w:val="en-US" w:eastAsia="zh-CN"/>
              </w:rPr>
              <w:t>65</w:t>
            </w:r>
            <w:r>
              <w:rPr>
                <w:rFonts w:hint="eastAsia" w:ascii="仿宋" w:hAnsi="仿宋" w:eastAsia="仿宋" w:cs="仿宋"/>
                <w:b/>
                <w:color w:val="auto"/>
                <w:kern w:val="0"/>
                <w:sz w:val="24"/>
                <w:highlight w:val="none"/>
                <w:lang w:val="zh-CN"/>
              </w:rPr>
              <w:t>%的，即投标（响应）报价&lt;全部通过符合性审查供应商投标（响应）报价平均值×</w:t>
            </w:r>
            <w:r>
              <w:rPr>
                <w:rFonts w:hint="eastAsia" w:ascii="仿宋" w:hAnsi="仿宋" w:eastAsia="仿宋" w:cs="仿宋"/>
                <w:b/>
                <w:color w:val="auto"/>
                <w:kern w:val="0"/>
                <w:sz w:val="24"/>
                <w:highlight w:val="none"/>
                <w:lang w:val="en-US" w:eastAsia="zh-CN"/>
              </w:rPr>
              <w:t>65</w:t>
            </w:r>
            <w:r>
              <w:rPr>
                <w:rFonts w:hint="eastAsia" w:ascii="仿宋" w:hAnsi="仿宋" w:eastAsia="仿宋" w:cs="仿宋"/>
                <w:b/>
                <w:color w:val="auto"/>
                <w:kern w:val="0"/>
                <w:sz w:val="24"/>
                <w:highlight w:val="none"/>
                <w:lang w:val="zh-CN"/>
              </w:rPr>
              <w:t>%；</w:t>
            </w:r>
          </w:p>
          <w:p w14:paraId="5DD683A8">
            <w:pPr>
              <w:snapToGrid w:val="0"/>
              <w:spacing w:line="360" w:lineRule="auto"/>
              <w:jc w:val="left"/>
              <w:rPr>
                <w:rFonts w:hint="eastAsia" w:ascii="仿宋" w:hAnsi="仿宋" w:eastAsia="仿宋" w:cs="仿宋"/>
                <w:b/>
                <w:color w:val="auto"/>
                <w:kern w:val="0"/>
                <w:sz w:val="24"/>
                <w:highlight w:val="none"/>
                <w:lang w:val="zh-CN"/>
              </w:rPr>
            </w:pPr>
            <w:r>
              <w:rPr>
                <w:rFonts w:hint="eastAsia" w:ascii="仿宋" w:hAnsi="仿宋" w:eastAsia="仿宋" w:cs="仿宋"/>
                <w:b/>
                <w:color w:val="auto"/>
                <w:kern w:val="0"/>
                <w:sz w:val="24"/>
                <w:highlight w:val="none"/>
                <w:lang w:val="zh-CN"/>
              </w:rPr>
              <w:t>2.投标（响应）报价低于通过符合性审查的次低报价供应商投标（响应）报价</w:t>
            </w:r>
            <w:r>
              <w:rPr>
                <w:rFonts w:hint="eastAsia" w:ascii="仿宋" w:hAnsi="仿宋" w:eastAsia="仿宋" w:cs="仿宋"/>
                <w:b/>
                <w:color w:val="auto"/>
                <w:kern w:val="0"/>
                <w:sz w:val="24"/>
                <w:highlight w:val="none"/>
                <w:lang w:val="en-US" w:eastAsia="zh-CN"/>
              </w:rPr>
              <w:t>65</w:t>
            </w:r>
            <w:r>
              <w:rPr>
                <w:rFonts w:hint="eastAsia" w:ascii="仿宋" w:hAnsi="仿宋" w:eastAsia="仿宋" w:cs="仿宋"/>
                <w:b/>
                <w:color w:val="auto"/>
                <w:kern w:val="0"/>
                <w:sz w:val="24"/>
                <w:highlight w:val="none"/>
                <w:lang w:val="zh-CN"/>
              </w:rPr>
              <w:t>%的，即投标（响应）报价&lt;通过符合性审查的次低报价供应商投标（响应）报价×</w:t>
            </w:r>
            <w:r>
              <w:rPr>
                <w:rFonts w:hint="eastAsia" w:ascii="仿宋" w:hAnsi="仿宋" w:eastAsia="仿宋" w:cs="仿宋"/>
                <w:b/>
                <w:color w:val="auto"/>
                <w:kern w:val="0"/>
                <w:sz w:val="24"/>
                <w:highlight w:val="none"/>
                <w:lang w:val="en-US" w:eastAsia="zh-CN"/>
              </w:rPr>
              <w:t>65</w:t>
            </w:r>
            <w:r>
              <w:rPr>
                <w:rFonts w:hint="eastAsia" w:ascii="仿宋" w:hAnsi="仿宋" w:eastAsia="仿宋" w:cs="仿宋"/>
                <w:b/>
                <w:color w:val="auto"/>
                <w:kern w:val="0"/>
                <w:sz w:val="24"/>
                <w:highlight w:val="none"/>
                <w:lang w:val="zh-CN"/>
              </w:rPr>
              <w:t>%；</w:t>
            </w:r>
          </w:p>
          <w:p w14:paraId="198AA449">
            <w:pPr>
              <w:snapToGrid w:val="0"/>
              <w:spacing w:line="360" w:lineRule="auto"/>
              <w:jc w:val="left"/>
              <w:rPr>
                <w:rFonts w:hint="eastAsia" w:ascii="仿宋" w:hAnsi="仿宋" w:eastAsia="仿宋" w:cs="仿宋"/>
                <w:b/>
                <w:color w:val="auto"/>
                <w:kern w:val="0"/>
                <w:sz w:val="24"/>
                <w:highlight w:val="none"/>
                <w:lang w:val="zh-CN"/>
              </w:rPr>
            </w:pPr>
            <w:r>
              <w:rPr>
                <w:rFonts w:hint="eastAsia" w:ascii="仿宋" w:hAnsi="仿宋" w:eastAsia="仿宋" w:cs="仿宋"/>
                <w:b/>
                <w:color w:val="auto"/>
                <w:kern w:val="0"/>
                <w:sz w:val="24"/>
                <w:highlight w:val="none"/>
                <w:lang w:val="zh-CN"/>
              </w:rPr>
              <w:t>3.投标（响应）报价低于采购项目最高限价</w:t>
            </w:r>
            <w:r>
              <w:rPr>
                <w:rFonts w:hint="eastAsia" w:ascii="仿宋" w:hAnsi="仿宋" w:eastAsia="仿宋" w:cs="仿宋"/>
                <w:b/>
                <w:color w:val="auto"/>
                <w:kern w:val="0"/>
                <w:sz w:val="24"/>
                <w:highlight w:val="none"/>
                <w:lang w:val="en-US" w:eastAsia="zh-CN"/>
              </w:rPr>
              <w:t>60</w:t>
            </w:r>
            <w:r>
              <w:rPr>
                <w:rFonts w:hint="eastAsia" w:ascii="仿宋" w:hAnsi="仿宋" w:eastAsia="仿宋" w:cs="仿宋"/>
                <w:b/>
                <w:color w:val="auto"/>
                <w:kern w:val="0"/>
                <w:sz w:val="24"/>
                <w:highlight w:val="none"/>
                <w:lang w:val="zh-CN"/>
              </w:rPr>
              <w:t>%的，即投标（响应）报价&lt;采购项目最高限价×</w:t>
            </w:r>
            <w:r>
              <w:rPr>
                <w:rFonts w:hint="eastAsia" w:ascii="仿宋" w:hAnsi="仿宋" w:eastAsia="仿宋" w:cs="仿宋"/>
                <w:b/>
                <w:color w:val="auto"/>
                <w:kern w:val="0"/>
                <w:sz w:val="24"/>
                <w:highlight w:val="none"/>
                <w:lang w:val="en-US" w:eastAsia="zh-CN"/>
              </w:rPr>
              <w:t>60</w:t>
            </w:r>
            <w:r>
              <w:rPr>
                <w:rFonts w:hint="eastAsia" w:ascii="仿宋" w:hAnsi="仿宋" w:eastAsia="仿宋" w:cs="仿宋"/>
                <w:b/>
                <w:color w:val="auto"/>
                <w:kern w:val="0"/>
                <w:sz w:val="24"/>
                <w:highlight w:val="none"/>
                <w:lang w:val="zh-CN"/>
              </w:rPr>
              <w:t>%；</w:t>
            </w:r>
          </w:p>
          <w:p w14:paraId="508A5836">
            <w:pPr>
              <w:snapToGrid w:val="0"/>
              <w:spacing w:line="360" w:lineRule="auto"/>
              <w:jc w:val="left"/>
              <w:rPr>
                <w:rFonts w:hint="eastAsia" w:ascii="仿宋" w:hAnsi="仿宋" w:eastAsia="仿宋" w:cs="仿宋"/>
                <w:b/>
                <w:color w:val="auto"/>
                <w:kern w:val="0"/>
                <w:sz w:val="24"/>
                <w:highlight w:val="none"/>
                <w:lang w:val="zh-CN"/>
              </w:rPr>
            </w:pPr>
            <w:r>
              <w:rPr>
                <w:rFonts w:hint="eastAsia" w:ascii="仿宋" w:hAnsi="仿宋" w:eastAsia="仿宋" w:cs="仿宋"/>
                <w:b/>
                <w:color w:val="auto"/>
                <w:kern w:val="0"/>
                <w:sz w:val="24"/>
                <w:highlight w:val="none"/>
                <w:lang w:val="zh-CN"/>
              </w:rPr>
              <w:t>4.评标委员会基于专业判断，认为供应商报价过低，有可能影响产品质量或者不能诚信履约的其他情形。</w:t>
            </w:r>
          </w:p>
          <w:p w14:paraId="01403A7B">
            <w:pPr>
              <w:snapToGrid w:val="0"/>
              <w:spacing w:line="360" w:lineRule="auto"/>
              <w:jc w:val="left"/>
              <w:rPr>
                <w:rFonts w:hint="eastAsia" w:ascii="仿宋" w:hAnsi="仿宋" w:eastAsia="仿宋" w:cs="仿宋"/>
                <w:b/>
                <w:color w:val="auto"/>
                <w:kern w:val="0"/>
                <w:sz w:val="24"/>
                <w:highlight w:val="none"/>
                <w:lang w:val="zh-CN"/>
              </w:rPr>
            </w:pPr>
            <w:r>
              <w:rPr>
                <w:rFonts w:hint="eastAsia" w:ascii="仿宋" w:hAnsi="仿宋" w:eastAsia="仿宋" w:cs="仿宋"/>
                <w:b/>
                <w:color w:val="auto"/>
                <w:kern w:val="0"/>
                <w:sz w:val="24"/>
                <w:highlight w:val="none"/>
                <w:lang w:val="zh-CN"/>
              </w:rPr>
              <w:t>（</w:t>
            </w:r>
            <w:r>
              <w:rPr>
                <w:rFonts w:hint="eastAsia" w:ascii="仿宋" w:hAnsi="仿宋" w:eastAsia="仿宋" w:cs="仿宋"/>
                <w:b/>
                <w:color w:val="auto"/>
                <w:kern w:val="0"/>
                <w:sz w:val="24"/>
                <w:highlight w:val="none"/>
                <w:lang w:val="en-US" w:eastAsia="zh-CN"/>
              </w:rPr>
              <w:t>3</w:t>
            </w:r>
            <w:r>
              <w:rPr>
                <w:rFonts w:hint="eastAsia" w:ascii="仿宋" w:hAnsi="仿宋" w:eastAsia="仿宋" w:cs="仿宋"/>
                <w:b/>
                <w:color w:val="auto"/>
                <w:kern w:val="0"/>
                <w:sz w:val="24"/>
                <w:highlight w:val="none"/>
                <w:lang w:val="zh-CN"/>
              </w:rPr>
              <w:t>）投标报价出现下列情形的，投标无效：</w:t>
            </w:r>
          </w:p>
          <w:p w14:paraId="7A7218E2">
            <w:pPr>
              <w:snapToGrid w:val="0"/>
              <w:spacing w:line="360" w:lineRule="auto"/>
              <w:ind w:firstLine="241" w:firstLineChars="100"/>
              <w:jc w:val="left"/>
              <w:rPr>
                <w:rFonts w:hint="eastAsia" w:ascii="仿宋" w:hAnsi="仿宋" w:eastAsia="仿宋" w:cs="仿宋"/>
                <w:b/>
                <w:color w:val="auto"/>
                <w:kern w:val="0"/>
                <w:sz w:val="24"/>
                <w:highlight w:val="none"/>
                <w:lang w:val="zh-CN"/>
              </w:rPr>
            </w:pPr>
            <w:r>
              <w:rPr>
                <w:rFonts w:hint="eastAsia" w:ascii="仿宋" w:hAnsi="仿宋" w:eastAsia="仿宋" w:cs="仿宋"/>
                <w:b/>
                <w:color w:val="auto"/>
                <w:kern w:val="0"/>
                <w:sz w:val="24"/>
                <w:highlight w:val="none"/>
                <w:lang w:val="en-US" w:eastAsia="zh-CN"/>
              </w:rPr>
              <w:t>1.</w:t>
            </w:r>
            <w:r>
              <w:rPr>
                <w:rFonts w:hint="eastAsia" w:ascii="仿宋" w:hAnsi="仿宋" w:eastAsia="仿宋" w:cs="仿宋"/>
                <w:b/>
                <w:color w:val="auto"/>
                <w:kern w:val="0"/>
                <w:sz w:val="24"/>
                <w:highlight w:val="none"/>
                <w:lang w:val="zh-CN"/>
              </w:rPr>
              <w:t>投标文件出现不是唯一的、有选择性投标报价的；</w:t>
            </w:r>
          </w:p>
          <w:p w14:paraId="1E410278">
            <w:pPr>
              <w:snapToGrid w:val="0"/>
              <w:spacing w:line="360" w:lineRule="auto"/>
              <w:ind w:firstLine="241" w:firstLineChars="100"/>
              <w:jc w:val="left"/>
              <w:rPr>
                <w:rFonts w:hint="eastAsia" w:ascii="仿宋" w:hAnsi="仿宋" w:eastAsia="仿宋" w:cs="仿宋"/>
                <w:color w:val="auto"/>
                <w:kern w:val="0"/>
                <w:sz w:val="24"/>
                <w:highlight w:val="none"/>
                <w:lang w:val="zh-CN"/>
              </w:rPr>
            </w:pPr>
            <w:r>
              <w:rPr>
                <w:rFonts w:hint="eastAsia" w:ascii="仿宋" w:hAnsi="仿宋" w:eastAsia="仿宋" w:cs="仿宋"/>
                <w:b/>
                <w:color w:val="auto"/>
                <w:kern w:val="0"/>
                <w:sz w:val="24"/>
                <w:highlight w:val="none"/>
                <w:lang w:val="en-US" w:eastAsia="zh-CN"/>
              </w:rPr>
              <w:t>2.</w:t>
            </w:r>
            <w:r>
              <w:rPr>
                <w:rFonts w:hint="eastAsia" w:ascii="仿宋" w:hAnsi="仿宋" w:eastAsia="仿宋" w:cs="仿宋"/>
                <w:b/>
                <w:color w:val="auto"/>
                <w:kern w:val="0"/>
                <w:sz w:val="24"/>
                <w:highlight w:val="none"/>
                <w:lang w:val="zh-CN"/>
              </w:rPr>
              <w:t>投标报价超过招标文件中规定的预算金额或者最高限价的;</w:t>
            </w:r>
          </w:p>
          <w:p w14:paraId="427D3372">
            <w:pPr>
              <w:spacing w:line="360" w:lineRule="auto"/>
              <w:ind w:firstLine="241" w:firstLineChars="100"/>
              <w:rPr>
                <w:rFonts w:hint="eastAsia" w:ascii="仿宋" w:hAnsi="仿宋" w:eastAsia="仿宋" w:cs="仿宋"/>
                <w:b/>
                <w:color w:val="auto"/>
                <w:sz w:val="24"/>
                <w:highlight w:val="none"/>
              </w:rPr>
            </w:pPr>
            <w:r>
              <w:rPr>
                <w:rFonts w:hint="eastAsia" w:ascii="仿宋" w:hAnsi="仿宋" w:eastAsia="仿宋" w:cs="仿宋"/>
                <w:b/>
                <w:color w:val="auto"/>
                <w:kern w:val="0"/>
                <w:sz w:val="24"/>
                <w:highlight w:val="none"/>
                <w:lang w:val="en-US" w:eastAsia="zh-CN"/>
              </w:rPr>
              <w:t>3.</w:t>
            </w:r>
            <w:r>
              <w:rPr>
                <w:rFonts w:hint="eastAsia" w:ascii="仿宋" w:hAnsi="仿宋" w:eastAsia="仿宋" w:cs="仿宋"/>
                <w:b/>
                <w:color w:val="auto"/>
                <w:kern w:val="0"/>
                <w:sz w:val="24"/>
                <w:highlight w:val="none"/>
              </w:rPr>
              <w:t>报价明显低于其他通过符合性审查投标人的报价，有可能影响产品质量或者不能诚信履约的，未能按要求提供书面说明或者提交相关证明材料证明其报价合理性的</w:t>
            </w:r>
            <w:r>
              <w:rPr>
                <w:rFonts w:hint="eastAsia" w:ascii="仿宋" w:hAnsi="仿宋" w:eastAsia="仿宋" w:cs="仿宋"/>
                <w:b/>
                <w:color w:val="auto"/>
                <w:sz w:val="24"/>
                <w:szCs w:val="21"/>
                <w:highlight w:val="none"/>
              </w:rPr>
              <w:t>;</w:t>
            </w:r>
          </w:p>
          <w:p w14:paraId="00B079DE">
            <w:pPr>
              <w:spacing w:line="360" w:lineRule="auto"/>
              <w:ind w:firstLine="241" w:firstLineChars="100"/>
              <w:rPr>
                <w:rFonts w:hint="eastAsia" w:ascii="仿宋" w:hAnsi="仿宋" w:eastAsia="仿宋" w:cs="仿宋"/>
                <w:color w:val="auto"/>
                <w:sz w:val="24"/>
                <w:highlight w:val="none"/>
              </w:rPr>
            </w:pPr>
            <w:r>
              <w:rPr>
                <w:rFonts w:hint="eastAsia" w:ascii="仿宋" w:hAnsi="仿宋" w:eastAsia="仿宋" w:cs="仿宋"/>
                <w:b/>
                <w:color w:val="auto"/>
                <w:kern w:val="0"/>
                <w:sz w:val="24"/>
                <w:highlight w:val="none"/>
                <w:lang w:val="en-US" w:eastAsia="zh-CN"/>
              </w:rPr>
              <w:t>4.</w:t>
            </w:r>
            <w:r>
              <w:rPr>
                <w:rFonts w:hint="eastAsia" w:ascii="仿宋" w:hAnsi="仿宋" w:eastAsia="仿宋" w:cs="仿宋"/>
                <w:b/>
                <w:color w:val="auto"/>
                <w:kern w:val="0"/>
                <w:sz w:val="24"/>
                <w:highlight w:val="none"/>
              </w:rPr>
              <w:t>投标人对根据修正原则修正后的报价不确认的</w:t>
            </w:r>
            <w:r>
              <w:rPr>
                <w:rFonts w:hint="eastAsia" w:ascii="仿宋" w:hAnsi="仿宋" w:eastAsia="仿宋" w:cs="仿宋"/>
                <w:b/>
                <w:color w:val="auto"/>
                <w:sz w:val="24"/>
                <w:highlight w:val="none"/>
              </w:rPr>
              <w:t>。</w:t>
            </w:r>
          </w:p>
        </w:tc>
      </w:tr>
      <w:tr w14:paraId="2DB8D4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755" w:hRule="atLeast"/>
          <w:tblHeader/>
        </w:trPr>
        <w:tc>
          <w:tcPr>
            <w:tcW w:w="629" w:type="dxa"/>
            <w:tcBorders>
              <w:top w:val="single" w:color="auto" w:sz="4" w:space="0"/>
              <w:left w:val="single" w:color="auto" w:sz="4" w:space="0"/>
              <w:bottom w:val="single" w:color="auto" w:sz="4" w:space="0"/>
              <w:right w:val="single" w:color="auto" w:sz="4" w:space="0"/>
            </w:tcBorders>
          </w:tcPr>
          <w:p w14:paraId="1698DEF6">
            <w:pPr>
              <w:snapToGrid w:val="0"/>
              <w:spacing w:line="360" w:lineRule="auto"/>
              <w:jc w:val="center"/>
              <w:rPr>
                <w:rFonts w:hint="eastAsia" w:ascii="仿宋" w:hAnsi="仿宋" w:eastAsia="仿宋" w:cs="仿宋"/>
                <w:color w:val="auto"/>
                <w:sz w:val="24"/>
                <w:highlight w:val="none"/>
              </w:rPr>
            </w:pPr>
          </w:p>
          <w:p w14:paraId="5AFD8D4E">
            <w:pPr>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11</w:t>
            </w:r>
          </w:p>
        </w:tc>
        <w:tc>
          <w:tcPr>
            <w:tcW w:w="2028" w:type="dxa"/>
            <w:tcBorders>
              <w:top w:val="single" w:color="auto" w:sz="4" w:space="0"/>
              <w:left w:val="single" w:color="auto" w:sz="4" w:space="0"/>
              <w:bottom w:val="single" w:color="auto" w:sz="4" w:space="0"/>
              <w:right w:val="single" w:color="auto" w:sz="4" w:space="0"/>
            </w:tcBorders>
            <w:vAlign w:val="center"/>
          </w:tcPr>
          <w:p w14:paraId="2FE32E7A">
            <w:pPr>
              <w:snapToGrid w:val="0"/>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中小企业信用融资</w:t>
            </w:r>
          </w:p>
        </w:tc>
        <w:tc>
          <w:tcPr>
            <w:tcW w:w="6350" w:type="dxa"/>
            <w:tcBorders>
              <w:top w:val="single" w:color="auto" w:sz="4" w:space="0"/>
              <w:left w:val="single" w:color="auto" w:sz="4" w:space="0"/>
              <w:bottom w:val="single" w:color="auto" w:sz="4" w:space="0"/>
              <w:right w:val="single" w:color="auto" w:sz="4" w:space="0"/>
            </w:tcBorders>
            <w:vAlign w:val="center"/>
          </w:tcPr>
          <w:p w14:paraId="09614918">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snapToGrid w:val="0"/>
                <w:color w:val="auto"/>
                <w:kern w:val="28"/>
                <w:sz w:val="24"/>
                <w:highlight w:val="none"/>
              </w:rPr>
              <w:t>供应商中标后也可在“政采云”平台申请政采贷：操作路径：登录政采云平台 - 金融服务中心 -【融资服务】，可在热门申请中选择产品直接申请，也可点击云智贷匹配适合产品进行申请，或者在可申请项目中根据该项目进行申请。</w:t>
            </w:r>
          </w:p>
        </w:tc>
      </w:tr>
      <w:tr w14:paraId="3651AF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734"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2BF7270B">
            <w:pPr>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12</w:t>
            </w:r>
          </w:p>
        </w:tc>
        <w:tc>
          <w:tcPr>
            <w:tcW w:w="2028" w:type="dxa"/>
            <w:tcBorders>
              <w:top w:val="single" w:color="auto" w:sz="4" w:space="0"/>
              <w:left w:val="single" w:color="auto" w:sz="4" w:space="0"/>
              <w:bottom w:val="single" w:color="auto" w:sz="4" w:space="0"/>
              <w:right w:val="single" w:color="auto" w:sz="4" w:space="0"/>
            </w:tcBorders>
            <w:vAlign w:val="center"/>
          </w:tcPr>
          <w:p w14:paraId="71E3E68E">
            <w:pPr>
              <w:snapToGrid w:val="0"/>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 xml:space="preserve">备份投标文件送达地点和签收人员 </w:t>
            </w:r>
          </w:p>
        </w:tc>
        <w:tc>
          <w:tcPr>
            <w:tcW w:w="6350" w:type="dxa"/>
            <w:tcBorders>
              <w:top w:val="single" w:color="auto" w:sz="4" w:space="0"/>
              <w:left w:val="single" w:color="auto" w:sz="4" w:space="0"/>
              <w:bottom w:val="single" w:color="auto" w:sz="4" w:space="0"/>
              <w:right w:val="single" w:color="auto" w:sz="4" w:space="0"/>
            </w:tcBorders>
            <w:vAlign w:val="center"/>
          </w:tcPr>
          <w:p w14:paraId="28F7A9DA">
            <w:pPr>
              <w:pStyle w:val="33"/>
              <w:spacing w:line="360" w:lineRule="auto"/>
              <w:rPr>
                <w:rFonts w:hint="eastAsia" w:ascii="仿宋" w:hAnsi="仿宋" w:eastAsia="仿宋" w:cs="仿宋"/>
                <w:color w:val="auto"/>
                <w:kern w:val="28"/>
                <w:sz w:val="24"/>
                <w:highlight w:val="none"/>
              </w:rPr>
            </w:pPr>
            <w:r>
              <w:rPr>
                <w:rFonts w:hint="eastAsia" w:ascii="仿宋" w:hAnsi="仿宋" w:eastAsia="仿宋" w:cs="仿宋"/>
                <w:color w:val="auto"/>
                <w:kern w:val="28"/>
                <w:sz w:val="24"/>
                <w:szCs w:val="24"/>
                <w:highlight w:val="none"/>
              </w:rPr>
              <w:t>备份投标文件送达地点：</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杭州市拱墅区古运路城发天地16楼1605室</w:t>
            </w:r>
            <w:r>
              <w:rPr>
                <w:rFonts w:hint="eastAsia" w:ascii="仿宋" w:hAnsi="仿宋" w:eastAsia="仿宋" w:cs="仿宋"/>
                <w:color w:val="auto"/>
                <w:kern w:val="28"/>
                <w:sz w:val="24"/>
                <w:szCs w:val="24"/>
                <w:highlight w:val="none"/>
              </w:rPr>
              <w:t>；备份投标文件签收人员联系电话：</w:t>
            </w:r>
            <w:r>
              <w:rPr>
                <w:rFonts w:hint="eastAsia" w:ascii="仿宋" w:hAnsi="仿宋" w:eastAsia="仿宋" w:cs="仿宋"/>
                <w:color w:val="auto"/>
                <w:sz w:val="24"/>
                <w:highlight w:val="none"/>
                <w:u w:val="single"/>
                <w:lang w:val="en-US" w:eastAsia="zh-CN"/>
              </w:rPr>
              <w:t>齐杭熙；15214708978</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szCs w:val="24"/>
                <w:highlight w:val="none"/>
              </w:rPr>
              <w:t>。</w:t>
            </w:r>
            <w:r>
              <w:rPr>
                <w:rFonts w:hint="eastAsia" w:ascii="仿宋" w:hAnsi="仿宋" w:eastAsia="仿宋" w:cs="仿宋"/>
                <w:b/>
                <w:color w:val="auto"/>
                <w:sz w:val="24"/>
                <w:szCs w:val="24"/>
                <w:highlight w:val="none"/>
              </w:rPr>
              <w:t>采购人、</w:t>
            </w:r>
            <w:r>
              <w:rPr>
                <w:rFonts w:hint="eastAsia" w:ascii="仿宋" w:hAnsi="仿宋" w:eastAsia="仿宋" w:cs="仿宋"/>
                <w:b/>
                <w:color w:val="auto"/>
                <w:sz w:val="24"/>
                <w:szCs w:val="24"/>
                <w:highlight w:val="none"/>
                <w:lang w:eastAsia="zh-CN"/>
              </w:rPr>
              <w:t>采购代理机构</w:t>
            </w:r>
            <w:r>
              <w:rPr>
                <w:rFonts w:hint="eastAsia" w:ascii="仿宋" w:hAnsi="仿宋" w:eastAsia="仿宋" w:cs="仿宋"/>
                <w:b/>
                <w:color w:val="auto"/>
                <w:sz w:val="24"/>
                <w:szCs w:val="24"/>
                <w:highlight w:val="none"/>
              </w:rPr>
              <w:t>不强制或变相强制投标人提交备份投标文件。</w:t>
            </w:r>
          </w:p>
        </w:tc>
      </w:tr>
      <w:tr w14:paraId="2F477A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blHeader/>
        </w:trPr>
        <w:tc>
          <w:tcPr>
            <w:tcW w:w="629" w:type="dxa"/>
            <w:vMerge w:val="restart"/>
            <w:tcBorders>
              <w:top w:val="single" w:color="auto" w:sz="4" w:space="0"/>
              <w:left w:val="single" w:color="auto" w:sz="4" w:space="0"/>
              <w:bottom w:val="single" w:color="auto" w:sz="4" w:space="0"/>
              <w:right w:val="single" w:color="auto" w:sz="4" w:space="0"/>
            </w:tcBorders>
            <w:vAlign w:val="center"/>
          </w:tcPr>
          <w:p w14:paraId="0876FE6E">
            <w:pPr>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13</w:t>
            </w:r>
          </w:p>
        </w:tc>
        <w:tc>
          <w:tcPr>
            <w:tcW w:w="2028" w:type="dxa"/>
            <w:vMerge w:val="restart"/>
            <w:tcBorders>
              <w:top w:val="single" w:color="auto" w:sz="4" w:space="0"/>
              <w:left w:val="single" w:color="auto" w:sz="4" w:space="0"/>
              <w:bottom w:val="single" w:color="auto" w:sz="4" w:space="0"/>
              <w:right w:val="single" w:color="auto" w:sz="4" w:space="0"/>
            </w:tcBorders>
            <w:vAlign w:val="center"/>
          </w:tcPr>
          <w:p w14:paraId="256A5FDD">
            <w:pPr>
              <w:snapToGrid w:val="0"/>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特别说明</w:t>
            </w:r>
          </w:p>
        </w:tc>
        <w:tc>
          <w:tcPr>
            <w:tcW w:w="6350" w:type="dxa"/>
            <w:tcBorders>
              <w:top w:val="single" w:color="auto" w:sz="4" w:space="0"/>
              <w:left w:val="single" w:color="auto" w:sz="4" w:space="0"/>
              <w:bottom w:val="single" w:color="auto" w:sz="4" w:space="0"/>
              <w:right w:val="single" w:color="auto" w:sz="4" w:space="0"/>
            </w:tcBorders>
            <w:vAlign w:val="center"/>
          </w:tcPr>
          <w:p w14:paraId="73CBC9D1">
            <w:pPr>
              <w:spacing w:line="360" w:lineRule="auto"/>
              <w:rPr>
                <w:rFonts w:hint="eastAsia" w:ascii="仿宋" w:hAnsi="仿宋" w:eastAsia="仿宋" w:cs="仿宋"/>
                <w:snapToGrid w:val="0"/>
                <w:color w:val="auto"/>
                <w:kern w:val="28"/>
                <w:sz w:val="24"/>
                <w:highlight w:val="none"/>
              </w:rPr>
            </w:pPr>
            <w:r>
              <w:rPr>
                <w:rFonts w:hint="eastAsia" w:ascii="仿宋" w:hAnsi="仿宋" w:eastAsia="仿宋" w:cs="仿宋"/>
                <w:snapToGrid w:val="0"/>
                <w:color w:val="auto"/>
                <w:kern w:val="28"/>
                <w:sz w:val="24"/>
                <w:highlight w:val="none"/>
              </w:rPr>
              <w:t>联合体投标的，联合体各方分别提供与联合体协议中规定的分工内容相应的业绩证明材料，业绩数量以提供材料较少的一方为准。</w:t>
            </w:r>
          </w:p>
        </w:tc>
      </w:tr>
      <w:tr w14:paraId="05B553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blHeader/>
        </w:trPr>
        <w:tc>
          <w:tcPr>
            <w:tcW w:w="629" w:type="dxa"/>
            <w:vMerge w:val="continue"/>
            <w:tcBorders>
              <w:top w:val="single" w:color="auto" w:sz="4" w:space="0"/>
              <w:left w:val="single" w:color="auto" w:sz="4" w:space="0"/>
              <w:bottom w:val="single" w:color="auto" w:sz="4" w:space="0"/>
              <w:right w:val="single" w:color="auto" w:sz="4" w:space="0"/>
            </w:tcBorders>
          </w:tcPr>
          <w:p w14:paraId="50B6551B">
            <w:pPr>
              <w:snapToGrid w:val="0"/>
              <w:spacing w:line="360" w:lineRule="auto"/>
              <w:jc w:val="center"/>
              <w:rPr>
                <w:rFonts w:hint="eastAsia" w:ascii="仿宋" w:hAnsi="仿宋" w:eastAsia="仿宋" w:cs="仿宋"/>
                <w:color w:val="auto"/>
                <w:sz w:val="24"/>
                <w:highlight w:val="none"/>
              </w:rPr>
            </w:pPr>
          </w:p>
        </w:tc>
        <w:tc>
          <w:tcPr>
            <w:tcW w:w="2028" w:type="dxa"/>
            <w:vMerge w:val="continue"/>
            <w:tcBorders>
              <w:top w:val="single" w:color="auto" w:sz="4" w:space="0"/>
              <w:left w:val="single" w:color="auto" w:sz="4" w:space="0"/>
              <w:bottom w:val="single" w:color="auto" w:sz="4" w:space="0"/>
              <w:right w:val="single" w:color="auto" w:sz="4" w:space="0"/>
            </w:tcBorders>
            <w:vAlign w:val="center"/>
          </w:tcPr>
          <w:p w14:paraId="6A3EB650">
            <w:pPr>
              <w:snapToGrid w:val="0"/>
              <w:spacing w:line="360" w:lineRule="auto"/>
              <w:jc w:val="center"/>
              <w:rPr>
                <w:rFonts w:hint="eastAsia" w:ascii="仿宋" w:hAnsi="仿宋" w:eastAsia="仿宋" w:cs="仿宋"/>
                <w:b/>
                <w:color w:val="auto"/>
                <w:sz w:val="24"/>
                <w:highlight w:val="none"/>
              </w:rPr>
            </w:pPr>
          </w:p>
        </w:tc>
        <w:tc>
          <w:tcPr>
            <w:tcW w:w="6350" w:type="dxa"/>
            <w:tcBorders>
              <w:top w:val="single" w:color="auto" w:sz="4" w:space="0"/>
              <w:left w:val="single" w:color="auto" w:sz="4" w:space="0"/>
              <w:bottom w:val="single" w:color="auto" w:sz="4" w:space="0"/>
              <w:right w:val="single" w:color="auto" w:sz="4" w:space="0"/>
            </w:tcBorders>
            <w:vAlign w:val="center"/>
          </w:tcPr>
          <w:p w14:paraId="55D88884">
            <w:pPr>
              <w:spacing w:line="360" w:lineRule="auto"/>
              <w:rPr>
                <w:rFonts w:hint="eastAsia" w:ascii="仿宋" w:hAnsi="仿宋" w:eastAsia="仿宋" w:cs="仿宋"/>
                <w:snapToGrid w:val="0"/>
                <w:color w:val="auto"/>
                <w:kern w:val="28"/>
                <w:sz w:val="24"/>
                <w:highlight w:val="none"/>
              </w:rPr>
            </w:pPr>
            <w:sdt>
              <w:sdtPr>
                <w:rPr>
                  <w:rFonts w:hint="eastAsia" w:ascii="仿宋" w:hAnsi="仿宋" w:eastAsia="仿宋" w:cs="仿宋"/>
                  <w:color w:val="auto"/>
                  <w:kern w:val="0"/>
                  <w:sz w:val="24"/>
                  <w:highlight w:val="none"/>
                </w:rPr>
                <w:id w:val="621138027"/>
                <w14:checkbox>
                  <w14:checked w14:val="1"/>
                  <w14:checkedState w14:val="00FE" w14:font="Wingdings"/>
                  <w14:uncheckedState w14:val="2610" w14:font="MS Gothic"/>
                </w14:checkbox>
              </w:sdtPr>
              <w:sdtEndPr>
                <w:rPr>
                  <w:rFonts w:hint="eastAsia" w:ascii="仿宋" w:hAnsi="仿宋" w:eastAsia="仿宋" w:cs="仿宋"/>
                  <w:color w:val="auto"/>
                  <w:kern w:val="0"/>
                  <w:sz w:val="24"/>
                  <w:highlight w:val="none"/>
                </w:rPr>
              </w:sdtEndPr>
              <w:sdtContent>
                <w:r>
                  <w:rPr>
                    <w:rFonts w:hint="eastAsia" w:ascii="Wingdings" w:hAnsi="Wingdings" w:eastAsia="仿宋" w:cs="仿宋"/>
                    <w:color w:val="auto"/>
                    <w:kern w:val="0"/>
                    <w:sz w:val="24"/>
                    <w:szCs w:val="24"/>
                    <w:highlight w:val="none"/>
                    <w:lang w:val="en-US" w:eastAsia="zh-CN" w:bidi="ar-SA"/>
                  </w:rPr>
                  <w:t>þ</w:t>
                </w:r>
              </w:sdtContent>
            </w:sdt>
            <w:r>
              <w:rPr>
                <w:rFonts w:hint="eastAsia" w:ascii="仿宋" w:hAnsi="仿宋" w:eastAsia="仿宋" w:cs="仿宋"/>
                <w:snapToGrid w:val="0"/>
                <w:color w:val="auto"/>
                <w:kern w:val="28"/>
                <w:sz w:val="24"/>
                <w:highlight w:val="none"/>
              </w:rPr>
              <w:t>联合体投标的，联合体各方均需按招标文件第四部分评标标准要求提供资信证明文件，否则视为不符合相关要求。</w:t>
            </w:r>
          </w:p>
          <w:p w14:paraId="59E6CA14">
            <w:pPr>
              <w:spacing w:line="360" w:lineRule="auto"/>
              <w:rPr>
                <w:rFonts w:hint="eastAsia" w:ascii="仿宋" w:hAnsi="仿宋" w:eastAsia="仿宋" w:cs="仿宋"/>
                <w:snapToGrid w:val="0"/>
                <w:color w:val="auto"/>
                <w:kern w:val="28"/>
                <w:sz w:val="24"/>
                <w:highlight w:val="none"/>
              </w:rPr>
            </w:pPr>
            <w:sdt>
              <w:sdtPr>
                <w:rPr>
                  <w:rFonts w:hint="eastAsia" w:ascii="仿宋" w:hAnsi="仿宋" w:eastAsia="仿宋" w:cs="仿宋"/>
                  <w:color w:val="auto"/>
                  <w:kern w:val="0"/>
                  <w:sz w:val="24"/>
                  <w:highlight w:val="none"/>
                </w:rPr>
                <w:id w:val="18299227"/>
                <w14:checkbox>
                  <w14:checked w14:val="0"/>
                  <w14:checkedState w14:val="00FE" w14:font="Wingdings"/>
                  <w14:uncheckedState w14:val="2610" w14:font="MS Gothic"/>
                </w14:checkbox>
              </w:sdtPr>
              <w:sdtEndPr>
                <w:rPr>
                  <w:rFonts w:hint="eastAsia" w:ascii="仿宋" w:hAnsi="仿宋" w:eastAsia="仿宋" w:cs="仿宋"/>
                  <w:color w:val="auto"/>
                  <w:kern w:val="0"/>
                  <w:sz w:val="24"/>
                  <w:highlight w:val="none"/>
                </w:rPr>
              </w:sdtEndPr>
              <w:sdtContent>
                <w:r>
                  <w:rPr>
                    <w:rFonts w:hint="eastAsia" w:ascii="仿宋" w:hAnsi="仿宋" w:eastAsia="仿宋" w:cs="仿宋"/>
                    <w:color w:val="auto"/>
                    <w:kern w:val="0"/>
                    <w:sz w:val="24"/>
                    <w:szCs w:val="24"/>
                    <w:highlight w:val="none"/>
                    <w:lang w:val="en-US" w:eastAsia="zh-CN" w:bidi="ar-SA"/>
                  </w:rPr>
                  <w:t>☐</w:t>
                </w:r>
              </w:sdtContent>
            </w:sdt>
            <w:r>
              <w:rPr>
                <w:rFonts w:hint="eastAsia" w:ascii="仿宋" w:hAnsi="仿宋" w:eastAsia="仿宋" w:cs="仿宋"/>
                <w:snapToGrid w:val="0"/>
                <w:color w:val="auto"/>
                <w:kern w:val="28"/>
                <w:sz w:val="24"/>
                <w:highlight w:val="none"/>
              </w:rPr>
              <w:t>联合体投标的，联合体中有一方或者联合体成员根据分工按招标文件第四部分评标标准要求提供资信证明文件的，视为符合了相关要求。</w:t>
            </w:r>
          </w:p>
        </w:tc>
      </w:tr>
      <w:tr w14:paraId="04A823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619E5093">
            <w:pPr>
              <w:snapToGrid w:val="0"/>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14</w:t>
            </w:r>
          </w:p>
        </w:tc>
        <w:tc>
          <w:tcPr>
            <w:tcW w:w="2028" w:type="dxa"/>
            <w:tcBorders>
              <w:top w:val="single" w:color="auto" w:sz="4" w:space="0"/>
              <w:left w:val="single" w:color="auto" w:sz="4" w:space="0"/>
              <w:bottom w:val="single" w:color="auto" w:sz="4" w:space="0"/>
              <w:right w:val="single" w:color="auto" w:sz="4" w:space="0"/>
            </w:tcBorders>
            <w:vAlign w:val="center"/>
          </w:tcPr>
          <w:p w14:paraId="345057C9">
            <w:pPr>
              <w:snapToGrid w:val="0"/>
              <w:spacing w:line="360" w:lineRule="auto"/>
              <w:jc w:val="center"/>
              <w:rPr>
                <w:rFonts w:hint="eastAsia" w:ascii="仿宋" w:hAnsi="仿宋" w:eastAsia="仿宋" w:cs="仿宋"/>
                <w:b/>
                <w:color w:val="auto"/>
                <w:sz w:val="24"/>
                <w:highlight w:val="none"/>
                <w:lang w:eastAsia="zh-CN"/>
              </w:rPr>
            </w:pPr>
            <w:r>
              <w:rPr>
                <w:rFonts w:hint="eastAsia" w:ascii="仿宋" w:hAnsi="仿宋" w:eastAsia="仿宋" w:cs="仿宋"/>
                <w:b/>
                <w:color w:val="auto"/>
                <w:sz w:val="24"/>
                <w:highlight w:val="none"/>
                <w:lang w:val="en" w:eastAsia="zh-CN"/>
              </w:rPr>
              <w:t>中标候选人数量</w:t>
            </w:r>
          </w:p>
        </w:tc>
        <w:tc>
          <w:tcPr>
            <w:tcW w:w="6350" w:type="dxa"/>
            <w:tcBorders>
              <w:top w:val="single" w:color="auto" w:sz="4" w:space="0"/>
              <w:left w:val="single" w:color="auto" w:sz="4" w:space="0"/>
              <w:bottom w:val="single" w:color="auto" w:sz="4" w:space="0"/>
              <w:right w:val="single" w:color="auto" w:sz="4" w:space="0"/>
            </w:tcBorders>
            <w:vAlign w:val="center"/>
          </w:tcPr>
          <w:p w14:paraId="40E32DAD">
            <w:pPr>
              <w:spacing w:line="360" w:lineRule="auto"/>
              <w:rPr>
                <w:rFonts w:hint="eastAsia" w:ascii="仿宋" w:hAnsi="仿宋" w:eastAsia="仿宋" w:cs="仿宋"/>
                <w:color w:val="auto"/>
                <w:kern w:val="0"/>
                <w:sz w:val="24"/>
                <w:highlight w:val="none"/>
                <w:lang w:val="en" w:eastAsia="zh-CN"/>
              </w:rPr>
            </w:pPr>
            <w:r>
              <w:rPr>
                <w:rFonts w:hint="eastAsia" w:ascii="仿宋" w:hAnsi="仿宋" w:eastAsia="仿宋" w:cs="仿宋"/>
                <w:color w:val="auto"/>
                <w:kern w:val="0"/>
                <w:sz w:val="24"/>
                <w:highlight w:val="none"/>
                <w:lang w:val="en" w:eastAsia="zh-CN"/>
              </w:rPr>
              <w:t>本项目推荐的中标候选人数量：</w:t>
            </w:r>
            <w:r>
              <w:rPr>
                <w:rFonts w:hint="eastAsia" w:ascii="仿宋" w:hAnsi="仿宋" w:eastAsia="仿宋" w:cs="仿宋"/>
                <w:color w:val="auto"/>
                <w:kern w:val="0"/>
                <w:sz w:val="24"/>
                <w:highlight w:val="none"/>
                <w:u w:val="single"/>
                <w:lang w:val="en-US" w:eastAsia="zh-CN"/>
              </w:rPr>
              <w:t xml:space="preserve"> 3名 </w:t>
            </w:r>
            <w:r>
              <w:rPr>
                <w:rFonts w:hint="eastAsia" w:ascii="仿宋" w:hAnsi="仿宋" w:eastAsia="仿宋" w:cs="仿宋"/>
                <w:color w:val="auto"/>
                <w:kern w:val="0"/>
                <w:sz w:val="24"/>
                <w:highlight w:val="none"/>
                <w:lang w:val="en" w:eastAsia="zh-CN"/>
              </w:rPr>
              <w:t>。</w:t>
            </w:r>
          </w:p>
        </w:tc>
      </w:tr>
      <w:tr w14:paraId="452A6A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blHeader/>
        </w:trPr>
        <w:tc>
          <w:tcPr>
            <w:tcW w:w="629" w:type="dxa"/>
            <w:tcBorders>
              <w:top w:val="single" w:color="auto" w:sz="4" w:space="0"/>
              <w:left w:val="single" w:color="auto" w:sz="4" w:space="0"/>
              <w:bottom w:val="single" w:color="auto" w:sz="4" w:space="0"/>
              <w:right w:val="single" w:color="auto" w:sz="4" w:space="0"/>
            </w:tcBorders>
            <w:shd w:val="clear" w:color="auto" w:fill="auto"/>
            <w:vAlign w:val="center"/>
          </w:tcPr>
          <w:p w14:paraId="6E73AB6C">
            <w:pPr>
              <w:snapToGrid w:val="0"/>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15</w:t>
            </w:r>
          </w:p>
        </w:tc>
        <w:tc>
          <w:tcPr>
            <w:tcW w:w="2028" w:type="dxa"/>
            <w:tcBorders>
              <w:top w:val="single" w:color="auto" w:sz="4" w:space="0"/>
              <w:left w:val="single" w:color="auto" w:sz="4" w:space="0"/>
              <w:bottom w:val="single" w:color="auto" w:sz="4" w:space="0"/>
              <w:right w:val="single" w:color="auto" w:sz="4" w:space="0"/>
            </w:tcBorders>
            <w:shd w:val="clear" w:color="auto" w:fill="auto"/>
            <w:vAlign w:val="center"/>
          </w:tcPr>
          <w:p w14:paraId="724CB0A2">
            <w:pPr>
              <w:snapToGrid w:val="0"/>
              <w:spacing w:line="360" w:lineRule="auto"/>
              <w:jc w:val="center"/>
              <w:rPr>
                <w:rFonts w:hint="eastAsia" w:ascii="仿宋" w:hAnsi="仿宋" w:eastAsia="仿宋" w:cs="仿宋"/>
                <w:b/>
                <w:color w:val="auto"/>
                <w:sz w:val="24"/>
                <w:highlight w:val="none"/>
                <w:lang w:val="en" w:eastAsia="zh-CN"/>
              </w:rPr>
            </w:pPr>
            <w:r>
              <w:rPr>
                <w:rFonts w:hint="eastAsia" w:ascii="仿宋" w:hAnsi="仿宋" w:eastAsia="仿宋" w:cs="仿宋"/>
                <w:b/>
                <w:color w:val="auto"/>
                <w:sz w:val="24"/>
                <w:highlight w:val="none"/>
                <w:lang w:val="en" w:eastAsia="zh-CN"/>
              </w:rPr>
              <w:t>代理费用收取</w:t>
            </w:r>
          </w:p>
          <w:p w14:paraId="2FD65FCF">
            <w:pPr>
              <w:snapToGrid w:val="0"/>
              <w:spacing w:line="360" w:lineRule="auto"/>
              <w:jc w:val="center"/>
              <w:rPr>
                <w:rFonts w:hint="eastAsia" w:ascii="仿宋" w:hAnsi="仿宋" w:eastAsia="仿宋" w:cs="仿宋"/>
                <w:b/>
                <w:color w:val="auto"/>
                <w:sz w:val="24"/>
                <w:highlight w:val="none"/>
                <w:lang w:eastAsia="zh-CN"/>
              </w:rPr>
            </w:pPr>
            <w:r>
              <w:rPr>
                <w:rFonts w:hint="eastAsia" w:ascii="仿宋" w:hAnsi="仿宋" w:eastAsia="仿宋" w:cs="仿宋"/>
                <w:b/>
                <w:color w:val="auto"/>
                <w:sz w:val="24"/>
                <w:highlight w:val="none"/>
                <w:lang w:val="en" w:eastAsia="zh-CN"/>
              </w:rPr>
              <w:t>方式及标准</w:t>
            </w:r>
          </w:p>
        </w:tc>
        <w:tc>
          <w:tcPr>
            <w:tcW w:w="6350" w:type="dxa"/>
            <w:tcBorders>
              <w:top w:val="single" w:color="auto" w:sz="4" w:space="0"/>
              <w:left w:val="single" w:color="auto" w:sz="4" w:space="0"/>
              <w:bottom w:val="single" w:color="auto" w:sz="4" w:space="0"/>
              <w:right w:val="single" w:color="auto" w:sz="4" w:space="0"/>
            </w:tcBorders>
            <w:shd w:val="clear" w:color="auto" w:fill="auto"/>
            <w:vAlign w:val="center"/>
          </w:tcPr>
          <w:p w14:paraId="2C062B5B">
            <w:pPr>
              <w:spacing w:line="360" w:lineRule="auto"/>
              <w:rPr>
                <w:rFonts w:hint="eastAsia" w:ascii="仿宋" w:hAnsi="仿宋" w:eastAsia="仿宋" w:cs="仿宋"/>
                <w:snapToGrid w:val="0"/>
                <w:color w:val="auto"/>
                <w:kern w:val="28"/>
                <w:sz w:val="24"/>
                <w:highlight w:val="none"/>
              </w:rPr>
            </w:pPr>
            <w:r>
              <w:rPr>
                <w:rFonts w:hint="eastAsia" w:ascii="仿宋" w:hAnsi="仿宋" w:eastAsia="仿宋" w:cs="仿宋"/>
                <w:snapToGrid w:val="0"/>
                <w:color w:val="auto"/>
                <w:kern w:val="28"/>
                <w:sz w:val="24"/>
                <w:highlight w:val="none"/>
              </w:rPr>
              <w:t>按《关于杭州市招标代理服务收费管理有关问题的通知》（杭价费[2003]148号）文件服务类型收费标准的</w:t>
            </w:r>
            <w:r>
              <w:rPr>
                <w:rFonts w:hint="eastAsia" w:ascii="仿宋" w:hAnsi="仿宋" w:eastAsia="仿宋" w:cs="仿宋"/>
                <w:snapToGrid w:val="0"/>
                <w:color w:val="auto"/>
                <w:kern w:val="28"/>
                <w:sz w:val="24"/>
                <w:highlight w:val="none"/>
                <w:lang w:val="en-US" w:eastAsia="zh-CN"/>
              </w:rPr>
              <w:t>55.9</w:t>
            </w:r>
            <w:r>
              <w:rPr>
                <w:rFonts w:hint="eastAsia" w:ascii="仿宋" w:hAnsi="仿宋" w:eastAsia="仿宋" w:cs="仿宋"/>
                <w:snapToGrid w:val="0"/>
                <w:color w:val="auto"/>
                <w:kern w:val="28"/>
                <w:sz w:val="24"/>
                <w:highlight w:val="none"/>
              </w:rPr>
              <w:t>%收取，收费基数为中标价。采购代理服务费由中标供应商在领取中标通知书时支付。主动放弃中标资格或未签订合同的供应商仍应承担代理费。</w:t>
            </w:r>
          </w:p>
          <w:p w14:paraId="57D2FEFD">
            <w:pPr>
              <w:spacing w:line="360" w:lineRule="auto"/>
              <w:rPr>
                <w:rFonts w:hint="eastAsia" w:ascii="仿宋" w:hAnsi="仿宋" w:eastAsia="仿宋" w:cs="仿宋"/>
                <w:snapToGrid w:val="0"/>
                <w:color w:val="auto"/>
                <w:kern w:val="28"/>
                <w:sz w:val="24"/>
                <w:highlight w:val="none"/>
              </w:rPr>
            </w:pPr>
            <w:r>
              <w:rPr>
                <w:rFonts w:hint="eastAsia" w:ascii="仿宋" w:hAnsi="仿宋" w:eastAsia="仿宋" w:cs="仿宋"/>
                <w:snapToGrid w:val="0"/>
                <w:color w:val="auto"/>
                <w:kern w:val="28"/>
                <w:sz w:val="24"/>
                <w:highlight w:val="none"/>
              </w:rPr>
              <w:t>账户信息如下：</w:t>
            </w:r>
          </w:p>
          <w:p w14:paraId="1307B306">
            <w:pPr>
              <w:spacing w:line="360" w:lineRule="auto"/>
              <w:rPr>
                <w:rFonts w:hint="eastAsia" w:ascii="仿宋" w:hAnsi="仿宋" w:eastAsia="仿宋" w:cs="仿宋"/>
                <w:snapToGrid w:val="0"/>
                <w:color w:val="auto"/>
                <w:kern w:val="28"/>
                <w:sz w:val="24"/>
                <w:highlight w:val="none"/>
              </w:rPr>
            </w:pPr>
            <w:r>
              <w:rPr>
                <w:rFonts w:hint="eastAsia" w:ascii="仿宋" w:hAnsi="仿宋" w:eastAsia="仿宋" w:cs="仿宋"/>
                <w:snapToGrid w:val="0"/>
                <w:color w:val="auto"/>
                <w:kern w:val="28"/>
                <w:sz w:val="24"/>
                <w:highlight w:val="none"/>
              </w:rPr>
              <w:t>账户名称：浙江</w:t>
            </w:r>
            <w:r>
              <w:rPr>
                <w:rFonts w:hint="eastAsia" w:ascii="仿宋" w:hAnsi="仿宋" w:eastAsia="仿宋" w:cs="仿宋"/>
                <w:snapToGrid w:val="0"/>
                <w:color w:val="auto"/>
                <w:kern w:val="28"/>
                <w:sz w:val="24"/>
                <w:highlight w:val="none"/>
                <w:lang w:eastAsia="zh-CN"/>
              </w:rPr>
              <w:t>耀信</w:t>
            </w:r>
            <w:r>
              <w:rPr>
                <w:rFonts w:hint="eastAsia" w:ascii="仿宋" w:hAnsi="仿宋" w:eastAsia="仿宋" w:cs="仿宋"/>
                <w:snapToGrid w:val="0"/>
                <w:color w:val="auto"/>
                <w:kern w:val="28"/>
                <w:sz w:val="24"/>
                <w:highlight w:val="none"/>
              </w:rPr>
              <w:t>工程咨询有限公司</w:t>
            </w:r>
          </w:p>
          <w:p w14:paraId="11BBD740">
            <w:pPr>
              <w:spacing w:line="360" w:lineRule="auto"/>
              <w:rPr>
                <w:rFonts w:hint="eastAsia" w:ascii="仿宋" w:hAnsi="仿宋" w:eastAsia="仿宋" w:cs="仿宋"/>
                <w:snapToGrid w:val="0"/>
                <w:color w:val="auto"/>
                <w:kern w:val="28"/>
                <w:sz w:val="24"/>
                <w:highlight w:val="none"/>
                <w:lang w:eastAsia="zh-CN"/>
              </w:rPr>
            </w:pPr>
            <w:r>
              <w:rPr>
                <w:rFonts w:hint="eastAsia" w:ascii="仿宋" w:hAnsi="仿宋" w:eastAsia="仿宋" w:cs="仿宋"/>
                <w:snapToGrid w:val="0"/>
                <w:color w:val="auto"/>
                <w:kern w:val="28"/>
                <w:sz w:val="24"/>
                <w:highlight w:val="none"/>
              </w:rPr>
              <w:t>开户银行：</w:t>
            </w:r>
            <w:r>
              <w:rPr>
                <w:rFonts w:hint="eastAsia" w:ascii="仿宋" w:hAnsi="仿宋" w:eastAsia="仿宋" w:cs="仿宋"/>
                <w:snapToGrid w:val="0"/>
                <w:color w:val="auto"/>
                <w:kern w:val="28"/>
                <w:sz w:val="24"/>
                <w:highlight w:val="none"/>
                <w:lang w:eastAsia="zh-CN"/>
              </w:rPr>
              <w:t>招商银行杭州分行湖墅支行</w:t>
            </w:r>
          </w:p>
          <w:p w14:paraId="67CB15EC">
            <w:pPr>
              <w:spacing w:line="360" w:lineRule="auto"/>
              <w:rPr>
                <w:rFonts w:hint="default" w:ascii="仿宋" w:hAnsi="仿宋" w:eastAsia="仿宋" w:cs="仿宋"/>
                <w:color w:val="auto"/>
                <w:kern w:val="0"/>
                <w:sz w:val="24"/>
                <w:highlight w:val="none"/>
                <w:lang w:val="en-US" w:eastAsia="zh-CN"/>
              </w:rPr>
            </w:pPr>
            <w:r>
              <w:rPr>
                <w:rFonts w:hint="eastAsia" w:ascii="仿宋" w:hAnsi="仿宋" w:eastAsia="仿宋" w:cs="仿宋"/>
                <w:snapToGrid w:val="0"/>
                <w:color w:val="auto"/>
                <w:kern w:val="28"/>
                <w:sz w:val="24"/>
                <w:highlight w:val="none"/>
              </w:rPr>
              <w:t>银行账号：</w:t>
            </w:r>
            <w:r>
              <w:rPr>
                <w:rFonts w:hint="eastAsia" w:ascii="仿宋" w:hAnsi="仿宋" w:eastAsia="仿宋" w:cs="仿宋"/>
                <w:snapToGrid w:val="0"/>
                <w:color w:val="auto"/>
                <w:kern w:val="28"/>
                <w:sz w:val="24"/>
                <w:highlight w:val="none"/>
                <w:lang w:val="en-US" w:eastAsia="zh-CN"/>
              </w:rPr>
              <w:t>571905042610901</w:t>
            </w:r>
          </w:p>
        </w:tc>
      </w:tr>
      <w:tr w14:paraId="32B49A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blHeader/>
        </w:trPr>
        <w:tc>
          <w:tcPr>
            <w:tcW w:w="629" w:type="dxa"/>
            <w:tcBorders>
              <w:top w:val="single" w:color="auto" w:sz="4" w:space="0"/>
              <w:left w:val="single" w:color="auto" w:sz="4" w:space="0"/>
              <w:bottom w:val="single" w:color="auto" w:sz="4" w:space="0"/>
              <w:right w:val="single" w:color="auto" w:sz="4" w:space="0"/>
            </w:tcBorders>
            <w:shd w:val="clear" w:color="auto" w:fill="auto"/>
            <w:vAlign w:val="center"/>
          </w:tcPr>
          <w:p w14:paraId="73238E34">
            <w:pPr>
              <w:snapToGrid w:val="0"/>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16</w:t>
            </w:r>
          </w:p>
        </w:tc>
        <w:tc>
          <w:tcPr>
            <w:tcW w:w="2028" w:type="dxa"/>
            <w:tcBorders>
              <w:top w:val="single" w:color="auto" w:sz="4" w:space="0"/>
              <w:left w:val="single" w:color="auto" w:sz="4" w:space="0"/>
              <w:bottom w:val="single" w:color="auto" w:sz="4" w:space="0"/>
              <w:right w:val="single" w:color="auto" w:sz="4" w:space="0"/>
            </w:tcBorders>
            <w:shd w:val="clear" w:color="auto" w:fill="auto"/>
            <w:vAlign w:val="center"/>
          </w:tcPr>
          <w:p w14:paraId="0509CC3F">
            <w:pPr>
              <w:snapToGrid w:val="0"/>
              <w:spacing w:line="360" w:lineRule="auto"/>
              <w:jc w:val="center"/>
              <w:rPr>
                <w:rFonts w:hint="eastAsia" w:ascii="仿宋" w:hAnsi="仿宋" w:eastAsia="仿宋" w:cs="仿宋"/>
                <w:b/>
                <w:color w:val="auto"/>
                <w:sz w:val="24"/>
                <w:highlight w:val="none"/>
                <w:lang w:val="en-US" w:eastAsia="zh-CN"/>
              </w:rPr>
            </w:pPr>
            <w:r>
              <w:rPr>
                <w:rFonts w:hint="eastAsia" w:ascii="仿宋" w:hAnsi="仿宋" w:eastAsia="仿宋" w:cs="仿宋"/>
                <w:b/>
                <w:color w:val="auto"/>
                <w:sz w:val="24"/>
                <w:highlight w:val="none"/>
                <w:lang w:val="en-US" w:eastAsia="zh-CN"/>
              </w:rPr>
              <w:t>提醒</w:t>
            </w:r>
          </w:p>
        </w:tc>
        <w:tc>
          <w:tcPr>
            <w:tcW w:w="6350" w:type="dxa"/>
            <w:tcBorders>
              <w:top w:val="single" w:color="auto" w:sz="4" w:space="0"/>
              <w:left w:val="single" w:color="auto" w:sz="4" w:space="0"/>
              <w:bottom w:val="single" w:color="auto" w:sz="4" w:space="0"/>
              <w:right w:val="single" w:color="auto" w:sz="4" w:space="0"/>
            </w:tcBorders>
            <w:shd w:val="clear" w:color="auto" w:fill="auto"/>
            <w:vAlign w:val="center"/>
          </w:tcPr>
          <w:p w14:paraId="3A51C6E8">
            <w:pPr>
              <w:spacing w:line="360" w:lineRule="auto"/>
              <w:rPr>
                <w:rFonts w:hint="eastAsia" w:ascii="仿宋" w:hAnsi="仿宋" w:eastAsia="仿宋" w:cs="仿宋"/>
                <w:color w:val="auto"/>
                <w:kern w:val="0"/>
                <w:sz w:val="24"/>
                <w:highlight w:val="none"/>
                <w:lang w:val="en" w:eastAsia="zh-CN"/>
              </w:rPr>
            </w:pPr>
            <w:r>
              <w:rPr>
                <w:rFonts w:hint="eastAsia" w:ascii="仿宋" w:hAnsi="仿宋" w:eastAsia="仿宋" w:cs="仿宋"/>
                <w:b/>
                <w:bCs/>
                <w:snapToGrid w:val="0"/>
                <w:kern w:val="28"/>
                <w:sz w:val="24"/>
                <w:lang w:val="en"/>
              </w:rPr>
              <w:t>根据《浙江省财政厅关于进一步规范政府采购秩序促进公平竞争的通知》（浙财采监〔2025〕2号文件）的要求，在评审结束后、</w:t>
            </w:r>
            <w:r>
              <w:rPr>
                <w:rFonts w:hint="eastAsia" w:ascii="仿宋" w:hAnsi="仿宋" w:eastAsia="仿宋" w:cs="仿宋"/>
                <w:b/>
                <w:bCs/>
                <w:snapToGrid w:val="0"/>
                <w:kern w:val="28"/>
                <w:sz w:val="24"/>
                <w:lang w:val="en" w:eastAsia="zh-CN"/>
              </w:rPr>
              <w:t>中标结果公告发布前</w:t>
            </w:r>
            <w:r>
              <w:rPr>
                <w:rFonts w:hint="eastAsia" w:ascii="仿宋" w:hAnsi="仿宋" w:eastAsia="仿宋" w:cs="仿宋"/>
                <w:b/>
                <w:bCs/>
                <w:snapToGrid w:val="0"/>
                <w:kern w:val="28"/>
                <w:sz w:val="24"/>
                <w:lang w:val="en"/>
              </w:rPr>
              <w:t>，采购人、采购代理机构将通过网站查询、原件核对等方式对中标（成交）供应商在投标（响应）文件中涉及客观分评审内容的业绩、检测报告、认证证书等资料的真实性进行复核，发现供应商提供虚假材料的，将书面报告本级财政部门。</w:t>
            </w:r>
          </w:p>
        </w:tc>
      </w:tr>
    </w:tbl>
    <w:p w14:paraId="270CAF9A">
      <w:pPr>
        <w:snapToGrid w:val="0"/>
        <w:spacing w:line="360" w:lineRule="auto"/>
        <w:jc w:val="center"/>
        <w:rPr>
          <w:rFonts w:hint="eastAsia" w:ascii="仿宋" w:hAnsi="仿宋" w:eastAsia="仿宋" w:cs="仿宋"/>
          <w:b/>
          <w:color w:val="auto"/>
          <w:sz w:val="32"/>
          <w:szCs w:val="20"/>
          <w:highlight w:val="none"/>
        </w:rPr>
      </w:pPr>
    </w:p>
    <w:bookmarkEnd w:id="10"/>
    <w:p w14:paraId="7A088260">
      <w:pPr>
        <w:adjustRightInd/>
        <w:spacing w:line="360" w:lineRule="auto"/>
        <w:ind w:firstLine="3845" w:firstLineChars="1197"/>
        <w:outlineLvl w:val="0"/>
        <w:rPr>
          <w:rFonts w:hint="eastAsia" w:ascii="仿宋" w:hAnsi="仿宋" w:eastAsia="仿宋" w:cs="仿宋"/>
          <w:b/>
          <w:color w:val="auto"/>
          <w:sz w:val="32"/>
          <w:szCs w:val="20"/>
          <w:highlight w:val="none"/>
        </w:rPr>
      </w:pPr>
      <w:bookmarkStart w:id="11" w:name="_Toc164416483"/>
      <w:bookmarkStart w:id="12" w:name="第三部分"/>
    </w:p>
    <w:p w14:paraId="624F0308">
      <w:pPr>
        <w:adjustRightInd/>
        <w:spacing w:line="360" w:lineRule="auto"/>
        <w:ind w:firstLine="3845" w:firstLineChars="1197"/>
        <w:outlineLvl w:val="0"/>
        <w:rPr>
          <w:rFonts w:hint="eastAsia" w:ascii="仿宋" w:hAnsi="仿宋" w:eastAsia="仿宋" w:cs="仿宋"/>
          <w:b/>
          <w:color w:val="auto"/>
          <w:sz w:val="32"/>
          <w:szCs w:val="20"/>
          <w:highlight w:val="none"/>
        </w:rPr>
      </w:pPr>
    </w:p>
    <w:p w14:paraId="222ECF75">
      <w:pPr>
        <w:pStyle w:val="2"/>
        <w:rPr>
          <w:rFonts w:hint="eastAsia" w:ascii="仿宋" w:hAnsi="仿宋" w:eastAsia="仿宋" w:cs="仿宋"/>
          <w:b/>
          <w:color w:val="auto"/>
          <w:sz w:val="32"/>
          <w:szCs w:val="20"/>
          <w:highlight w:val="none"/>
        </w:rPr>
      </w:pPr>
    </w:p>
    <w:p w14:paraId="63E6C4A3">
      <w:pPr>
        <w:pStyle w:val="2"/>
        <w:rPr>
          <w:rFonts w:hint="eastAsia" w:ascii="仿宋" w:hAnsi="仿宋" w:eastAsia="仿宋" w:cs="仿宋"/>
          <w:b/>
          <w:color w:val="auto"/>
          <w:sz w:val="32"/>
          <w:szCs w:val="20"/>
          <w:highlight w:val="none"/>
        </w:rPr>
      </w:pPr>
    </w:p>
    <w:p w14:paraId="78664E25">
      <w:pPr>
        <w:pStyle w:val="2"/>
        <w:rPr>
          <w:rFonts w:hint="eastAsia" w:ascii="仿宋" w:hAnsi="仿宋" w:eastAsia="仿宋" w:cs="仿宋"/>
          <w:b/>
          <w:color w:val="auto"/>
          <w:sz w:val="32"/>
          <w:szCs w:val="20"/>
          <w:highlight w:val="none"/>
        </w:rPr>
      </w:pPr>
    </w:p>
    <w:p w14:paraId="33297B91">
      <w:pPr>
        <w:pStyle w:val="2"/>
        <w:rPr>
          <w:rFonts w:hint="eastAsia" w:ascii="仿宋" w:hAnsi="仿宋" w:eastAsia="仿宋" w:cs="仿宋"/>
          <w:b/>
          <w:color w:val="auto"/>
          <w:sz w:val="32"/>
          <w:szCs w:val="20"/>
          <w:highlight w:val="none"/>
        </w:rPr>
      </w:pPr>
    </w:p>
    <w:p w14:paraId="742FDD81">
      <w:pPr>
        <w:pStyle w:val="2"/>
        <w:rPr>
          <w:rFonts w:hint="eastAsia" w:ascii="仿宋" w:hAnsi="仿宋" w:eastAsia="仿宋" w:cs="仿宋"/>
          <w:b/>
          <w:color w:val="auto"/>
          <w:sz w:val="32"/>
          <w:szCs w:val="20"/>
          <w:highlight w:val="none"/>
        </w:rPr>
      </w:pPr>
    </w:p>
    <w:p w14:paraId="10C31C66">
      <w:pPr>
        <w:pStyle w:val="2"/>
        <w:rPr>
          <w:rFonts w:hint="eastAsia" w:ascii="仿宋" w:hAnsi="仿宋" w:eastAsia="仿宋" w:cs="仿宋"/>
          <w:b/>
          <w:color w:val="auto"/>
          <w:sz w:val="32"/>
          <w:szCs w:val="20"/>
          <w:highlight w:val="none"/>
        </w:rPr>
      </w:pPr>
    </w:p>
    <w:p w14:paraId="7E4601A6">
      <w:pPr>
        <w:pStyle w:val="2"/>
        <w:rPr>
          <w:rFonts w:hint="eastAsia" w:ascii="仿宋" w:hAnsi="仿宋" w:eastAsia="仿宋" w:cs="仿宋"/>
          <w:b/>
          <w:color w:val="auto"/>
          <w:sz w:val="32"/>
          <w:szCs w:val="20"/>
          <w:highlight w:val="none"/>
        </w:rPr>
      </w:pPr>
    </w:p>
    <w:p w14:paraId="16BC02B9">
      <w:pPr>
        <w:pStyle w:val="2"/>
        <w:rPr>
          <w:rFonts w:hint="eastAsia" w:ascii="仿宋" w:hAnsi="仿宋" w:eastAsia="仿宋" w:cs="仿宋"/>
          <w:b/>
          <w:color w:val="auto"/>
          <w:sz w:val="32"/>
          <w:szCs w:val="20"/>
          <w:highlight w:val="none"/>
        </w:rPr>
      </w:pPr>
    </w:p>
    <w:p w14:paraId="2504E6D4">
      <w:pPr>
        <w:pStyle w:val="2"/>
        <w:rPr>
          <w:rFonts w:hint="eastAsia" w:ascii="仿宋" w:hAnsi="仿宋" w:eastAsia="仿宋" w:cs="仿宋"/>
          <w:b/>
          <w:color w:val="auto"/>
          <w:sz w:val="32"/>
          <w:szCs w:val="20"/>
          <w:highlight w:val="none"/>
        </w:rPr>
      </w:pPr>
    </w:p>
    <w:p w14:paraId="4878F244">
      <w:pPr>
        <w:pStyle w:val="2"/>
        <w:rPr>
          <w:rFonts w:hint="eastAsia" w:ascii="仿宋" w:hAnsi="仿宋" w:eastAsia="仿宋" w:cs="仿宋"/>
          <w:b/>
          <w:color w:val="auto"/>
          <w:sz w:val="32"/>
          <w:szCs w:val="20"/>
          <w:highlight w:val="none"/>
        </w:rPr>
      </w:pPr>
    </w:p>
    <w:p w14:paraId="0DA3591D">
      <w:pPr>
        <w:pStyle w:val="2"/>
        <w:rPr>
          <w:rFonts w:hint="eastAsia" w:ascii="仿宋" w:hAnsi="仿宋" w:eastAsia="仿宋" w:cs="仿宋"/>
          <w:b/>
          <w:color w:val="auto"/>
          <w:sz w:val="32"/>
          <w:szCs w:val="20"/>
          <w:highlight w:val="none"/>
        </w:rPr>
      </w:pPr>
    </w:p>
    <w:p w14:paraId="310B1B50">
      <w:pPr>
        <w:pStyle w:val="2"/>
        <w:rPr>
          <w:rFonts w:hint="eastAsia" w:ascii="仿宋" w:hAnsi="仿宋" w:eastAsia="仿宋" w:cs="仿宋"/>
          <w:b/>
          <w:color w:val="auto"/>
          <w:sz w:val="32"/>
          <w:szCs w:val="20"/>
          <w:highlight w:val="none"/>
        </w:rPr>
      </w:pPr>
    </w:p>
    <w:p w14:paraId="30999F39">
      <w:pPr>
        <w:pStyle w:val="2"/>
        <w:rPr>
          <w:rFonts w:hint="eastAsia" w:ascii="仿宋" w:hAnsi="仿宋" w:eastAsia="仿宋" w:cs="仿宋"/>
          <w:b/>
          <w:color w:val="auto"/>
          <w:sz w:val="32"/>
          <w:szCs w:val="20"/>
          <w:highlight w:val="none"/>
        </w:rPr>
      </w:pPr>
    </w:p>
    <w:p w14:paraId="79A16F5A">
      <w:pPr>
        <w:pStyle w:val="2"/>
        <w:rPr>
          <w:rFonts w:hint="eastAsia" w:ascii="仿宋" w:hAnsi="仿宋" w:eastAsia="仿宋" w:cs="仿宋"/>
          <w:b/>
          <w:color w:val="auto"/>
          <w:sz w:val="32"/>
          <w:szCs w:val="20"/>
          <w:highlight w:val="none"/>
        </w:rPr>
      </w:pPr>
    </w:p>
    <w:p w14:paraId="1064266C">
      <w:pPr>
        <w:pStyle w:val="2"/>
        <w:rPr>
          <w:rFonts w:hint="eastAsia" w:ascii="仿宋" w:hAnsi="仿宋" w:eastAsia="仿宋" w:cs="仿宋"/>
          <w:b/>
          <w:color w:val="auto"/>
          <w:sz w:val="32"/>
          <w:szCs w:val="20"/>
          <w:highlight w:val="none"/>
        </w:rPr>
      </w:pPr>
    </w:p>
    <w:p w14:paraId="652C446E">
      <w:pPr>
        <w:pStyle w:val="2"/>
        <w:rPr>
          <w:rFonts w:hint="eastAsia" w:ascii="仿宋" w:hAnsi="仿宋" w:eastAsia="仿宋" w:cs="仿宋"/>
          <w:b/>
          <w:color w:val="auto"/>
          <w:sz w:val="32"/>
          <w:szCs w:val="20"/>
          <w:highlight w:val="none"/>
        </w:rPr>
      </w:pPr>
    </w:p>
    <w:p w14:paraId="6DEBAB61">
      <w:pPr>
        <w:pStyle w:val="2"/>
        <w:rPr>
          <w:rFonts w:hint="eastAsia" w:ascii="仿宋" w:hAnsi="仿宋" w:eastAsia="仿宋" w:cs="仿宋"/>
          <w:b/>
          <w:color w:val="auto"/>
          <w:sz w:val="32"/>
          <w:szCs w:val="20"/>
          <w:highlight w:val="none"/>
        </w:rPr>
      </w:pPr>
    </w:p>
    <w:p w14:paraId="43C1BC45">
      <w:pPr>
        <w:pStyle w:val="2"/>
        <w:rPr>
          <w:rFonts w:hint="eastAsia" w:ascii="仿宋" w:hAnsi="仿宋" w:eastAsia="仿宋" w:cs="仿宋"/>
          <w:b/>
          <w:color w:val="auto"/>
          <w:sz w:val="32"/>
          <w:szCs w:val="20"/>
          <w:highlight w:val="none"/>
        </w:rPr>
      </w:pPr>
    </w:p>
    <w:p w14:paraId="674EEB5B">
      <w:pPr>
        <w:pStyle w:val="2"/>
        <w:rPr>
          <w:rFonts w:hint="eastAsia" w:ascii="仿宋" w:hAnsi="仿宋" w:eastAsia="仿宋" w:cs="仿宋"/>
          <w:b/>
          <w:color w:val="auto"/>
          <w:sz w:val="32"/>
          <w:szCs w:val="20"/>
          <w:highlight w:val="none"/>
        </w:rPr>
      </w:pPr>
    </w:p>
    <w:p w14:paraId="38F1ED8B">
      <w:pPr>
        <w:pStyle w:val="2"/>
        <w:rPr>
          <w:rFonts w:hint="eastAsia" w:ascii="仿宋" w:hAnsi="仿宋" w:eastAsia="仿宋" w:cs="仿宋"/>
          <w:b/>
          <w:color w:val="auto"/>
          <w:sz w:val="32"/>
          <w:szCs w:val="20"/>
          <w:highlight w:val="none"/>
        </w:rPr>
      </w:pPr>
    </w:p>
    <w:p w14:paraId="093BCC86">
      <w:pPr>
        <w:adjustRightInd/>
        <w:spacing w:line="360" w:lineRule="auto"/>
        <w:outlineLvl w:val="0"/>
        <w:rPr>
          <w:rFonts w:hint="eastAsia" w:ascii="仿宋" w:hAnsi="仿宋" w:eastAsia="仿宋" w:cs="仿宋"/>
          <w:b/>
          <w:color w:val="auto"/>
          <w:sz w:val="32"/>
          <w:szCs w:val="20"/>
          <w:highlight w:val="none"/>
        </w:rPr>
      </w:pPr>
    </w:p>
    <w:p w14:paraId="23485FC5">
      <w:pPr>
        <w:adjustRightInd/>
        <w:spacing w:line="360" w:lineRule="auto"/>
        <w:ind w:firstLine="3845" w:firstLineChars="1197"/>
        <w:outlineLvl w:val="0"/>
        <w:rPr>
          <w:rFonts w:hint="eastAsia" w:ascii="仿宋" w:hAnsi="仿宋" w:eastAsia="仿宋" w:cs="仿宋"/>
          <w:b/>
          <w:color w:val="auto"/>
          <w:sz w:val="32"/>
          <w:szCs w:val="20"/>
          <w:highlight w:val="none"/>
        </w:rPr>
      </w:pPr>
      <w:r>
        <w:rPr>
          <w:rFonts w:hint="eastAsia" w:ascii="仿宋" w:hAnsi="仿宋" w:eastAsia="仿宋" w:cs="仿宋"/>
          <w:b/>
          <w:color w:val="auto"/>
          <w:sz w:val="32"/>
          <w:szCs w:val="20"/>
          <w:highlight w:val="none"/>
        </w:rPr>
        <w:t>一、总则</w:t>
      </w:r>
    </w:p>
    <w:p w14:paraId="53DC4253">
      <w:pPr>
        <w:snapToGrid w:val="0"/>
        <w:spacing w:line="360" w:lineRule="auto"/>
        <w:ind w:firstLine="361" w:firstLineChars="150"/>
        <w:jc w:val="left"/>
        <w:outlineLvl w:val="1"/>
        <w:rPr>
          <w:rFonts w:hint="eastAsia" w:ascii="仿宋" w:hAnsi="仿宋" w:eastAsia="仿宋" w:cs="仿宋"/>
          <w:b/>
          <w:color w:val="auto"/>
          <w:sz w:val="24"/>
          <w:highlight w:val="none"/>
        </w:rPr>
      </w:pPr>
      <w:r>
        <w:rPr>
          <w:rFonts w:hint="eastAsia" w:ascii="仿宋" w:hAnsi="仿宋" w:eastAsia="仿宋" w:cs="仿宋"/>
          <w:b/>
          <w:color w:val="auto"/>
          <w:sz w:val="24"/>
          <w:highlight w:val="none"/>
        </w:rPr>
        <w:t>1. 适用范围</w:t>
      </w:r>
    </w:p>
    <w:p w14:paraId="13CB72C4">
      <w:pPr>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本招标文件适用于该项目的招标、投标、开标、资格审查及信用信息查询、评标、定标、合同、验收等行为（法律、法规另有规定的，从其规定）。</w:t>
      </w:r>
    </w:p>
    <w:p w14:paraId="362BF1E5">
      <w:pPr>
        <w:adjustRightInd/>
        <w:spacing w:line="360" w:lineRule="auto"/>
        <w:outlineLvl w:val="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 xml:space="preserve">   2.定义</w:t>
      </w:r>
    </w:p>
    <w:p w14:paraId="222952C7">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 “采购人”系指招标公告中载明的本项目的采购人。</w:t>
      </w:r>
    </w:p>
    <w:p w14:paraId="1275EBD0">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2.2 “</w:t>
      </w:r>
      <w:r>
        <w:rPr>
          <w:rFonts w:hint="eastAsia" w:ascii="仿宋" w:hAnsi="仿宋" w:eastAsia="仿宋" w:cs="仿宋"/>
          <w:color w:val="auto"/>
          <w:sz w:val="24"/>
          <w:highlight w:val="none"/>
          <w:lang w:eastAsia="zh-CN"/>
        </w:rPr>
        <w:t>采购代理机构</w:t>
      </w:r>
      <w:r>
        <w:rPr>
          <w:rFonts w:hint="eastAsia" w:ascii="仿宋" w:hAnsi="仿宋" w:eastAsia="仿宋" w:cs="仿宋"/>
          <w:color w:val="auto"/>
          <w:sz w:val="24"/>
          <w:highlight w:val="none"/>
        </w:rPr>
        <w:t>”系指招标公告中载明的本项目的</w:t>
      </w:r>
      <w:r>
        <w:rPr>
          <w:rFonts w:hint="eastAsia" w:ascii="仿宋" w:hAnsi="仿宋" w:eastAsia="仿宋" w:cs="仿宋"/>
          <w:color w:val="auto"/>
          <w:sz w:val="24"/>
          <w:highlight w:val="none"/>
          <w:lang w:eastAsia="zh-CN"/>
        </w:rPr>
        <w:t>采购代理机构</w:t>
      </w:r>
      <w:r>
        <w:rPr>
          <w:rFonts w:hint="eastAsia" w:ascii="仿宋" w:hAnsi="仿宋" w:eastAsia="仿宋" w:cs="仿宋"/>
          <w:color w:val="auto"/>
          <w:sz w:val="24"/>
          <w:highlight w:val="none"/>
        </w:rPr>
        <w:t>。</w:t>
      </w:r>
    </w:p>
    <w:p w14:paraId="2B4198BB">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2.3 “投标人”系指是指响应招标、参加投标竞争的法人、其他组织或者自然人。</w:t>
      </w:r>
    </w:p>
    <w:p w14:paraId="57F9BE3C">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2.4 “负责人”系指法人企业的法定负责人，或其他组织为法律、行政法规规定代表单位行使职权的主要负责人，或自然人本人。</w:t>
      </w:r>
    </w:p>
    <w:p w14:paraId="78664A4E">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2.5“电子签名”系指数据电文中以电子形式所含、所附用于识别签名人身份并表明签名人认可其中内容的数据；“公章”系指单位法定名称章。因特殊原因需要使用冠以法定名称的业务专用章的，投标时须提供《业务专用章使用说明函》（附件4）。</w:t>
      </w:r>
    </w:p>
    <w:p w14:paraId="6D5DFC41">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2.6“电子交易平台”</w:t>
      </w:r>
      <w:r>
        <w:rPr>
          <w:rFonts w:hint="eastAsia" w:ascii="仿宋" w:hAnsi="仿宋" w:eastAsia="仿宋" w:cs="仿宋"/>
          <w:color w:val="auto"/>
          <w:sz w:val="24"/>
          <w:highlight w:val="none"/>
          <w:lang w:val="en-US" w:eastAsia="zh-CN"/>
        </w:rPr>
        <w:t>系</w:t>
      </w:r>
      <w:r>
        <w:rPr>
          <w:rFonts w:hint="eastAsia" w:ascii="仿宋" w:hAnsi="仿宋" w:eastAsia="仿宋" w:cs="仿宋"/>
          <w:color w:val="auto"/>
          <w:sz w:val="24"/>
          <w:highlight w:val="none"/>
        </w:rPr>
        <w:t>指本项目政府采购活动所依托的政府采购云平台（https://www.zcygov.cn/）。</w:t>
      </w:r>
    </w:p>
    <w:p w14:paraId="4D60CAA2">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2.7 “▲” 系指实质性要求条款，“</w:t>
      </w:r>
      <w:sdt>
        <w:sdtPr>
          <w:rPr>
            <w:rFonts w:hint="eastAsia" w:ascii="仿宋" w:hAnsi="仿宋" w:eastAsia="仿宋" w:cs="仿宋"/>
            <w:color w:val="auto"/>
            <w:kern w:val="0"/>
            <w:sz w:val="24"/>
            <w:highlight w:val="none"/>
          </w:rPr>
          <w:id w:val="512970236"/>
          <w14:checkbox>
            <w14:checked w14:val="1"/>
            <w14:checkedState w14:val="00FE" w14:font="Wingdings"/>
            <w14:uncheckedState w14:val="2610" w14:font="MS Gothic"/>
          </w14:checkbox>
        </w:sdtPr>
        <w:sdtEndPr>
          <w:rPr>
            <w:rFonts w:hint="eastAsia" w:ascii="仿宋" w:hAnsi="仿宋" w:eastAsia="仿宋" w:cs="仿宋"/>
            <w:color w:val="auto"/>
            <w:kern w:val="0"/>
            <w:sz w:val="24"/>
            <w:highlight w:val="none"/>
          </w:rPr>
        </w:sdtEndPr>
        <w:sdtContent>
          <w:r>
            <w:rPr>
              <w:rFonts w:hint="eastAsia" w:ascii="Wingdings" w:hAnsi="Wingdings" w:eastAsia="仿宋" w:cs="仿宋"/>
              <w:color w:val="auto"/>
              <w:kern w:val="0"/>
              <w:sz w:val="24"/>
              <w:szCs w:val="24"/>
              <w:highlight w:val="none"/>
              <w:lang w:val="en-US" w:eastAsia="zh-CN" w:bidi="ar-SA"/>
            </w:rPr>
            <w:t>þ</w:t>
          </w:r>
        </w:sdtContent>
      </w:sdt>
      <w:r>
        <w:rPr>
          <w:rFonts w:hint="eastAsia" w:ascii="仿宋" w:hAnsi="仿宋" w:eastAsia="仿宋" w:cs="仿宋"/>
          <w:color w:val="auto"/>
          <w:sz w:val="24"/>
          <w:highlight w:val="none"/>
        </w:rPr>
        <w:t>” 系指适用本项目的要求，“</w:t>
      </w:r>
      <w:sdt>
        <w:sdtPr>
          <w:rPr>
            <w:rFonts w:hint="eastAsia" w:ascii="仿宋" w:hAnsi="仿宋" w:eastAsia="仿宋" w:cs="仿宋"/>
            <w:color w:val="auto"/>
            <w:kern w:val="0"/>
            <w:sz w:val="24"/>
            <w:highlight w:val="none"/>
          </w:rPr>
          <w:id w:val="404888855"/>
          <w14:checkbox>
            <w14:checked w14:val="0"/>
            <w14:checkedState w14:val="00FE" w14:font="Wingdings"/>
            <w14:uncheckedState w14:val="2610" w14:font="MS Gothic"/>
          </w14:checkbox>
        </w:sdtPr>
        <w:sdtEndPr>
          <w:rPr>
            <w:rFonts w:hint="eastAsia" w:ascii="仿宋" w:hAnsi="仿宋" w:eastAsia="仿宋" w:cs="仿宋"/>
            <w:color w:val="auto"/>
            <w:kern w:val="0"/>
            <w:sz w:val="24"/>
            <w:highlight w:val="none"/>
          </w:rPr>
        </w:sdtEndPr>
        <w:sdtContent>
          <w:r>
            <w:rPr>
              <w:rFonts w:hint="eastAsia" w:ascii="仿宋" w:hAnsi="仿宋" w:eastAsia="仿宋" w:cs="仿宋"/>
              <w:color w:val="auto"/>
              <w:kern w:val="0"/>
              <w:sz w:val="24"/>
              <w:highlight w:val="none"/>
            </w:rPr>
            <w:t>☐</w:t>
          </w:r>
        </w:sdtContent>
      </w:sdt>
      <w:r>
        <w:rPr>
          <w:rFonts w:hint="eastAsia" w:ascii="仿宋" w:hAnsi="仿宋" w:eastAsia="仿宋" w:cs="仿宋"/>
          <w:color w:val="auto"/>
          <w:sz w:val="24"/>
          <w:highlight w:val="none"/>
        </w:rPr>
        <w:t>” 系指不适用本项目的要求。</w:t>
      </w:r>
    </w:p>
    <w:p w14:paraId="0248BE69">
      <w:pPr>
        <w:spacing w:line="360" w:lineRule="auto"/>
        <w:ind w:firstLine="241" w:firstLineChars="1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3.</w:t>
      </w:r>
      <w:r>
        <w:rPr>
          <w:rFonts w:hint="eastAsia" w:ascii="仿宋" w:hAnsi="仿宋" w:eastAsia="仿宋" w:cs="仿宋"/>
          <w:color w:val="auto"/>
          <w:highlight w:val="none"/>
        </w:rPr>
        <w:t xml:space="preserve"> </w:t>
      </w:r>
      <w:r>
        <w:rPr>
          <w:rFonts w:hint="eastAsia" w:ascii="仿宋" w:hAnsi="仿宋" w:eastAsia="仿宋" w:cs="仿宋"/>
          <w:b/>
          <w:color w:val="auto"/>
          <w:sz w:val="24"/>
          <w:highlight w:val="none"/>
        </w:rPr>
        <w:t>采购项目需要落实的政府采购政策</w:t>
      </w:r>
    </w:p>
    <w:p w14:paraId="7543B3C0">
      <w:pPr>
        <w:spacing w:line="360" w:lineRule="auto"/>
        <w:ind w:firstLine="240" w:firstLineChars="100"/>
        <w:rPr>
          <w:rFonts w:hint="eastAsia" w:ascii="仿宋" w:hAnsi="仿宋" w:eastAsia="仿宋" w:cs="仿宋"/>
          <w:color w:val="auto"/>
          <w:sz w:val="24"/>
          <w:highlight w:val="none"/>
        </w:rPr>
      </w:pPr>
      <w:r>
        <w:rPr>
          <w:rFonts w:hint="eastAsia" w:ascii="仿宋" w:hAnsi="仿宋" w:eastAsia="仿宋" w:cs="仿宋"/>
          <w:color w:val="auto"/>
          <w:sz w:val="24"/>
          <w:highlight w:val="none"/>
        </w:rPr>
        <w:t>3.1 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w:t>
      </w:r>
      <w:r>
        <w:rPr>
          <w:rFonts w:hint="eastAsia" w:ascii="仿宋" w:hAnsi="仿宋" w:eastAsia="仿宋" w:cs="仿宋"/>
          <w:color w:val="auto"/>
          <w:sz w:val="24"/>
          <w:highlight w:val="none"/>
          <w:lang w:eastAsia="zh-CN"/>
        </w:rPr>
        <w:t>采购代理机构</w:t>
      </w:r>
      <w:r>
        <w:rPr>
          <w:rFonts w:hint="eastAsia" w:ascii="仿宋" w:hAnsi="仿宋" w:eastAsia="仿宋" w:cs="仿宋"/>
          <w:color w:val="auto"/>
          <w:sz w:val="24"/>
          <w:highlight w:val="none"/>
        </w:rPr>
        <w:t>不会对其加以限制，仍将按照公平竞争原则实施采购）；</w:t>
      </w:r>
      <w:r>
        <w:rPr>
          <w:rFonts w:hint="eastAsia" w:ascii="仿宋" w:hAnsi="仿宋" w:eastAsia="仿宋" w:cs="仿宋"/>
          <w:color w:val="auto"/>
          <w:kern w:val="0"/>
          <w:sz w:val="24"/>
          <w:highlight w:val="none"/>
        </w:rPr>
        <w:t>优先采购向我国企业转让技术、与我国企业签订消化吸收再创新方案的供应商的进口产品</w:t>
      </w:r>
      <w:r>
        <w:rPr>
          <w:rFonts w:hint="eastAsia" w:ascii="仿宋" w:hAnsi="仿宋" w:eastAsia="仿宋" w:cs="仿宋"/>
          <w:color w:val="auto"/>
          <w:sz w:val="24"/>
          <w:highlight w:val="none"/>
        </w:rPr>
        <w:t>。</w:t>
      </w:r>
    </w:p>
    <w:p w14:paraId="170EAD1A">
      <w:pPr>
        <w:spacing w:line="360" w:lineRule="auto"/>
        <w:ind w:firstLine="240" w:firstLineChars="100"/>
        <w:rPr>
          <w:rFonts w:hint="eastAsia" w:ascii="仿宋" w:hAnsi="仿宋" w:eastAsia="仿宋" w:cs="仿宋"/>
          <w:color w:val="auto"/>
          <w:sz w:val="24"/>
          <w:highlight w:val="none"/>
        </w:rPr>
      </w:pPr>
      <w:r>
        <w:rPr>
          <w:rFonts w:hint="eastAsia" w:ascii="仿宋" w:hAnsi="仿宋" w:eastAsia="仿宋" w:cs="仿宋"/>
          <w:color w:val="auto"/>
          <w:sz w:val="24"/>
          <w:highlight w:val="none"/>
        </w:rPr>
        <w:t>3.2 支持绿色发展</w:t>
      </w:r>
    </w:p>
    <w:p w14:paraId="72BEA436">
      <w:pPr>
        <w:spacing w:line="360" w:lineRule="auto"/>
        <w:ind w:firstLine="480" w:firstLineChars="200"/>
        <w:rPr>
          <w:rFonts w:hint="eastAsia" w:ascii="仿宋" w:hAnsi="仿宋" w:eastAsia="仿宋" w:cs="仿宋"/>
          <w:b/>
          <w:color w:val="auto"/>
          <w:sz w:val="24"/>
          <w:highlight w:val="none"/>
        </w:rPr>
      </w:pPr>
      <w:r>
        <w:rPr>
          <w:rFonts w:hint="eastAsia" w:ascii="仿宋" w:hAnsi="仿宋" w:eastAsia="仿宋" w:cs="仿宋"/>
          <w:color w:val="auto"/>
          <w:sz w:val="24"/>
          <w:highlight w:val="none"/>
        </w:rPr>
        <w:t>3.2.1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w:t>
      </w:r>
      <w:r>
        <w:rPr>
          <w:rFonts w:hint="eastAsia" w:ascii="仿宋" w:hAnsi="仿宋" w:eastAsia="仿宋" w:cs="仿宋"/>
          <w:b/>
          <w:color w:val="auto"/>
          <w:sz w:val="24"/>
          <w:highlight w:val="none"/>
        </w:rPr>
        <w:t>▲采购人拟采购的产品属于政府强制采购的节能产品品目清单范围的，投标人相应的投标产品未获得国家确定的认证机构出具的、处于有效期之内的节能产品认证证书的，投标无效。</w:t>
      </w:r>
    </w:p>
    <w:p w14:paraId="2BF36342">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3.2.2 修缮、装修类项目采购建材的，采购人应将绿色建筑和绿色建材性能、指标等作为实质性条件纳入招标文件和合同。</w:t>
      </w:r>
    </w:p>
    <w:p w14:paraId="28599727">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鼓励采购单位优先采购秸秆环保板材等资源综合利用产品。鼓励采购单位优先采购绿色物流配送服务、提供新能源交通工具的租赁服务。</w:t>
      </w:r>
    </w:p>
    <w:p w14:paraId="3FADEC4B">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3.2.4 鼓励供应商在参加政府采购过程中开展绿色设计、选择绿色材料、打造绿色制造工艺、开展绿色运输、做好废弃产品回收处理，实现产品全周期的绿色环保。鼓励采购单位对其提高预付款比例、免收履约保证金。</w:t>
      </w:r>
    </w:p>
    <w:p w14:paraId="53FED567">
      <w:pPr>
        <w:spacing w:line="360" w:lineRule="auto"/>
        <w:ind w:firstLine="240" w:firstLineChars="100"/>
        <w:rPr>
          <w:rFonts w:hint="eastAsia" w:ascii="仿宋" w:hAnsi="仿宋" w:eastAsia="仿宋" w:cs="仿宋"/>
          <w:color w:val="auto"/>
          <w:sz w:val="24"/>
          <w:highlight w:val="none"/>
        </w:rPr>
      </w:pPr>
      <w:r>
        <w:rPr>
          <w:rFonts w:hint="eastAsia" w:ascii="仿宋" w:hAnsi="仿宋" w:eastAsia="仿宋" w:cs="仿宋"/>
          <w:color w:val="auto"/>
          <w:sz w:val="24"/>
          <w:highlight w:val="none"/>
        </w:rPr>
        <w:t>3.3支持中小企业发展</w:t>
      </w:r>
    </w:p>
    <w:p w14:paraId="27207BD6">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3.3.1中小企业，是指在中华人民共和国境内依法设立，依据国务院批准的中小企业划分标准确定的中型企业、小型企业和微型企业，但与大企业的负责人为同一人，或者与大企业存在直接控股、管理关系的除外。</w:t>
      </w:r>
    </w:p>
    <w:p w14:paraId="6E4B8965">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符合中小企业划分标准的个体工商户，在政府采购活动中视同中小企业。</w:t>
      </w:r>
    </w:p>
    <w:p w14:paraId="619D7522">
      <w:pPr>
        <w:widowControl/>
        <w:spacing w:line="36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bCs/>
          <w:color w:val="auto"/>
          <w:sz w:val="24"/>
          <w:highlight w:val="none"/>
        </w:rPr>
        <w:t>3.3.2</w:t>
      </w:r>
      <w:r>
        <w:rPr>
          <w:rFonts w:hint="eastAsia" w:ascii="仿宋" w:hAnsi="仿宋" w:eastAsia="仿宋" w:cs="仿宋"/>
          <w:color w:val="auto"/>
          <w:kern w:val="0"/>
          <w:sz w:val="24"/>
          <w:highlight w:val="none"/>
        </w:rPr>
        <w:t>在政府采购活动中，投标人提供的货物、工程或者服务符合下列情形的，享受中小企业扶持政策：在服务采购项目中，服务由中小企业承接，即提供服务的人员为中小企业依照《中华人民共和国劳动合同法》订立劳动合同的从业人员。</w:t>
      </w:r>
    </w:p>
    <w:p w14:paraId="09A3CE3E">
      <w:pPr>
        <w:widowControl/>
        <w:spacing w:line="36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以联合体形式参加政府采购活动，联合体各方均为中小企业的，联合体视同中小企业。其中，联合体各方均为小微企业的，联合体视同小微企业。</w:t>
      </w:r>
    </w:p>
    <w:p w14:paraId="13CBF25D">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3.3.3对于未预留份额专门面向中小企业的政府采购服务项目，以及预留份额政府采购服务项目中的非预留部分标项，对小型和微型企业的投标报价给予10%-20%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30%以上的，对联合体或者大中型企业的报价给予4%-6%的扣除，用扣除后的价格参加评审。组成联合体或者接受分包的小微企业与联合体内其他企业、分包企业之间存在直接控股、管理关系的，不享受价格扣除优惠政策。</w:t>
      </w:r>
    </w:p>
    <w:p w14:paraId="6CB36880">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3.3.4符合《关于促进残疾人就业政府采购政策的通知》（财库〔2017〕141号）规定的条件并提供《残疾人福利性单位声明函》（附件1）的残疾人福利性单位视同小型、微型企业；</w:t>
      </w:r>
    </w:p>
    <w:p w14:paraId="07E616D4">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3.3.5符合《关于政府采购支持监狱企业发展有关问题的通知》（财库[2014]68号）规定的监狱企业并提供由省级以上监狱管理局、戒毒管理局（含新疆生产建设兵团）出具的属于监狱企业证明文件的，视同为小型、微型企业。</w:t>
      </w:r>
    </w:p>
    <w:p w14:paraId="2C7F2221">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3.3.6</w:t>
      </w:r>
      <w:r>
        <w:rPr>
          <w:rFonts w:hint="eastAsia" w:ascii="仿宋" w:hAnsi="仿宋" w:eastAsia="仿宋" w:cs="仿宋"/>
          <w:color w:val="auto"/>
          <w:sz w:val="24"/>
          <w:highlight w:val="none"/>
          <w:lang w:val="en" w:eastAsia="zh-CN"/>
        </w:rPr>
        <w:t>可享受中小企业扶持政策的投标人应按照招标文件格式要求提供《中小企业声明函》，《中小企业声明函》填写企业类型错误，导致该企业享受本不能享受的中小企业扶持政策，投标无效并依法承担法律责任</w:t>
      </w:r>
      <w:r>
        <w:rPr>
          <w:rFonts w:hint="eastAsia" w:ascii="仿宋" w:hAnsi="仿宋" w:eastAsia="仿宋" w:cs="仿宋"/>
          <w:color w:val="auto"/>
          <w:sz w:val="24"/>
          <w:highlight w:val="none"/>
        </w:rPr>
        <w:t>。</w:t>
      </w:r>
    </w:p>
    <w:p w14:paraId="1A5635DB">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3.3.7中小企业享受扶持政策获得政府采购合同的，小微企业不得将合同分包给大中型企业，中型企业不得将合同分包给大型企业。</w:t>
      </w:r>
    </w:p>
    <w:p w14:paraId="593B8143">
      <w:pPr>
        <w:spacing w:line="360" w:lineRule="auto"/>
        <w:ind w:firstLine="240" w:firstLineChars="100"/>
        <w:rPr>
          <w:rFonts w:hint="eastAsia" w:ascii="仿宋" w:hAnsi="仿宋" w:eastAsia="仿宋" w:cs="仿宋"/>
          <w:color w:val="auto"/>
          <w:sz w:val="24"/>
          <w:highlight w:val="none"/>
        </w:rPr>
      </w:pPr>
      <w:r>
        <w:rPr>
          <w:rFonts w:hint="eastAsia" w:ascii="仿宋" w:hAnsi="仿宋" w:eastAsia="仿宋" w:cs="仿宋"/>
          <w:color w:val="auto"/>
          <w:sz w:val="24"/>
          <w:highlight w:val="none"/>
        </w:rPr>
        <w:t>3.4</w:t>
      </w:r>
      <w:r>
        <w:rPr>
          <w:rFonts w:hint="eastAsia" w:ascii="仿宋" w:hAnsi="仿宋" w:eastAsia="仿宋" w:cs="仿宋"/>
          <w:bCs/>
          <w:color w:val="auto"/>
          <w:sz w:val="24"/>
          <w:highlight w:val="none"/>
        </w:rPr>
        <w:t>支持创新发展</w:t>
      </w:r>
    </w:p>
    <w:p w14:paraId="7123C224">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3.4.1 </w:t>
      </w:r>
      <w:r>
        <w:rPr>
          <w:rFonts w:hint="eastAsia" w:ascii="仿宋" w:hAnsi="仿宋" w:eastAsia="仿宋" w:cs="仿宋"/>
          <w:color w:val="auto"/>
          <w:sz w:val="24"/>
          <w:highlight w:val="none"/>
          <w:lang w:eastAsia="zh-CN"/>
        </w:rPr>
        <w:t>首台套、“制造精品”、“专精特新”等创新产品按规定享受政府采购支持政策</w:t>
      </w:r>
      <w:r>
        <w:rPr>
          <w:rFonts w:hint="eastAsia" w:ascii="仿宋" w:hAnsi="仿宋" w:eastAsia="仿宋" w:cs="仿宋"/>
          <w:color w:val="auto"/>
          <w:sz w:val="24"/>
          <w:highlight w:val="none"/>
        </w:rPr>
        <w:t>。</w:t>
      </w:r>
    </w:p>
    <w:p w14:paraId="4646DC30">
      <w:pPr>
        <w:pStyle w:val="4"/>
        <w:adjustRightInd w:val="0"/>
        <w:ind w:left="0" w:firstLine="480" w:firstLineChars="200"/>
        <w:rPr>
          <w:rFonts w:hint="eastAsia" w:ascii="仿宋" w:hAnsi="仿宋" w:eastAsia="仿宋" w:cs="仿宋"/>
          <w:color w:val="auto"/>
          <w:highlight w:val="none"/>
          <w:u w:val="none"/>
        </w:rPr>
      </w:pPr>
      <w:r>
        <w:rPr>
          <w:rFonts w:hint="eastAsia" w:ascii="仿宋" w:hAnsi="仿宋" w:eastAsia="仿宋" w:cs="仿宋"/>
          <w:b w:val="0"/>
          <w:bCs w:val="0"/>
          <w:color w:val="auto"/>
          <w:sz w:val="24"/>
          <w:szCs w:val="24"/>
          <w:highlight w:val="none"/>
          <w:u w:val="none"/>
          <w:lang w:val="en-US"/>
        </w:rPr>
        <w:t>3.4.</w:t>
      </w:r>
      <w:r>
        <w:rPr>
          <w:rFonts w:hint="eastAsia" w:ascii="仿宋" w:hAnsi="仿宋" w:eastAsia="仿宋" w:cs="仿宋"/>
          <w:b w:val="0"/>
          <w:bCs w:val="0"/>
          <w:color w:val="auto"/>
          <w:sz w:val="24"/>
          <w:szCs w:val="24"/>
          <w:highlight w:val="none"/>
          <w:u w:val="none"/>
          <w:lang w:val="en-US" w:eastAsia="zh-CN"/>
        </w:rPr>
        <w:t>2</w:t>
      </w:r>
      <w:r>
        <w:rPr>
          <w:rFonts w:hint="eastAsia" w:ascii="仿宋" w:hAnsi="仿宋" w:eastAsia="仿宋" w:cs="仿宋"/>
          <w:b w:val="0"/>
          <w:bCs w:val="0"/>
          <w:color w:val="auto"/>
          <w:sz w:val="24"/>
          <w:szCs w:val="24"/>
          <w:highlight w:val="none"/>
          <w:u w:val="none"/>
          <w:lang w:val="en-US"/>
        </w:rPr>
        <w:t xml:space="preserve"> </w:t>
      </w:r>
      <w:r>
        <w:rPr>
          <w:rFonts w:hint="eastAsia" w:ascii="仿宋" w:hAnsi="仿宋" w:eastAsia="仿宋" w:cs="仿宋"/>
          <w:b w:val="0"/>
          <w:bCs w:val="0"/>
          <w:color w:val="auto"/>
          <w:sz w:val="24"/>
          <w:szCs w:val="24"/>
          <w:highlight w:val="none"/>
          <w:u w:val="none"/>
          <w:lang w:val="en-US" w:eastAsia="zh-CN"/>
        </w:rPr>
        <w:t>采购人应当贯彻落实知识产权保护相关法律法规，</w:t>
      </w:r>
      <w:r>
        <w:rPr>
          <w:rFonts w:hint="eastAsia" w:ascii="仿宋" w:hAnsi="仿宋" w:eastAsia="仿宋" w:cs="仿宋"/>
          <w:b w:val="0"/>
          <w:bCs w:val="0"/>
          <w:color w:val="auto"/>
          <w:sz w:val="24"/>
          <w:szCs w:val="24"/>
          <w:highlight w:val="none"/>
          <w:u w:val="none"/>
          <w:lang w:val="en-US"/>
        </w:rPr>
        <w:t>应当采购使用正版软件。</w:t>
      </w:r>
    </w:p>
    <w:p w14:paraId="55CD278E">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3.5平等对待内外资企业和符合条件的破产重整企业</w:t>
      </w:r>
    </w:p>
    <w:p w14:paraId="7BB12374">
      <w:pPr>
        <w:spacing w:line="360" w:lineRule="auto"/>
        <w:ind w:firstLine="240" w:firstLineChars="100"/>
        <w:rPr>
          <w:rFonts w:hint="eastAsia" w:ascii="仿宋" w:hAnsi="仿宋" w:eastAsia="仿宋" w:cs="仿宋"/>
          <w:color w:val="auto"/>
          <w:sz w:val="24"/>
          <w:highlight w:val="none"/>
        </w:rPr>
      </w:pPr>
      <w:r>
        <w:rPr>
          <w:rFonts w:hint="eastAsia" w:ascii="仿宋" w:hAnsi="仿宋" w:eastAsia="仿宋" w:cs="仿宋"/>
          <w:color w:val="auto"/>
          <w:sz w:val="24"/>
          <w:highlight w:val="none"/>
        </w:rPr>
        <w:t>平等对待内外资企业和符合条件的破产重整企业，切实保障企业公平竞争，平等维护企业的合法利益。</w:t>
      </w:r>
    </w:p>
    <w:p w14:paraId="3ED6286F">
      <w:pPr>
        <w:shd w:val="clear"/>
        <w:spacing w:line="360" w:lineRule="auto"/>
        <w:ind w:firstLine="240" w:firstLineChars="100"/>
        <w:rPr>
          <w:rFonts w:hint="eastAsia" w:ascii="仿宋" w:hAnsi="仿宋" w:eastAsia="仿宋" w:cs="仿宋"/>
          <w:color w:val="auto"/>
          <w:sz w:val="24"/>
          <w:highlight w:val="none"/>
        </w:rPr>
      </w:pPr>
      <w:r>
        <w:rPr>
          <w:rFonts w:hint="eastAsia" w:ascii="仿宋" w:hAnsi="仿宋" w:eastAsia="仿宋" w:cs="仿宋"/>
          <w:color w:val="auto"/>
          <w:sz w:val="24"/>
          <w:highlight w:val="none"/>
        </w:rPr>
        <w:t>3.6 支持本国产品</w:t>
      </w:r>
    </w:p>
    <w:p w14:paraId="242DDCCD">
      <w:pPr>
        <w:shd w:val="clea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3.6.1 本项目既有本国产品又有非本国产品参与竞争的，对本国产品的报价给予20%的价格扣除，用扣除后的价格参与评审。</w:t>
      </w:r>
    </w:p>
    <w:p w14:paraId="41739E76">
      <w:pPr>
        <w:shd w:val="clear"/>
        <w:spacing w:line="360" w:lineRule="auto"/>
        <w:ind w:firstLine="480" w:firstLineChars="200"/>
        <w:jc w:val="left"/>
        <w:rPr>
          <w:rFonts w:hint="eastAsia" w:ascii="仿宋" w:hAnsi="仿宋" w:eastAsia="仿宋" w:cs="仿宋"/>
          <w:b/>
          <w:color w:val="auto"/>
          <w:sz w:val="24"/>
          <w:highlight w:val="none"/>
        </w:rPr>
      </w:pPr>
      <w:r>
        <w:rPr>
          <w:rFonts w:hint="eastAsia" w:ascii="仿宋" w:hAnsi="仿宋" w:eastAsia="仿宋" w:cs="仿宋"/>
          <w:color w:val="auto"/>
          <w:sz w:val="24"/>
          <w:highlight w:val="none"/>
        </w:rPr>
        <w:t>3.6.2 当采购项目或者采购标项中含有多种产品，供应商为该采购项目或者采购标项提供的符合本国产品标准的产品成本之和占该供应商提供的全部产品成本之和的比例达到80%以上时，对该供应商提供的全部产品的总报价给予20%的价格扣除，用扣除后的价格参与评审。</w:t>
      </w:r>
      <w:r>
        <w:rPr>
          <w:rFonts w:hint="eastAsia" w:ascii="仿宋" w:hAnsi="仿宋" w:eastAsia="仿宋" w:cs="仿宋"/>
          <w:color w:val="auto"/>
          <w:sz w:val="24"/>
          <w:highlight w:val="none"/>
        </w:rPr>
        <w:cr/>
      </w:r>
      <w:r>
        <w:rPr>
          <w:rFonts w:hint="eastAsia" w:ascii="仿宋" w:hAnsi="仿宋" w:eastAsia="仿宋" w:cs="仿宋"/>
          <w:b/>
          <w:color w:val="auto"/>
          <w:sz w:val="24"/>
          <w:highlight w:val="none"/>
        </w:rPr>
        <w:t>4. 询问、质疑、投诉、补偿救济</w:t>
      </w:r>
    </w:p>
    <w:p w14:paraId="036784F7">
      <w:pPr>
        <w:autoSpaceDE w:val="0"/>
        <w:autoSpaceDN w:val="0"/>
        <w:spacing w:line="360" w:lineRule="auto"/>
        <w:ind w:firstLine="480" w:firstLineChars="200"/>
        <w:jc w:val="lef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4.1在线询问、质疑、投诉。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务服务网-政府采购投诉处理-在线办理。</w:t>
      </w:r>
    </w:p>
    <w:p w14:paraId="1E820C20">
      <w:pPr>
        <w:autoSpaceDE w:val="0"/>
        <w:autoSpaceDN w:val="0"/>
        <w:spacing w:line="360" w:lineRule="auto"/>
        <w:ind w:firstLine="480" w:firstLineChars="200"/>
        <w:jc w:val="lef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4.2供应商询问</w:t>
      </w:r>
    </w:p>
    <w:p w14:paraId="4E6E38D5">
      <w:pPr>
        <w:autoSpaceDE w:val="0"/>
        <w:autoSpaceDN w:val="0"/>
        <w:spacing w:line="360" w:lineRule="auto"/>
        <w:ind w:firstLine="480" w:firstLineChars="200"/>
        <w:jc w:val="lef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1C6CB773">
      <w:pPr>
        <w:autoSpaceDE w:val="0"/>
        <w:autoSpaceDN w:val="0"/>
        <w:spacing w:line="360" w:lineRule="auto"/>
        <w:ind w:firstLine="240" w:firstLineChars="100"/>
        <w:jc w:val="lef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4.3供应商质疑</w:t>
      </w:r>
    </w:p>
    <w:p w14:paraId="6A863459">
      <w:pPr>
        <w:pStyle w:val="33"/>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val="zh-CN"/>
        </w:rPr>
        <w:t>4.3</w:t>
      </w:r>
      <w:r>
        <w:rPr>
          <w:rFonts w:hint="eastAsia" w:ascii="仿宋" w:hAnsi="仿宋" w:eastAsia="仿宋" w:cs="仿宋"/>
          <w:color w:val="auto"/>
          <w:sz w:val="24"/>
          <w:highlight w:val="none"/>
        </w:rPr>
        <w:t>.1提出质疑的供应商应当是参与所质疑项目采购活动的供应商。潜在供应商已依法获取其可质疑的招标文件的，可以对该文件提出质疑。</w:t>
      </w:r>
    </w:p>
    <w:p w14:paraId="0E775A8C">
      <w:pPr>
        <w:pStyle w:val="33"/>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val="zh-CN"/>
        </w:rPr>
        <w:t>4.3</w:t>
      </w:r>
      <w:r>
        <w:rPr>
          <w:rFonts w:hint="eastAsia" w:ascii="仿宋" w:hAnsi="仿宋" w:eastAsia="仿宋" w:cs="仿宋"/>
          <w:color w:val="auto"/>
          <w:sz w:val="24"/>
          <w:highlight w:val="none"/>
        </w:rPr>
        <w:t>.2供应商认为招标文件、采购过程和中标结果使自己的权益受到损害的，可以在知道或者应知其权益受到损害之日起七个工作日内，以书面形式向采购人或者</w:t>
      </w:r>
      <w:r>
        <w:rPr>
          <w:rFonts w:hint="eastAsia" w:ascii="仿宋" w:hAnsi="仿宋" w:eastAsia="仿宋" w:cs="仿宋"/>
          <w:color w:val="auto"/>
          <w:sz w:val="24"/>
          <w:highlight w:val="none"/>
          <w:lang w:eastAsia="zh-CN"/>
        </w:rPr>
        <w:t>采购代理机构</w:t>
      </w:r>
      <w:r>
        <w:rPr>
          <w:rFonts w:hint="eastAsia" w:ascii="仿宋" w:hAnsi="仿宋" w:eastAsia="仿宋" w:cs="仿宋"/>
          <w:color w:val="auto"/>
          <w:sz w:val="24"/>
          <w:highlight w:val="none"/>
        </w:rPr>
        <w:t>提出质疑，否则，采购人或者</w:t>
      </w:r>
      <w:r>
        <w:rPr>
          <w:rFonts w:hint="eastAsia" w:ascii="仿宋" w:hAnsi="仿宋" w:eastAsia="仿宋" w:cs="仿宋"/>
          <w:color w:val="auto"/>
          <w:sz w:val="24"/>
          <w:highlight w:val="none"/>
          <w:lang w:eastAsia="zh-CN"/>
        </w:rPr>
        <w:t>采购代理机构</w:t>
      </w:r>
      <w:r>
        <w:rPr>
          <w:rFonts w:hint="eastAsia" w:ascii="仿宋" w:hAnsi="仿宋" w:eastAsia="仿宋" w:cs="仿宋"/>
          <w:color w:val="auto"/>
          <w:sz w:val="24"/>
          <w:highlight w:val="none"/>
        </w:rPr>
        <w:t>不予受理：</w:t>
      </w:r>
    </w:p>
    <w:p w14:paraId="136A9388">
      <w:pPr>
        <w:pStyle w:val="6"/>
        <w:spacing w:line="360" w:lineRule="auto"/>
        <w:ind w:firstLine="480" w:firstLineChars="200"/>
        <w:rPr>
          <w:rFonts w:hint="eastAsia" w:ascii="仿宋" w:hAnsi="仿宋" w:eastAsia="仿宋" w:cs="仿宋"/>
          <w:snapToGrid/>
          <w:color w:val="auto"/>
          <w:kern w:val="2"/>
          <w:sz w:val="24"/>
          <w:highlight w:val="none"/>
        </w:rPr>
      </w:pPr>
      <w:r>
        <w:rPr>
          <w:rFonts w:hint="eastAsia" w:ascii="仿宋" w:hAnsi="仿宋" w:eastAsia="仿宋" w:cs="仿宋"/>
          <w:snapToGrid/>
          <w:color w:val="auto"/>
          <w:kern w:val="2"/>
          <w:sz w:val="24"/>
          <w:highlight w:val="none"/>
        </w:rPr>
        <w:t>4.3.2.1对招标文件提出质疑的，质疑期限为供应商获得招标文件之日或者招标文件公告期限届满之日起计算。</w:t>
      </w:r>
    </w:p>
    <w:p w14:paraId="7211C56C">
      <w:pPr>
        <w:pStyle w:val="33"/>
        <w:spacing w:line="360" w:lineRule="auto"/>
        <w:ind w:left="479" w:leftChars="228"/>
        <w:rPr>
          <w:rFonts w:hint="eastAsia" w:ascii="仿宋" w:hAnsi="仿宋" w:eastAsia="仿宋" w:cs="仿宋"/>
          <w:color w:val="auto"/>
          <w:sz w:val="24"/>
          <w:highlight w:val="none"/>
        </w:rPr>
      </w:pPr>
      <w:r>
        <w:rPr>
          <w:rFonts w:hint="eastAsia" w:ascii="仿宋" w:hAnsi="仿宋" w:eastAsia="仿宋" w:cs="仿宋"/>
          <w:color w:val="auto"/>
          <w:sz w:val="24"/>
          <w:highlight w:val="none"/>
        </w:rPr>
        <w:t>4.3.2.2对采购过程提出质疑的，质疑期限为各采购程序环节结束之日起计算。4.3.2.3对采购结果提出质疑的，质疑期限自采购结果公告期限届满之日起计算。</w:t>
      </w:r>
    </w:p>
    <w:p w14:paraId="480E838E">
      <w:pPr>
        <w:pStyle w:val="33"/>
        <w:keepNext w:val="0"/>
        <w:keepLines w:val="0"/>
        <w:pageBreakBefore w:val="0"/>
        <w:kinsoku/>
        <w:wordWrap/>
        <w:overflowPunct/>
        <w:topLinePunct w:val="0"/>
        <w:autoSpaceDE/>
        <w:autoSpaceDN/>
        <w:bidi w:val="0"/>
        <w:spacing w:line="360" w:lineRule="auto"/>
        <w:ind w:firstLine="480" w:firstLineChars="200"/>
        <w:textAlignment w:val="auto"/>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4.3.3</w:t>
      </w:r>
      <w:r>
        <w:rPr>
          <w:rFonts w:hint="eastAsia" w:ascii="仿宋" w:hAnsi="仿宋" w:eastAsia="仿宋" w:cs="仿宋"/>
          <w:color w:val="auto"/>
          <w:sz w:val="24"/>
          <w:highlight w:val="none"/>
        </w:rPr>
        <w:t>供应商提出质疑应当提交质疑函和必要的证明材料。质疑函应当包括下列内容：</w:t>
      </w:r>
    </w:p>
    <w:p w14:paraId="7BA52043">
      <w:pPr>
        <w:pStyle w:val="33"/>
        <w:keepNext w:val="0"/>
        <w:keepLines w:val="0"/>
        <w:pageBreakBefore w:val="0"/>
        <w:kinsoku/>
        <w:wordWrap/>
        <w:overflowPunct/>
        <w:topLinePunct w:val="0"/>
        <w:autoSpaceDE/>
        <w:autoSpaceDN/>
        <w:bidi w:val="0"/>
        <w:spacing w:line="360" w:lineRule="auto"/>
        <w:ind w:firstLine="480" w:firstLineChars="200"/>
        <w:textAlignment w:val="auto"/>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　　4.3.3.1供应商的姓名或者名称、地址、邮编、联系人及联系电话；</w:t>
      </w:r>
    </w:p>
    <w:p w14:paraId="507DBB34">
      <w:pPr>
        <w:pStyle w:val="33"/>
        <w:keepNext w:val="0"/>
        <w:keepLines w:val="0"/>
        <w:pageBreakBefore w:val="0"/>
        <w:kinsoku/>
        <w:wordWrap/>
        <w:overflowPunct/>
        <w:topLinePunct w:val="0"/>
        <w:autoSpaceDE/>
        <w:autoSpaceDN/>
        <w:bidi w:val="0"/>
        <w:spacing w:line="360" w:lineRule="auto"/>
        <w:ind w:firstLine="480" w:firstLineChars="200"/>
        <w:textAlignment w:val="auto"/>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　　4.3.3.2质疑项目的名称、编号；</w:t>
      </w:r>
    </w:p>
    <w:p w14:paraId="29E7600F">
      <w:pPr>
        <w:pStyle w:val="33"/>
        <w:keepNext w:val="0"/>
        <w:keepLines w:val="0"/>
        <w:pageBreakBefore w:val="0"/>
        <w:kinsoku/>
        <w:wordWrap/>
        <w:overflowPunct/>
        <w:topLinePunct w:val="0"/>
        <w:autoSpaceDE/>
        <w:autoSpaceDN/>
        <w:bidi w:val="0"/>
        <w:spacing w:line="360" w:lineRule="auto"/>
        <w:ind w:firstLine="480" w:firstLineChars="200"/>
        <w:textAlignment w:val="auto"/>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　　4.3.3.3具体、明确的质疑事项和与质疑事项相关的请求；</w:t>
      </w:r>
    </w:p>
    <w:p w14:paraId="75591AB5">
      <w:pPr>
        <w:pStyle w:val="33"/>
        <w:keepNext w:val="0"/>
        <w:keepLines w:val="0"/>
        <w:pageBreakBefore w:val="0"/>
        <w:kinsoku/>
        <w:wordWrap/>
        <w:overflowPunct/>
        <w:topLinePunct w:val="0"/>
        <w:autoSpaceDE/>
        <w:autoSpaceDN/>
        <w:bidi w:val="0"/>
        <w:spacing w:line="360" w:lineRule="auto"/>
        <w:ind w:firstLine="480" w:firstLineChars="200"/>
        <w:textAlignment w:val="auto"/>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　　4.3.3.4事实依据；</w:t>
      </w:r>
    </w:p>
    <w:p w14:paraId="594DF53B">
      <w:pPr>
        <w:pStyle w:val="33"/>
        <w:keepNext w:val="0"/>
        <w:keepLines w:val="0"/>
        <w:pageBreakBefore w:val="0"/>
        <w:kinsoku/>
        <w:wordWrap/>
        <w:overflowPunct/>
        <w:topLinePunct w:val="0"/>
        <w:autoSpaceDE/>
        <w:autoSpaceDN/>
        <w:bidi w:val="0"/>
        <w:spacing w:line="360" w:lineRule="auto"/>
        <w:ind w:firstLine="480" w:firstLineChars="200"/>
        <w:textAlignment w:val="auto"/>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　　4.3.3.5必要的法律依据；</w:t>
      </w:r>
    </w:p>
    <w:p w14:paraId="2B546BF0">
      <w:pPr>
        <w:pStyle w:val="33"/>
        <w:keepNext w:val="0"/>
        <w:keepLines w:val="0"/>
        <w:pageBreakBefore w:val="0"/>
        <w:kinsoku/>
        <w:wordWrap/>
        <w:overflowPunct/>
        <w:topLinePunct w:val="0"/>
        <w:autoSpaceDE/>
        <w:autoSpaceDN/>
        <w:bidi w:val="0"/>
        <w:spacing w:line="360" w:lineRule="auto"/>
        <w:ind w:firstLine="960" w:firstLineChars="400"/>
        <w:textAlignment w:val="auto"/>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4.3.3.6提出质疑的日期。</w:t>
      </w:r>
    </w:p>
    <w:p w14:paraId="5EC51D06">
      <w:pPr>
        <w:pStyle w:val="889"/>
        <w:keepNext w:val="0"/>
        <w:keepLines w:val="0"/>
        <w:pageBreakBefore w:val="0"/>
        <w:shd w:val="clear" w:color="auto" w:fill="FFFFFF"/>
        <w:kinsoku/>
        <w:wordWrap/>
        <w:overflowPunct/>
        <w:topLinePunct w:val="0"/>
        <w:autoSpaceDE/>
        <w:autoSpaceDN/>
        <w:bidi w:val="0"/>
        <w:snapToGrid w:val="0"/>
        <w:spacing w:after="240" w:afterAutospacing="0" w:line="360" w:lineRule="auto"/>
        <w:ind w:firstLine="400"/>
        <w:contextualSpacing/>
        <w:textAlignment w:val="auto"/>
        <w:rPr>
          <w:rFonts w:hint="eastAsia" w:ascii="仿宋" w:hAnsi="仿宋" w:eastAsia="仿宋" w:cs="仿宋"/>
          <w:color w:val="auto"/>
          <w:highlight w:val="none"/>
        </w:rPr>
      </w:pPr>
      <w:r>
        <w:rPr>
          <w:rFonts w:hint="eastAsia" w:ascii="仿宋" w:hAnsi="仿宋" w:eastAsia="仿宋" w:cs="仿宋"/>
          <w:color w:val="auto"/>
          <w:highlight w:val="none"/>
        </w:rPr>
        <w:t>供应商提交的质疑函需一式三份。供应商为自然人的，应当由本人签字；供应商为法人或者其他组织的，应当由法定代表人、主要负责人，或者其授权代表签字或者盖章，并加盖公章。</w:t>
      </w:r>
    </w:p>
    <w:p w14:paraId="58BCD96F">
      <w:pPr>
        <w:pStyle w:val="889"/>
        <w:keepNext w:val="0"/>
        <w:keepLines w:val="0"/>
        <w:pageBreakBefore w:val="0"/>
        <w:shd w:val="clear" w:color="auto" w:fill="FFFFFF"/>
        <w:kinsoku/>
        <w:wordWrap/>
        <w:overflowPunct/>
        <w:topLinePunct w:val="0"/>
        <w:autoSpaceDE/>
        <w:autoSpaceDN/>
        <w:bidi w:val="0"/>
        <w:snapToGrid w:val="0"/>
        <w:spacing w:after="240" w:afterAutospacing="0" w:line="360" w:lineRule="auto"/>
        <w:ind w:firstLine="400"/>
        <w:contextualSpacing/>
        <w:textAlignment w:val="auto"/>
        <w:rPr>
          <w:rFonts w:hint="eastAsia" w:ascii="仿宋" w:hAnsi="仿宋" w:eastAsia="仿宋" w:cs="仿宋"/>
          <w:color w:val="auto"/>
          <w:highlight w:val="none"/>
        </w:rPr>
      </w:pPr>
      <w:r>
        <w:rPr>
          <w:rFonts w:hint="eastAsia" w:ascii="仿宋" w:hAnsi="仿宋" w:eastAsia="仿宋" w:cs="仿宋"/>
          <w:color w:val="auto"/>
          <w:highlight w:val="none"/>
        </w:rPr>
        <w:t>质疑函范本及制作说明详见附件2。</w:t>
      </w:r>
    </w:p>
    <w:p w14:paraId="69A9246A">
      <w:pPr>
        <w:pStyle w:val="889"/>
        <w:keepNext w:val="0"/>
        <w:keepLines w:val="0"/>
        <w:pageBreakBefore w:val="0"/>
        <w:shd w:val="clear" w:color="auto" w:fill="FFFFFF"/>
        <w:kinsoku/>
        <w:wordWrap/>
        <w:overflowPunct/>
        <w:topLinePunct w:val="0"/>
        <w:autoSpaceDE/>
        <w:autoSpaceDN/>
        <w:bidi w:val="0"/>
        <w:snapToGrid w:val="0"/>
        <w:spacing w:after="240" w:afterAutospacing="0" w:line="360" w:lineRule="auto"/>
        <w:ind w:firstLine="400"/>
        <w:contextualSpacing/>
        <w:textAlignment w:val="auto"/>
        <w:rPr>
          <w:rFonts w:hint="eastAsia" w:ascii="仿宋" w:hAnsi="仿宋" w:eastAsia="仿宋" w:cs="仿宋"/>
          <w:color w:val="auto"/>
          <w:highlight w:val="none"/>
        </w:rPr>
      </w:pPr>
      <w:r>
        <w:rPr>
          <w:rFonts w:hint="eastAsia" w:ascii="仿宋" w:hAnsi="仿宋" w:eastAsia="仿宋" w:cs="仿宋"/>
          <w:color w:val="auto"/>
          <w:highlight w:val="none"/>
        </w:rPr>
        <w:t>4.3.4对同一采购程序环节的质疑，供应商须在法定质疑期内一次性提出。</w:t>
      </w:r>
    </w:p>
    <w:p w14:paraId="19671991">
      <w:pPr>
        <w:pStyle w:val="889"/>
        <w:shd w:val="clear" w:color="auto" w:fill="FFFFFF"/>
        <w:snapToGrid w:val="0"/>
        <w:spacing w:after="240" w:afterAutospacing="0" w:line="360" w:lineRule="auto"/>
        <w:ind w:firstLine="400"/>
        <w:contextualSpacing/>
        <w:rPr>
          <w:rFonts w:hint="eastAsia" w:ascii="仿宋" w:hAnsi="仿宋" w:eastAsia="仿宋" w:cs="仿宋"/>
          <w:color w:val="auto"/>
          <w:highlight w:val="none"/>
        </w:rPr>
      </w:pPr>
      <w:r>
        <w:rPr>
          <w:rFonts w:hint="eastAsia" w:ascii="仿宋" w:hAnsi="仿宋" w:eastAsia="仿宋" w:cs="仿宋"/>
          <w:color w:val="auto"/>
          <w:highlight w:val="none"/>
          <w:lang w:val="zh-CN"/>
        </w:rPr>
        <w:t>4.3</w:t>
      </w:r>
      <w:r>
        <w:rPr>
          <w:rFonts w:hint="eastAsia" w:ascii="仿宋" w:hAnsi="仿宋" w:eastAsia="仿宋" w:cs="仿宋"/>
          <w:color w:val="auto"/>
          <w:highlight w:val="none"/>
        </w:rPr>
        <w:t>.5采购人或者</w:t>
      </w:r>
      <w:r>
        <w:rPr>
          <w:rFonts w:hint="eastAsia" w:ascii="仿宋" w:hAnsi="仿宋" w:eastAsia="仿宋" w:cs="仿宋"/>
          <w:color w:val="auto"/>
          <w:highlight w:val="none"/>
          <w:lang w:eastAsia="zh-CN"/>
        </w:rPr>
        <w:t>采购代理机构</w:t>
      </w:r>
      <w:r>
        <w:rPr>
          <w:rFonts w:hint="eastAsia" w:ascii="仿宋" w:hAnsi="仿宋" w:eastAsia="仿宋" w:cs="仿宋"/>
          <w:color w:val="auto"/>
          <w:highlight w:val="none"/>
        </w:rPr>
        <w:t>应当在收到供应商的书面质疑后七个工作日内作出答复，并以书面形式通知质疑供应商和其他与质疑处理结果有利害关系的政府采购当事人，但答复的内容不得涉及商业秘密。根据《杭州市财政局关于进一步加强政府采购信息公开优化营商环境的通知》（杭财采监〔2021〕17号）,采购人或者</w:t>
      </w:r>
      <w:r>
        <w:rPr>
          <w:rFonts w:hint="eastAsia" w:ascii="仿宋" w:hAnsi="仿宋" w:eastAsia="仿宋" w:cs="仿宋"/>
          <w:color w:val="auto"/>
          <w:highlight w:val="none"/>
          <w:lang w:eastAsia="zh-CN"/>
        </w:rPr>
        <w:t>采购代理机构</w:t>
      </w:r>
      <w:r>
        <w:rPr>
          <w:rFonts w:hint="eastAsia" w:ascii="仿宋" w:hAnsi="仿宋" w:eastAsia="仿宋" w:cs="仿宋"/>
          <w:color w:val="auto"/>
          <w:highlight w:val="none"/>
        </w:rPr>
        <w:t>在质疑回复后5个工作日内，在浙江政府采购网的“其他公告”栏目公开质疑答复，答复内容应当完整。质疑函作为附件上传。</w:t>
      </w:r>
    </w:p>
    <w:p w14:paraId="01E57260">
      <w:pPr>
        <w:pStyle w:val="889"/>
        <w:shd w:val="clear" w:color="auto" w:fill="FFFFFF"/>
        <w:snapToGrid w:val="0"/>
        <w:spacing w:after="240" w:afterAutospacing="0" w:line="360" w:lineRule="auto"/>
        <w:ind w:firstLine="400"/>
        <w:contextualSpacing/>
        <w:rPr>
          <w:rFonts w:hint="eastAsia" w:ascii="仿宋" w:hAnsi="仿宋" w:eastAsia="仿宋" w:cs="仿宋"/>
          <w:color w:val="auto"/>
          <w:highlight w:val="none"/>
        </w:rPr>
      </w:pPr>
      <w:r>
        <w:rPr>
          <w:rFonts w:hint="eastAsia" w:ascii="仿宋" w:hAnsi="仿宋" w:eastAsia="仿宋" w:cs="仿宋"/>
          <w:color w:val="auto"/>
          <w:highlight w:val="none"/>
          <w:lang w:val="zh-CN"/>
        </w:rPr>
        <w:t>4.3</w:t>
      </w:r>
      <w:r>
        <w:rPr>
          <w:rFonts w:hint="eastAsia" w:ascii="仿宋" w:hAnsi="仿宋" w:eastAsia="仿宋" w:cs="仿宋"/>
          <w:color w:val="auto"/>
          <w:highlight w:val="none"/>
        </w:rPr>
        <w:t>.6询问或者质疑事项可能影响采购结果的，采购人应当暂停签订合同，已经签订合同的，应当中止履行合同。</w:t>
      </w:r>
    </w:p>
    <w:p w14:paraId="01839078">
      <w:pPr>
        <w:pStyle w:val="889"/>
        <w:shd w:val="clear" w:color="auto" w:fill="FFFFFF"/>
        <w:snapToGrid w:val="0"/>
        <w:spacing w:after="240" w:afterAutospacing="0" w:line="360" w:lineRule="auto"/>
        <w:ind w:firstLine="480" w:firstLineChars="200"/>
        <w:contextualSpacing/>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4.4供应商投诉</w:t>
      </w:r>
    </w:p>
    <w:p w14:paraId="5CCE0A5B">
      <w:pPr>
        <w:pStyle w:val="889"/>
        <w:shd w:val="clear" w:color="auto" w:fill="FFFFFF"/>
        <w:snapToGrid w:val="0"/>
        <w:spacing w:after="240" w:afterAutospacing="0" w:line="360" w:lineRule="auto"/>
        <w:ind w:firstLine="400"/>
        <w:contextualSpacing/>
        <w:rPr>
          <w:rFonts w:hint="eastAsia" w:ascii="仿宋" w:hAnsi="仿宋" w:eastAsia="仿宋" w:cs="仿宋"/>
          <w:color w:val="auto"/>
          <w:highlight w:val="none"/>
        </w:rPr>
      </w:pPr>
      <w:r>
        <w:rPr>
          <w:rFonts w:hint="eastAsia" w:ascii="仿宋" w:hAnsi="仿宋" w:eastAsia="仿宋" w:cs="仿宋"/>
          <w:color w:val="auto"/>
          <w:highlight w:val="none"/>
        </w:rPr>
        <w:t>4.4.1质疑供应商对采购人、</w:t>
      </w:r>
      <w:r>
        <w:rPr>
          <w:rFonts w:hint="eastAsia" w:ascii="仿宋" w:hAnsi="仿宋" w:eastAsia="仿宋" w:cs="仿宋"/>
          <w:color w:val="auto"/>
          <w:highlight w:val="none"/>
          <w:lang w:eastAsia="zh-CN"/>
        </w:rPr>
        <w:t>采购代理机构</w:t>
      </w:r>
      <w:r>
        <w:rPr>
          <w:rFonts w:hint="eastAsia" w:ascii="仿宋" w:hAnsi="仿宋" w:eastAsia="仿宋" w:cs="仿宋"/>
          <w:color w:val="auto"/>
          <w:highlight w:val="none"/>
        </w:rPr>
        <w:t>的答复不满意或者采购人、</w:t>
      </w:r>
      <w:r>
        <w:rPr>
          <w:rFonts w:hint="eastAsia" w:ascii="仿宋" w:hAnsi="仿宋" w:eastAsia="仿宋" w:cs="仿宋"/>
          <w:color w:val="auto"/>
          <w:highlight w:val="none"/>
          <w:lang w:eastAsia="zh-CN"/>
        </w:rPr>
        <w:t>采购代理机构</w:t>
      </w:r>
      <w:r>
        <w:rPr>
          <w:rFonts w:hint="eastAsia" w:ascii="仿宋" w:hAnsi="仿宋" w:eastAsia="仿宋" w:cs="仿宋"/>
          <w:color w:val="auto"/>
          <w:highlight w:val="none"/>
        </w:rPr>
        <w:t>未在规定的时间内作出答复的，可以在答复期满后十五个工作日内向同级政府采购监督管理部门提出投诉。</w:t>
      </w:r>
    </w:p>
    <w:p w14:paraId="7E78D7B4">
      <w:pPr>
        <w:pStyle w:val="889"/>
        <w:shd w:val="clear" w:color="auto" w:fill="FFFFFF"/>
        <w:snapToGrid w:val="0"/>
        <w:spacing w:after="240" w:afterAutospacing="0" w:line="360" w:lineRule="auto"/>
        <w:ind w:firstLine="400"/>
        <w:contextualSpacing/>
        <w:rPr>
          <w:rFonts w:hint="eastAsia" w:ascii="仿宋" w:hAnsi="仿宋" w:eastAsia="仿宋" w:cs="仿宋"/>
          <w:color w:val="auto"/>
          <w:highlight w:val="none"/>
        </w:rPr>
      </w:pPr>
      <w:r>
        <w:rPr>
          <w:rFonts w:hint="eastAsia" w:ascii="仿宋" w:hAnsi="仿宋" w:eastAsia="仿宋" w:cs="仿宋"/>
          <w:color w:val="auto"/>
          <w:highlight w:val="none"/>
        </w:rPr>
        <w:t>4.4.</w:t>
      </w:r>
      <w:r>
        <w:rPr>
          <w:rFonts w:hint="eastAsia" w:ascii="仿宋" w:hAnsi="仿宋" w:eastAsia="仿宋" w:cs="仿宋"/>
          <w:color w:val="auto"/>
          <w:highlight w:val="none"/>
          <w:lang w:val="zh-CN"/>
        </w:rPr>
        <w:t>2</w:t>
      </w:r>
      <w:r>
        <w:rPr>
          <w:rFonts w:hint="eastAsia" w:ascii="仿宋" w:hAnsi="仿宋" w:eastAsia="仿宋" w:cs="仿宋"/>
          <w:color w:val="auto"/>
          <w:highlight w:val="none"/>
        </w:rPr>
        <w:t>供应商投诉的事项不得超出已质疑事项的范围，基于质疑答复内容提出的投诉事项除外。</w:t>
      </w:r>
    </w:p>
    <w:p w14:paraId="5374ACFC">
      <w:pPr>
        <w:pStyle w:val="889"/>
        <w:shd w:val="clear" w:color="auto" w:fill="FFFFFF"/>
        <w:snapToGrid w:val="0"/>
        <w:spacing w:after="240" w:afterAutospacing="0" w:line="360" w:lineRule="auto"/>
        <w:ind w:firstLine="400"/>
        <w:contextualSpacing/>
        <w:rPr>
          <w:rFonts w:hint="eastAsia" w:ascii="仿宋" w:hAnsi="仿宋" w:eastAsia="仿宋" w:cs="仿宋"/>
          <w:color w:val="auto"/>
          <w:highlight w:val="none"/>
        </w:rPr>
      </w:pPr>
      <w:r>
        <w:rPr>
          <w:rFonts w:hint="eastAsia" w:ascii="仿宋" w:hAnsi="仿宋" w:eastAsia="仿宋" w:cs="仿宋"/>
          <w:color w:val="auto"/>
          <w:highlight w:val="none"/>
        </w:rPr>
        <w:t>4.4.3供应商投诉应当有明确的请求和必要的证明材料。</w:t>
      </w:r>
    </w:p>
    <w:p w14:paraId="7CF26AF6">
      <w:pPr>
        <w:pStyle w:val="889"/>
        <w:shd w:val="clear" w:color="auto" w:fill="FFFFFF"/>
        <w:snapToGrid w:val="0"/>
        <w:spacing w:after="240" w:afterAutospacing="0" w:line="360" w:lineRule="auto"/>
        <w:ind w:firstLine="400"/>
        <w:contextualSpacing/>
        <w:rPr>
          <w:rFonts w:hint="eastAsia" w:ascii="仿宋" w:hAnsi="仿宋" w:eastAsia="仿宋" w:cs="仿宋"/>
          <w:color w:val="auto"/>
          <w:highlight w:val="none"/>
        </w:rPr>
      </w:pPr>
      <w:r>
        <w:rPr>
          <w:rFonts w:hint="eastAsia" w:ascii="仿宋" w:hAnsi="仿宋" w:eastAsia="仿宋" w:cs="仿宋"/>
          <w:color w:val="auto"/>
          <w:highlight w:val="none"/>
        </w:rPr>
        <w:t>4.4.4以联合体形式参加政府采购活动的，其投诉应当由组成联合体的所有供应商共同提出。</w:t>
      </w:r>
    </w:p>
    <w:p w14:paraId="574D5AC9">
      <w:pPr>
        <w:pStyle w:val="889"/>
        <w:shd w:val="clear" w:color="auto" w:fill="FFFFFF"/>
        <w:snapToGrid w:val="0"/>
        <w:spacing w:after="240" w:afterAutospacing="0" w:line="360" w:lineRule="auto"/>
        <w:ind w:firstLine="400"/>
        <w:contextualSpacing/>
        <w:rPr>
          <w:rFonts w:hint="eastAsia" w:ascii="仿宋" w:hAnsi="仿宋" w:eastAsia="仿宋" w:cs="仿宋"/>
          <w:color w:val="auto"/>
          <w:highlight w:val="none"/>
        </w:rPr>
      </w:pPr>
      <w:r>
        <w:rPr>
          <w:rFonts w:hint="eastAsia" w:ascii="仿宋" w:hAnsi="仿宋" w:eastAsia="仿宋" w:cs="仿宋"/>
          <w:color w:val="auto"/>
          <w:highlight w:val="none"/>
        </w:rPr>
        <w:t>4.4.5根据政府采购行政裁决省市区三级联动试点工作安排，杭州市本级</w:t>
      </w:r>
      <w:r>
        <w:rPr>
          <w:rFonts w:hint="eastAsia" w:ascii="仿宋" w:hAnsi="仿宋" w:eastAsia="仿宋" w:cs="仿宋"/>
          <w:color w:val="auto"/>
          <w:highlight w:val="none"/>
          <w:lang w:eastAsia="zh-CN"/>
        </w:rPr>
        <w:t>及各区、县（市）</w:t>
      </w:r>
      <w:r>
        <w:rPr>
          <w:rFonts w:hint="eastAsia" w:ascii="仿宋" w:hAnsi="仿宋" w:eastAsia="仿宋" w:cs="仿宋"/>
          <w:color w:val="auto"/>
          <w:highlight w:val="none"/>
        </w:rPr>
        <w:t>政府采购项目投诉材料可寄送至浙江省政府采购行政裁决服务中心（杭州），地址：</w:t>
      </w:r>
      <w:r>
        <w:rPr>
          <w:rFonts w:hint="eastAsia" w:ascii="仿宋" w:hAnsi="仿宋" w:eastAsia="仿宋" w:cs="仿宋"/>
          <w:i w:val="0"/>
          <w:caps w:val="0"/>
          <w:color w:val="auto"/>
          <w:spacing w:val="0"/>
          <w:sz w:val="24"/>
          <w:szCs w:val="24"/>
          <w:highlight w:val="none"/>
          <w:lang w:eastAsia="zh-CN"/>
        </w:rPr>
        <w:t>杭州市上城区清泰街549号城建综合大楼11楼</w:t>
      </w:r>
      <w:r>
        <w:rPr>
          <w:rFonts w:hint="eastAsia" w:ascii="仿宋" w:hAnsi="仿宋" w:eastAsia="仿宋" w:cs="仿宋"/>
          <w:i w:val="0"/>
          <w:caps w:val="0"/>
          <w:color w:val="auto"/>
          <w:spacing w:val="0"/>
          <w:sz w:val="24"/>
          <w:szCs w:val="24"/>
          <w:highlight w:val="none"/>
        </w:rPr>
        <w:t>（快递仅限ems或顺丰）</w:t>
      </w:r>
      <w:r>
        <w:rPr>
          <w:rFonts w:hint="eastAsia" w:ascii="仿宋" w:hAnsi="仿宋" w:eastAsia="仿宋" w:cs="仿宋"/>
          <w:i w:val="0"/>
          <w:caps w:val="0"/>
          <w:color w:val="auto"/>
          <w:spacing w:val="0"/>
          <w:sz w:val="24"/>
          <w:szCs w:val="24"/>
          <w:highlight w:val="none"/>
          <w:lang w:eastAsia="zh-CN"/>
        </w:rPr>
        <w:t>，</w:t>
      </w:r>
      <w:r>
        <w:rPr>
          <w:rFonts w:hint="eastAsia" w:ascii="仿宋" w:hAnsi="仿宋" w:eastAsia="仿宋" w:cs="仿宋"/>
          <w:color w:val="auto"/>
          <w:highlight w:val="none"/>
        </w:rPr>
        <w:t>收件人：朱女士</w:t>
      </w:r>
      <w:r>
        <w:rPr>
          <w:rFonts w:hint="eastAsia" w:ascii="仿宋" w:hAnsi="仿宋" w:eastAsia="仿宋" w:cs="仿宋"/>
          <w:color w:val="auto"/>
          <w:sz w:val="24"/>
          <w:highlight w:val="none"/>
        </w:rPr>
        <w:t>、王女士</w:t>
      </w:r>
      <w:r>
        <w:rPr>
          <w:rFonts w:hint="eastAsia" w:ascii="仿宋" w:hAnsi="仿宋" w:eastAsia="仿宋" w:cs="仿宋"/>
          <w:color w:val="auto"/>
          <w:highlight w:val="none"/>
        </w:rPr>
        <w:t>，电话：0571-</w:t>
      </w:r>
      <w:r>
        <w:rPr>
          <w:rFonts w:hint="eastAsia" w:ascii="仿宋" w:hAnsi="仿宋" w:eastAsia="仿宋" w:cs="仿宋"/>
          <w:i w:val="0"/>
          <w:caps w:val="0"/>
          <w:color w:val="auto"/>
          <w:spacing w:val="0"/>
          <w:sz w:val="24"/>
          <w:szCs w:val="24"/>
          <w:highlight w:val="none"/>
        </w:rPr>
        <w:t>8</w:t>
      </w:r>
      <w:r>
        <w:rPr>
          <w:rFonts w:hint="eastAsia" w:ascii="仿宋" w:hAnsi="仿宋" w:eastAsia="仿宋" w:cs="仿宋"/>
          <w:i w:val="0"/>
          <w:caps w:val="0"/>
          <w:color w:val="auto"/>
          <w:spacing w:val="0"/>
          <w:sz w:val="24"/>
          <w:szCs w:val="24"/>
          <w:highlight w:val="none"/>
          <w:lang w:val="en-US" w:eastAsia="zh-CN"/>
        </w:rPr>
        <w:t>7227671,0571-87800218</w:t>
      </w:r>
      <w:r>
        <w:rPr>
          <w:rFonts w:hint="eastAsia" w:ascii="仿宋" w:hAnsi="仿宋" w:eastAsia="仿宋" w:cs="仿宋"/>
          <w:color w:val="auto"/>
          <w:highlight w:val="none"/>
        </w:rPr>
        <w:t>。</w:t>
      </w:r>
    </w:p>
    <w:p w14:paraId="67A8A335">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4.5 补偿救济</w:t>
      </w:r>
    </w:p>
    <w:p w14:paraId="3E5E52CF">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采购人因政策变化、规划调整而不履行政府采购合同的，供应商可依据《杭州市涉企补偿救济实施办法（试行）》向采购人提起补偿申请。</w:t>
      </w:r>
    </w:p>
    <w:p w14:paraId="0E910741">
      <w:pPr>
        <w:pStyle w:val="889"/>
        <w:shd w:val="clear" w:color="auto" w:fill="FFFFFF"/>
        <w:snapToGrid w:val="0"/>
        <w:spacing w:after="240" w:afterAutospacing="0" w:line="360" w:lineRule="auto"/>
        <w:ind w:firstLine="400"/>
        <w:contextualSpacing/>
        <w:rPr>
          <w:rFonts w:hint="eastAsia" w:ascii="仿宋" w:hAnsi="仿宋" w:eastAsia="仿宋" w:cs="仿宋"/>
          <w:color w:val="auto"/>
          <w:highlight w:val="none"/>
        </w:rPr>
      </w:pPr>
    </w:p>
    <w:p w14:paraId="1335A4D8">
      <w:pPr>
        <w:pStyle w:val="889"/>
        <w:shd w:val="clear" w:color="auto" w:fill="FFFFFF"/>
        <w:snapToGrid w:val="0"/>
        <w:spacing w:after="240" w:afterAutospacing="0" w:line="360" w:lineRule="auto"/>
        <w:ind w:firstLine="400"/>
        <w:contextualSpacing/>
        <w:rPr>
          <w:rFonts w:hint="eastAsia" w:ascii="仿宋" w:hAnsi="仿宋" w:eastAsia="仿宋" w:cs="仿宋"/>
          <w:color w:val="auto"/>
          <w:highlight w:val="none"/>
        </w:rPr>
      </w:pPr>
      <w:r>
        <w:rPr>
          <w:rFonts w:hint="eastAsia" w:ascii="仿宋" w:hAnsi="仿宋" w:eastAsia="仿宋" w:cs="仿宋"/>
          <w:color w:val="auto"/>
          <w:highlight w:val="none"/>
        </w:rPr>
        <w:t>投诉书范本及制作说明详见附件3。</w:t>
      </w:r>
    </w:p>
    <w:p w14:paraId="4D29352F">
      <w:pPr>
        <w:pStyle w:val="889"/>
        <w:shd w:val="clear" w:color="auto" w:fill="FFFFFF"/>
        <w:snapToGrid w:val="0"/>
        <w:spacing w:after="240" w:afterAutospacing="0" w:line="360" w:lineRule="auto"/>
        <w:ind w:firstLine="400"/>
        <w:contextualSpacing/>
        <w:rPr>
          <w:rFonts w:hint="eastAsia" w:ascii="仿宋" w:hAnsi="仿宋" w:eastAsia="仿宋" w:cs="仿宋"/>
          <w:color w:val="auto"/>
          <w:highlight w:val="none"/>
        </w:rPr>
      </w:pPr>
    </w:p>
    <w:p w14:paraId="0832DEBA">
      <w:pPr>
        <w:pStyle w:val="131"/>
        <w:snapToGrid w:val="0"/>
        <w:spacing w:before="0"/>
        <w:ind w:firstLine="360"/>
        <w:rPr>
          <w:rFonts w:hint="eastAsia" w:ascii="仿宋" w:hAnsi="仿宋" w:eastAsia="仿宋" w:cs="仿宋"/>
          <w:color w:val="auto"/>
          <w:sz w:val="18"/>
          <w:szCs w:val="18"/>
          <w:highlight w:val="none"/>
        </w:rPr>
      </w:pPr>
    </w:p>
    <w:p w14:paraId="16CC0B7E">
      <w:pPr>
        <w:adjustRightInd/>
        <w:spacing w:line="360" w:lineRule="auto"/>
        <w:jc w:val="center"/>
        <w:outlineLvl w:val="0"/>
        <w:rPr>
          <w:rFonts w:hint="eastAsia" w:ascii="仿宋" w:hAnsi="仿宋" w:eastAsia="仿宋" w:cs="仿宋"/>
          <w:b/>
          <w:color w:val="auto"/>
          <w:sz w:val="32"/>
          <w:szCs w:val="20"/>
          <w:highlight w:val="none"/>
        </w:rPr>
      </w:pPr>
      <w:r>
        <w:rPr>
          <w:rFonts w:hint="eastAsia" w:ascii="仿宋" w:hAnsi="仿宋" w:eastAsia="仿宋" w:cs="仿宋"/>
          <w:b/>
          <w:color w:val="auto"/>
          <w:sz w:val="32"/>
          <w:szCs w:val="20"/>
          <w:highlight w:val="none"/>
        </w:rPr>
        <w:t xml:space="preserve">      二、招标文件的构成、澄清、修改</w:t>
      </w:r>
    </w:p>
    <w:p w14:paraId="7FE7E096">
      <w:pPr>
        <w:pStyle w:val="33"/>
        <w:spacing w:line="360" w:lineRule="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5．招标文件的构成</w:t>
      </w:r>
    </w:p>
    <w:p w14:paraId="718FFC6F">
      <w:pPr>
        <w:pStyle w:val="33"/>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5.1 招标文件包括下列文件及附件：</w:t>
      </w:r>
    </w:p>
    <w:p w14:paraId="52477387">
      <w:pPr>
        <w:pStyle w:val="33"/>
        <w:tabs>
          <w:tab w:val="left" w:pos="840"/>
        </w:tabs>
        <w:spacing w:line="360" w:lineRule="auto"/>
        <w:ind w:firstLine="960" w:firstLine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5.1.1招标公告；</w:t>
      </w:r>
    </w:p>
    <w:p w14:paraId="679D6050">
      <w:pPr>
        <w:pStyle w:val="33"/>
        <w:tabs>
          <w:tab w:val="left" w:pos="840"/>
        </w:tabs>
        <w:spacing w:line="360" w:lineRule="auto"/>
        <w:ind w:firstLine="960" w:firstLine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5.1.2投标人须知；</w:t>
      </w:r>
    </w:p>
    <w:p w14:paraId="42779986">
      <w:pPr>
        <w:pStyle w:val="33"/>
        <w:tabs>
          <w:tab w:val="left" w:pos="840"/>
        </w:tabs>
        <w:spacing w:line="360" w:lineRule="auto"/>
        <w:ind w:firstLine="960" w:firstLine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5.1.3采购需求；</w:t>
      </w:r>
    </w:p>
    <w:p w14:paraId="7A816473">
      <w:pPr>
        <w:pStyle w:val="33"/>
        <w:tabs>
          <w:tab w:val="left" w:pos="840"/>
        </w:tabs>
        <w:spacing w:line="360" w:lineRule="auto"/>
        <w:ind w:firstLine="960" w:firstLine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5.1.4评标办法；</w:t>
      </w:r>
    </w:p>
    <w:p w14:paraId="4FC1EC5A">
      <w:pPr>
        <w:pStyle w:val="33"/>
        <w:tabs>
          <w:tab w:val="left" w:pos="840"/>
        </w:tabs>
        <w:spacing w:line="360" w:lineRule="auto"/>
        <w:ind w:firstLine="960" w:firstLine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5.1.5拟签订的合同文本；</w:t>
      </w:r>
    </w:p>
    <w:p w14:paraId="700D23F9">
      <w:pPr>
        <w:pStyle w:val="33"/>
        <w:tabs>
          <w:tab w:val="left" w:pos="840"/>
        </w:tabs>
        <w:spacing w:line="360" w:lineRule="auto"/>
        <w:ind w:firstLine="960" w:firstLineChars="400"/>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5.1.6</w:t>
      </w:r>
      <w:r>
        <w:rPr>
          <w:rFonts w:hint="eastAsia" w:ascii="仿宋" w:hAnsi="仿宋" w:eastAsia="仿宋" w:cs="仿宋"/>
          <w:color w:val="auto"/>
          <w:sz w:val="24"/>
          <w:szCs w:val="24"/>
          <w:highlight w:val="none"/>
        </w:rPr>
        <w:t>应提交的有关格式范例。</w:t>
      </w:r>
    </w:p>
    <w:p w14:paraId="6E1F42BE">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5.2与本项目有关的</w:t>
      </w:r>
      <w:r>
        <w:rPr>
          <w:rFonts w:hint="eastAsia" w:ascii="仿宋" w:hAnsi="仿宋" w:eastAsia="仿宋" w:cs="仿宋"/>
          <w:bCs/>
          <w:color w:val="auto"/>
          <w:sz w:val="24"/>
          <w:highlight w:val="none"/>
        </w:rPr>
        <w:t>澄清或者修改的内容为招标文件的组成部分</w:t>
      </w:r>
      <w:r>
        <w:rPr>
          <w:rFonts w:hint="eastAsia" w:ascii="仿宋" w:hAnsi="仿宋" w:eastAsia="仿宋" w:cs="仿宋"/>
          <w:color w:val="auto"/>
          <w:sz w:val="24"/>
          <w:highlight w:val="none"/>
        </w:rPr>
        <w:t>。</w:t>
      </w:r>
    </w:p>
    <w:p w14:paraId="3B09156C">
      <w:pPr>
        <w:pStyle w:val="33"/>
        <w:spacing w:line="360" w:lineRule="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6. 招标文件的澄清、修改</w:t>
      </w:r>
    </w:p>
    <w:p w14:paraId="078B25E7">
      <w:pPr>
        <w:pStyle w:val="131"/>
        <w:snapToGrid w:val="0"/>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rPr>
        <w:t>6.1已获取招标文件的潜在投标人，若有问题需要澄清，应于投标截止时间前，以书面形式向</w:t>
      </w:r>
      <w:r>
        <w:rPr>
          <w:rFonts w:hint="eastAsia" w:ascii="仿宋" w:hAnsi="仿宋" w:eastAsia="仿宋" w:cs="仿宋"/>
          <w:color w:val="auto"/>
          <w:highlight w:val="none"/>
          <w:lang w:eastAsia="zh-CN"/>
        </w:rPr>
        <w:t>采购代理机构</w:t>
      </w:r>
      <w:r>
        <w:rPr>
          <w:rFonts w:hint="eastAsia" w:ascii="仿宋" w:hAnsi="仿宋" w:eastAsia="仿宋" w:cs="仿宋"/>
          <w:color w:val="auto"/>
          <w:highlight w:val="none"/>
        </w:rPr>
        <w:t>提出。</w:t>
      </w:r>
    </w:p>
    <w:p w14:paraId="2F6E69EB">
      <w:pPr>
        <w:pStyle w:val="131"/>
        <w:snapToGrid w:val="0"/>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rPr>
        <w:t xml:space="preserve">6.2 </w:t>
      </w:r>
      <w:r>
        <w:rPr>
          <w:rFonts w:hint="eastAsia" w:ascii="仿宋" w:hAnsi="仿宋" w:eastAsia="仿宋" w:cs="仿宋"/>
          <w:color w:val="auto"/>
          <w:highlight w:val="none"/>
          <w:lang w:eastAsia="zh-CN"/>
        </w:rPr>
        <w:t>采购代理机构</w:t>
      </w:r>
      <w:r>
        <w:rPr>
          <w:rFonts w:hint="eastAsia" w:ascii="仿宋" w:hAnsi="仿宋" w:eastAsia="仿宋" w:cs="仿宋"/>
          <w:color w:val="auto"/>
          <w:highlight w:val="none"/>
        </w:rPr>
        <w:t>对招标文件进行澄清或修改的，将同时通过电子交易平台通知已获取招标文件的潜在投标人。依法应当公告的，将按规定公告，同时视情况延长投标截止时间和开标时间。该澄清或者修改的内容为招标文件的组成部分。</w:t>
      </w:r>
    </w:p>
    <w:p w14:paraId="661762E1">
      <w:pPr>
        <w:pStyle w:val="24"/>
        <w:rPr>
          <w:rFonts w:hint="eastAsia" w:ascii="仿宋" w:hAnsi="仿宋" w:eastAsia="仿宋" w:cs="仿宋"/>
          <w:color w:val="auto"/>
          <w:sz w:val="18"/>
          <w:szCs w:val="18"/>
          <w:highlight w:val="none"/>
          <w:lang w:val="en-US"/>
        </w:rPr>
      </w:pPr>
      <w:r>
        <w:rPr>
          <w:rFonts w:hint="eastAsia" w:ascii="仿宋" w:hAnsi="仿宋" w:eastAsia="仿宋" w:cs="仿宋"/>
          <w:color w:val="auto"/>
          <w:szCs w:val="24"/>
          <w:highlight w:val="none"/>
          <w:lang w:val="en-US"/>
        </w:rPr>
        <w:t xml:space="preserve">    </w:t>
      </w:r>
    </w:p>
    <w:p w14:paraId="21857D9A">
      <w:pPr>
        <w:adjustRightInd/>
        <w:spacing w:line="360" w:lineRule="auto"/>
        <w:jc w:val="center"/>
        <w:outlineLvl w:val="0"/>
        <w:rPr>
          <w:rFonts w:hint="eastAsia" w:ascii="仿宋" w:hAnsi="仿宋" w:eastAsia="仿宋" w:cs="仿宋"/>
          <w:b/>
          <w:color w:val="auto"/>
          <w:sz w:val="30"/>
          <w:szCs w:val="20"/>
          <w:highlight w:val="none"/>
        </w:rPr>
      </w:pPr>
      <w:r>
        <w:rPr>
          <w:rFonts w:hint="eastAsia" w:ascii="仿宋" w:hAnsi="仿宋" w:eastAsia="仿宋" w:cs="仿宋"/>
          <w:b/>
          <w:color w:val="auto"/>
          <w:sz w:val="30"/>
          <w:szCs w:val="20"/>
          <w:highlight w:val="none"/>
        </w:rPr>
        <w:t>三、投标</w:t>
      </w:r>
    </w:p>
    <w:p w14:paraId="2C7A8BE3">
      <w:pPr>
        <w:pStyle w:val="33"/>
        <w:spacing w:line="360" w:lineRule="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7. 招标文件的获取</w:t>
      </w:r>
    </w:p>
    <w:p w14:paraId="47EDE4E9">
      <w:pPr>
        <w:spacing w:line="360" w:lineRule="auto"/>
        <w:ind w:firstLine="480" w:firstLineChars="200"/>
        <w:rPr>
          <w:rFonts w:hint="eastAsia" w:ascii="仿宋" w:hAnsi="仿宋" w:eastAsia="仿宋" w:cs="仿宋"/>
          <w:snapToGrid w:val="0"/>
          <w:color w:val="auto"/>
          <w:kern w:val="28"/>
          <w:sz w:val="24"/>
          <w:highlight w:val="none"/>
        </w:rPr>
      </w:pPr>
      <w:r>
        <w:rPr>
          <w:rFonts w:hint="eastAsia" w:ascii="仿宋" w:hAnsi="仿宋" w:eastAsia="仿宋" w:cs="仿宋"/>
          <w:snapToGrid w:val="0"/>
          <w:color w:val="auto"/>
          <w:kern w:val="28"/>
          <w:sz w:val="24"/>
          <w:highlight w:val="none"/>
        </w:rPr>
        <w:t>详见招标公告中获取招标文件的时间期限、地点、方式及招标文件售价。</w:t>
      </w:r>
    </w:p>
    <w:p w14:paraId="6BD01058">
      <w:pPr>
        <w:pStyle w:val="33"/>
        <w:spacing w:line="360" w:lineRule="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8.开标前答疑会或现场考察</w:t>
      </w:r>
    </w:p>
    <w:p w14:paraId="318919CF">
      <w:pPr>
        <w:pStyle w:val="33"/>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采购人组织潜在投标人现场考察或者召开开标前答疑会的，潜在投标人按第二部分投标人须知前附表的规定参加现场考察或者开标前答疑会。</w:t>
      </w:r>
    </w:p>
    <w:p w14:paraId="3C020FEF">
      <w:pPr>
        <w:pStyle w:val="33"/>
        <w:spacing w:line="360" w:lineRule="auto"/>
        <w:rPr>
          <w:rFonts w:hint="eastAsia" w:ascii="仿宋" w:hAnsi="仿宋" w:eastAsia="仿宋" w:cs="仿宋"/>
          <w:b/>
          <w:color w:val="auto"/>
          <w:szCs w:val="24"/>
          <w:highlight w:val="none"/>
        </w:rPr>
      </w:pPr>
      <w:r>
        <w:rPr>
          <w:rFonts w:hint="eastAsia" w:ascii="仿宋" w:hAnsi="仿宋" w:eastAsia="仿宋" w:cs="仿宋"/>
          <w:b/>
          <w:color w:val="auto"/>
          <w:kern w:val="28"/>
          <w:sz w:val="24"/>
          <w:szCs w:val="24"/>
          <w:highlight w:val="none"/>
        </w:rPr>
        <w:t>9.投标保证金</w:t>
      </w:r>
    </w:p>
    <w:p w14:paraId="48AEA237">
      <w:pPr>
        <w:pStyle w:val="6"/>
        <w:spacing w:line="360" w:lineRule="auto"/>
        <w:ind w:firstLine="470" w:firstLineChars="196"/>
        <w:rPr>
          <w:rFonts w:hint="eastAsia" w:ascii="仿宋" w:hAnsi="仿宋" w:eastAsia="仿宋" w:cs="仿宋"/>
          <w:color w:val="auto"/>
          <w:sz w:val="24"/>
          <w:highlight w:val="none"/>
        </w:rPr>
      </w:pPr>
      <w:r>
        <w:rPr>
          <w:rFonts w:hint="eastAsia" w:ascii="仿宋" w:hAnsi="仿宋" w:eastAsia="仿宋" w:cs="仿宋"/>
          <w:color w:val="auto"/>
          <w:sz w:val="24"/>
          <w:highlight w:val="none"/>
        </w:rPr>
        <w:t>本项目不需缴纳投标保证金。</w:t>
      </w:r>
    </w:p>
    <w:p w14:paraId="28F9BFFC">
      <w:pPr>
        <w:pStyle w:val="33"/>
        <w:spacing w:line="360" w:lineRule="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10. 投标文件的语言</w:t>
      </w:r>
    </w:p>
    <w:p w14:paraId="7469106E">
      <w:pPr>
        <w:autoSpaceDE w:val="0"/>
        <w:autoSpaceDN w:val="0"/>
        <w:spacing w:line="360" w:lineRule="auto"/>
        <w:ind w:firstLine="480" w:firstLineChars="20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rPr>
        <w:t>投标文件及投标人与采购有关的来往通知、函件和文件均应使用中文。</w:t>
      </w:r>
    </w:p>
    <w:p w14:paraId="36CCDB31">
      <w:pPr>
        <w:pStyle w:val="33"/>
        <w:spacing w:line="360" w:lineRule="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11. 投标文件的组成</w:t>
      </w:r>
    </w:p>
    <w:p w14:paraId="71EABB05">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11.1</w:t>
      </w:r>
      <w:r>
        <w:rPr>
          <w:rFonts w:hint="eastAsia" w:ascii="仿宋" w:hAnsi="仿宋" w:eastAsia="仿宋" w:cs="仿宋"/>
          <w:b/>
          <w:color w:val="auto"/>
          <w:sz w:val="24"/>
          <w:highlight w:val="none"/>
        </w:rPr>
        <w:t>资格文件</w:t>
      </w:r>
      <w:r>
        <w:rPr>
          <w:rFonts w:hint="eastAsia" w:ascii="仿宋" w:hAnsi="仿宋" w:eastAsia="仿宋" w:cs="仿宋"/>
          <w:color w:val="auto"/>
          <w:sz w:val="24"/>
          <w:highlight w:val="none"/>
        </w:rPr>
        <w:t>：</w:t>
      </w:r>
    </w:p>
    <w:p w14:paraId="286D8B54">
      <w:pPr>
        <w:snapToGrid w:val="0"/>
        <w:spacing w:line="360" w:lineRule="auto"/>
        <w:ind w:firstLine="960" w:firstLine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11.1.1符合参加政府采购活动应当具备的一般条件的承诺函；</w:t>
      </w:r>
    </w:p>
    <w:p w14:paraId="257DE171">
      <w:pPr>
        <w:snapToGrid w:val="0"/>
        <w:spacing w:line="360" w:lineRule="auto"/>
        <w:ind w:firstLine="960" w:firstLine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11.1.2</w:t>
      </w:r>
      <w:r>
        <w:rPr>
          <w:rFonts w:hint="eastAsia" w:ascii="仿宋" w:hAnsi="仿宋" w:eastAsia="仿宋" w:cs="仿宋"/>
          <w:snapToGrid w:val="0"/>
          <w:color w:val="auto"/>
          <w:kern w:val="28"/>
          <w:sz w:val="24"/>
          <w:szCs w:val="20"/>
          <w:highlight w:val="none"/>
        </w:rPr>
        <w:t>联合协议（如果有)；</w:t>
      </w:r>
    </w:p>
    <w:p w14:paraId="79FFFA54">
      <w:pPr>
        <w:snapToGrid w:val="0"/>
        <w:spacing w:line="360" w:lineRule="auto"/>
        <w:ind w:firstLine="960" w:firstLine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11.1.3落实政府采购政策需满足的资格要求</w:t>
      </w:r>
      <w:r>
        <w:rPr>
          <w:rFonts w:hint="eastAsia" w:ascii="仿宋" w:hAnsi="仿宋" w:eastAsia="仿宋" w:cs="仿宋"/>
          <w:snapToGrid w:val="0"/>
          <w:color w:val="auto"/>
          <w:kern w:val="28"/>
          <w:sz w:val="24"/>
          <w:szCs w:val="20"/>
          <w:highlight w:val="none"/>
        </w:rPr>
        <w:t>（如果有)</w:t>
      </w:r>
      <w:r>
        <w:rPr>
          <w:rFonts w:hint="eastAsia" w:ascii="仿宋" w:hAnsi="仿宋" w:eastAsia="仿宋" w:cs="仿宋"/>
          <w:color w:val="auto"/>
          <w:sz w:val="24"/>
          <w:highlight w:val="none"/>
        </w:rPr>
        <w:t>；</w:t>
      </w:r>
    </w:p>
    <w:p w14:paraId="19E47581">
      <w:pPr>
        <w:snapToGrid w:val="0"/>
        <w:spacing w:line="360" w:lineRule="auto"/>
        <w:ind w:firstLine="960" w:firstLine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11.1.4本项目的特定资格要求</w:t>
      </w:r>
      <w:r>
        <w:rPr>
          <w:rFonts w:hint="eastAsia" w:ascii="仿宋" w:hAnsi="仿宋" w:eastAsia="仿宋" w:cs="仿宋"/>
          <w:snapToGrid w:val="0"/>
          <w:color w:val="auto"/>
          <w:kern w:val="28"/>
          <w:sz w:val="24"/>
          <w:szCs w:val="20"/>
          <w:highlight w:val="none"/>
        </w:rPr>
        <w:t>（如果有)</w:t>
      </w:r>
      <w:r>
        <w:rPr>
          <w:rFonts w:hint="eastAsia" w:ascii="仿宋" w:hAnsi="仿宋" w:eastAsia="仿宋" w:cs="仿宋"/>
          <w:color w:val="auto"/>
          <w:sz w:val="24"/>
          <w:highlight w:val="none"/>
        </w:rPr>
        <w:t>。</w:t>
      </w:r>
    </w:p>
    <w:p w14:paraId="1CF712ED">
      <w:pPr>
        <w:snapToGrid w:val="0"/>
        <w:spacing w:line="360" w:lineRule="auto"/>
        <w:ind w:firstLine="480" w:firstLineChars="20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11.</w:t>
      </w: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zh-CN"/>
        </w:rPr>
        <w:t xml:space="preserve">  </w:t>
      </w:r>
      <w:r>
        <w:rPr>
          <w:rFonts w:hint="eastAsia" w:ascii="仿宋" w:hAnsi="仿宋" w:eastAsia="仿宋" w:cs="仿宋"/>
          <w:color w:val="auto"/>
          <w:sz w:val="24"/>
          <w:highlight w:val="none"/>
        </w:rPr>
        <w:t>商务技术</w:t>
      </w:r>
      <w:r>
        <w:rPr>
          <w:rFonts w:hint="eastAsia" w:ascii="仿宋" w:hAnsi="仿宋" w:eastAsia="仿宋" w:cs="仿宋"/>
          <w:color w:val="auto"/>
          <w:sz w:val="24"/>
          <w:highlight w:val="none"/>
          <w:lang w:val="zh-CN"/>
        </w:rPr>
        <w:t>文件：</w:t>
      </w:r>
    </w:p>
    <w:p w14:paraId="27561705">
      <w:pPr>
        <w:snapToGrid w:val="0"/>
        <w:spacing w:line="360" w:lineRule="auto"/>
        <w:ind w:firstLine="960" w:firstLine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11.2.1投标函；</w:t>
      </w:r>
      <w:r>
        <w:rPr>
          <w:rFonts w:hint="eastAsia" w:ascii="仿宋" w:hAnsi="仿宋" w:eastAsia="仿宋" w:cs="仿宋"/>
          <w:color w:val="auto"/>
          <w:sz w:val="24"/>
          <w:highlight w:val="none"/>
          <w:lang w:val="zh-CN"/>
        </w:rPr>
        <w:t xml:space="preserve"> </w:t>
      </w:r>
    </w:p>
    <w:p w14:paraId="70046D82">
      <w:pPr>
        <w:snapToGrid w:val="0"/>
        <w:spacing w:line="360" w:lineRule="auto"/>
        <w:ind w:firstLine="960" w:firstLine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11.2.2授权委托书或法定代表人（单位负责人、自然人本人）身份证明；</w:t>
      </w:r>
    </w:p>
    <w:p w14:paraId="18058DED">
      <w:pPr>
        <w:snapToGrid w:val="0"/>
        <w:spacing w:line="360" w:lineRule="auto"/>
        <w:ind w:firstLine="960" w:firstLine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11.2.3分包意向协议</w:t>
      </w:r>
      <w:r>
        <w:rPr>
          <w:rFonts w:hint="eastAsia" w:ascii="仿宋" w:hAnsi="仿宋" w:eastAsia="仿宋" w:cs="仿宋"/>
          <w:snapToGrid w:val="0"/>
          <w:color w:val="auto"/>
          <w:kern w:val="28"/>
          <w:sz w:val="24"/>
          <w:szCs w:val="20"/>
          <w:highlight w:val="none"/>
        </w:rPr>
        <w:t>（如果有)</w:t>
      </w:r>
      <w:r>
        <w:rPr>
          <w:rFonts w:hint="eastAsia" w:ascii="仿宋" w:hAnsi="仿宋" w:eastAsia="仿宋" w:cs="仿宋"/>
          <w:color w:val="auto"/>
          <w:sz w:val="24"/>
          <w:highlight w:val="none"/>
        </w:rPr>
        <w:t>；</w:t>
      </w:r>
    </w:p>
    <w:p w14:paraId="2B76E236">
      <w:pPr>
        <w:snapToGrid w:val="0"/>
        <w:spacing w:line="360" w:lineRule="auto"/>
        <w:ind w:firstLine="960" w:firstLine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11.2.4符合性审查资料；</w:t>
      </w:r>
    </w:p>
    <w:p w14:paraId="5089A07E">
      <w:pPr>
        <w:snapToGrid w:val="0"/>
        <w:spacing w:line="360" w:lineRule="auto"/>
        <w:ind w:left="420" w:leftChars="20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11.2.5评标标准相应的商务技术资料；</w:t>
      </w:r>
    </w:p>
    <w:p w14:paraId="5505211E">
      <w:pPr>
        <w:snapToGrid w:val="0"/>
        <w:spacing w:line="360" w:lineRule="auto"/>
        <w:ind w:left="420" w:leftChars="20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11.2.6投标标的清单；</w:t>
      </w:r>
    </w:p>
    <w:p w14:paraId="2F705F7F">
      <w:pPr>
        <w:snapToGrid w:val="0"/>
        <w:spacing w:line="360" w:lineRule="auto"/>
        <w:ind w:firstLine="960" w:firstLine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11.2.7商务技术偏离表；</w:t>
      </w:r>
    </w:p>
    <w:p w14:paraId="0789D1D9">
      <w:pPr>
        <w:snapToGrid w:val="0"/>
        <w:spacing w:line="360" w:lineRule="auto"/>
        <w:ind w:firstLine="960" w:firstLineChars="40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11.</w:t>
      </w: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zh-CN"/>
        </w:rPr>
        <w:t>.</w:t>
      </w:r>
      <w:r>
        <w:rPr>
          <w:rFonts w:hint="eastAsia" w:ascii="仿宋" w:hAnsi="仿宋" w:eastAsia="仿宋" w:cs="仿宋"/>
          <w:color w:val="auto"/>
          <w:sz w:val="24"/>
          <w:highlight w:val="none"/>
        </w:rPr>
        <w:t>8</w:t>
      </w:r>
      <w:r>
        <w:rPr>
          <w:rFonts w:hint="eastAsia" w:ascii="仿宋" w:hAnsi="仿宋" w:eastAsia="仿宋" w:cs="仿宋"/>
          <w:color w:val="auto"/>
          <w:sz w:val="24"/>
          <w:highlight w:val="none"/>
          <w:lang w:val="zh-CN"/>
        </w:rPr>
        <w:t>政府采购供应商廉洁自律承诺书；</w:t>
      </w:r>
    </w:p>
    <w:p w14:paraId="706424D5">
      <w:pPr>
        <w:snapToGrid w:val="0"/>
        <w:spacing w:line="360" w:lineRule="auto"/>
        <w:ind w:firstLine="480" w:firstLineChars="200"/>
        <w:rPr>
          <w:rFonts w:hint="eastAsia" w:ascii="仿宋" w:hAnsi="仿宋" w:eastAsia="仿宋" w:cs="仿宋"/>
          <w:color w:val="auto"/>
          <w:sz w:val="24"/>
          <w:highlight w:val="none"/>
          <w:u w:val="single"/>
          <w:lang w:val="zh-CN"/>
        </w:rPr>
      </w:pPr>
      <w:r>
        <w:rPr>
          <w:rFonts w:hint="eastAsia" w:ascii="仿宋" w:hAnsi="仿宋" w:eastAsia="仿宋" w:cs="仿宋"/>
          <w:color w:val="auto"/>
          <w:kern w:val="0"/>
          <w:sz w:val="24"/>
          <w:highlight w:val="none"/>
          <w:lang w:val="zh-CN"/>
        </w:rPr>
        <w:t>11.</w:t>
      </w:r>
      <w:r>
        <w:rPr>
          <w:rFonts w:hint="eastAsia" w:ascii="仿宋" w:hAnsi="仿宋" w:eastAsia="仿宋" w:cs="仿宋"/>
          <w:color w:val="auto"/>
          <w:kern w:val="0"/>
          <w:sz w:val="24"/>
          <w:highlight w:val="none"/>
        </w:rPr>
        <w:t>3</w:t>
      </w:r>
      <w:r>
        <w:rPr>
          <w:rFonts w:hint="eastAsia" w:ascii="仿宋" w:hAnsi="仿宋" w:eastAsia="仿宋" w:cs="仿宋"/>
          <w:b/>
          <w:color w:val="auto"/>
          <w:sz w:val="24"/>
          <w:highlight w:val="none"/>
        </w:rPr>
        <w:t>报价文件：</w:t>
      </w:r>
      <w:r>
        <w:rPr>
          <w:rFonts w:hint="eastAsia" w:ascii="仿宋" w:hAnsi="仿宋" w:eastAsia="仿宋" w:cs="仿宋"/>
          <w:color w:val="auto"/>
          <w:sz w:val="24"/>
          <w:highlight w:val="none"/>
        </w:rPr>
        <w:t xml:space="preserve"> </w:t>
      </w:r>
    </w:p>
    <w:p w14:paraId="4E6F3840">
      <w:pPr>
        <w:snapToGrid w:val="0"/>
        <w:spacing w:line="360" w:lineRule="auto"/>
        <w:ind w:firstLine="960" w:firstLine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11.3.1开标一览表（报价表）；</w:t>
      </w:r>
    </w:p>
    <w:p w14:paraId="54C76E5F">
      <w:pPr>
        <w:pStyle w:val="4"/>
        <w:snapToGrid w:val="0"/>
        <w:spacing w:line="360" w:lineRule="auto"/>
        <w:ind w:left="0" w:firstLine="960" w:firstLineChars="400"/>
        <w:rPr>
          <w:rFonts w:hint="eastAsia" w:ascii="仿宋" w:hAnsi="仿宋" w:eastAsia="仿宋" w:cs="仿宋"/>
          <w:b w:val="0"/>
          <w:bCs w:val="0"/>
          <w:color w:val="auto"/>
          <w:sz w:val="24"/>
          <w:highlight w:val="none"/>
        </w:rPr>
      </w:pPr>
      <w:r>
        <w:rPr>
          <w:rFonts w:hint="eastAsia" w:ascii="仿宋" w:hAnsi="仿宋" w:eastAsia="仿宋" w:cs="仿宋"/>
          <w:b w:val="0"/>
          <w:bCs w:val="0"/>
          <w:color w:val="auto"/>
          <w:sz w:val="24"/>
          <w:szCs w:val="24"/>
          <w:highlight w:val="none"/>
          <w:lang w:val="en-US"/>
        </w:rPr>
        <w:t>11.3.</w:t>
      </w:r>
      <w:r>
        <w:rPr>
          <w:rFonts w:hint="eastAsia" w:ascii="仿宋" w:hAnsi="仿宋" w:eastAsia="仿宋" w:cs="仿宋"/>
          <w:b w:val="0"/>
          <w:bCs w:val="0"/>
          <w:color w:val="auto"/>
          <w:sz w:val="24"/>
          <w:szCs w:val="24"/>
          <w:highlight w:val="none"/>
          <w:lang w:val="en-US" w:eastAsia="zh-CN"/>
        </w:rPr>
        <w:t>2</w:t>
      </w:r>
      <w:r>
        <w:rPr>
          <w:rFonts w:hint="eastAsia" w:ascii="仿宋" w:hAnsi="仿宋" w:eastAsia="仿宋" w:cs="仿宋"/>
          <w:b w:val="0"/>
          <w:bCs w:val="0"/>
          <w:color w:val="auto"/>
          <w:sz w:val="24"/>
          <w:szCs w:val="24"/>
          <w:highlight w:val="none"/>
          <w:lang w:val="en-US"/>
        </w:rPr>
        <w:t xml:space="preserve"> </w:t>
      </w:r>
      <w:r>
        <w:rPr>
          <w:rFonts w:hint="eastAsia" w:ascii="仿宋" w:hAnsi="仿宋" w:eastAsia="仿宋" w:cs="仿宋"/>
          <w:b w:val="0"/>
          <w:bCs w:val="0"/>
          <w:color w:val="auto"/>
          <w:sz w:val="24"/>
          <w:highlight w:val="none"/>
        </w:rPr>
        <w:t>中小企业声明函</w:t>
      </w:r>
    </w:p>
    <w:p w14:paraId="45D452F1">
      <w:pPr>
        <w:pStyle w:val="4"/>
        <w:snapToGrid w:val="0"/>
        <w:spacing w:line="360" w:lineRule="auto"/>
        <w:ind w:left="0" w:firstLine="960" w:firstLineChars="400"/>
        <w:rPr>
          <w:rFonts w:hint="eastAsia" w:ascii="仿宋" w:hAnsi="仿宋" w:eastAsia="仿宋" w:cs="仿宋"/>
          <w:b w:val="0"/>
          <w:bCs w:val="0"/>
          <w:color w:val="auto"/>
          <w:sz w:val="24"/>
          <w:highlight w:val="none"/>
        </w:rPr>
      </w:pPr>
      <w:r>
        <w:rPr>
          <w:rFonts w:hint="eastAsia" w:ascii="仿宋" w:eastAsia="仿宋" w:cs="仿宋"/>
          <w:b w:val="0"/>
          <w:bCs w:val="0"/>
          <w:color w:val="auto"/>
          <w:sz w:val="24"/>
          <w:highlight w:val="none"/>
          <w:lang w:val="en-US" w:eastAsia="zh-CN"/>
        </w:rPr>
        <w:t xml:space="preserve">11.3.3 </w:t>
      </w:r>
      <w:r>
        <w:rPr>
          <w:rFonts w:hint="eastAsia" w:ascii="仿宋" w:hAnsi="仿宋" w:eastAsia="仿宋" w:cs="仿宋"/>
          <w:color w:val="auto"/>
          <w:sz w:val="24"/>
          <w:highlight w:val="none"/>
        </w:rPr>
        <w:t>报价情况说明（</w:t>
      </w:r>
      <w:r>
        <w:rPr>
          <w:rFonts w:hint="eastAsia" w:ascii="仿宋" w:hAnsi="仿宋" w:eastAsia="仿宋" w:cs="仿宋"/>
          <w:color w:val="auto"/>
          <w:sz w:val="24"/>
          <w:highlight w:val="none"/>
          <w:lang w:val="en-US" w:eastAsia="zh-CN"/>
        </w:rPr>
        <w:t>如果有。</w:t>
      </w:r>
      <w:r>
        <w:rPr>
          <w:rFonts w:hint="eastAsia" w:ascii="仿宋" w:hAnsi="仿宋" w:eastAsia="仿宋" w:cs="仿宋"/>
          <w:color w:val="auto"/>
          <w:sz w:val="24"/>
          <w:highlight w:val="none"/>
        </w:rPr>
        <w:t>▲如供应商投标（响应）报价低于采购项目最高限价</w:t>
      </w:r>
      <w:r>
        <w:rPr>
          <w:rFonts w:hint="eastAsia" w:ascii="仿宋" w:hAnsi="仿宋" w:eastAsia="仿宋" w:cs="仿宋"/>
          <w:color w:val="auto"/>
          <w:sz w:val="24"/>
          <w:highlight w:val="none"/>
          <w:lang w:val="en-US" w:eastAsia="zh-CN"/>
        </w:rPr>
        <w:t>6</w:t>
      </w:r>
      <w:r>
        <w:rPr>
          <w:rFonts w:hint="eastAsia" w:ascii="仿宋" w:eastAsia="仿宋" w:cs="仿宋"/>
          <w:color w:val="auto"/>
          <w:sz w:val="24"/>
          <w:highlight w:val="none"/>
          <w:lang w:val="en-US" w:eastAsia="zh-CN"/>
        </w:rPr>
        <w:t>0</w:t>
      </w:r>
      <w:r>
        <w:rPr>
          <w:rFonts w:hint="eastAsia" w:ascii="仿宋" w:hAnsi="仿宋" w:eastAsia="仿宋" w:cs="仿宋"/>
          <w:color w:val="auto"/>
          <w:sz w:val="24"/>
          <w:highlight w:val="none"/>
        </w:rPr>
        <w:t>%的（即投标（响应）报价&lt;采购项目最高限价×</w:t>
      </w:r>
      <w:r>
        <w:rPr>
          <w:rFonts w:hint="eastAsia" w:ascii="仿宋" w:hAnsi="仿宋" w:eastAsia="仿宋" w:cs="仿宋"/>
          <w:color w:val="auto"/>
          <w:sz w:val="24"/>
          <w:highlight w:val="none"/>
          <w:lang w:val="en-US" w:eastAsia="zh-CN"/>
        </w:rPr>
        <w:t>6</w:t>
      </w:r>
      <w:r>
        <w:rPr>
          <w:rFonts w:hint="eastAsia" w:ascii="仿宋" w:eastAsia="仿宋" w:cs="仿宋"/>
          <w:color w:val="auto"/>
          <w:sz w:val="24"/>
          <w:highlight w:val="none"/>
          <w:lang w:val="en-US" w:eastAsia="zh-CN"/>
        </w:rPr>
        <w:t>0</w:t>
      </w:r>
      <w:r>
        <w:rPr>
          <w:rFonts w:hint="eastAsia" w:ascii="仿宋" w:hAnsi="仿宋" w:eastAsia="仿宋" w:cs="仿宋"/>
          <w:color w:val="auto"/>
          <w:sz w:val="24"/>
          <w:highlight w:val="none"/>
        </w:rPr>
        <w:t>%），应提交相关书面说明及必要的证明材料，包括但不限于人工成本、设施设备采购或租赁成本等，否则投标无效）</w:t>
      </w:r>
      <w:r>
        <w:rPr>
          <w:rFonts w:hint="eastAsia" w:ascii="仿宋" w:hAnsi="仿宋" w:eastAsia="仿宋" w:cs="仿宋"/>
          <w:color w:val="auto"/>
          <w:sz w:val="24"/>
          <w:highlight w:val="none"/>
          <w:lang w:eastAsia="zh-CN"/>
        </w:rPr>
        <w:t>；</w:t>
      </w:r>
      <w:r>
        <w:rPr>
          <w:rFonts w:hint="eastAsia" w:ascii="仿宋" w:hAnsi="仿宋" w:eastAsia="仿宋" w:cs="仿宋"/>
          <w:b w:val="0"/>
          <w:bCs w:val="0"/>
          <w:color w:val="auto"/>
          <w:sz w:val="24"/>
          <w:highlight w:val="none"/>
        </w:rPr>
        <w:t>。</w:t>
      </w:r>
    </w:p>
    <w:p w14:paraId="0AD3CA8C">
      <w:pPr>
        <w:spacing w:line="360" w:lineRule="auto"/>
        <w:ind w:firstLine="723" w:firstLineChars="3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投标文件含有采购人不能接受的附加条件的，投标无效；</w:t>
      </w:r>
    </w:p>
    <w:p w14:paraId="5482E138">
      <w:pPr>
        <w:spacing w:line="360" w:lineRule="auto"/>
        <w:ind w:firstLine="723" w:firstLineChars="3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投标人提供虚假材料投标的，投标无效。</w:t>
      </w:r>
    </w:p>
    <w:p w14:paraId="1070EB3E">
      <w:pPr>
        <w:spacing w:line="360" w:lineRule="auto"/>
        <w:ind w:firstLine="720" w:firstLineChars="300"/>
        <w:rPr>
          <w:rFonts w:hint="eastAsia" w:ascii="仿宋" w:hAnsi="仿宋" w:eastAsia="仿宋" w:cs="仿宋"/>
          <w:color w:val="auto"/>
          <w:highlight w:val="none"/>
        </w:rPr>
      </w:pPr>
      <w:r>
        <w:rPr>
          <w:rFonts w:hint="eastAsia" w:ascii="仿宋" w:hAnsi="仿宋" w:eastAsia="仿宋" w:cs="仿宋"/>
          <w:color w:val="auto"/>
          <w:sz w:val="24"/>
          <w:szCs w:val="24"/>
          <w:highlight w:val="none"/>
          <w:shd w:val="clear" w:color="auto" w:fill="FFFFFF"/>
          <w:lang w:val="en-US" w:eastAsia="zh-CN"/>
        </w:rPr>
        <w:t>投标人应对投标文件中材料的真实性、合法性负责。投标人可事先在公开官网查询、核对相关证书和报告内容，确保投标（响应）文件资料准确无误。</w:t>
      </w:r>
    </w:p>
    <w:p w14:paraId="5BE45778">
      <w:pPr>
        <w:pStyle w:val="131"/>
        <w:snapToGrid w:val="0"/>
        <w:spacing w:before="0"/>
        <w:ind w:firstLine="0" w:firstLineChars="0"/>
        <w:outlineLvl w:val="0"/>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12</w:t>
      </w:r>
      <w:r>
        <w:rPr>
          <w:rFonts w:hint="eastAsia" w:ascii="仿宋" w:hAnsi="仿宋" w:eastAsia="仿宋" w:cs="仿宋"/>
          <w:b/>
          <w:color w:val="auto"/>
          <w:kern w:val="0"/>
          <w:szCs w:val="24"/>
          <w:highlight w:val="none"/>
          <w:lang w:val="zh-CN"/>
        </w:rPr>
        <w:t xml:space="preserve">. </w:t>
      </w:r>
      <w:r>
        <w:rPr>
          <w:rFonts w:hint="eastAsia" w:ascii="仿宋" w:hAnsi="仿宋" w:eastAsia="仿宋" w:cs="仿宋"/>
          <w:b/>
          <w:color w:val="auto"/>
          <w:szCs w:val="24"/>
          <w:highlight w:val="none"/>
        </w:rPr>
        <w:t>投标文件的编制</w:t>
      </w:r>
    </w:p>
    <w:p w14:paraId="0BC93E23">
      <w:pPr>
        <w:spacing w:line="360" w:lineRule="auto"/>
        <w:ind w:firstLine="480" w:firstLineChars="200"/>
        <w:rPr>
          <w:rFonts w:hint="eastAsia" w:ascii="仿宋" w:hAnsi="仿宋" w:eastAsia="仿宋" w:cs="仿宋"/>
          <w:b/>
          <w:color w:val="auto"/>
          <w:sz w:val="24"/>
          <w:highlight w:val="none"/>
        </w:rPr>
      </w:pPr>
      <w:r>
        <w:rPr>
          <w:rFonts w:hint="eastAsia" w:ascii="仿宋" w:hAnsi="仿宋" w:eastAsia="仿宋" w:cs="仿宋"/>
          <w:color w:val="auto"/>
          <w:kern w:val="0"/>
          <w:sz w:val="24"/>
          <w:highlight w:val="none"/>
          <w:lang w:val="zh-CN"/>
        </w:rPr>
        <w:t>12.1投标文件分为资格文件、商务技术文件、报价文件三部分。各投标人在编制投标文件时请按照招标文件第六部分规定的格式进行，混乱的编排导致投标文件被误读或评标委员会查找不到有效文件是投标人的风险。</w:t>
      </w:r>
    </w:p>
    <w:p w14:paraId="2B654D19">
      <w:pPr>
        <w:spacing w:line="360" w:lineRule="auto"/>
        <w:ind w:firstLine="480" w:firstLineChars="20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12.2投标人进行电子投标应安装客户端软件—“政采云电子交易客户端”，并按照招标文件和电子交易平台的要求编制并加密投标文件。投标人未按规定加密的投标文件，电子交易平台将拒收并提示。</w:t>
      </w:r>
    </w:p>
    <w:p w14:paraId="216C1C42">
      <w:pPr>
        <w:spacing w:line="360" w:lineRule="auto"/>
        <w:ind w:firstLine="480" w:firstLineChars="20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12.3使用“政采云电子交易客户端”需要提前申领CA数字证书，申领流程请自行前往“浙江政府采购网-下载专区-电子交易客户端-CA驱动和申领流程”进行查阅。</w:t>
      </w:r>
    </w:p>
    <w:p w14:paraId="5EA71635">
      <w:pPr>
        <w:snapToGrid w:val="0"/>
        <w:spacing w:line="360" w:lineRule="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13.投标文件的签署、盖章</w:t>
      </w:r>
    </w:p>
    <w:p w14:paraId="1B009D41">
      <w:pPr>
        <w:pStyle w:val="131"/>
        <w:snapToGrid w:val="0"/>
        <w:spacing w:before="0"/>
        <w:ind w:firstLine="480"/>
        <w:rPr>
          <w:rFonts w:hint="eastAsia" w:ascii="仿宋" w:hAnsi="仿宋" w:eastAsia="仿宋" w:cs="仿宋"/>
          <w:b/>
          <w:color w:val="auto"/>
          <w:highlight w:val="none"/>
        </w:rPr>
      </w:pPr>
      <w:r>
        <w:rPr>
          <w:rFonts w:hint="eastAsia" w:ascii="仿宋" w:hAnsi="仿宋" w:eastAsia="仿宋" w:cs="仿宋"/>
          <w:color w:val="auto"/>
          <w:szCs w:val="24"/>
          <w:highlight w:val="none"/>
        </w:rPr>
        <w:t>13.1投标文件按照招标文件第六部分格式要</w:t>
      </w:r>
      <w:r>
        <w:rPr>
          <w:rFonts w:hint="eastAsia" w:ascii="仿宋" w:hAnsi="仿宋" w:eastAsia="仿宋" w:cs="仿宋"/>
          <w:color w:val="auto"/>
          <w:highlight w:val="none"/>
        </w:rPr>
        <w:t>求进行签署、盖章。</w:t>
      </w:r>
      <w:r>
        <w:rPr>
          <w:rFonts w:hint="eastAsia" w:ascii="仿宋" w:hAnsi="仿宋" w:eastAsia="仿宋" w:cs="仿宋"/>
          <w:b/>
          <w:color w:val="auto"/>
          <w:highlight w:val="none"/>
        </w:rPr>
        <w:t>▲投标人的投标文件未按照招标文件要求签署、盖章的，其投标无效</w:t>
      </w:r>
      <w:r>
        <w:rPr>
          <w:rFonts w:hint="eastAsia" w:ascii="仿宋" w:hAnsi="仿宋" w:eastAsia="仿宋" w:cs="仿宋"/>
          <w:color w:val="auto"/>
          <w:szCs w:val="24"/>
          <w:highlight w:val="none"/>
        </w:rPr>
        <w:t>。</w:t>
      </w:r>
    </w:p>
    <w:p w14:paraId="07DA1588">
      <w:pPr>
        <w:pStyle w:val="131"/>
        <w:snapToGrid w:val="0"/>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rPr>
        <w:t>13.2为确保网上操作合法、有效和安全，投标人应当在投标截止时间前完成在“政府采购云平台”的身份认证，确保在电子投标过程中能够对相关数据电文进行加密和使用电子签名。</w:t>
      </w:r>
    </w:p>
    <w:p w14:paraId="6A00C514">
      <w:pPr>
        <w:pStyle w:val="131"/>
        <w:snapToGrid w:val="0"/>
        <w:spacing w:before="0"/>
        <w:ind w:firstLine="480"/>
        <w:rPr>
          <w:rFonts w:hint="eastAsia" w:ascii="仿宋" w:hAnsi="仿宋" w:eastAsia="仿宋" w:cs="仿宋"/>
          <w:color w:val="auto"/>
          <w:szCs w:val="24"/>
          <w:highlight w:val="none"/>
        </w:rPr>
      </w:pPr>
      <w:r>
        <w:rPr>
          <w:rFonts w:hint="eastAsia" w:ascii="仿宋" w:hAnsi="仿宋" w:eastAsia="仿宋" w:cs="仿宋"/>
          <w:color w:val="auto"/>
          <w:highlight w:val="none"/>
        </w:rPr>
        <w:t>13.3招标文件对投标文件签署、盖章的要求适用于电子签名。</w:t>
      </w:r>
    </w:p>
    <w:p w14:paraId="5B33366D">
      <w:pPr>
        <w:pStyle w:val="131"/>
        <w:spacing w:before="0"/>
        <w:ind w:firstLine="0" w:firstLineChars="0"/>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14. 投标文件的提交、补充、修改、撤回</w:t>
      </w:r>
    </w:p>
    <w:p w14:paraId="09789307">
      <w:pPr>
        <w:pStyle w:val="131"/>
        <w:ind w:firstLine="480"/>
        <w:rPr>
          <w:rFonts w:hint="eastAsia" w:ascii="仿宋" w:hAnsi="仿宋" w:eastAsia="仿宋" w:cs="仿宋"/>
          <w:color w:val="auto"/>
          <w:szCs w:val="24"/>
          <w:highlight w:val="none"/>
        </w:rPr>
      </w:pPr>
      <w:r>
        <w:rPr>
          <w:rFonts w:hint="eastAsia" w:ascii="仿宋" w:hAnsi="仿宋" w:eastAsia="仿宋" w:cs="仿宋"/>
          <w:color w:val="auto"/>
          <w:szCs w:val="24"/>
          <w:highlight w:val="none"/>
        </w:rPr>
        <w:t>14.1 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电子交易平台将拒收。</w:t>
      </w:r>
    </w:p>
    <w:p w14:paraId="1A76DD11">
      <w:pPr>
        <w:pStyle w:val="131"/>
        <w:spacing w:before="0"/>
        <w:ind w:firstLine="480"/>
        <w:rPr>
          <w:rFonts w:hint="eastAsia" w:ascii="仿宋" w:hAnsi="仿宋" w:eastAsia="仿宋" w:cs="仿宋"/>
          <w:color w:val="auto"/>
          <w:szCs w:val="24"/>
          <w:highlight w:val="none"/>
        </w:rPr>
      </w:pPr>
      <w:r>
        <w:rPr>
          <w:rFonts w:hint="eastAsia" w:ascii="仿宋" w:hAnsi="仿宋" w:eastAsia="仿宋" w:cs="仿宋"/>
          <w:color w:val="auto"/>
          <w:szCs w:val="24"/>
          <w:highlight w:val="none"/>
        </w:rPr>
        <w:t>14.2电子交易平台收到投标文件，将妥善保存并即时向供应商发出确认回执通知。在投标截止时间前，除供应商补充、修改或者撤回投标文件外，任何单位和个人不得解密或提取投标文件。</w:t>
      </w:r>
    </w:p>
    <w:p w14:paraId="27A629A4">
      <w:pPr>
        <w:pStyle w:val="131"/>
        <w:spacing w:before="0"/>
        <w:ind w:firstLine="480"/>
        <w:rPr>
          <w:rFonts w:hint="eastAsia" w:ascii="仿宋" w:hAnsi="仿宋" w:eastAsia="仿宋" w:cs="仿宋"/>
          <w:color w:val="auto"/>
          <w:szCs w:val="24"/>
          <w:highlight w:val="none"/>
        </w:rPr>
      </w:pPr>
      <w:r>
        <w:rPr>
          <w:rFonts w:hint="eastAsia" w:ascii="仿宋" w:hAnsi="仿宋" w:eastAsia="仿宋" w:cs="仿宋"/>
          <w:color w:val="auto"/>
          <w:szCs w:val="24"/>
          <w:highlight w:val="none"/>
        </w:rPr>
        <w:t>14.3采购人、</w:t>
      </w:r>
      <w:r>
        <w:rPr>
          <w:rFonts w:hint="eastAsia" w:ascii="仿宋" w:hAnsi="仿宋" w:eastAsia="仿宋" w:cs="仿宋"/>
          <w:color w:val="auto"/>
          <w:szCs w:val="24"/>
          <w:highlight w:val="none"/>
          <w:lang w:eastAsia="zh-CN"/>
        </w:rPr>
        <w:t>采购代理机构</w:t>
      </w:r>
      <w:r>
        <w:rPr>
          <w:rFonts w:hint="eastAsia" w:ascii="仿宋" w:hAnsi="仿宋" w:eastAsia="仿宋" w:cs="仿宋"/>
          <w:color w:val="auto"/>
          <w:szCs w:val="24"/>
          <w:highlight w:val="none"/>
        </w:rPr>
        <w:t>可以视情况延长投标文件提交的截止时间。在上述情况下，</w:t>
      </w:r>
      <w:r>
        <w:rPr>
          <w:rFonts w:hint="eastAsia" w:ascii="仿宋" w:hAnsi="仿宋" w:eastAsia="仿宋" w:cs="仿宋"/>
          <w:color w:val="auto"/>
          <w:szCs w:val="24"/>
          <w:highlight w:val="none"/>
          <w:lang w:eastAsia="zh-CN"/>
        </w:rPr>
        <w:t>采购代理机构</w:t>
      </w:r>
      <w:r>
        <w:rPr>
          <w:rFonts w:hint="eastAsia" w:ascii="仿宋" w:hAnsi="仿宋" w:eastAsia="仿宋" w:cs="仿宋"/>
          <w:color w:val="auto"/>
          <w:szCs w:val="24"/>
          <w:highlight w:val="none"/>
        </w:rPr>
        <w:t>与投标人以前在投标截止期方面的全部权利、责任和义务，将适用于延长至新的投标截止期。</w:t>
      </w:r>
    </w:p>
    <w:p w14:paraId="0CD5F616">
      <w:pPr>
        <w:pStyle w:val="33"/>
        <w:spacing w:line="360" w:lineRule="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15.备份投标文件</w:t>
      </w:r>
    </w:p>
    <w:p w14:paraId="513709C3">
      <w:pPr>
        <w:pStyle w:val="33"/>
        <w:spacing w:line="360" w:lineRule="auto"/>
        <w:ind w:firstLine="360" w:firstLineChars="150"/>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 xml:space="preserve"> 15.1投标人在电子交易平台传输递交投标文件后，还可以在投标截止时间前直接提交或者以邮政快递方式递交备份投标文件1份，</w:t>
      </w:r>
      <w:r>
        <w:rPr>
          <w:rFonts w:hint="eastAsia" w:ascii="仿宋" w:hAnsi="仿宋" w:eastAsia="仿宋" w:cs="仿宋"/>
          <w:b/>
          <w:color w:val="auto"/>
          <w:sz w:val="24"/>
          <w:szCs w:val="24"/>
          <w:highlight w:val="none"/>
        </w:rPr>
        <w:t>但采购人、</w:t>
      </w:r>
      <w:r>
        <w:rPr>
          <w:rFonts w:hint="eastAsia" w:ascii="仿宋" w:hAnsi="仿宋" w:eastAsia="仿宋" w:cs="仿宋"/>
          <w:b/>
          <w:color w:val="auto"/>
          <w:sz w:val="24"/>
          <w:szCs w:val="24"/>
          <w:highlight w:val="none"/>
          <w:lang w:eastAsia="zh-CN"/>
        </w:rPr>
        <w:t>采购代理机构</w:t>
      </w:r>
      <w:r>
        <w:rPr>
          <w:rFonts w:hint="eastAsia" w:ascii="仿宋" w:hAnsi="仿宋" w:eastAsia="仿宋" w:cs="仿宋"/>
          <w:b/>
          <w:color w:val="auto"/>
          <w:sz w:val="24"/>
          <w:szCs w:val="24"/>
          <w:highlight w:val="none"/>
        </w:rPr>
        <w:t>不强制或变相强制投标人提交备份投标文件。</w:t>
      </w:r>
    </w:p>
    <w:p w14:paraId="25B28F03">
      <w:pPr>
        <w:pStyle w:val="33"/>
        <w:spacing w:line="360" w:lineRule="auto"/>
        <w:ind w:firstLine="480" w:firstLineChars="200"/>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15.2备份投标文件须在“政采云投标客户端”制作生成，并储存在</w:t>
      </w:r>
      <w:r>
        <w:rPr>
          <w:rFonts w:hint="eastAsia" w:ascii="仿宋" w:hAnsi="仿宋" w:eastAsia="仿宋" w:cs="仿宋"/>
          <w:color w:val="auto"/>
          <w:sz w:val="24"/>
          <w:highlight w:val="none"/>
        </w:rPr>
        <w:t>DVD光盘</w:t>
      </w:r>
      <w:r>
        <w:rPr>
          <w:rFonts w:hint="eastAsia" w:ascii="仿宋" w:hAnsi="仿宋" w:eastAsia="仿宋" w:cs="仿宋"/>
          <w:color w:val="auto"/>
          <w:sz w:val="24"/>
          <w:highlight w:val="none"/>
          <w:lang w:val="en-US" w:eastAsia="zh-CN"/>
        </w:rPr>
        <w:t>等存储介质</w:t>
      </w:r>
      <w:r>
        <w:rPr>
          <w:rFonts w:hint="eastAsia" w:ascii="仿宋" w:hAnsi="仿宋" w:eastAsia="仿宋" w:cs="仿宋"/>
          <w:color w:val="auto"/>
          <w:sz w:val="24"/>
          <w:szCs w:val="24"/>
          <w:highlight w:val="none"/>
        </w:rPr>
        <w:t>中。备份投标文件应当密封包装并在包装上加盖公章并注明投标项目名称，投标人名称(联合体投标的，包装物封面需注明联合体投标，并注明联合体成员各方的名称和联合协议中约定的牵头人的名称)。</w:t>
      </w:r>
      <w:r>
        <w:rPr>
          <w:rFonts w:hint="eastAsia" w:ascii="仿宋" w:hAnsi="仿宋" w:eastAsia="仿宋" w:cs="仿宋"/>
          <w:b/>
          <w:color w:val="auto"/>
          <w:sz w:val="24"/>
          <w:highlight w:val="none"/>
        </w:rPr>
        <w:t>不符合上述制作、</w:t>
      </w:r>
      <w:r>
        <w:rPr>
          <w:rFonts w:hint="eastAsia" w:ascii="仿宋" w:hAnsi="仿宋" w:eastAsia="仿宋" w:cs="仿宋"/>
          <w:b/>
          <w:color w:val="auto"/>
          <w:sz w:val="24"/>
          <w:szCs w:val="24"/>
          <w:highlight w:val="none"/>
        </w:rPr>
        <w:t>存储、密封规定的备份投标文件将被视为无效或者被拒绝接收。</w:t>
      </w:r>
    </w:p>
    <w:p w14:paraId="3E366D26">
      <w:pPr>
        <w:pStyle w:val="33"/>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15.3直接提交备份投标文件的，投标人应于投标截止时间前在招标公告中载明的开标地点将备份投标文件提交给</w:t>
      </w:r>
      <w:r>
        <w:rPr>
          <w:rFonts w:hint="eastAsia" w:ascii="仿宋" w:hAnsi="仿宋" w:eastAsia="仿宋" w:cs="仿宋"/>
          <w:color w:val="auto"/>
          <w:sz w:val="24"/>
          <w:szCs w:val="24"/>
          <w:highlight w:val="none"/>
          <w:lang w:eastAsia="zh-CN"/>
        </w:rPr>
        <w:t>采购代理机构</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采购代理机构</w:t>
      </w:r>
      <w:r>
        <w:rPr>
          <w:rFonts w:hint="eastAsia" w:ascii="仿宋" w:hAnsi="仿宋" w:eastAsia="仿宋" w:cs="仿宋"/>
          <w:color w:val="auto"/>
          <w:sz w:val="24"/>
          <w:szCs w:val="24"/>
          <w:highlight w:val="none"/>
        </w:rPr>
        <w:t>将拒绝接受逾期送达的备份投标文件。</w:t>
      </w:r>
    </w:p>
    <w:p w14:paraId="4371D7C4">
      <w:pPr>
        <w:pStyle w:val="33"/>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15.4以邮政快递方式递交备份投标文件的，投标人应先将备份投标文件按要求密封和标记，再进行邮政快递包装后邮寄。备份投标文件须在投标截止时间之前送达</w:t>
      </w:r>
      <w:r>
        <w:rPr>
          <w:rFonts w:hint="eastAsia" w:ascii="仿宋" w:hAnsi="仿宋" w:eastAsia="仿宋" w:cs="仿宋"/>
          <w:snapToGrid/>
          <w:color w:val="auto"/>
          <w:sz w:val="24"/>
          <w:szCs w:val="24"/>
          <w:highlight w:val="none"/>
        </w:rPr>
        <w:t>招标文件第二部分投标人须知前附表规定的备份投标文件送达地点；</w:t>
      </w:r>
      <w:r>
        <w:rPr>
          <w:rFonts w:hint="eastAsia" w:ascii="仿宋" w:hAnsi="仿宋" w:eastAsia="仿宋" w:cs="仿宋"/>
          <w:color w:val="auto"/>
          <w:sz w:val="24"/>
          <w:szCs w:val="24"/>
          <w:highlight w:val="none"/>
        </w:rPr>
        <w:t>送达时间以签收人签收时间为准。</w:t>
      </w:r>
      <w:r>
        <w:rPr>
          <w:rFonts w:hint="eastAsia" w:ascii="仿宋" w:hAnsi="仿宋" w:eastAsia="仿宋" w:cs="仿宋"/>
          <w:color w:val="auto"/>
          <w:sz w:val="24"/>
          <w:szCs w:val="24"/>
          <w:highlight w:val="none"/>
          <w:lang w:eastAsia="zh-CN"/>
        </w:rPr>
        <w:t>采购代理机构</w:t>
      </w:r>
      <w:r>
        <w:rPr>
          <w:rFonts w:hint="eastAsia" w:ascii="仿宋" w:hAnsi="仿宋" w:eastAsia="仿宋" w:cs="仿宋"/>
          <w:color w:val="auto"/>
          <w:sz w:val="24"/>
          <w:szCs w:val="24"/>
          <w:highlight w:val="none"/>
        </w:rPr>
        <w:t>将拒绝接受逾期送达的备份投标文件。邮寄过程中，电子备份投标文件发生泄露、遗失、损坏或延期送达等情况的，由投标人自行负责。</w:t>
      </w:r>
    </w:p>
    <w:p w14:paraId="0ACD1367">
      <w:pPr>
        <w:pStyle w:val="33"/>
        <w:spacing w:line="360" w:lineRule="auto"/>
        <w:ind w:firstLine="479" w:firstLineChars="19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15.5投标人仅提交备份投标文件，未在电子交易平台传输递交投标文件的，投标无效。</w:t>
      </w:r>
    </w:p>
    <w:p w14:paraId="49000EA3">
      <w:pPr>
        <w:pStyle w:val="131"/>
        <w:spacing w:before="0"/>
        <w:ind w:firstLine="0" w:firstLineChars="0"/>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16.投标文件的无效处理</w:t>
      </w:r>
    </w:p>
    <w:p w14:paraId="1CD3FF0B">
      <w:pPr>
        <w:pStyle w:val="25"/>
        <w:spacing w:line="360" w:lineRule="auto"/>
        <w:ind w:firstLine="360" w:firstLineChars="150"/>
        <w:rPr>
          <w:rFonts w:hint="eastAsia" w:ascii="仿宋" w:hAnsi="仿宋" w:eastAsia="仿宋" w:cs="仿宋"/>
          <w:color w:val="auto"/>
          <w:szCs w:val="21"/>
          <w:highlight w:val="none"/>
        </w:rPr>
      </w:pPr>
      <w:r>
        <w:rPr>
          <w:rFonts w:hint="eastAsia" w:ascii="仿宋" w:hAnsi="仿宋" w:eastAsia="仿宋" w:cs="仿宋"/>
          <w:color w:val="auto"/>
          <w:szCs w:val="21"/>
          <w:highlight w:val="none"/>
        </w:rPr>
        <w:t>有招标文件第四部分4.2规定的情形之一的，投标无效：</w:t>
      </w:r>
    </w:p>
    <w:p w14:paraId="0DC8126B">
      <w:pPr>
        <w:pStyle w:val="131"/>
        <w:spacing w:before="0"/>
        <w:ind w:firstLine="0" w:firstLineChars="0"/>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17.投标有效期</w:t>
      </w:r>
    </w:p>
    <w:p w14:paraId="3F590A3B">
      <w:pPr>
        <w:spacing w:line="360" w:lineRule="auto"/>
        <w:ind w:firstLine="480" w:firstLineChars="200"/>
        <w:rPr>
          <w:rFonts w:hint="eastAsia" w:ascii="仿宋" w:hAnsi="仿宋" w:eastAsia="仿宋" w:cs="仿宋"/>
          <w:b/>
          <w:color w:val="auto"/>
          <w:sz w:val="24"/>
          <w:szCs w:val="21"/>
          <w:highlight w:val="none"/>
        </w:rPr>
      </w:pPr>
      <w:r>
        <w:rPr>
          <w:rFonts w:hint="eastAsia" w:ascii="仿宋" w:hAnsi="仿宋" w:eastAsia="仿宋" w:cs="仿宋"/>
          <w:color w:val="auto"/>
          <w:sz w:val="24"/>
          <w:szCs w:val="20"/>
          <w:highlight w:val="none"/>
        </w:rPr>
        <w:t>17.1投标有效期为从提交投标文件的截止之日起90天。▲</w:t>
      </w:r>
      <w:r>
        <w:rPr>
          <w:rFonts w:hint="eastAsia" w:ascii="仿宋" w:hAnsi="仿宋" w:eastAsia="仿宋" w:cs="仿宋"/>
          <w:b/>
          <w:color w:val="auto"/>
          <w:sz w:val="24"/>
          <w:szCs w:val="20"/>
          <w:highlight w:val="none"/>
        </w:rPr>
        <w:t>投标人的投标文件中承</w:t>
      </w:r>
      <w:r>
        <w:rPr>
          <w:rFonts w:hint="eastAsia" w:ascii="仿宋" w:hAnsi="仿宋" w:eastAsia="仿宋" w:cs="仿宋"/>
          <w:b/>
          <w:color w:val="auto"/>
          <w:sz w:val="24"/>
          <w:szCs w:val="21"/>
          <w:highlight w:val="none"/>
        </w:rPr>
        <w:t>诺的投标有效期少于招标文件中载明的投标有效期的，投标无效。</w:t>
      </w:r>
    </w:p>
    <w:p w14:paraId="1E5AE97C">
      <w:pPr>
        <w:pStyle w:val="131"/>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rPr>
        <w:t>17.2投标文件合格投递后，自投标截止日期起，在投标有效期内有效。</w:t>
      </w:r>
    </w:p>
    <w:p w14:paraId="7313D3C9">
      <w:pPr>
        <w:pStyle w:val="131"/>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rPr>
        <w:t>17.3在原定投标有效期满之前，如果出现特殊情况，</w:t>
      </w:r>
      <w:r>
        <w:rPr>
          <w:rFonts w:hint="eastAsia" w:ascii="仿宋" w:hAnsi="仿宋" w:eastAsia="仿宋" w:cs="仿宋"/>
          <w:color w:val="auto"/>
          <w:highlight w:val="none"/>
          <w:lang w:eastAsia="zh-CN"/>
        </w:rPr>
        <w:t>采购代理机构</w:t>
      </w:r>
      <w:r>
        <w:rPr>
          <w:rFonts w:hint="eastAsia" w:ascii="仿宋" w:hAnsi="仿宋" w:eastAsia="仿宋" w:cs="仿宋"/>
          <w:color w:val="auto"/>
          <w:highlight w:val="none"/>
        </w:rPr>
        <w:t>可以以书面形式通知投标人延长投标有效期。投标人同意延长的，不得要求或被允许修改其投标文件，投标人拒绝延长的，其投标无效。</w:t>
      </w:r>
    </w:p>
    <w:p w14:paraId="48430E6C">
      <w:pPr>
        <w:pStyle w:val="131"/>
        <w:spacing w:before="0"/>
        <w:ind w:firstLine="643"/>
        <w:rPr>
          <w:rFonts w:hint="eastAsia" w:ascii="仿宋" w:hAnsi="仿宋" w:eastAsia="仿宋" w:cs="仿宋"/>
          <w:b/>
          <w:color w:val="auto"/>
          <w:sz w:val="32"/>
          <w:highlight w:val="none"/>
        </w:rPr>
      </w:pPr>
    </w:p>
    <w:p w14:paraId="1706DACD">
      <w:pPr>
        <w:pStyle w:val="131"/>
        <w:spacing w:before="0"/>
        <w:ind w:firstLine="1928" w:firstLineChars="600"/>
        <w:rPr>
          <w:rFonts w:hint="eastAsia" w:ascii="仿宋" w:hAnsi="仿宋" w:eastAsia="仿宋" w:cs="仿宋"/>
          <w:b/>
          <w:color w:val="auto"/>
          <w:sz w:val="32"/>
          <w:highlight w:val="none"/>
        </w:rPr>
      </w:pPr>
      <w:r>
        <w:rPr>
          <w:rFonts w:hint="eastAsia" w:ascii="仿宋" w:hAnsi="仿宋" w:eastAsia="仿宋" w:cs="仿宋"/>
          <w:b/>
          <w:color w:val="auto"/>
          <w:sz w:val="32"/>
          <w:highlight w:val="none"/>
        </w:rPr>
        <w:t>四、开标、资格审查与信用信息查询</w:t>
      </w:r>
    </w:p>
    <w:p w14:paraId="147E3D53">
      <w:pPr>
        <w:pStyle w:val="557"/>
        <w:spacing w:before="0" w:line="360" w:lineRule="auto"/>
        <w:ind w:left="0" w:firstLine="241" w:firstLineChars="100"/>
        <w:contextualSpacing/>
        <w:rPr>
          <w:rFonts w:hint="eastAsia" w:ascii="仿宋" w:hAnsi="仿宋" w:eastAsia="仿宋" w:cs="仿宋"/>
          <w:color w:val="auto"/>
          <w:sz w:val="24"/>
          <w:highlight w:val="none"/>
        </w:rPr>
      </w:pPr>
      <w:r>
        <w:rPr>
          <w:rFonts w:hint="eastAsia" w:ascii="仿宋" w:hAnsi="仿宋" w:eastAsia="仿宋" w:cs="仿宋"/>
          <w:b/>
          <w:color w:val="auto"/>
          <w:sz w:val="24"/>
          <w:szCs w:val="24"/>
          <w:highlight w:val="none"/>
        </w:rPr>
        <w:t>18.开标</w:t>
      </w:r>
      <w:r>
        <w:rPr>
          <w:rFonts w:hint="eastAsia" w:ascii="仿宋" w:hAnsi="仿宋" w:eastAsia="仿宋" w:cs="仿宋"/>
          <w:color w:val="auto"/>
          <w:sz w:val="24"/>
          <w:highlight w:val="none"/>
        </w:rPr>
        <w:t xml:space="preserve"> </w:t>
      </w:r>
    </w:p>
    <w:p w14:paraId="59326F27">
      <w:pPr>
        <w:pStyle w:val="557"/>
        <w:spacing w:before="0" w:line="360" w:lineRule="auto"/>
        <w:ind w:left="0"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18.1</w:t>
      </w:r>
      <w:r>
        <w:rPr>
          <w:rFonts w:hint="eastAsia" w:ascii="仿宋" w:hAnsi="仿宋" w:eastAsia="仿宋" w:cs="仿宋"/>
          <w:color w:val="auto"/>
          <w:sz w:val="24"/>
          <w:highlight w:val="none"/>
          <w:lang w:eastAsia="zh-CN"/>
        </w:rPr>
        <w:t>采购代理机构</w:t>
      </w:r>
      <w:r>
        <w:rPr>
          <w:rFonts w:hint="eastAsia" w:ascii="仿宋" w:hAnsi="仿宋" w:eastAsia="仿宋" w:cs="仿宋"/>
          <w:color w:val="auto"/>
          <w:sz w:val="24"/>
          <w:highlight w:val="none"/>
        </w:rPr>
        <w:t>按照招标文件规定的时间通过电子交易平台组织开标，所有投标人均应当准时在线参加。投标人不足3家的，不得开标。</w:t>
      </w:r>
    </w:p>
    <w:p w14:paraId="7A28DA40">
      <w:pPr>
        <w:pStyle w:val="557"/>
        <w:spacing w:before="0" w:line="360" w:lineRule="auto"/>
        <w:ind w:left="0" w:firstLine="240" w:firstLineChars="1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　18.2开标时，电子交易平台按开标时间自动提取所有投标文件。</w:t>
      </w:r>
      <w:r>
        <w:rPr>
          <w:rFonts w:hint="eastAsia" w:ascii="仿宋" w:hAnsi="仿宋" w:eastAsia="仿宋" w:cs="仿宋"/>
          <w:color w:val="auto"/>
          <w:sz w:val="24"/>
          <w:highlight w:val="none"/>
          <w:lang w:eastAsia="zh-CN"/>
        </w:rPr>
        <w:t>采购代理机构</w:t>
      </w:r>
      <w:r>
        <w:rPr>
          <w:rFonts w:hint="eastAsia" w:ascii="仿宋" w:hAnsi="仿宋" w:eastAsia="仿宋" w:cs="仿宋"/>
          <w:color w:val="auto"/>
          <w:sz w:val="24"/>
          <w:highlight w:val="none"/>
        </w:rPr>
        <w:t>依托电子交易平台发起开始解密指令，投标人按照平台提示和招标文件的规定在半小时内完成在线解密。</w:t>
      </w:r>
    </w:p>
    <w:p w14:paraId="5BF05A37">
      <w:pPr>
        <w:pStyle w:val="557"/>
        <w:spacing w:before="0" w:line="360" w:lineRule="auto"/>
        <w:ind w:left="0" w:firstLine="240" w:firstLineChars="100"/>
        <w:contextualSpacing/>
        <w:rPr>
          <w:rFonts w:hint="eastAsia" w:ascii="仿宋" w:hAnsi="仿宋" w:eastAsia="仿宋" w:cs="仿宋"/>
          <w:b/>
          <w:color w:val="auto"/>
          <w:sz w:val="24"/>
          <w:highlight w:val="none"/>
        </w:rPr>
      </w:pPr>
      <w:r>
        <w:rPr>
          <w:rFonts w:hint="eastAsia" w:ascii="仿宋" w:hAnsi="仿宋" w:eastAsia="仿宋" w:cs="仿宋"/>
          <w:color w:val="auto"/>
          <w:sz w:val="24"/>
          <w:highlight w:val="none"/>
        </w:rPr>
        <w:t>　18.3</w:t>
      </w:r>
      <w:r>
        <w:rPr>
          <w:rFonts w:hint="eastAsia" w:ascii="仿宋" w:hAnsi="仿宋" w:eastAsia="仿宋" w:cs="仿宋"/>
          <w:b/>
          <w:color w:val="auto"/>
          <w:sz w:val="24"/>
          <w:highlight w:val="none"/>
        </w:rPr>
        <w:t>投标文件未按时解密，投标人提供了备份投标文件的，以备份投标文件作为依据，否则视为投标文件撤回。投标文件已按时解密的，备份投标文件自动失效。</w:t>
      </w:r>
    </w:p>
    <w:p w14:paraId="786D86EA">
      <w:pPr>
        <w:widowControl/>
        <w:spacing w:before="100" w:beforeAutospacing="1" w:after="240" w:line="360" w:lineRule="auto"/>
        <w:jc w:val="left"/>
        <w:rPr>
          <w:rFonts w:hint="eastAsia" w:ascii="仿宋" w:hAnsi="仿宋" w:eastAsia="仿宋" w:cs="仿宋"/>
          <w:b/>
          <w:color w:val="auto"/>
          <w:sz w:val="24"/>
          <w:szCs w:val="20"/>
          <w:highlight w:val="none"/>
        </w:rPr>
      </w:pPr>
      <w:r>
        <w:rPr>
          <w:rFonts w:hint="eastAsia" w:ascii="仿宋" w:hAnsi="仿宋" w:eastAsia="仿宋" w:cs="仿宋"/>
          <w:b/>
          <w:color w:val="auto"/>
          <w:sz w:val="24"/>
          <w:szCs w:val="20"/>
          <w:highlight w:val="none"/>
        </w:rPr>
        <w:t>　19、资格审查</w:t>
      </w:r>
    </w:p>
    <w:p w14:paraId="1702460D">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19.</w:t>
      </w:r>
      <w:r>
        <w:rPr>
          <w:rFonts w:hint="eastAsia" w:ascii="仿宋" w:hAnsi="仿宋" w:eastAsia="仿宋" w:cs="仿宋"/>
          <w:color w:val="auto"/>
          <w:kern w:val="0"/>
          <w:sz w:val="24"/>
          <w:highlight w:val="none"/>
          <w:lang w:val="en-US" w:eastAsia="zh-CN"/>
        </w:rPr>
        <w:t>1</w:t>
      </w:r>
      <w:r>
        <w:rPr>
          <w:rFonts w:hint="eastAsia" w:ascii="仿宋" w:hAnsi="仿宋" w:eastAsia="仿宋" w:cs="仿宋"/>
          <w:color w:val="auto"/>
          <w:sz w:val="24"/>
          <w:highlight w:val="none"/>
        </w:rPr>
        <w:t>采购人或</w:t>
      </w:r>
      <w:r>
        <w:rPr>
          <w:rFonts w:hint="eastAsia" w:ascii="仿宋" w:hAnsi="仿宋" w:eastAsia="仿宋" w:cs="仿宋"/>
          <w:color w:val="auto"/>
          <w:sz w:val="24"/>
          <w:highlight w:val="none"/>
          <w:lang w:eastAsia="zh-CN"/>
        </w:rPr>
        <w:t>采购代理机构</w:t>
      </w:r>
      <w:r>
        <w:rPr>
          <w:rFonts w:hint="eastAsia" w:ascii="仿宋" w:hAnsi="仿宋" w:eastAsia="仿宋" w:cs="仿宋"/>
          <w:color w:val="auto"/>
          <w:sz w:val="24"/>
          <w:highlight w:val="none"/>
        </w:rPr>
        <w:t>依据法律法规和招标文件的规定，对投标人的资格进行审查。</w:t>
      </w:r>
    </w:p>
    <w:p w14:paraId="540AD1FE">
      <w:pPr>
        <w:pStyle w:val="131"/>
        <w:spacing w:before="0"/>
        <w:ind w:firstLine="480"/>
        <w:rPr>
          <w:rFonts w:hint="eastAsia" w:ascii="仿宋" w:hAnsi="仿宋" w:eastAsia="仿宋" w:cs="仿宋"/>
          <w:color w:val="auto"/>
          <w:highlight w:val="none"/>
        </w:rPr>
      </w:pPr>
      <w:r>
        <w:rPr>
          <w:rFonts w:hint="eastAsia" w:ascii="仿宋" w:hAnsi="仿宋" w:eastAsia="仿宋" w:cs="仿宋"/>
          <w:color w:val="auto"/>
          <w:kern w:val="0"/>
          <w:szCs w:val="24"/>
          <w:highlight w:val="none"/>
        </w:rPr>
        <w:t>19.</w:t>
      </w:r>
      <w:r>
        <w:rPr>
          <w:rFonts w:hint="eastAsia" w:ascii="仿宋" w:hAnsi="仿宋" w:eastAsia="仿宋" w:cs="仿宋"/>
          <w:color w:val="auto"/>
          <w:kern w:val="0"/>
          <w:szCs w:val="24"/>
          <w:highlight w:val="none"/>
          <w:lang w:val="en-US" w:eastAsia="zh-CN"/>
        </w:rPr>
        <w:t>2</w:t>
      </w:r>
      <w:r>
        <w:rPr>
          <w:rFonts w:hint="eastAsia" w:ascii="仿宋" w:hAnsi="仿宋" w:eastAsia="仿宋" w:cs="仿宋"/>
          <w:color w:val="auto"/>
          <w:kern w:val="0"/>
          <w:szCs w:val="24"/>
          <w:highlight w:val="none"/>
        </w:rPr>
        <w:t>投标人未按照招标文件要求提供与</w:t>
      </w:r>
      <w:r>
        <w:rPr>
          <w:rFonts w:hint="eastAsia" w:ascii="仿宋" w:hAnsi="仿宋" w:eastAsia="仿宋" w:cs="仿宋"/>
          <w:color w:val="auto"/>
          <w:highlight w:val="none"/>
        </w:rPr>
        <w:t>资格条件相应的</w:t>
      </w:r>
      <w:r>
        <w:rPr>
          <w:rFonts w:hint="eastAsia" w:ascii="仿宋" w:hAnsi="仿宋" w:eastAsia="仿宋" w:cs="仿宋"/>
          <w:color w:val="auto"/>
          <w:kern w:val="0"/>
          <w:szCs w:val="24"/>
          <w:highlight w:val="none"/>
        </w:rPr>
        <w:t>有效资格证明材料的，视为</w:t>
      </w:r>
      <w:r>
        <w:rPr>
          <w:rFonts w:hint="eastAsia" w:ascii="仿宋" w:hAnsi="仿宋" w:eastAsia="仿宋" w:cs="仿宋"/>
          <w:color w:val="auto"/>
          <w:highlight w:val="none"/>
        </w:rPr>
        <w:t>投标人不具备招标文件中规定的资格要求，其投标无效。</w:t>
      </w:r>
    </w:p>
    <w:p w14:paraId="71384805">
      <w:pPr>
        <w:pStyle w:val="131"/>
        <w:spacing w:before="0"/>
        <w:ind w:firstLine="480"/>
        <w:rPr>
          <w:rFonts w:hint="eastAsia" w:ascii="仿宋" w:hAnsi="仿宋" w:eastAsia="仿宋" w:cs="仿宋"/>
          <w:color w:val="auto"/>
          <w:highlight w:val="none"/>
        </w:rPr>
      </w:pPr>
      <w:r>
        <w:rPr>
          <w:rFonts w:hint="eastAsia" w:ascii="仿宋" w:hAnsi="仿宋" w:eastAsia="仿宋" w:cs="仿宋"/>
          <w:color w:val="auto"/>
          <w:kern w:val="0"/>
          <w:szCs w:val="24"/>
          <w:highlight w:val="none"/>
        </w:rPr>
        <w:t>19.</w:t>
      </w:r>
      <w:r>
        <w:rPr>
          <w:rFonts w:hint="eastAsia" w:ascii="仿宋" w:hAnsi="仿宋" w:eastAsia="仿宋" w:cs="仿宋"/>
          <w:color w:val="auto"/>
          <w:highlight w:val="none"/>
          <w:lang w:val="en-US" w:eastAsia="zh-CN"/>
        </w:rPr>
        <w:t>3</w:t>
      </w:r>
      <w:r>
        <w:rPr>
          <w:rFonts w:hint="eastAsia" w:ascii="仿宋" w:hAnsi="仿宋" w:eastAsia="仿宋" w:cs="仿宋"/>
          <w:color w:val="auto"/>
          <w:highlight w:val="none"/>
        </w:rPr>
        <w:t>对未通过资格审查的投标人，采购人或</w:t>
      </w:r>
      <w:r>
        <w:rPr>
          <w:rFonts w:hint="eastAsia" w:ascii="仿宋" w:hAnsi="仿宋" w:eastAsia="仿宋" w:cs="仿宋"/>
          <w:color w:val="auto"/>
          <w:highlight w:val="none"/>
          <w:lang w:eastAsia="zh-CN"/>
        </w:rPr>
        <w:t>采购代理机构</w:t>
      </w:r>
      <w:r>
        <w:rPr>
          <w:rFonts w:hint="eastAsia" w:ascii="仿宋" w:hAnsi="仿宋" w:eastAsia="仿宋" w:cs="仿宋"/>
          <w:color w:val="auto"/>
          <w:highlight w:val="none"/>
        </w:rPr>
        <w:t>告知其未通过的原因。</w:t>
      </w:r>
    </w:p>
    <w:p w14:paraId="7A61BE43">
      <w:pPr>
        <w:pStyle w:val="131"/>
        <w:spacing w:before="0"/>
        <w:ind w:firstLine="480"/>
        <w:rPr>
          <w:rFonts w:hint="eastAsia" w:ascii="仿宋" w:hAnsi="仿宋" w:eastAsia="仿宋" w:cs="仿宋"/>
          <w:color w:val="auto"/>
          <w:highlight w:val="none"/>
        </w:rPr>
      </w:pPr>
      <w:r>
        <w:rPr>
          <w:rFonts w:hint="eastAsia" w:ascii="仿宋" w:hAnsi="仿宋" w:eastAsia="仿宋" w:cs="仿宋"/>
          <w:color w:val="auto"/>
          <w:kern w:val="0"/>
          <w:szCs w:val="24"/>
          <w:highlight w:val="none"/>
        </w:rPr>
        <w:t>19.</w:t>
      </w:r>
      <w:r>
        <w:rPr>
          <w:rFonts w:hint="eastAsia" w:ascii="仿宋" w:hAnsi="仿宋" w:eastAsia="仿宋" w:cs="仿宋"/>
          <w:color w:val="auto"/>
          <w:highlight w:val="none"/>
          <w:lang w:val="en-US" w:eastAsia="zh-CN"/>
        </w:rPr>
        <w:t>4</w:t>
      </w:r>
      <w:r>
        <w:rPr>
          <w:rFonts w:hint="eastAsia" w:ascii="仿宋" w:hAnsi="仿宋" w:eastAsia="仿宋" w:cs="仿宋"/>
          <w:color w:val="auto"/>
          <w:highlight w:val="none"/>
        </w:rPr>
        <w:t>合格投标人不足3家的，不再评标。</w:t>
      </w:r>
    </w:p>
    <w:p w14:paraId="4DC30F5D">
      <w:pPr>
        <w:pStyle w:val="131"/>
        <w:spacing w:before="0"/>
        <w:ind w:firstLine="0" w:firstLineChars="0"/>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20、信用信息查询</w:t>
      </w:r>
    </w:p>
    <w:p w14:paraId="1A4CCC16">
      <w:pPr>
        <w:pStyle w:val="131"/>
        <w:spacing w:before="0"/>
        <w:ind w:firstLine="495" w:firstLineChars="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20.1信用信息查询渠道及截止时间：</w:t>
      </w:r>
      <w:r>
        <w:rPr>
          <w:rFonts w:hint="eastAsia" w:ascii="仿宋" w:hAnsi="仿宋" w:eastAsia="仿宋" w:cs="仿宋"/>
          <w:color w:val="auto"/>
          <w:kern w:val="0"/>
          <w:szCs w:val="24"/>
          <w:highlight w:val="none"/>
          <w:lang w:eastAsia="zh-CN"/>
        </w:rPr>
        <w:t>采购代理机构</w:t>
      </w:r>
      <w:r>
        <w:rPr>
          <w:rFonts w:hint="eastAsia" w:ascii="仿宋" w:hAnsi="仿宋" w:eastAsia="仿宋" w:cs="仿宋"/>
          <w:color w:val="auto"/>
          <w:kern w:val="0"/>
          <w:szCs w:val="24"/>
          <w:highlight w:val="none"/>
        </w:rPr>
        <w:t>将在资格审查时通过“信用中国”网站(www.creditchina.gov.cn)、中国政府采购网(www.ccgp.gov.cn)渠道查询投标人接受资格时的信用记录。</w:t>
      </w:r>
    </w:p>
    <w:p w14:paraId="2D73A18F">
      <w:pPr>
        <w:pStyle w:val="131"/>
        <w:spacing w:before="0"/>
        <w:ind w:firstLine="495" w:firstLineChars="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20.2信用信息查询记录和证据留存的具体方式：现场查询的投标人的信用记录、查询结果经确认后将与采购文件一起存档。</w:t>
      </w:r>
    </w:p>
    <w:p w14:paraId="362B5B84">
      <w:pPr>
        <w:pStyle w:val="131"/>
        <w:spacing w:before="0"/>
        <w:ind w:firstLine="495" w:firstLineChars="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20.3信用信息的使用规则：经查询列入失信被执行人名单、重大税收违法案件当事人名单、政府采购严重违法失信行为记录名单的投标人将被拒绝参与政府采购活动。</w:t>
      </w:r>
    </w:p>
    <w:p w14:paraId="0B5A1DEC">
      <w:pPr>
        <w:pStyle w:val="131"/>
        <w:spacing w:before="0"/>
        <w:ind w:firstLine="480"/>
        <w:rPr>
          <w:rFonts w:hint="eastAsia" w:ascii="仿宋" w:hAnsi="仿宋" w:eastAsia="仿宋" w:cs="仿宋"/>
          <w:color w:val="auto"/>
          <w:highlight w:val="none"/>
        </w:rPr>
      </w:pPr>
      <w:r>
        <w:rPr>
          <w:rFonts w:hint="eastAsia" w:ascii="仿宋" w:hAnsi="仿宋" w:eastAsia="仿宋" w:cs="仿宋"/>
          <w:color w:val="auto"/>
          <w:kern w:val="0"/>
          <w:szCs w:val="24"/>
          <w:highlight w:val="none"/>
        </w:rPr>
        <w:t>20.4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hint="eastAsia" w:ascii="仿宋" w:hAnsi="仿宋" w:eastAsia="仿宋" w:cs="仿宋"/>
          <w:color w:val="auto"/>
          <w:highlight w:val="none"/>
        </w:rPr>
        <w:t>。</w:t>
      </w:r>
    </w:p>
    <w:p w14:paraId="76124FB9">
      <w:pPr>
        <w:pStyle w:val="131"/>
        <w:spacing w:before="0"/>
        <w:ind w:firstLine="0" w:firstLineChars="0"/>
        <w:rPr>
          <w:rFonts w:hint="eastAsia" w:ascii="仿宋" w:hAnsi="仿宋" w:eastAsia="仿宋" w:cs="仿宋"/>
          <w:color w:val="auto"/>
          <w:kern w:val="0"/>
          <w:szCs w:val="24"/>
          <w:highlight w:val="none"/>
        </w:rPr>
      </w:pPr>
    </w:p>
    <w:p w14:paraId="3B806C56">
      <w:pPr>
        <w:snapToGrid w:val="0"/>
        <w:spacing w:line="360" w:lineRule="auto"/>
        <w:jc w:val="center"/>
        <w:outlineLvl w:val="0"/>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五、评标</w:t>
      </w:r>
    </w:p>
    <w:p w14:paraId="1B5F1517">
      <w:pPr>
        <w:spacing w:line="360" w:lineRule="auto"/>
        <w:rPr>
          <w:rFonts w:hint="eastAsia" w:ascii="仿宋" w:hAnsi="仿宋" w:eastAsia="仿宋" w:cs="仿宋"/>
          <w:b/>
          <w:color w:val="auto"/>
          <w:sz w:val="24"/>
          <w:highlight w:val="none"/>
        </w:rPr>
      </w:pPr>
      <w:bookmarkStart w:id="13" w:name="_Toc91899903"/>
      <w:r>
        <w:rPr>
          <w:rFonts w:hint="eastAsia" w:ascii="仿宋" w:hAnsi="仿宋" w:eastAsia="仿宋" w:cs="仿宋"/>
          <w:b/>
          <w:color w:val="auto"/>
          <w:sz w:val="24"/>
          <w:highlight w:val="none"/>
        </w:rPr>
        <w:t>21.</w:t>
      </w:r>
      <w:r>
        <w:rPr>
          <w:rFonts w:hint="eastAsia" w:ascii="仿宋" w:hAnsi="仿宋" w:eastAsia="仿宋" w:cs="仿宋"/>
          <w:color w:val="auto"/>
          <w:highlight w:val="none"/>
        </w:rPr>
        <w:t xml:space="preserve"> </w:t>
      </w:r>
      <w:r>
        <w:rPr>
          <w:rFonts w:hint="eastAsia" w:ascii="仿宋" w:hAnsi="仿宋" w:eastAsia="仿宋" w:cs="仿宋"/>
          <w:color w:val="auto"/>
          <w:sz w:val="24"/>
          <w:highlight w:val="none"/>
        </w:rPr>
        <w:t>评标委员会将根据招标文件和有关规定，履行评标工作职责，并按照评标方法及评分标准，全面衡量各投标人对招标文件的响应情况。对实质上响应招标文件的投标人，按照评审因素的量化指标排出推荐中标的投标人的先后顺序，并按顺序提出授标建议。</w:t>
      </w:r>
      <w:r>
        <w:rPr>
          <w:rFonts w:hint="eastAsia" w:ascii="仿宋" w:hAnsi="仿宋" w:eastAsia="仿宋" w:cs="仿宋"/>
          <w:b/>
          <w:color w:val="auto"/>
          <w:sz w:val="24"/>
          <w:highlight w:val="none"/>
        </w:rPr>
        <w:t>详见招标文件第四部分评标办法。</w:t>
      </w:r>
    </w:p>
    <w:p w14:paraId="0DFF3447">
      <w:pPr>
        <w:spacing w:line="360" w:lineRule="auto"/>
        <w:rPr>
          <w:rFonts w:hint="eastAsia" w:ascii="仿宋" w:hAnsi="仿宋" w:eastAsia="仿宋" w:cs="仿宋"/>
          <w:b/>
          <w:color w:val="auto"/>
          <w:sz w:val="24"/>
          <w:highlight w:val="none"/>
        </w:rPr>
      </w:pPr>
    </w:p>
    <w:p w14:paraId="30D663EF">
      <w:pPr>
        <w:snapToGrid w:val="0"/>
        <w:spacing w:line="360" w:lineRule="auto"/>
        <w:jc w:val="center"/>
        <w:outlineLvl w:val="0"/>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六、定 标</w:t>
      </w:r>
    </w:p>
    <w:p w14:paraId="1722F813">
      <w:pPr>
        <w:pStyle w:val="25"/>
        <w:spacing w:line="360" w:lineRule="auto"/>
        <w:ind w:left="479" w:hanging="479" w:hangingChars="199"/>
        <w:rPr>
          <w:rFonts w:hint="eastAsia" w:ascii="仿宋" w:hAnsi="仿宋" w:eastAsia="仿宋" w:cs="仿宋"/>
          <w:b/>
          <w:color w:val="auto"/>
          <w:highlight w:val="none"/>
        </w:rPr>
      </w:pPr>
      <w:r>
        <w:rPr>
          <w:rFonts w:hint="eastAsia" w:ascii="仿宋" w:hAnsi="仿宋" w:eastAsia="仿宋" w:cs="仿宋"/>
          <w:b/>
          <w:color w:val="auto"/>
          <w:highlight w:val="none"/>
        </w:rPr>
        <w:t>22. 确定中标供应商</w:t>
      </w:r>
    </w:p>
    <w:p w14:paraId="482F0349">
      <w:pPr>
        <w:pStyle w:val="131"/>
        <w:snapToGrid w:val="0"/>
        <w:spacing w:before="0"/>
        <w:ind w:firstLine="480"/>
        <w:rPr>
          <w:rFonts w:hint="eastAsia" w:ascii="仿宋" w:hAnsi="仿宋" w:eastAsia="仿宋" w:cs="仿宋"/>
          <w:b/>
          <w:color w:val="auto"/>
          <w:szCs w:val="24"/>
          <w:highlight w:val="none"/>
        </w:rPr>
      </w:pPr>
      <w:r>
        <w:rPr>
          <w:rFonts w:hint="eastAsia" w:ascii="仿宋" w:hAnsi="仿宋" w:eastAsia="仿宋" w:cs="仿宋"/>
          <w:color w:val="auto"/>
          <w:szCs w:val="24"/>
          <w:highlight w:val="none"/>
        </w:rPr>
        <w:t>政府采购项目实行全流程电子化，评审报告送交、采购结果确定和结果公告均在线完成。为进一步提升采购结果确定效率，采购代理机构应当依法及时将评审报告在线送交采购人。采购单位应当自收到评审报告之日起2个工作日内在线确定中标或者成交供应商，为提高政府采购效率，</w:t>
      </w:r>
      <w:r>
        <w:rPr>
          <w:rFonts w:hint="eastAsia" w:ascii="仿宋" w:hAnsi="仿宋" w:eastAsia="仿宋" w:cs="仿宋"/>
          <w:color w:val="auto"/>
          <w:szCs w:val="24"/>
          <w:highlight w:val="none"/>
          <w:lang w:val="en-US" w:eastAsia="zh-CN"/>
        </w:rPr>
        <w:t>鼓励</w:t>
      </w:r>
      <w:r>
        <w:rPr>
          <w:rFonts w:hint="eastAsia" w:ascii="仿宋" w:hAnsi="仿宋" w:eastAsia="仿宋" w:cs="仿宋"/>
          <w:color w:val="auto"/>
          <w:szCs w:val="24"/>
          <w:highlight w:val="none"/>
        </w:rPr>
        <w:t>在收到评审报告当天</w:t>
      </w:r>
      <w:r>
        <w:rPr>
          <w:rFonts w:hint="eastAsia" w:ascii="仿宋" w:hAnsi="仿宋" w:eastAsia="仿宋" w:cs="仿宋"/>
          <w:color w:val="auto"/>
          <w:szCs w:val="24"/>
          <w:highlight w:val="none"/>
          <w:lang w:val="en-US" w:eastAsia="zh-CN"/>
        </w:rPr>
        <w:t>在线</w:t>
      </w:r>
      <w:r>
        <w:rPr>
          <w:rFonts w:hint="eastAsia" w:ascii="仿宋" w:hAnsi="仿宋" w:eastAsia="仿宋" w:cs="仿宋"/>
          <w:color w:val="auto"/>
          <w:szCs w:val="24"/>
          <w:highlight w:val="none"/>
        </w:rPr>
        <w:t>确定中标或者成交供应商。中标、成交通知书和中标、成交结果公告应当在规定时间内同时发出。</w:t>
      </w:r>
    </w:p>
    <w:p w14:paraId="4B493B4E">
      <w:pPr>
        <w:pStyle w:val="131"/>
        <w:snapToGrid w:val="0"/>
        <w:spacing w:before="0"/>
        <w:ind w:firstLine="0" w:firstLineChars="0"/>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23. 中标通知与中标结果公告</w:t>
      </w:r>
    </w:p>
    <w:p w14:paraId="28FAAE5C">
      <w:pPr>
        <w:widowControl/>
        <w:shd w:val="clear" w:color="auto" w:fill="FFFFFF"/>
        <w:spacing w:line="360" w:lineRule="auto"/>
        <w:ind w:firstLine="48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23.1自中标人确定之日起2个工作日内，</w:t>
      </w:r>
      <w:r>
        <w:rPr>
          <w:rFonts w:hint="eastAsia" w:ascii="仿宋" w:hAnsi="仿宋" w:eastAsia="仿宋" w:cs="仿宋"/>
          <w:color w:val="auto"/>
          <w:sz w:val="24"/>
          <w:highlight w:val="none"/>
          <w:lang w:eastAsia="zh-CN"/>
        </w:rPr>
        <w:t>采购代理机构</w:t>
      </w:r>
      <w:r>
        <w:rPr>
          <w:rFonts w:hint="eastAsia" w:ascii="仿宋" w:hAnsi="仿宋" w:eastAsia="仿宋" w:cs="仿宋"/>
          <w:color w:val="auto"/>
          <w:sz w:val="24"/>
          <w:highlight w:val="none"/>
        </w:rPr>
        <w:t>通过电子交易平台向中标人发出中标通知书，同时编制发布采购结果公告。</w:t>
      </w:r>
      <w:r>
        <w:rPr>
          <w:rFonts w:hint="eastAsia" w:ascii="仿宋" w:hAnsi="仿宋" w:eastAsia="仿宋" w:cs="仿宋"/>
          <w:color w:val="auto"/>
          <w:sz w:val="24"/>
          <w:highlight w:val="none"/>
          <w:lang w:eastAsia="zh-CN"/>
        </w:rPr>
        <w:t>采购代理机构</w:t>
      </w:r>
      <w:r>
        <w:rPr>
          <w:rFonts w:hint="eastAsia" w:ascii="仿宋" w:hAnsi="仿宋" w:eastAsia="仿宋" w:cs="仿宋"/>
          <w:color w:val="auto"/>
          <w:sz w:val="24"/>
          <w:highlight w:val="none"/>
        </w:rPr>
        <w:t>也可以以纸质形式进行中标通知。</w:t>
      </w:r>
    </w:p>
    <w:p w14:paraId="39BD57E3">
      <w:pPr>
        <w:widowControl/>
        <w:shd w:val="clear" w:color="auto" w:fill="FFFFFF"/>
        <w:spacing w:line="360" w:lineRule="auto"/>
        <w:ind w:firstLine="48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23.2中标结果公告内容包括采购人及其委托的</w:t>
      </w:r>
      <w:r>
        <w:rPr>
          <w:rFonts w:hint="eastAsia" w:ascii="仿宋" w:hAnsi="仿宋" w:eastAsia="仿宋" w:cs="仿宋"/>
          <w:color w:val="auto"/>
          <w:sz w:val="24"/>
          <w:highlight w:val="none"/>
          <w:lang w:eastAsia="zh-CN"/>
        </w:rPr>
        <w:t>采购代理机构</w:t>
      </w:r>
      <w:r>
        <w:rPr>
          <w:rFonts w:hint="eastAsia" w:ascii="仿宋" w:hAnsi="仿宋" w:eastAsia="仿宋" w:cs="仿宋"/>
          <w:color w:val="auto"/>
          <w:sz w:val="24"/>
          <w:highlight w:val="none"/>
        </w:rPr>
        <w:t>的名称、地址、联系方式，项目名称和项目编号，中标人名称、地址和中标金额，主要中标标的的名称、规格型号、数量、单价、服务要求，开标记录、</w:t>
      </w:r>
      <w:bookmarkStart w:id="14" w:name="_Hlk101184471"/>
      <w:r>
        <w:rPr>
          <w:rFonts w:hint="eastAsia" w:ascii="仿宋" w:hAnsi="仿宋" w:eastAsia="仿宋" w:cs="仿宋"/>
          <w:color w:val="auto"/>
          <w:sz w:val="24"/>
          <w:highlight w:val="none"/>
        </w:rPr>
        <w:t>资格审查情况、评审专家抽取规则、符合性审查情况、</w:t>
      </w:r>
      <w:bookmarkEnd w:id="14"/>
      <w:r>
        <w:rPr>
          <w:rFonts w:hint="eastAsia" w:ascii="仿宋" w:hAnsi="仿宋" w:eastAsia="仿宋" w:cs="仿宋"/>
          <w:color w:val="auto"/>
          <w:sz w:val="24"/>
          <w:highlight w:val="none"/>
        </w:rPr>
        <w:t>未中标情况说明、中标公告期限以及评审专家名单、评分汇总及明细。</w:t>
      </w:r>
    </w:p>
    <w:p w14:paraId="7661B47D">
      <w:pPr>
        <w:widowControl/>
        <w:shd w:val="clear" w:color="auto" w:fill="FFFFFF"/>
        <w:spacing w:line="360" w:lineRule="auto"/>
        <w:ind w:firstLine="48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23.3公告期限为1个工作日。</w:t>
      </w:r>
    </w:p>
    <w:p w14:paraId="2C57DD5A">
      <w:pPr>
        <w:pStyle w:val="131"/>
        <w:adjustRightInd w:val="0"/>
        <w:snapToGrid w:val="0"/>
        <w:spacing w:before="0"/>
        <w:ind w:firstLine="482" w:firstLineChars="200"/>
        <w:rPr>
          <w:rStyle w:val="79"/>
          <w:rFonts w:hint="eastAsia" w:ascii="仿宋" w:hAnsi="仿宋" w:eastAsia="仿宋" w:cs="仿宋"/>
          <w:color w:val="auto"/>
          <w:highlight w:val="none"/>
        </w:rPr>
      </w:pPr>
      <w:r>
        <w:rPr>
          <w:rFonts w:hint="eastAsia" w:ascii="仿宋" w:hAnsi="仿宋" w:eastAsia="仿宋" w:cs="仿宋"/>
          <w:b/>
          <w:color w:val="auto"/>
          <w:szCs w:val="24"/>
          <w:highlight w:val="none"/>
          <w:lang w:val="en-US" w:eastAsia="zh-CN"/>
        </w:rPr>
        <w:t xml:space="preserve">23.4 </w:t>
      </w:r>
      <w:r>
        <w:rPr>
          <w:rFonts w:hint="eastAsia" w:ascii="仿宋" w:hAnsi="仿宋" w:eastAsia="仿宋" w:cs="仿宋"/>
          <w:b w:val="0"/>
          <w:bCs/>
          <w:color w:val="auto"/>
          <w:szCs w:val="24"/>
          <w:highlight w:val="none"/>
        </w:rPr>
        <w:t>由于</w:t>
      </w:r>
      <w:r>
        <w:rPr>
          <w:rFonts w:hint="eastAsia" w:ascii="仿宋" w:hAnsi="仿宋" w:eastAsia="仿宋" w:cs="仿宋"/>
          <w:bCs/>
          <w:color w:val="auto"/>
          <w:szCs w:val="24"/>
          <w:highlight w:val="none"/>
        </w:rPr>
        <w:t>中标、成交供应商原因导致重新采购的，应当承担支付代理费和专家评审费等费用在内的赔偿责任。</w:t>
      </w:r>
    </w:p>
    <w:p w14:paraId="7728E9D8">
      <w:pPr>
        <w:pStyle w:val="80"/>
        <w:rPr>
          <w:rFonts w:hint="eastAsia" w:ascii="仿宋" w:hAnsi="仿宋" w:eastAsia="仿宋" w:cs="仿宋"/>
          <w:color w:val="auto"/>
          <w:highlight w:val="none"/>
        </w:rPr>
      </w:pPr>
    </w:p>
    <w:p w14:paraId="20A6592F">
      <w:pPr>
        <w:snapToGrid w:val="0"/>
        <w:spacing w:line="360" w:lineRule="auto"/>
        <w:ind w:left="120" w:leftChars="57" w:firstLine="482" w:firstLineChars="150"/>
        <w:jc w:val="center"/>
        <w:rPr>
          <w:rFonts w:hint="eastAsia" w:ascii="仿宋" w:hAnsi="仿宋" w:eastAsia="仿宋" w:cs="仿宋"/>
          <w:b/>
          <w:color w:val="auto"/>
          <w:sz w:val="32"/>
          <w:highlight w:val="none"/>
        </w:rPr>
      </w:pPr>
    </w:p>
    <w:p w14:paraId="579F3D8E">
      <w:pPr>
        <w:snapToGrid w:val="0"/>
        <w:spacing w:line="360" w:lineRule="auto"/>
        <w:ind w:left="120" w:leftChars="57" w:firstLine="482" w:firstLineChars="150"/>
        <w:jc w:val="center"/>
        <w:rPr>
          <w:rFonts w:hint="eastAsia" w:ascii="仿宋" w:hAnsi="仿宋" w:eastAsia="仿宋" w:cs="仿宋"/>
          <w:b/>
          <w:color w:val="auto"/>
          <w:sz w:val="32"/>
          <w:highlight w:val="none"/>
        </w:rPr>
      </w:pPr>
      <w:r>
        <w:rPr>
          <w:rFonts w:hint="eastAsia" w:ascii="仿宋" w:hAnsi="仿宋" w:eastAsia="仿宋" w:cs="仿宋"/>
          <w:b/>
          <w:color w:val="auto"/>
          <w:sz w:val="32"/>
          <w:highlight w:val="none"/>
        </w:rPr>
        <w:t>七、合同授予</w:t>
      </w:r>
    </w:p>
    <w:p w14:paraId="38266097">
      <w:pPr>
        <w:pStyle w:val="25"/>
        <w:spacing w:line="360" w:lineRule="auto"/>
        <w:ind w:left="479" w:hanging="479" w:hangingChars="199"/>
        <w:rPr>
          <w:rFonts w:hint="eastAsia" w:ascii="仿宋" w:hAnsi="仿宋" w:eastAsia="仿宋" w:cs="仿宋"/>
          <w:b/>
          <w:color w:val="auto"/>
          <w:highlight w:val="none"/>
        </w:rPr>
      </w:pPr>
      <w:r>
        <w:rPr>
          <w:rFonts w:hint="eastAsia" w:ascii="仿宋" w:hAnsi="仿宋" w:eastAsia="仿宋" w:cs="仿宋"/>
          <w:b/>
          <w:color w:val="auto"/>
          <w:highlight w:val="none"/>
        </w:rPr>
        <w:t xml:space="preserve">24. </w:t>
      </w:r>
      <w:r>
        <w:rPr>
          <w:rFonts w:hint="eastAsia" w:ascii="仿宋" w:hAnsi="仿宋" w:eastAsia="仿宋" w:cs="仿宋"/>
          <w:color w:val="auto"/>
          <w:highlight w:val="none"/>
        </w:rPr>
        <w:t>合同主要条款详见第五部分拟签订的合同文本。</w:t>
      </w:r>
    </w:p>
    <w:p w14:paraId="3839FFE4">
      <w:pPr>
        <w:pStyle w:val="25"/>
        <w:spacing w:line="360" w:lineRule="auto"/>
        <w:ind w:left="479" w:hanging="479" w:hangingChars="199"/>
        <w:rPr>
          <w:rFonts w:hint="eastAsia" w:ascii="仿宋" w:hAnsi="仿宋" w:eastAsia="仿宋" w:cs="仿宋"/>
          <w:b/>
          <w:color w:val="auto"/>
          <w:highlight w:val="none"/>
        </w:rPr>
      </w:pPr>
      <w:r>
        <w:rPr>
          <w:rFonts w:hint="eastAsia" w:ascii="仿宋" w:hAnsi="仿宋" w:eastAsia="仿宋" w:cs="仿宋"/>
          <w:b/>
          <w:color w:val="auto"/>
          <w:highlight w:val="none"/>
        </w:rPr>
        <w:t>25. 合同的签订</w:t>
      </w:r>
    </w:p>
    <w:p w14:paraId="34778406">
      <w:pPr>
        <w:widowControl/>
        <w:shd w:val="clear" w:color="auto" w:fill="FFFFFF"/>
        <w:spacing w:line="360" w:lineRule="auto"/>
        <w:ind w:firstLine="480"/>
        <w:jc w:val="left"/>
        <w:rPr>
          <w:rFonts w:hint="eastAsia" w:ascii="仿宋" w:hAnsi="仿宋" w:eastAsia="仿宋" w:cs="仿宋"/>
          <w:color w:val="auto"/>
          <w:kern w:val="0"/>
          <w:sz w:val="24"/>
          <w:highlight w:val="none"/>
        </w:rPr>
      </w:pPr>
      <w:r>
        <w:rPr>
          <w:rFonts w:hint="eastAsia" w:ascii="仿宋" w:hAnsi="仿宋" w:eastAsia="仿宋" w:cs="仿宋"/>
          <w:color w:val="auto"/>
          <w:sz w:val="24"/>
          <w:highlight w:val="none"/>
        </w:rPr>
        <w:t>25.1</w:t>
      </w:r>
      <w:r>
        <w:rPr>
          <w:rFonts w:hint="eastAsia" w:ascii="仿宋" w:hAnsi="仿宋" w:eastAsia="仿宋" w:cs="仿宋"/>
          <w:color w:val="auto"/>
          <w:kern w:val="0"/>
          <w:sz w:val="24"/>
          <w:highlight w:val="none"/>
        </w:rPr>
        <w:t xml:space="preserve"> 采购人与中标人应当通过电子交易平台在中标通知书发出之日起三十日内，按照招标文件确定的事项签订政府采购合同，并在签订之日起2个工作日内将政府采购合同在浙江政府采购网上公告。鼓励有条件的采购人视情缩减采购合同签订时限，提高采购效率，杜绝“冷、硬、横、推”等不当行为。除不可抗力等特殊情况外，原则上应当在中标通知书发出之日起10个工作日内，与中标供应商按照采购文件确定的事项签订政府采购合同。</w:t>
      </w:r>
    </w:p>
    <w:p w14:paraId="7E3E09CE">
      <w:pPr>
        <w:pStyle w:val="131"/>
        <w:snapToGrid w:val="0"/>
        <w:spacing w:before="0"/>
        <w:ind w:firstLine="480"/>
        <w:rPr>
          <w:rFonts w:hint="eastAsia" w:ascii="仿宋" w:hAnsi="仿宋" w:eastAsia="仿宋" w:cs="仿宋"/>
          <w:color w:val="auto"/>
          <w:kern w:val="0"/>
          <w:highlight w:val="none"/>
        </w:rPr>
      </w:pPr>
      <w:r>
        <w:rPr>
          <w:rFonts w:hint="eastAsia" w:ascii="仿宋" w:hAnsi="仿宋" w:eastAsia="仿宋" w:cs="仿宋"/>
          <w:color w:val="auto"/>
          <w:kern w:val="0"/>
          <w:highlight w:val="none"/>
          <w:lang w:val="zh-CN"/>
        </w:rPr>
        <w:t>25.2中标人按规定的日期、时间、地点，由法定代表人或其授权代表与采购人代表签订合同。如中标人为联合体的，由联合体成员各方法定代表人或其授权代表与采购人代表签订合同。</w:t>
      </w:r>
    </w:p>
    <w:p w14:paraId="298479C8">
      <w:pPr>
        <w:pStyle w:val="131"/>
        <w:snapToGrid w:val="0"/>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rPr>
        <w:t>25.3如签订合同并生效后，供应商无故拒绝或延期，除按照合同条款处理外，列入不良行为记录一次，并给予通报。</w:t>
      </w:r>
    </w:p>
    <w:p w14:paraId="02FCCA2B">
      <w:pPr>
        <w:pStyle w:val="131"/>
        <w:snapToGrid w:val="0"/>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rPr>
        <w:t>25.4中标供应商拒绝与采购人签订合同的，采购人可以按照评审报告推荐的中标或者成交候选人名单排序，确定下一候选人为中标供应商，也可以重新开展政府采购活动。</w:t>
      </w:r>
    </w:p>
    <w:p w14:paraId="01700826">
      <w:pPr>
        <w:pStyle w:val="131"/>
        <w:snapToGrid w:val="0"/>
        <w:spacing w:before="0" w:after="120"/>
        <w:ind w:firstLine="480"/>
        <w:rPr>
          <w:rFonts w:hint="eastAsia" w:ascii="仿宋" w:hAnsi="仿宋" w:eastAsia="仿宋" w:cs="仿宋"/>
          <w:color w:val="auto"/>
          <w:highlight w:val="none"/>
        </w:rPr>
      </w:pPr>
      <w:r>
        <w:rPr>
          <w:rFonts w:hint="eastAsia" w:ascii="仿宋" w:hAnsi="仿宋" w:eastAsia="仿宋" w:cs="仿宋"/>
          <w:color w:val="auto"/>
          <w:highlight w:val="none"/>
        </w:rPr>
        <w:t>25.5采购合同由采购人与中标供应商根据招标文件、投标文件等内容通过政府采购电子交易平台在线签订，自动备案。</w:t>
      </w:r>
    </w:p>
    <w:p w14:paraId="6D167E30">
      <w:pPr>
        <w:pStyle w:val="25"/>
        <w:spacing w:line="360" w:lineRule="auto"/>
        <w:ind w:left="479" w:hanging="479" w:hangingChars="199"/>
        <w:rPr>
          <w:rFonts w:hint="eastAsia" w:ascii="仿宋" w:hAnsi="仿宋" w:eastAsia="仿宋" w:cs="仿宋"/>
          <w:b/>
          <w:color w:val="auto"/>
          <w:highlight w:val="none"/>
        </w:rPr>
      </w:pPr>
      <w:r>
        <w:rPr>
          <w:rFonts w:hint="eastAsia" w:ascii="仿宋" w:hAnsi="仿宋" w:eastAsia="仿宋" w:cs="仿宋"/>
          <w:b/>
          <w:color w:val="auto"/>
          <w:highlight w:val="none"/>
        </w:rPr>
        <w:t>26. 履约保证金</w:t>
      </w:r>
    </w:p>
    <w:p w14:paraId="6712EEBB">
      <w:pPr>
        <w:tabs>
          <w:tab w:val="left" w:pos="0"/>
        </w:tabs>
        <w:spacing w:line="360" w:lineRule="auto"/>
        <w:ind w:firstLine="482"/>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拟签订的合同文本要求中标供应商提交履约保证金的，供应商应当以支票、汇票、本票或者金融机构、担保机构出具的保函等非现金形式提交</w:t>
      </w:r>
      <w:r>
        <w:rPr>
          <w:rFonts w:hint="eastAsia" w:ascii="仿宋" w:hAnsi="仿宋" w:eastAsia="仿宋" w:cs="仿宋"/>
          <w:color w:val="auto"/>
          <w:sz w:val="24"/>
          <w:highlight w:val="none"/>
        </w:rPr>
        <w:t>。履约保证金的数额不得超过政府采购合同金额的1%，鼓励根据项目特点、供应商诚信等因素免收履约保证金或降低缴纳比例。鼓励和支持供应商以银行、保险公司出具的保函形式提供履约保证金。采购人不得拒收履约保函，项目验收结束后应及时退还，延迟退还的，应当按照合同约定和法律规定承担相应的赔偿责任。</w:t>
      </w:r>
    </w:p>
    <w:p w14:paraId="68FC8F49">
      <w:pPr>
        <w:pStyle w:val="4"/>
        <w:ind w:left="0" w:firstLine="480" w:firstLineChars="200"/>
        <w:rPr>
          <w:rFonts w:hint="eastAsia" w:ascii="仿宋" w:hAnsi="仿宋" w:eastAsia="仿宋" w:cs="仿宋"/>
          <w:b w:val="0"/>
          <w:bCs w:val="0"/>
          <w:snapToGrid w:val="0"/>
          <w:color w:val="auto"/>
          <w:kern w:val="28"/>
          <w:sz w:val="24"/>
          <w:highlight w:val="none"/>
        </w:rPr>
      </w:pPr>
      <w:r>
        <w:rPr>
          <w:rFonts w:hint="eastAsia" w:ascii="仿宋" w:hAnsi="仿宋" w:eastAsia="仿宋" w:cs="仿宋"/>
          <w:b w:val="0"/>
          <w:bCs w:val="0"/>
          <w:snapToGrid w:val="0"/>
          <w:color w:val="auto"/>
          <w:kern w:val="28"/>
          <w:sz w:val="24"/>
          <w:highlight w:val="none"/>
        </w:rPr>
        <w:t>供应商</w:t>
      </w:r>
      <w:r>
        <w:rPr>
          <w:rFonts w:hint="eastAsia" w:ascii="仿宋" w:hAnsi="仿宋" w:eastAsia="仿宋" w:cs="仿宋"/>
          <w:b w:val="0"/>
          <w:bCs w:val="0"/>
          <w:snapToGrid w:val="0"/>
          <w:color w:val="auto"/>
          <w:kern w:val="28"/>
          <w:sz w:val="24"/>
          <w:highlight w:val="none"/>
          <w:lang w:val="en-US"/>
        </w:rPr>
        <w:t>可</w:t>
      </w:r>
      <w:r>
        <w:rPr>
          <w:rFonts w:hint="eastAsia" w:ascii="仿宋" w:hAnsi="仿宋" w:eastAsia="仿宋" w:cs="仿宋"/>
          <w:b w:val="0"/>
          <w:bCs w:val="0"/>
          <w:snapToGrid w:val="0"/>
          <w:color w:val="auto"/>
          <w:kern w:val="28"/>
          <w:sz w:val="24"/>
          <w:highlight w:val="none"/>
        </w:rPr>
        <w:t>登录政采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政采云金融专线</w:t>
      </w:r>
      <w:r>
        <w:rPr>
          <w:rFonts w:hint="eastAsia" w:ascii="仿宋" w:hAnsi="仿宋" w:eastAsia="仿宋" w:cs="仿宋"/>
          <w:b w:val="0"/>
          <w:bCs w:val="0"/>
          <w:snapToGrid w:val="0"/>
          <w:color w:val="auto"/>
          <w:kern w:val="28"/>
          <w:sz w:val="24"/>
          <w:highlight w:val="none"/>
          <w:lang w:val="en-US" w:eastAsia="zh-CN"/>
        </w:rPr>
        <w:t>95763</w:t>
      </w:r>
      <w:r>
        <w:rPr>
          <w:rFonts w:hint="eastAsia" w:ascii="仿宋" w:hAnsi="仿宋" w:eastAsia="仿宋" w:cs="仿宋"/>
          <w:b w:val="0"/>
          <w:bCs w:val="0"/>
          <w:snapToGrid w:val="0"/>
          <w:color w:val="auto"/>
          <w:kern w:val="28"/>
          <w:sz w:val="24"/>
          <w:highlight w:val="none"/>
        </w:rPr>
        <w:t>。</w:t>
      </w:r>
    </w:p>
    <w:p w14:paraId="474B33A5">
      <w:pPr>
        <w:pStyle w:val="4"/>
        <w:rPr>
          <w:rFonts w:hint="eastAsia" w:ascii="仿宋" w:hAnsi="仿宋" w:eastAsia="仿宋" w:cs="仿宋"/>
          <w:color w:val="auto"/>
          <w:highlight w:val="none"/>
        </w:rPr>
      </w:pPr>
      <w:r>
        <w:rPr>
          <w:rFonts w:hint="eastAsia" w:ascii="仿宋" w:hAnsi="仿宋" w:eastAsia="仿宋" w:cs="仿宋"/>
          <w:b/>
          <w:bCs/>
          <w:color w:val="auto"/>
          <w:sz w:val="24"/>
          <w:szCs w:val="32"/>
          <w:highlight w:val="none"/>
          <w:lang w:val="en-US"/>
        </w:rPr>
        <w:t>27.预付款</w:t>
      </w:r>
    </w:p>
    <w:p w14:paraId="2ED43A85">
      <w:pPr>
        <w:adjustRightInd/>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sz w:val="24"/>
          <w:highlight w:val="none"/>
        </w:rPr>
        <w:t>采购单位应当在政府采购合同中约定预付款，对中小企业合同预付款比例原则上不低于合同金额的40％，不高于合同金额的70%；项目分年安排预算的，每年预付款比例不低于项目年度计划支付资金额的40％，不高于合同金额的70%；采购项目实施以人工投入为主的，可适当降低预付款比例，但不得低于20%。对供应商为大型企业的项目或者以人工投入为主且实行按月定期结算支付款项的项目，预付款可低于上述比例或者不约定预付款。在签订合同时，供应商明确表示无需预付款或者主动要求降低预付款比例的，采购单位可不适用前述规定。采购单位根据项目特点、供应商诚信等因素，可以要求供应商提交银行、保险公司等金融机构出具的预付款保函或其他担保措施。政府采购预付款应在合同生效以及具备实施条件后5个工作日内支付。政府采购工程以及与工程建设有关的货物、服务，采用招标方式采购的，预付款从其相关规定。供应商可登录政采云前台大厅选择金融服务 - 【保函保险服务】出具预付款保函，具体步骤：选择产品—填写供应商信息—选择中标项目—确认信息—等待保险/保函受理—确认保单—支付保费—成功出单。政采云金融专线</w:t>
      </w:r>
      <w:r>
        <w:rPr>
          <w:rFonts w:hint="eastAsia" w:ascii="仿宋" w:hAnsi="仿宋" w:eastAsia="仿宋" w:cs="仿宋"/>
          <w:color w:val="auto"/>
          <w:sz w:val="24"/>
          <w:highlight w:val="none"/>
          <w:lang w:val="en-US" w:eastAsia="zh-CN"/>
        </w:rPr>
        <w:t>95763</w:t>
      </w:r>
      <w:r>
        <w:rPr>
          <w:rFonts w:hint="eastAsia" w:ascii="仿宋" w:hAnsi="仿宋" w:eastAsia="仿宋" w:cs="仿宋"/>
          <w:color w:val="auto"/>
          <w:sz w:val="24"/>
          <w:highlight w:val="none"/>
        </w:rPr>
        <w:t>。</w:t>
      </w:r>
    </w:p>
    <w:p w14:paraId="0A9F8F67">
      <w:pPr>
        <w:rPr>
          <w:rFonts w:hint="eastAsia" w:ascii="仿宋" w:hAnsi="仿宋" w:eastAsia="仿宋" w:cs="仿宋"/>
          <w:color w:val="auto"/>
          <w:highlight w:val="none"/>
        </w:rPr>
      </w:pPr>
    </w:p>
    <w:p w14:paraId="4E81152C">
      <w:pPr>
        <w:snapToGrid w:val="0"/>
        <w:spacing w:line="360" w:lineRule="auto"/>
        <w:ind w:firstLine="3357" w:firstLineChars="1045"/>
        <w:rPr>
          <w:rFonts w:hint="eastAsia" w:ascii="仿宋" w:hAnsi="仿宋" w:eastAsia="仿宋" w:cs="仿宋"/>
          <w:b/>
          <w:color w:val="auto"/>
          <w:sz w:val="32"/>
          <w:highlight w:val="none"/>
        </w:rPr>
      </w:pPr>
    </w:p>
    <w:p w14:paraId="11FA71FA">
      <w:pPr>
        <w:snapToGrid w:val="0"/>
        <w:spacing w:line="360" w:lineRule="auto"/>
        <w:ind w:firstLine="3357" w:firstLineChars="1045"/>
        <w:rPr>
          <w:rFonts w:hint="eastAsia" w:ascii="仿宋" w:hAnsi="仿宋" w:eastAsia="仿宋" w:cs="仿宋"/>
          <w:b/>
          <w:color w:val="auto"/>
          <w:sz w:val="24"/>
          <w:highlight w:val="none"/>
        </w:rPr>
      </w:pPr>
      <w:r>
        <w:rPr>
          <w:rFonts w:hint="eastAsia" w:ascii="仿宋" w:hAnsi="仿宋" w:eastAsia="仿宋" w:cs="仿宋"/>
          <w:b/>
          <w:color w:val="auto"/>
          <w:sz w:val="32"/>
          <w:highlight w:val="none"/>
        </w:rPr>
        <w:t>八、电子交易活动的中止</w:t>
      </w:r>
    </w:p>
    <w:p w14:paraId="3CA25775">
      <w:pPr>
        <w:pStyle w:val="131"/>
        <w:snapToGrid w:val="0"/>
        <w:spacing w:before="0"/>
        <w:ind w:firstLine="0" w:firstLineChars="0"/>
        <w:rPr>
          <w:rFonts w:hint="eastAsia" w:ascii="仿宋" w:hAnsi="仿宋" w:eastAsia="仿宋" w:cs="仿宋"/>
          <w:color w:val="auto"/>
          <w:highlight w:val="none"/>
        </w:rPr>
      </w:pPr>
      <w:r>
        <w:rPr>
          <w:rFonts w:hint="eastAsia" w:ascii="仿宋" w:hAnsi="仿宋" w:eastAsia="仿宋" w:cs="仿宋"/>
          <w:b/>
          <w:bCs/>
          <w:color w:val="auto"/>
          <w:sz w:val="24"/>
          <w:szCs w:val="20"/>
          <w:highlight w:val="none"/>
        </w:rPr>
        <w:t>2</w:t>
      </w:r>
      <w:r>
        <w:rPr>
          <w:rFonts w:hint="eastAsia" w:ascii="仿宋" w:hAnsi="仿宋" w:eastAsia="仿宋" w:cs="仿宋"/>
          <w:b/>
          <w:bCs/>
          <w:color w:val="auto"/>
          <w:sz w:val="24"/>
          <w:szCs w:val="24"/>
          <w:highlight w:val="none"/>
        </w:rPr>
        <w:t>8</w:t>
      </w:r>
      <w:r>
        <w:rPr>
          <w:rFonts w:hint="eastAsia" w:ascii="仿宋" w:hAnsi="仿宋" w:eastAsia="仿宋" w:cs="仿宋"/>
          <w:b/>
          <w:color w:val="auto"/>
          <w:szCs w:val="24"/>
          <w:highlight w:val="none"/>
        </w:rPr>
        <w:t>. 电子交易活动的中止。</w:t>
      </w:r>
      <w:r>
        <w:rPr>
          <w:rFonts w:hint="eastAsia" w:ascii="仿宋" w:hAnsi="仿宋" w:eastAsia="仿宋" w:cs="仿宋"/>
          <w:color w:val="auto"/>
          <w:highlight w:val="none"/>
        </w:rPr>
        <w:t>采购过程中出现以下情形，导致电子交易平台无法正常运行，或者无法保证电子交易的公平、公正和安全时，</w:t>
      </w:r>
      <w:r>
        <w:rPr>
          <w:rFonts w:hint="eastAsia" w:ascii="仿宋" w:hAnsi="仿宋" w:eastAsia="仿宋" w:cs="仿宋"/>
          <w:color w:val="auto"/>
          <w:highlight w:val="none"/>
          <w:lang w:eastAsia="zh-CN"/>
        </w:rPr>
        <w:t>采购代理机构</w:t>
      </w:r>
      <w:r>
        <w:rPr>
          <w:rFonts w:hint="eastAsia" w:ascii="仿宋" w:hAnsi="仿宋" w:eastAsia="仿宋" w:cs="仿宋"/>
          <w:color w:val="auto"/>
          <w:highlight w:val="none"/>
        </w:rPr>
        <w:t>可中止电子交易活动：</w:t>
      </w:r>
    </w:p>
    <w:p w14:paraId="06E79D8D">
      <w:pPr>
        <w:pStyle w:val="131"/>
        <w:snapToGrid w:val="0"/>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rPr>
        <w:t xml:space="preserve">28.1电子交易平台发生故障而无法登录访问的； </w:t>
      </w:r>
    </w:p>
    <w:p w14:paraId="417381F5">
      <w:pPr>
        <w:pStyle w:val="131"/>
        <w:snapToGrid w:val="0"/>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rPr>
        <w:t>28.2电子交易平台应用或数据库出现错误，不能进行正常操作的；</w:t>
      </w:r>
    </w:p>
    <w:p w14:paraId="72B630FC">
      <w:pPr>
        <w:pStyle w:val="131"/>
        <w:snapToGrid w:val="0"/>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rPr>
        <w:t>28.3电子交易平台发现严重安全漏洞，有潜在泄密危险的；</w:t>
      </w:r>
    </w:p>
    <w:p w14:paraId="09E8C915">
      <w:pPr>
        <w:pStyle w:val="131"/>
        <w:snapToGrid w:val="0"/>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rPr>
        <w:t xml:space="preserve">28.4病毒发作导致不能进行正常操作的； </w:t>
      </w:r>
    </w:p>
    <w:p w14:paraId="2A22896D">
      <w:pPr>
        <w:pStyle w:val="131"/>
        <w:snapToGrid w:val="0"/>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rPr>
        <w:t>28.5其他无法保证电子交易的公平、公正和安全的情况。</w:t>
      </w:r>
    </w:p>
    <w:p w14:paraId="4B30C16E">
      <w:pPr>
        <w:pStyle w:val="131"/>
        <w:snapToGrid w:val="0"/>
        <w:spacing w:before="0"/>
        <w:ind w:firstLine="0" w:firstLineChars="0"/>
        <w:rPr>
          <w:rFonts w:hint="eastAsia" w:ascii="仿宋" w:hAnsi="仿宋" w:eastAsia="仿宋" w:cs="仿宋"/>
          <w:color w:val="auto"/>
          <w:highlight w:val="none"/>
        </w:rPr>
      </w:pPr>
      <w:r>
        <w:rPr>
          <w:rFonts w:hint="eastAsia" w:ascii="仿宋" w:hAnsi="仿宋" w:eastAsia="仿宋" w:cs="仿宋"/>
          <w:color w:val="auto"/>
          <w:highlight w:val="none"/>
        </w:rPr>
        <w:t xml:space="preserve"> 29.出现以上情形，不影响采购公平、公正性的，采购组织机构可以待上述情形消除后继续组织电子交易活动，也可以决定某些环节以纸质形式进行；影响或可能影响采购公平、公正性的，应当重新采购。</w:t>
      </w:r>
    </w:p>
    <w:p w14:paraId="28D80919">
      <w:pPr>
        <w:tabs>
          <w:tab w:val="left" w:pos="0"/>
        </w:tabs>
        <w:spacing w:line="360" w:lineRule="auto"/>
        <w:ind w:firstLine="480"/>
        <w:rPr>
          <w:rFonts w:hint="eastAsia" w:ascii="仿宋" w:hAnsi="仿宋" w:eastAsia="仿宋" w:cs="仿宋"/>
          <w:color w:val="auto"/>
          <w:sz w:val="24"/>
          <w:highlight w:val="none"/>
        </w:rPr>
      </w:pPr>
    </w:p>
    <w:p w14:paraId="21D9A5ED">
      <w:pPr>
        <w:snapToGrid w:val="0"/>
        <w:spacing w:line="360" w:lineRule="auto"/>
        <w:ind w:left="120" w:leftChars="57" w:firstLine="482" w:firstLineChars="150"/>
        <w:jc w:val="center"/>
        <w:rPr>
          <w:rFonts w:hint="eastAsia" w:ascii="仿宋" w:hAnsi="仿宋" w:eastAsia="仿宋" w:cs="仿宋"/>
          <w:b/>
          <w:color w:val="auto"/>
          <w:sz w:val="32"/>
          <w:highlight w:val="none"/>
        </w:rPr>
      </w:pPr>
      <w:r>
        <w:rPr>
          <w:rFonts w:hint="eastAsia" w:ascii="仿宋" w:hAnsi="仿宋" w:eastAsia="仿宋" w:cs="仿宋"/>
          <w:b/>
          <w:color w:val="auto"/>
          <w:sz w:val="32"/>
          <w:highlight w:val="none"/>
        </w:rPr>
        <w:t>九、验收</w:t>
      </w:r>
    </w:p>
    <w:p w14:paraId="6781C9D5">
      <w:pPr>
        <w:pStyle w:val="25"/>
        <w:spacing w:line="360" w:lineRule="auto"/>
        <w:ind w:firstLine="0" w:firstLineChars="0"/>
        <w:rPr>
          <w:rFonts w:hint="eastAsia" w:ascii="仿宋" w:hAnsi="仿宋" w:eastAsia="仿宋" w:cs="仿宋"/>
          <w:b/>
          <w:color w:val="auto"/>
          <w:highlight w:val="none"/>
        </w:rPr>
      </w:pPr>
      <w:r>
        <w:rPr>
          <w:rFonts w:hint="eastAsia" w:ascii="仿宋" w:hAnsi="仿宋" w:eastAsia="仿宋" w:cs="仿宋"/>
          <w:b/>
          <w:color w:val="auto"/>
          <w:highlight w:val="none"/>
        </w:rPr>
        <w:t>30.验收</w:t>
      </w:r>
    </w:p>
    <w:p w14:paraId="14953A71">
      <w:pPr>
        <w:tabs>
          <w:tab w:val="left" w:pos="0"/>
        </w:tabs>
        <w:spacing w:line="360" w:lineRule="auto"/>
        <w:ind w:firstLine="48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30.1采购人应当根据采购项目的具体情况，自行组织项目验收或者委托采购代理机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62B4B33E">
      <w:pPr>
        <w:tabs>
          <w:tab w:val="left" w:pos="0"/>
        </w:tabs>
        <w:spacing w:line="360" w:lineRule="auto"/>
        <w:ind w:firstLine="48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30.2采购人可以邀请参加本项目的其他投标人或者第三方机构参与验收。参与验收的投标人或者第三方机构的意见作为验收书的参考资料一并存档。</w:t>
      </w:r>
    </w:p>
    <w:p w14:paraId="6D18AF9D">
      <w:pPr>
        <w:tabs>
          <w:tab w:val="left" w:pos="0"/>
        </w:tabs>
        <w:spacing w:line="360" w:lineRule="auto"/>
        <w:ind w:firstLine="48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30.3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64CB0095">
      <w:pPr>
        <w:tabs>
          <w:tab w:val="left" w:pos="0"/>
        </w:tabs>
        <w:spacing w:line="360" w:lineRule="auto"/>
        <w:ind w:firstLine="48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30.4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63375877">
      <w:pPr>
        <w:pStyle w:val="4"/>
        <w:adjustRightInd w:val="0"/>
        <w:snapToGrid w:val="0"/>
        <w:ind w:left="0" w:firstLine="480" w:firstLineChars="200"/>
        <w:rPr>
          <w:rFonts w:hint="eastAsia" w:ascii="仿宋" w:hAnsi="仿宋" w:eastAsia="仿宋" w:cs="仿宋"/>
          <w:b w:val="0"/>
          <w:bCs w:val="0"/>
          <w:color w:val="auto"/>
          <w:kern w:val="0"/>
          <w:sz w:val="24"/>
          <w:szCs w:val="24"/>
          <w:highlight w:val="none"/>
          <w:lang w:val="en-US"/>
        </w:rPr>
      </w:pPr>
      <w:r>
        <w:rPr>
          <w:rFonts w:hint="eastAsia" w:ascii="仿宋" w:hAnsi="仿宋" w:eastAsia="仿宋" w:cs="仿宋"/>
          <w:b w:val="0"/>
          <w:bCs w:val="0"/>
          <w:color w:val="auto"/>
          <w:kern w:val="0"/>
          <w:sz w:val="24"/>
          <w:szCs w:val="24"/>
          <w:highlight w:val="none"/>
          <w:lang w:val="en-US"/>
        </w:rPr>
        <w:t>30.5 对于满足合同约定的采购资金支付条件的，供应商可通过政采云平台提起在线支付申请、查询支付结果，路径为政采云-我的工作台-</w:t>
      </w:r>
      <w:r>
        <w:rPr>
          <w:rFonts w:hint="eastAsia" w:ascii="仿宋" w:hAnsi="仿宋" w:eastAsia="仿宋" w:cs="仿宋"/>
          <w:b w:val="0"/>
          <w:bCs w:val="0"/>
          <w:color w:val="auto"/>
          <w:kern w:val="0"/>
          <w:sz w:val="24"/>
          <w:szCs w:val="24"/>
          <w:highlight w:val="none"/>
          <w:lang w:val="en-US" w:eastAsia="zh-CN"/>
        </w:rPr>
        <w:t>合同管理</w:t>
      </w:r>
      <w:r>
        <w:rPr>
          <w:rFonts w:hint="eastAsia" w:ascii="仿宋" w:hAnsi="仿宋" w:eastAsia="仿宋" w:cs="仿宋"/>
          <w:b w:val="0"/>
          <w:bCs w:val="0"/>
          <w:color w:val="auto"/>
          <w:kern w:val="0"/>
          <w:sz w:val="24"/>
          <w:szCs w:val="24"/>
          <w:highlight w:val="none"/>
          <w:lang w:val="en-US"/>
        </w:rPr>
        <w:t>-支付管理。对于供应商提起在线支付申请的，采购</w:t>
      </w:r>
      <w:r>
        <w:rPr>
          <w:rFonts w:hint="eastAsia" w:ascii="仿宋" w:hAnsi="仿宋" w:eastAsia="仿宋" w:cs="仿宋"/>
          <w:b w:val="0"/>
          <w:bCs w:val="0"/>
          <w:color w:val="auto"/>
          <w:kern w:val="0"/>
          <w:sz w:val="24"/>
          <w:szCs w:val="24"/>
          <w:highlight w:val="none"/>
          <w:lang w:val="en-US" w:eastAsia="zh-CN"/>
        </w:rPr>
        <w:t>人</w:t>
      </w:r>
      <w:r>
        <w:rPr>
          <w:rFonts w:hint="eastAsia" w:ascii="仿宋" w:hAnsi="仿宋" w:eastAsia="仿宋" w:cs="仿宋"/>
          <w:b w:val="0"/>
          <w:bCs w:val="0"/>
          <w:color w:val="auto"/>
          <w:kern w:val="0"/>
          <w:sz w:val="24"/>
          <w:szCs w:val="24"/>
          <w:highlight w:val="none"/>
          <w:lang w:val="en-US"/>
        </w:rPr>
        <w:t>应当</w:t>
      </w:r>
      <w:r>
        <w:rPr>
          <w:rFonts w:hint="eastAsia" w:ascii="仿宋" w:hAnsi="仿宋" w:eastAsia="仿宋" w:cs="仿宋"/>
          <w:b w:val="0"/>
          <w:bCs w:val="0"/>
          <w:color w:val="auto"/>
          <w:kern w:val="0"/>
          <w:sz w:val="24"/>
          <w:szCs w:val="24"/>
          <w:highlight w:val="none"/>
          <w:lang w:val="en-US" w:eastAsia="zh-CN"/>
        </w:rPr>
        <w:t>按规定</w:t>
      </w:r>
      <w:r>
        <w:rPr>
          <w:rFonts w:hint="eastAsia" w:ascii="仿宋" w:hAnsi="仿宋" w:eastAsia="仿宋" w:cs="仿宋"/>
          <w:b w:val="0"/>
          <w:bCs w:val="0"/>
          <w:color w:val="auto"/>
          <w:kern w:val="0"/>
          <w:sz w:val="24"/>
          <w:szCs w:val="24"/>
          <w:highlight w:val="none"/>
          <w:lang w:val="en-US"/>
        </w:rPr>
        <w:t>做好审核并完成支付。</w:t>
      </w:r>
    </w:p>
    <w:p w14:paraId="7EC768B2">
      <w:pPr>
        <w:pStyle w:val="80"/>
        <w:rPr>
          <w:rFonts w:hint="eastAsia" w:ascii="仿宋" w:hAnsi="仿宋" w:eastAsia="仿宋" w:cs="仿宋"/>
          <w:color w:val="auto"/>
          <w:highlight w:val="none"/>
        </w:rPr>
      </w:pPr>
    </w:p>
    <w:bookmarkEnd w:id="13"/>
    <w:p w14:paraId="7E509133">
      <w:pPr>
        <w:tabs>
          <w:tab w:val="left" w:pos="0"/>
        </w:tabs>
        <w:spacing w:line="360" w:lineRule="auto"/>
        <w:ind w:firstLine="480"/>
        <w:rPr>
          <w:rFonts w:hint="eastAsia" w:ascii="仿宋" w:hAnsi="仿宋" w:eastAsia="仿宋" w:cs="仿宋"/>
          <w:color w:val="auto"/>
          <w:kern w:val="0"/>
          <w:sz w:val="24"/>
          <w:highlight w:val="none"/>
        </w:rPr>
        <w:sectPr>
          <w:headerReference r:id="rId4" w:type="first"/>
          <w:footerReference r:id="rId7" w:type="first"/>
          <w:headerReference r:id="rId3" w:type="default"/>
          <w:footerReference r:id="rId5" w:type="default"/>
          <w:footerReference r:id="rId6" w:type="even"/>
          <w:pgSz w:w="11906" w:h="16838"/>
          <w:pgMar w:top="1440" w:right="1418" w:bottom="1440" w:left="1418" w:header="851" w:footer="992" w:gutter="0"/>
          <w:cols w:space="720" w:num="1"/>
          <w:titlePg/>
          <w:docGrid w:linePitch="312" w:charSpace="0"/>
        </w:sectPr>
      </w:pPr>
      <w:bookmarkStart w:id="15" w:name="_Hlt75236290"/>
      <w:bookmarkEnd w:id="15"/>
      <w:bookmarkStart w:id="16" w:name="_Hlt68073093"/>
      <w:bookmarkEnd w:id="16"/>
      <w:bookmarkStart w:id="17" w:name="_Hlt75236101"/>
      <w:bookmarkEnd w:id="17"/>
      <w:bookmarkStart w:id="18" w:name="_Hlt68403820"/>
      <w:bookmarkEnd w:id="18"/>
      <w:bookmarkStart w:id="19" w:name="_Hlt75236011"/>
      <w:bookmarkEnd w:id="19"/>
      <w:bookmarkStart w:id="20" w:name="_Hlt68072998"/>
      <w:bookmarkEnd w:id="20"/>
      <w:bookmarkStart w:id="21" w:name="_Hlt74730295"/>
      <w:bookmarkEnd w:id="21"/>
      <w:bookmarkStart w:id="22" w:name="_Hlt74707468"/>
      <w:bookmarkEnd w:id="22"/>
      <w:bookmarkStart w:id="23" w:name="_Hlt68057669"/>
      <w:bookmarkEnd w:id="23"/>
      <w:bookmarkStart w:id="24" w:name="_Hlt74714665"/>
      <w:bookmarkEnd w:id="24"/>
      <w:bookmarkStart w:id="25" w:name="_Hlt74729768"/>
      <w:bookmarkEnd w:id="25"/>
      <w:bookmarkStart w:id="26" w:name="_Hlt68072990"/>
      <w:bookmarkEnd w:id="26"/>
    </w:p>
    <w:bookmarkEnd w:id="11"/>
    <w:bookmarkEnd w:id="12"/>
    <w:p w14:paraId="7C29D7C8">
      <w:pPr>
        <w:spacing w:line="360" w:lineRule="auto"/>
        <w:jc w:val="center"/>
        <w:outlineLvl w:val="0"/>
        <w:rPr>
          <w:rFonts w:hint="eastAsia" w:ascii="仿宋" w:hAnsi="仿宋" w:eastAsia="仿宋" w:cs="仿宋"/>
          <w:b/>
          <w:color w:val="auto"/>
          <w:sz w:val="36"/>
          <w:szCs w:val="36"/>
          <w:highlight w:val="none"/>
        </w:rPr>
      </w:pPr>
      <w:bookmarkStart w:id="27" w:name="第四部分"/>
      <w:r>
        <w:rPr>
          <w:rFonts w:hint="eastAsia" w:ascii="仿宋" w:hAnsi="仿宋" w:eastAsia="仿宋" w:cs="仿宋"/>
          <w:b/>
          <w:color w:val="auto"/>
          <w:sz w:val="36"/>
          <w:szCs w:val="36"/>
          <w:highlight w:val="none"/>
        </w:rPr>
        <w:t>第三部分   采购需求</w:t>
      </w:r>
    </w:p>
    <w:p w14:paraId="3D1FA43A">
      <w:pPr>
        <w:keepNext w:val="0"/>
        <w:keepLines w:val="0"/>
        <w:pageBreakBefore w:val="0"/>
        <w:shd w:val="clear"/>
        <w:kinsoku/>
        <w:wordWrap/>
        <w:overflowPunct/>
        <w:topLinePunct w:val="0"/>
        <w:autoSpaceDE/>
        <w:autoSpaceDN/>
        <w:bidi w:val="0"/>
        <w:adjustRightInd w:val="0"/>
        <w:snapToGrid/>
        <w:spacing w:line="360" w:lineRule="auto"/>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一、项目概况</w:t>
      </w:r>
    </w:p>
    <w:p w14:paraId="3DF26C51">
      <w:pPr>
        <w:keepNext w:val="0"/>
        <w:keepLines w:val="0"/>
        <w:pageBreakBefore w:val="0"/>
        <w:widowControl/>
        <w:suppressLineNumbers w:val="0"/>
        <w:shd w:val="clear"/>
        <w:kinsoku/>
        <w:wordWrap/>
        <w:overflowPunct/>
        <w:topLinePunct w:val="0"/>
        <w:autoSpaceDE/>
        <w:autoSpaceDN/>
        <w:bidi w:val="0"/>
        <w:adjustRightInd w:val="0"/>
        <w:snapToGrid/>
        <w:spacing w:line="360" w:lineRule="auto"/>
        <w:jc w:val="lef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4"/>
          <w:szCs w:val="24"/>
          <w:lang w:val="en-US" w:eastAsia="zh-CN"/>
        </w:rPr>
        <w:t xml:space="preserve"> 为进一步维护杭州市隧道、下穿道等桥隧设施电力系统运行，预防设备损坏，提升供电可靠性，招标人对对省府路（东）人行地道等65处设施的供电变压器、进出线柜及电缆（详见附表）等高压配电设备进行例行检测，以保证电力系统安全运行。</w:t>
      </w:r>
    </w:p>
    <w:p w14:paraId="2D6D19AA">
      <w:pPr>
        <w:keepNext w:val="0"/>
        <w:keepLines w:val="0"/>
        <w:pageBreakBefore w:val="0"/>
        <w:widowControl/>
        <w:suppressLineNumbers w:val="0"/>
        <w:kinsoku/>
        <w:wordWrap/>
        <w:overflowPunct/>
        <w:topLinePunct w:val="0"/>
        <w:autoSpaceDE/>
        <w:autoSpaceDN/>
        <w:bidi w:val="0"/>
        <w:adjustRightInd w:val="0"/>
        <w:snapToGrid/>
        <w:spacing w:line="360" w:lineRule="auto"/>
        <w:jc w:val="left"/>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二、招标范围及内容</w:t>
      </w:r>
    </w:p>
    <w:p w14:paraId="1389F935">
      <w:pPr>
        <w:keepNext w:val="0"/>
        <w:keepLines w:val="0"/>
        <w:pageBreakBefore w:val="0"/>
        <w:widowControl/>
        <w:suppressLineNumbers w:val="0"/>
        <w:kinsoku/>
        <w:wordWrap/>
        <w:overflowPunct/>
        <w:topLinePunct w:val="0"/>
        <w:autoSpaceDE/>
        <w:autoSpaceDN/>
        <w:bidi w:val="0"/>
        <w:adjustRightInd w:val="0"/>
        <w:snapToGrid/>
        <w:spacing w:line="360" w:lineRule="auto"/>
        <w:ind w:firstLine="480" w:firstLineChars="200"/>
        <w:jc w:val="lef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按照DL/T596-2021《电力设备预防性试验规程》等相关标准，对省府路（东）人行地道等65处设施的供电变压器、进出线柜及电缆（详见附表）等高压配电设备进行例行检测，并出具检测报告。</w:t>
      </w:r>
    </w:p>
    <w:p w14:paraId="08BBAA44">
      <w:pPr>
        <w:keepNext w:val="0"/>
        <w:keepLines w:val="0"/>
        <w:pageBreakBefore w:val="0"/>
        <w:widowControl/>
        <w:suppressLineNumbers w:val="0"/>
        <w:kinsoku/>
        <w:wordWrap/>
        <w:overflowPunct/>
        <w:topLinePunct w:val="0"/>
        <w:autoSpaceDE/>
        <w:autoSpaceDN/>
        <w:bidi w:val="0"/>
        <w:adjustRightInd w:val="0"/>
        <w:snapToGrid/>
        <w:spacing w:line="360" w:lineRule="auto"/>
        <w:ind w:firstLine="480" w:firstLineChars="200"/>
        <w:jc w:val="lef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1.按照试预防性试验规程所规定的项目对变压器及接地网等部件进行试验；</w:t>
      </w:r>
    </w:p>
    <w:p w14:paraId="47BD97C5">
      <w:pPr>
        <w:keepNext w:val="0"/>
        <w:keepLines w:val="0"/>
        <w:pageBreakBefore w:val="0"/>
        <w:widowControl/>
        <w:suppressLineNumbers w:val="0"/>
        <w:kinsoku/>
        <w:wordWrap/>
        <w:overflowPunct/>
        <w:topLinePunct w:val="0"/>
        <w:autoSpaceDE/>
        <w:autoSpaceDN/>
        <w:bidi w:val="0"/>
        <w:adjustRightInd w:val="0"/>
        <w:snapToGrid/>
        <w:spacing w:line="360" w:lineRule="auto"/>
        <w:ind w:firstLine="480" w:firstLineChars="200"/>
        <w:jc w:val="lef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2.合理安排工作计划，确保与供电单位有顺畅的沟通渠道，确保按时停电与按要求恢复通电，做到试验当天必须完成相关工作且恢复供电；</w:t>
      </w:r>
    </w:p>
    <w:p w14:paraId="19CA33EE">
      <w:pPr>
        <w:keepNext w:val="0"/>
        <w:keepLines w:val="0"/>
        <w:pageBreakBefore w:val="0"/>
        <w:widowControl/>
        <w:suppressLineNumbers w:val="0"/>
        <w:kinsoku/>
        <w:wordWrap/>
        <w:overflowPunct/>
        <w:topLinePunct w:val="0"/>
        <w:autoSpaceDE/>
        <w:autoSpaceDN/>
        <w:bidi w:val="0"/>
        <w:adjustRightInd w:val="0"/>
        <w:snapToGrid/>
        <w:spacing w:line="360" w:lineRule="auto"/>
        <w:ind w:firstLine="480" w:firstLineChars="200"/>
        <w:jc w:val="lef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3.出具预防性试验情况汇总表，将试验中发现的问题全部列出，并提出工程项目建议，问题汇总表需按要求提供PDF版和word/excel版；</w:t>
      </w:r>
    </w:p>
    <w:p w14:paraId="5B6A2537">
      <w:pPr>
        <w:keepNext w:val="0"/>
        <w:keepLines w:val="0"/>
        <w:pageBreakBefore w:val="0"/>
        <w:widowControl/>
        <w:suppressLineNumbers w:val="0"/>
        <w:kinsoku/>
        <w:wordWrap/>
        <w:overflowPunct/>
        <w:topLinePunct w:val="0"/>
        <w:autoSpaceDE/>
        <w:autoSpaceDN/>
        <w:bidi w:val="0"/>
        <w:adjustRightInd w:val="0"/>
        <w:snapToGrid/>
        <w:spacing w:line="360" w:lineRule="auto"/>
        <w:ind w:firstLine="480" w:firstLineChars="200"/>
        <w:jc w:val="lef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4.出具电气设备预防性试验报告4份（标准装，满足国家电网公司备案资料要求），试验报告必须满足国家规范要求；</w:t>
      </w:r>
    </w:p>
    <w:p w14:paraId="53192EEF">
      <w:pPr>
        <w:keepNext w:val="0"/>
        <w:keepLines w:val="0"/>
        <w:pageBreakBefore w:val="0"/>
        <w:widowControl/>
        <w:suppressLineNumbers w:val="0"/>
        <w:kinsoku/>
        <w:wordWrap/>
        <w:overflowPunct/>
        <w:topLinePunct w:val="0"/>
        <w:autoSpaceDE/>
        <w:autoSpaceDN/>
        <w:bidi w:val="0"/>
        <w:adjustRightInd w:val="0"/>
        <w:snapToGrid/>
        <w:spacing w:line="360" w:lineRule="auto"/>
        <w:ind w:firstLine="480" w:firstLineChars="200"/>
        <w:jc w:val="lef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5.根据检测数据及设备运行状况进行设备状态评估并出具评估报告；</w:t>
      </w:r>
    </w:p>
    <w:p w14:paraId="48BC0744">
      <w:pPr>
        <w:keepNext w:val="0"/>
        <w:keepLines w:val="0"/>
        <w:pageBreakBefore w:val="0"/>
        <w:widowControl/>
        <w:suppressLineNumbers w:val="0"/>
        <w:kinsoku/>
        <w:wordWrap/>
        <w:overflowPunct/>
        <w:topLinePunct w:val="0"/>
        <w:autoSpaceDE/>
        <w:autoSpaceDN/>
        <w:bidi w:val="0"/>
        <w:adjustRightInd w:val="0"/>
        <w:snapToGrid/>
        <w:spacing w:line="360" w:lineRule="auto"/>
        <w:ind w:firstLine="480" w:firstLineChars="200"/>
        <w:jc w:val="lef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6.经验收合格后，检测单位应将检测报告以数据表格形式上传至智慧市政系统，同时各个设施高压配电设备（包含相应参数情况）点位分布图需单独上传至智慧市政系统中。</w:t>
      </w:r>
    </w:p>
    <w:p w14:paraId="586F1E70">
      <w:pPr>
        <w:keepNext w:val="0"/>
        <w:keepLines w:val="0"/>
        <w:pageBreakBefore w:val="0"/>
        <w:widowControl/>
        <w:suppressLineNumbers w:val="0"/>
        <w:shd w:val="clear"/>
        <w:kinsoku/>
        <w:wordWrap/>
        <w:overflowPunct/>
        <w:topLinePunct w:val="0"/>
        <w:autoSpaceDE/>
        <w:autoSpaceDN/>
        <w:bidi w:val="0"/>
        <w:adjustRightInd w:val="0"/>
        <w:snapToGrid/>
        <w:spacing w:line="360" w:lineRule="auto"/>
        <w:jc w:val="left"/>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三、项目执行的标准、规范和法律依据</w:t>
      </w:r>
    </w:p>
    <w:p w14:paraId="49623B94">
      <w:pPr>
        <w:keepNext w:val="0"/>
        <w:keepLines w:val="0"/>
        <w:pageBreakBefore w:val="0"/>
        <w:widowControl/>
        <w:suppressLineNumbers w:val="0"/>
        <w:shd w:val="clear"/>
        <w:kinsoku/>
        <w:wordWrap/>
        <w:overflowPunct/>
        <w:topLinePunct w:val="0"/>
        <w:autoSpaceDE/>
        <w:autoSpaceDN/>
        <w:bidi w:val="0"/>
        <w:adjustRightInd w:val="0"/>
        <w:snapToGrid/>
        <w:spacing w:line="360" w:lineRule="auto"/>
        <w:ind w:firstLine="480" w:firstLineChars="200"/>
        <w:jc w:val="left"/>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1.GB 50150-2016</w:t>
      </w:r>
      <w:r>
        <w:rPr>
          <w:rFonts w:hint="eastAsia" w:ascii="仿宋" w:hAnsi="仿宋" w:eastAsia="仿宋" w:cs="仿宋"/>
          <w:color w:val="auto"/>
          <w:spacing w:val="-6"/>
          <w:sz w:val="24"/>
          <w:highlight w:val="none"/>
        </w:rPr>
        <w:t>…………………………</w:t>
      </w:r>
      <w:r>
        <w:rPr>
          <w:rFonts w:hint="eastAsia" w:ascii="仿宋" w:hAnsi="仿宋" w:eastAsia="仿宋" w:cs="仿宋"/>
          <w:b w:val="0"/>
          <w:bCs w:val="0"/>
          <w:color w:val="auto"/>
          <w:sz w:val="24"/>
          <w:szCs w:val="24"/>
          <w:lang w:val="en-US" w:eastAsia="zh-CN"/>
        </w:rPr>
        <w:t>《电气装置安装工程电气设备交接试验标准》</w:t>
      </w:r>
    </w:p>
    <w:p w14:paraId="66E4A5EA">
      <w:pPr>
        <w:keepNext w:val="0"/>
        <w:keepLines w:val="0"/>
        <w:pageBreakBefore w:val="0"/>
        <w:widowControl/>
        <w:suppressLineNumbers w:val="0"/>
        <w:shd w:val="clear"/>
        <w:kinsoku/>
        <w:wordWrap/>
        <w:overflowPunct/>
        <w:topLinePunct w:val="0"/>
        <w:autoSpaceDE/>
        <w:autoSpaceDN/>
        <w:bidi w:val="0"/>
        <w:adjustRightInd w:val="0"/>
        <w:snapToGrid/>
        <w:spacing w:line="360" w:lineRule="auto"/>
        <w:ind w:firstLine="480" w:firstLineChars="200"/>
        <w:jc w:val="left"/>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2.GB 26860-2011</w:t>
      </w:r>
      <w:r>
        <w:rPr>
          <w:rFonts w:hint="eastAsia" w:ascii="仿宋" w:hAnsi="仿宋" w:eastAsia="仿宋" w:cs="仿宋"/>
          <w:color w:val="auto"/>
          <w:spacing w:val="-6"/>
          <w:sz w:val="24"/>
          <w:highlight w:val="none"/>
        </w:rPr>
        <w:t>……………………………</w:t>
      </w:r>
      <w:r>
        <w:rPr>
          <w:rFonts w:hint="eastAsia" w:ascii="仿宋" w:hAnsi="仿宋" w:eastAsia="仿宋" w:cs="仿宋"/>
          <w:b w:val="0"/>
          <w:bCs w:val="0"/>
          <w:color w:val="auto"/>
          <w:sz w:val="24"/>
          <w:szCs w:val="24"/>
          <w:lang w:val="en-US" w:eastAsia="zh-CN"/>
        </w:rPr>
        <w:t xml:space="preserve"> 《电力安全工作规程》</w:t>
      </w:r>
    </w:p>
    <w:p w14:paraId="6D9EC59D">
      <w:pPr>
        <w:keepNext w:val="0"/>
        <w:keepLines w:val="0"/>
        <w:pageBreakBefore w:val="0"/>
        <w:widowControl/>
        <w:suppressLineNumbers w:val="0"/>
        <w:shd w:val="clear"/>
        <w:kinsoku/>
        <w:wordWrap/>
        <w:overflowPunct/>
        <w:topLinePunct w:val="0"/>
        <w:autoSpaceDE/>
        <w:autoSpaceDN/>
        <w:bidi w:val="0"/>
        <w:adjustRightInd w:val="0"/>
        <w:snapToGrid/>
        <w:spacing w:line="360" w:lineRule="auto"/>
        <w:ind w:firstLine="480" w:firstLineChars="200"/>
        <w:jc w:val="left"/>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3.DL/T 596-2021</w:t>
      </w:r>
      <w:r>
        <w:rPr>
          <w:rFonts w:hint="eastAsia" w:ascii="仿宋" w:hAnsi="仿宋" w:eastAsia="仿宋" w:cs="仿宋"/>
          <w:color w:val="auto"/>
          <w:spacing w:val="-6"/>
          <w:sz w:val="24"/>
          <w:highlight w:val="none"/>
        </w:rPr>
        <w:t>……………………………</w:t>
      </w:r>
      <w:r>
        <w:rPr>
          <w:rFonts w:hint="eastAsia" w:ascii="仿宋" w:hAnsi="仿宋" w:eastAsia="仿宋" w:cs="仿宋"/>
          <w:b w:val="0"/>
          <w:bCs w:val="0"/>
          <w:color w:val="auto"/>
          <w:sz w:val="24"/>
          <w:szCs w:val="24"/>
          <w:lang w:val="en-US" w:eastAsia="zh-CN"/>
        </w:rPr>
        <w:t>《电力设备预防性试验规程》</w:t>
      </w:r>
    </w:p>
    <w:p w14:paraId="0FD33A67">
      <w:pPr>
        <w:keepNext w:val="0"/>
        <w:keepLines w:val="0"/>
        <w:pageBreakBefore w:val="0"/>
        <w:widowControl/>
        <w:suppressLineNumbers w:val="0"/>
        <w:shd w:val="clear"/>
        <w:kinsoku/>
        <w:wordWrap/>
        <w:overflowPunct/>
        <w:topLinePunct w:val="0"/>
        <w:autoSpaceDE/>
        <w:autoSpaceDN/>
        <w:bidi w:val="0"/>
        <w:adjustRightInd w:val="0"/>
        <w:snapToGrid/>
        <w:spacing w:line="360" w:lineRule="auto"/>
        <w:ind w:firstLine="480" w:firstLineChars="200"/>
        <w:jc w:val="left"/>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4.DL/T 995-2006</w:t>
      </w:r>
      <w:r>
        <w:rPr>
          <w:rFonts w:hint="eastAsia" w:ascii="仿宋" w:hAnsi="仿宋" w:eastAsia="仿宋" w:cs="仿宋"/>
          <w:color w:val="auto"/>
          <w:spacing w:val="-6"/>
          <w:sz w:val="24"/>
          <w:highlight w:val="none"/>
        </w:rPr>
        <w:t>……………………………</w:t>
      </w:r>
      <w:r>
        <w:rPr>
          <w:rFonts w:hint="eastAsia" w:ascii="仿宋" w:hAnsi="仿宋" w:eastAsia="仿宋" w:cs="仿宋"/>
          <w:b w:val="0"/>
          <w:bCs w:val="0"/>
          <w:color w:val="auto"/>
          <w:sz w:val="24"/>
          <w:szCs w:val="24"/>
          <w:lang w:val="en-US" w:eastAsia="zh-CN"/>
        </w:rPr>
        <w:t>《继电保护和电网安全自动装置检验规程》</w:t>
      </w:r>
    </w:p>
    <w:p w14:paraId="4C56BE5D">
      <w:pPr>
        <w:keepNext w:val="0"/>
        <w:keepLines w:val="0"/>
        <w:pageBreakBefore w:val="0"/>
        <w:widowControl/>
        <w:suppressLineNumbers w:val="0"/>
        <w:shd w:val="clear"/>
        <w:kinsoku/>
        <w:wordWrap/>
        <w:overflowPunct/>
        <w:topLinePunct w:val="0"/>
        <w:autoSpaceDE/>
        <w:autoSpaceDN/>
        <w:bidi w:val="0"/>
        <w:adjustRightInd w:val="0"/>
        <w:snapToGrid/>
        <w:spacing w:line="360" w:lineRule="auto"/>
        <w:ind w:firstLine="480" w:firstLineChars="200"/>
        <w:jc w:val="left"/>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注:在合同履行期间，若上述法律依据有修改或重新颁布，中标人应遵照执行。</w:t>
      </w:r>
    </w:p>
    <w:p w14:paraId="3936BF7F">
      <w:pPr>
        <w:rPr>
          <w:rFonts w:hint="eastAsia" w:ascii="仿宋" w:hAnsi="仿宋" w:eastAsia="仿宋" w:cs="仿宋"/>
          <w:b/>
          <w:sz w:val="28"/>
          <w:szCs w:val="28"/>
        </w:rPr>
      </w:pPr>
    </w:p>
    <w:p w14:paraId="4115932F">
      <w:pPr>
        <w:rPr>
          <w:rFonts w:hint="eastAsia" w:ascii="仿宋" w:hAnsi="仿宋" w:eastAsia="仿宋" w:cs="仿宋"/>
          <w:b/>
          <w:sz w:val="28"/>
          <w:szCs w:val="28"/>
        </w:rPr>
      </w:pPr>
    </w:p>
    <w:p w14:paraId="6AFCC563">
      <w:pPr>
        <w:rPr>
          <w:rFonts w:hint="eastAsia" w:ascii="仿宋" w:hAnsi="仿宋" w:eastAsia="仿宋" w:cs="仿宋"/>
          <w:b/>
          <w:sz w:val="28"/>
          <w:szCs w:val="28"/>
        </w:rPr>
      </w:pPr>
      <w:r>
        <w:rPr>
          <w:rFonts w:hint="eastAsia" w:ascii="仿宋" w:hAnsi="仿宋" w:eastAsia="仿宋" w:cs="仿宋"/>
          <w:b/>
          <w:sz w:val="28"/>
          <w:szCs w:val="28"/>
          <w:lang w:val="en-US" w:eastAsia="zh-CN"/>
        </w:rPr>
        <w:t>四</w:t>
      </w:r>
      <w:r>
        <w:rPr>
          <w:rFonts w:hint="eastAsia" w:ascii="仿宋" w:hAnsi="仿宋" w:eastAsia="仿宋" w:cs="仿宋"/>
          <w:b/>
          <w:sz w:val="28"/>
          <w:szCs w:val="28"/>
        </w:rPr>
        <w:t>、试验项目</w:t>
      </w:r>
    </w:p>
    <w:p w14:paraId="1DEB4B48">
      <w:pPr>
        <w:ind w:firstLine="480" w:firstLineChars="200"/>
        <w:rPr>
          <w:rFonts w:hint="eastAsia" w:ascii="仿宋" w:hAnsi="仿宋" w:eastAsia="仿宋" w:cs="仿宋"/>
          <w:sz w:val="24"/>
          <w:szCs w:val="24"/>
        </w:rPr>
      </w:pPr>
      <w:r>
        <w:rPr>
          <w:rFonts w:hint="eastAsia" w:ascii="仿宋" w:hAnsi="仿宋" w:eastAsia="仿宋" w:cs="仿宋"/>
          <w:sz w:val="24"/>
          <w:szCs w:val="24"/>
        </w:rPr>
        <w:t>1、干式变压器试验项目</w:t>
      </w:r>
    </w:p>
    <w:tbl>
      <w:tblPr>
        <w:tblStyle w:val="63"/>
        <w:tblW w:w="85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3"/>
        <w:gridCol w:w="7209"/>
      </w:tblGrid>
      <w:tr w14:paraId="09C69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43" w:type="dxa"/>
            <w:vAlign w:val="center"/>
          </w:tcPr>
          <w:p w14:paraId="27CD7A45">
            <w:pPr>
              <w:jc w:val="center"/>
              <w:rPr>
                <w:rFonts w:hint="eastAsia" w:ascii="仿宋" w:hAnsi="仿宋" w:eastAsia="仿宋" w:cs="仿宋"/>
                <w:sz w:val="24"/>
                <w:szCs w:val="24"/>
              </w:rPr>
            </w:pPr>
            <w:r>
              <w:rPr>
                <w:rFonts w:hint="eastAsia" w:ascii="仿宋" w:hAnsi="仿宋" w:eastAsia="仿宋" w:cs="仿宋"/>
                <w:sz w:val="24"/>
                <w:szCs w:val="24"/>
              </w:rPr>
              <w:t>序号</w:t>
            </w:r>
          </w:p>
        </w:tc>
        <w:tc>
          <w:tcPr>
            <w:tcW w:w="7209" w:type="dxa"/>
            <w:vAlign w:val="center"/>
          </w:tcPr>
          <w:p w14:paraId="783CF087">
            <w:pPr>
              <w:jc w:val="center"/>
              <w:rPr>
                <w:rFonts w:hint="eastAsia" w:ascii="仿宋" w:hAnsi="仿宋" w:eastAsia="仿宋" w:cs="仿宋"/>
                <w:sz w:val="24"/>
                <w:szCs w:val="24"/>
              </w:rPr>
            </w:pPr>
            <w:r>
              <w:rPr>
                <w:rFonts w:hint="eastAsia" w:ascii="仿宋" w:hAnsi="仿宋" w:eastAsia="仿宋" w:cs="仿宋"/>
                <w:sz w:val="24"/>
                <w:szCs w:val="24"/>
              </w:rPr>
              <w:t>干式变压器试验项目</w:t>
            </w:r>
          </w:p>
        </w:tc>
      </w:tr>
      <w:tr w14:paraId="7FB74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43" w:type="dxa"/>
            <w:vAlign w:val="center"/>
          </w:tcPr>
          <w:p w14:paraId="260CA86D">
            <w:pPr>
              <w:jc w:val="center"/>
              <w:rPr>
                <w:rFonts w:hint="eastAsia" w:ascii="仿宋" w:hAnsi="仿宋" w:eastAsia="仿宋" w:cs="仿宋"/>
                <w:sz w:val="24"/>
                <w:szCs w:val="24"/>
              </w:rPr>
            </w:pPr>
            <w:r>
              <w:rPr>
                <w:rFonts w:hint="eastAsia" w:ascii="仿宋" w:hAnsi="仿宋" w:eastAsia="仿宋" w:cs="仿宋"/>
                <w:sz w:val="24"/>
                <w:szCs w:val="24"/>
              </w:rPr>
              <w:t>1</w:t>
            </w:r>
          </w:p>
        </w:tc>
        <w:tc>
          <w:tcPr>
            <w:tcW w:w="7209" w:type="dxa"/>
            <w:vAlign w:val="center"/>
          </w:tcPr>
          <w:p w14:paraId="204F0B4B">
            <w:pPr>
              <w:jc w:val="center"/>
              <w:rPr>
                <w:rFonts w:hint="eastAsia" w:ascii="仿宋" w:hAnsi="仿宋" w:eastAsia="仿宋" w:cs="仿宋"/>
                <w:sz w:val="24"/>
                <w:szCs w:val="24"/>
              </w:rPr>
            </w:pPr>
            <w:r>
              <w:rPr>
                <w:rFonts w:hint="eastAsia" w:ascii="仿宋" w:hAnsi="仿宋" w:eastAsia="仿宋" w:cs="仿宋"/>
                <w:sz w:val="24"/>
                <w:szCs w:val="24"/>
              </w:rPr>
              <w:t>安全措施设置</w:t>
            </w:r>
          </w:p>
        </w:tc>
      </w:tr>
      <w:tr w14:paraId="61041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43" w:type="dxa"/>
            <w:vAlign w:val="center"/>
          </w:tcPr>
          <w:p w14:paraId="54824806">
            <w:pPr>
              <w:jc w:val="center"/>
              <w:rPr>
                <w:rFonts w:hint="eastAsia" w:ascii="仿宋" w:hAnsi="仿宋" w:eastAsia="仿宋" w:cs="仿宋"/>
                <w:sz w:val="24"/>
                <w:szCs w:val="24"/>
              </w:rPr>
            </w:pPr>
            <w:r>
              <w:rPr>
                <w:rFonts w:hint="eastAsia" w:ascii="仿宋" w:hAnsi="仿宋" w:eastAsia="仿宋" w:cs="仿宋"/>
                <w:sz w:val="24"/>
                <w:szCs w:val="24"/>
              </w:rPr>
              <w:t>2</w:t>
            </w:r>
          </w:p>
        </w:tc>
        <w:tc>
          <w:tcPr>
            <w:tcW w:w="7209" w:type="dxa"/>
            <w:vAlign w:val="center"/>
          </w:tcPr>
          <w:p w14:paraId="0B98EA7F">
            <w:pPr>
              <w:jc w:val="center"/>
              <w:rPr>
                <w:rFonts w:hint="eastAsia" w:ascii="仿宋" w:hAnsi="仿宋" w:eastAsia="仿宋" w:cs="仿宋"/>
                <w:sz w:val="24"/>
                <w:szCs w:val="24"/>
              </w:rPr>
            </w:pPr>
            <w:r>
              <w:rPr>
                <w:rFonts w:hint="eastAsia" w:ascii="仿宋" w:hAnsi="仿宋" w:eastAsia="仿宋" w:cs="仿宋"/>
                <w:sz w:val="24"/>
                <w:szCs w:val="24"/>
              </w:rPr>
              <w:t>拆除引线与恢复引线</w:t>
            </w:r>
          </w:p>
        </w:tc>
      </w:tr>
      <w:tr w14:paraId="5340D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43" w:type="dxa"/>
            <w:vAlign w:val="center"/>
          </w:tcPr>
          <w:p w14:paraId="17982EC6">
            <w:pPr>
              <w:jc w:val="center"/>
              <w:rPr>
                <w:rFonts w:hint="eastAsia" w:ascii="仿宋" w:hAnsi="仿宋" w:eastAsia="仿宋" w:cs="仿宋"/>
                <w:sz w:val="24"/>
                <w:szCs w:val="24"/>
              </w:rPr>
            </w:pPr>
            <w:r>
              <w:rPr>
                <w:rFonts w:hint="eastAsia" w:ascii="仿宋" w:hAnsi="仿宋" w:eastAsia="仿宋" w:cs="仿宋"/>
                <w:sz w:val="24"/>
                <w:szCs w:val="24"/>
              </w:rPr>
              <w:t>3</w:t>
            </w:r>
          </w:p>
        </w:tc>
        <w:tc>
          <w:tcPr>
            <w:tcW w:w="7209" w:type="dxa"/>
            <w:vAlign w:val="center"/>
          </w:tcPr>
          <w:p w14:paraId="02756DDC">
            <w:pPr>
              <w:jc w:val="center"/>
              <w:rPr>
                <w:rFonts w:hint="eastAsia" w:ascii="仿宋" w:hAnsi="仿宋" w:eastAsia="仿宋" w:cs="仿宋"/>
                <w:sz w:val="24"/>
                <w:szCs w:val="24"/>
              </w:rPr>
            </w:pPr>
            <w:r>
              <w:rPr>
                <w:rFonts w:hint="eastAsia" w:ascii="仿宋" w:hAnsi="仿宋" w:eastAsia="仿宋" w:cs="仿宋"/>
                <w:sz w:val="24"/>
                <w:szCs w:val="24"/>
              </w:rPr>
              <w:t>清扫与外观检查</w:t>
            </w:r>
          </w:p>
        </w:tc>
      </w:tr>
      <w:tr w14:paraId="3B4E0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43" w:type="dxa"/>
            <w:vAlign w:val="center"/>
          </w:tcPr>
          <w:p w14:paraId="7443411F">
            <w:pPr>
              <w:jc w:val="center"/>
              <w:rPr>
                <w:rFonts w:hint="eastAsia" w:ascii="仿宋" w:hAnsi="仿宋" w:eastAsia="仿宋" w:cs="仿宋"/>
                <w:sz w:val="24"/>
                <w:szCs w:val="24"/>
              </w:rPr>
            </w:pPr>
            <w:r>
              <w:rPr>
                <w:rFonts w:hint="eastAsia" w:ascii="仿宋" w:hAnsi="仿宋" w:eastAsia="仿宋" w:cs="仿宋"/>
                <w:sz w:val="24"/>
                <w:szCs w:val="24"/>
              </w:rPr>
              <w:t>4</w:t>
            </w:r>
          </w:p>
        </w:tc>
        <w:tc>
          <w:tcPr>
            <w:tcW w:w="7209" w:type="dxa"/>
            <w:vAlign w:val="center"/>
          </w:tcPr>
          <w:p w14:paraId="64ED6496">
            <w:pPr>
              <w:jc w:val="center"/>
              <w:rPr>
                <w:rFonts w:hint="eastAsia" w:ascii="仿宋" w:hAnsi="仿宋" w:eastAsia="仿宋" w:cs="仿宋"/>
                <w:sz w:val="24"/>
                <w:szCs w:val="24"/>
              </w:rPr>
            </w:pPr>
            <w:r>
              <w:rPr>
                <w:rFonts w:hint="eastAsia" w:ascii="仿宋" w:hAnsi="仿宋" w:eastAsia="仿宋" w:cs="仿宋"/>
                <w:sz w:val="24"/>
                <w:szCs w:val="24"/>
              </w:rPr>
              <w:t>高低压绕组直流电阻</w:t>
            </w:r>
          </w:p>
        </w:tc>
      </w:tr>
      <w:tr w14:paraId="25089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43" w:type="dxa"/>
            <w:vAlign w:val="center"/>
          </w:tcPr>
          <w:p w14:paraId="05759807">
            <w:pPr>
              <w:jc w:val="center"/>
              <w:rPr>
                <w:rFonts w:hint="eastAsia" w:ascii="仿宋" w:hAnsi="仿宋" w:eastAsia="仿宋" w:cs="仿宋"/>
                <w:sz w:val="24"/>
                <w:szCs w:val="24"/>
              </w:rPr>
            </w:pPr>
            <w:r>
              <w:rPr>
                <w:rFonts w:hint="eastAsia" w:ascii="仿宋" w:hAnsi="仿宋" w:eastAsia="仿宋" w:cs="仿宋"/>
                <w:sz w:val="24"/>
                <w:szCs w:val="24"/>
              </w:rPr>
              <w:t>5</w:t>
            </w:r>
          </w:p>
        </w:tc>
        <w:tc>
          <w:tcPr>
            <w:tcW w:w="7209" w:type="dxa"/>
            <w:vAlign w:val="center"/>
          </w:tcPr>
          <w:p w14:paraId="232BAB7A">
            <w:pPr>
              <w:jc w:val="center"/>
              <w:rPr>
                <w:rFonts w:hint="eastAsia" w:ascii="仿宋" w:hAnsi="仿宋" w:eastAsia="仿宋" w:cs="仿宋"/>
                <w:sz w:val="24"/>
                <w:szCs w:val="24"/>
              </w:rPr>
            </w:pPr>
            <w:r>
              <w:rPr>
                <w:rFonts w:hint="eastAsia" w:ascii="仿宋" w:hAnsi="仿宋" w:eastAsia="仿宋" w:cs="仿宋"/>
                <w:sz w:val="24"/>
                <w:szCs w:val="24"/>
              </w:rPr>
              <w:t>高低压绕组绝缘电阻</w:t>
            </w:r>
          </w:p>
        </w:tc>
      </w:tr>
      <w:tr w14:paraId="47DAE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43" w:type="dxa"/>
            <w:vAlign w:val="center"/>
          </w:tcPr>
          <w:p w14:paraId="6917DFD6">
            <w:pPr>
              <w:jc w:val="center"/>
              <w:rPr>
                <w:rFonts w:hint="eastAsia" w:ascii="仿宋" w:hAnsi="仿宋" w:eastAsia="仿宋" w:cs="仿宋"/>
                <w:sz w:val="24"/>
                <w:szCs w:val="24"/>
              </w:rPr>
            </w:pPr>
            <w:r>
              <w:rPr>
                <w:rFonts w:hint="eastAsia" w:ascii="仿宋" w:hAnsi="仿宋" w:eastAsia="仿宋" w:cs="仿宋"/>
                <w:sz w:val="24"/>
                <w:szCs w:val="24"/>
              </w:rPr>
              <w:t>6</w:t>
            </w:r>
          </w:p>
        </w:tc>
        <w:tc>
          <w:tcPr>
            <w:tcW w:w="7209" w:type="dxa"/>
            <w:vAlign w:val="center"/>
          </w:tcPr>
          <w:p w14:paraId="71E1B256">
            <w:pPr>
              <w:jc w:val="center"/>
              <w:rPr>
                <w:rFonts w:hint="eastAsia" w:ascii="仿宋" w:hAnsi="仿宋" w:eastAsia="仿宋" w:cs="仿宋"/>
                <w:sz w:val="24"/>
                <w:szCs w:val="24"/>
              </w:rPr>
            </w:pPr>
            <w:r>
              <w:rPr>
                <w:rFonts w:hint="eastAsia" w:ascii="仿宋" w:hAnsi="仿宋" w:eastAsia="仿宋" w:cs="仿宋"/>
                <w:sz w:val="24"/>
                <w:szCs w:val="24"/>
              </w:rPr>
              <w:t>绕组的介损</w:t>
            </w:r>
          </w:p>
        </w:tc>
      </w:tr>
      <w:tr w14:paraId="0C229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43" w:type="dxa"/>
            <w:vAlign w:val="center"/>
          </w:tcPr>
          <w:p w14:paraId="3178122C">
            <w:pPr>
              <w:jc w:val="center"/>
              <w:rPr>
                <w:rFonts w:hint="eastAsia" w:ascii="仿宋" w:hAnsi="仿宋" w:eastAsia="仿宋" w:cs="仿宋"/>
                <w:sz w:val="24"/>
                <w:szCs w:val="24"/>
              </w:rPr>
            </w:pPr>
            <w:r>
              <w:rPr>
                <w:rFonts w:hint="eastAsia" w:ascii="仿宋" w:hAnsi="仿宋" w:eastAsia="仿宋" w:cs="仿宋"/>
                <w:sz w:val="24"/>
                <w:szCs w:val="24"/>
              </w:rPr>
              <w:t>7</w:t>
            </w:r>
          </w:p>
        </w:tc>
        <w:tc>
          <w:tcPr>
            <w:tcW w:w="7209" w:type="dxa"/>
            <w:vAlign w:val="center"/>
          </w:tcPr>
          <w:p w14:paraId="43F8AE59">
            <w:pPr>
              <w:jc w:val="center"/>
              <w:rPr>
                <w:rFonts w:hint="eastAsia" w:ascii="仿宋" w:hAnsi="仿宋" w:eastAsia="仿宋" w:cs="仿宋"/>
                <w:sz w:val="24"/>
                <w:szCs w:val="24"/>
              </w:rPr>
            </w:pPr>
            <w:r>
              <w:rPr>
                <w:rFonts w:hint="eastAsia" w:ascii="仿宋" w:hAnsi="仿宋" w:eastAsia="仿宋" w:cs="仿宋"/>
                <w:sz w:val="24"/>
                <w:szCs w:val="24"/>
              </w:rPr>
              <w:t>交流耐压</w:t>
            </w:r>
          </w:p>
        </w:tc>
      </w:tr>
      <w:tr w14:paraId="6BBA7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43" w:type="dxa"/>
            <w:vAlign w:val="center"/>
          </w:tcPr>
          <w:p w14:paraId="1CB4854D">
            <w:pPr>
              <w:jc w:val="center"/>
              <w:rPr>
                <w:rFonts w:hint="eastAsia" w:ascii="仿宋" w:hAnsi="仿宋" w:eastAsia="仿宋" w:cs="仿宋"/>
                <w:sz w:val="24"/>
                <w:szCs w:val="24"/>
              </w:rPr>
            </w:pPr>
            <w:r>
              <w:rPr>
                <w:rFonts w:hint="eastAsia" w:ascii="仿宋" w:hAnsi="仿宋" w:eastAsia="仿宋" w:cs="仿宋"/>
                <w:sz w:val="24"/>
                <w:szCs w:val="24"/>
              </w:rPr>
              <w:t>8</w:t>
            </w:r>
          </w:p>
        </w:tc>
        <w:tc>
          <w:tcPr>
            <w:tcW w:w="7209" w:type="dxa"/>
            <w:vAlign w:val="center"/>
          </w:tcPr>
          <w:p w14:paraId="57B25D48">
            <w:pPr>
              <w:jc w:val="center"/>
              <w:rPr>
                <w:rFonts w:hint="eastAsia" w:ascii="仿宋" w:hAnsi="仿宋" w:eastAsia="仿宋" w:cs="仿宋"/>
                <w:sz w:val="24"/>
                <w:szCs w:val="24"/>
              </w:rPr>
            </w:pPr>
            <w:r>
              <w:rPr>
                <w:rFonts w:hint="eastAsia" w:ascii="仿宋" w:hAnsi="仿宋" w:eastAsia="仿宋" w:cs="仿宋"/>
                <w:sz w:val="24"/>
                <w:szCs w:val="24"/>
              </w:rPr>
              <w:t>铁芯绝缘电阻</w:t>
            </w:r>
          </w:p>
        </w:tc>
      </w:tr>
      <w:tr w14:paraId="15C8B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43" w:type="dxa"/>
            <w:vAlign w:val="center"/>
          </w:tcPr>
          <w:p w14:paraId="5A8458B3">
            <w:pPr>
              <w:jc w:val="center"/>
              <w:rPr>
                <w:rFonts w:hint="eastAsia" w:ascii="仿宋" w:hAnsi="仿宋" w:eastAsia="仿宋" w:cs="仿宋"/>
                <w:sz w:val="24"/>
                <w:szCs w:val="24"/>
              </w:rPr>
            </w:pPr>
            <w:r>
              <w:rPr>
                <w:rFonts w:hint="eastAsia" w:ascii="仿宋" w:hAnsi="仿宋" w:eastAsia="仿宋" w:cs="仿宋"/>
                <w:sz w:val="24"/>
                <w:szCs w:val="24"/>
              </w:rPr>
              <w:t>9</w:t>
            </w:r>
          </w:p>
        </w:tc>
        <w:tc>
          <w:tcPr>
            <w:tcW w:w="7209" w:type="dxa"/>
            <w:vAlign w:val="center"/>
          </w:tcPr>
          <w:p w14:paraId="755C0063">
            <w:pPr>
              <w:jc w:val="center"/>
              <w:rPr>
                <w:rFonts w:hint="eastAsia" w:ascii="仿宋" w:hAnsi="仿宋" w:eastAsia="仿宋" w:cs="仿宋"/>
                <w:sz w:val="24"/>
                <w:szCs w:val="24"/>
              </w:rPr>
            </w:pPr>
            <w:r>
              <w:rPr>
                <w:rFonts w:hint="eastAsia" w:ascii="仿宋" w:hAnsi="仿宋" w:eastAsia="仿宋" w:cs="仿宋"/>
                <w:sz w:val="24"/>
                <w:szCs w:val="24"/>
              </w:rPr>
              <w:t>夹件等绝缘电阻</w:t>
            </w:r>
          </w:p>
        </w:tc>
      </w:tr>
      <w:tr w14:paraId="57AC9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43" w:type="dxa"/>
            <w:vAlign w:val="center"/>
          </w:tcPr>
          <w:p w14:paraId="5589044E">
            <w:pPr>
              <w:jc w:val="center"/>
              <w:rPr>
                <w:rFonts w:hint="eastAsia" w:ascii="仿宋" w:hAnsi="仿宋" w:eastAsia="仿宋" w:cs="仿宋"/>
                <w:sz w:val="24"/>
                <w:szCs w:val="24"/>
              </w:rPr>
            </w:pPr>
            <w:r>
              <w:rPr>
                <w:rFonts w:hint="eastAsia" w:ascii="仿宋" w:hAnsi="仿宋" w:eastAsia="仿宋" w:cs="仿宋"/>
                <w:sz w:val="24"/>
                <w:szCs w:val="24"/>
              </w:rPr>
              <w:t>10</w:t>
            </w:r>
          </w:p>
        </w:tc>
        <w:tc>
          <w:tcPr>
            <w:tcW w:w="7209" w:type="dxa"/>
            <w:vAlign w:val="center"/>
          </w:tcPr>
          <w:p w14:paraId="65DE6DD6">
            <w:pPr>
              <w:jc w:val="center"/>
              <w:rPr>
                <w:rFonts w:hint="eastAsia" w:ascii="仿宋" w:hAnsi="仿宋" w:eastAsia="仿宋" w:cs="仿宋"/>
                <w:sz w:val="24"/>
                <w:szCs w:val="24"/>
              </w:rPr>
            </w:pPr>
            <w:r>
              <w:rPr>
                <w:rFonts w:hint="eastAsia" w:ascii="仿宋" w:hAnsi="仿宋" w:eastAsia="仿宋" w:cs="仿宋"/>
                <w:sz w:val="24"/>
                <w:szCs w:val="24"/>
              </w:rPr>
              <w:t>绕组泄漏电流试验</w:t>
            </w:r>
          </w:p>
        </w:tc>
      </w:tr>
      <w:tr w14:paraId="1614B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43" w:type="dxa"/>
            <w:vAlign w:val="center"/>
          </w:tcPr>
          <w:p w14:paraId="193961DA">
            <w:pPr>
              <w:jc w:val="center"/>
              <w:rPr>
                <w:rFonts w:hint="eastAsia" w:ascii="仿宋" w:hAnsi="仿宋" w:eastAsia="仿宋" w:cs="仿宋"/>
                <w:sz w:val="24"/>
                <w:szCs w:val="24"/>
              </w:rPr>
            </w:pPr>
            <w:r>
              <w:rPr>
                <w:rFonts w:hint="eastAsia" w:ascii="仿宋" w:hAnsi="仿宋" w:eastAsia="仿宋" w:cs="仿宋"/>
                <w:sz w:val="24"/>
                <w:szCs w:val="24"/>
              </w:rPr>
              <w:t>11</w:t>
            </w:r>
          </w:p>
        </w:tc>
        <w:tc>
          <w:tcPr>
            <w:tcW w:w="7209" w:type="dxa"/>
            <w:vAlign w:val="center"/>
          </w:tcPr>
          <w:p w14:paraId="0481BF49">
            <w:pPr>
              <w:jc w:val="center"/>
              <w:rPr>
                <w:rFonts w:hint="eastAsia" w:ascii="仿宋" w:hAnsi="仿宋" w:eastAsia="仿宋" w:cs="仿宋"/>
                <w:sz w:val="24"/>
                <w:szCs w:val="24"/>
              </w:rPr>
            </w:pPr>
            <w:r>
              <w:rPr>
                <w:rFonts w:hint="eastAsia" w:ascii="仿宋" w:hAnsi="仿宋" w:eastAsia="仿宋" w:cs="仿宋"/>
                <w:sz w:val="24"/>
                <w:szCs w:val="24"/>
              </w:rPr>
              <w:t>测温装置及二次回路试验</w:t>
            </w:r>
          </w:p>
        </w:tc>
      </w:tr>
      <w:tr w14:paraId="363DB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43" w:type="dxa"/>
            <w:vAlign w:val="center"/>
          </w:tcPr>
          <w:p w14:paraId="1F2504B5">
            <w:pPr>
              <w:jc w:val="center"/>
              <w:rPr>
                <w:rFonts w:hint="eastAsia" w:ascii="仿宋" w:hAnsi="仿宋" w:eastAsia="仿宋" w:cs="仿宋"/>
                <w:sz w:val="24"/>
                <w:szCs w:val="24"/>
              </w:rPr>
            </w:pPr>
            <w:r>
              <w:rPr>
                <w:rFonts w:hint="eastAsia" w:ascii="仿宋" w:hAnsi="仿宋" w:eastAsia="仿宋" w:cs="仿宋"/>
                <w:sz w:val="24"/>
                <w:szCs w:val="24"/>
              </w:rPr>
              <w:t>12</w:t>
            </w:r>
          </w:p>
        </w:tc>
        <w:tc>
          <w:tcPr>
            <w:tcW w:w="7209" w:type="dxa"/>
            <w:vAlign w:val="center"/>
          </w:tcPr>
          <w:p w14:paraId="3004C5BB">
            <w:pPr>
              <w:jc w:val="center"/>
              <w:rPr>
                <w:rFonts w:hint="eastAsia" w:ascii="仿宋" w:hAnsi="仿宋" w:eastAsia="仿宋" w:cs="仿宋"/>
                <w:sz w:val="24"/>
                <w:szCs w:val="24"/>
              </w:rPr>
            </w:pPr>
            <w:r>
              <w:rPr>
                <w:rFonts w:hint="eastAsia" w:ascii="仿宋" w:hAnsi="仿宋" w:eastAsia="仿宋" w:cs="仿宋"/>
                <w:sz w:val="24"/>
                <w:szCs w:val="24"/>
              </w:rPr>
              <w:t>变压器接地电阻测量</w:t>
            </w:r>
          </w:p>
        </w:tc>
      </w:tr>
      <w:tr w14:paraId="705FA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43" w:type="dxa"/>
            <w:vAlign w:val="center"/>
          </w:tcPr>
          <w:p w14:paraId="666F6673">
            <w:pPr>
              <w:jc w:val="center"/>
              <w:rPr>
                <w:rFonts w:hint="eastAsia" w:ascii="仿宋" w:hAnsi="仿宋" w:eastAsia="仿宋" w:cs="仿宋"/>
                <w:sz w:val="24"/>
                <w:szCs w:val="24"/>
              </w:rPr>
            </w:pPr>
            <w:r>
              <w:rPr>
                <w:rFonts w:hint="eastAsia" w:ascii="仿宋" w:hAnsi="仿宋" w:eastAsia="仿宋" w:cs="仿宋"/>
                <w:sz w:val="24"/>
                <w:szCs w:val="24"/>
              </w:rPr>
              <w:t>13</w:t>
            </w:r>
          </w:p>
        </w:tc>
        <w:tc>
          <w:tcPr>
            <w:tcW w:w="7209" w:type="dxa"/>
            <w:vAlign w:val="center"/>
          </w:tcPr>
          <w:p w14:paraId="05980604">
            <w:pPr>
              <w:jc w:val="center"/>
              <w:rPr>
                <w:rFonts w:hint="eastAsia" w:ascii="仿宋" w:hAnsi="仿宋" w:eastAsia="仿宋" w:cs="仿宋"/>
                <w:sz w:val="24"/>
                <w:szCs w:val="24"/>
              </w:rPr>
            </w:pPr>
            <w:r>
              <w:rPr>
                <w:rFonts w:hint="eastAsia" w:ascii="仿宋" w:hAnsi="仿宋" w:eastAsia="仿宋" w:cs="仿宋"/>
                <w:sz w:val="24"/>
                <w:szCs w:val="24"/>
              </w:rPr>
              <w:t>频响法测绕组变形</w:t>
            </w:r>
          </w:p>
        </w:tc>
      </w:tr>
      <w:tr w14:paraId="2198E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43" w:type="dxa"/>
            <w:vAlign w:val="center"/>
          </w:tcPr>
          <w:p w14:paraId="6195751D">
            <w:pPr>
              <w:jc w:val="center"/>
              <w:rPr>
                <w:rFonts w:hint="eastAsia" w:ascii="仿宋" w:hAnsi="仿宋" w:eastAsia="仿宋" w:cs="仿宋"/>
                <w:sz w:val="24"/>
                <w:szCs w:val="24"/>
              </w:rPr>
            </w:pPr>
            <w:r>
              <w:rPr>
                <w:rFonts w:hint="eastAsia" w:ascii="仿宋" w:hAnsi="仿宋" w:eastAsia="仿宋" w:cs="仿宋"/>
                <w:sz w:val="24"/>
                <w:szCs w:val="24"/>
              </w:rPr>
              <w:t>14</w:t>
            </w:r>
          </w:p>
        </w:tc>
        <w:tc>
          <w:tcPr>
            <w:tcW w:w="7209" w:type="dxa"/>
            <w:vAlign w:val="center"/>
          </w:tcPr>
          <w:p w14:paraId="0F79D2F1">
            <w:pPr>
              <w:jc w:val="center"/>
              <w:rPr>
                <w:rFonts w:hint="eastAsia" w:ascii="仿宋" w:hAnsi="仿宋" w:eastAsia="仿宋" w:cs="仿宋"/>
                <w:sz w:val="24"/>
                <w:szCs w:val="24"/>
              </w:rPr>
            </w:pPr>
            <w:r>
              <w:rPr>
                <w:rFonts w:hint="eastAsia" w:ascii="仿宋" w:hAnsi="仿宋" w:eastAsia="仿宋" w:cs="仿宋"/>
                <w:sz w:val="24"/>
                <w:szCs w:val="24"/>
              </w:rPr>
              <w:t>红外成像测温(停电前后各测一次)</w:t>
            </w:r>
          </w:p>
        </w:tc>
      </w:tr>
      <w:tr w14:paraId="069E4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43" w:type="dxa"/>
            <w:vAlign w:val="center"/>
          </w:tcPr>
          <w:p w14:paraId="100CCC10">
            <w:pPr>
              <w:jc w:val="center"/>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15</w:t>
            </w:r>
          </w:p>
        </w:tc>
        <w:tc>
          <w:tcPr>
            <w:tcW w:w="7209" w:type="dxa"/>
            <w:vAlign w:val="center"/>
          </w:tcPr>
          <w:p w14:paraId="579F41D2">
            <w:pPr>
              <w:jc w:val="center"/>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变压器冷却风扇检查（如安装）</w:t>
            </w:r>
          </w:p>
        </w:tc>
      </w:tr>
      <w:tr w14:paraId="4043B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43" w:type="dxa"/>
            <w:vAlign w:val="center"/>
          </w:tcPr>
          <w:p w14:paraId="6DAF4915">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16</w:t>
            </w:r>
          </w:p>
        </w:tc>
        <w:tc>
          <w:tcPr>
            <w:tcW w:w="7209" w:type="dxa"/>
            <w:vAlign w:val="center"/>
          </w:tcPr>
          <w:p w14:paraId="49482BB4">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变压器温控核对，降温风机检查（如安装）</w:t>
            </w:r>
          </w:p>
        </w:tc>
      </w:tr>
    </w:tbl>
    <w:p w14:paraId="4DC0DC6B">
      <w:pPr>
        <w:ind w:firstLine="480" w:firstLineChars="200"/>
        <w:rPr>
          <w:rFonts w:hint="eastAsia" w:ascii="仿宋" w:hAnsi="仿宋" w:eastAsia="仿宋" w:cs="仿宋"/>
          <w:sz w:val="24"/>
          <w:szCs w:val="24"/>
        </w:rPr>
      </w:pPr>
      <w:r>
        <w:rPr>
          <w:rFonts w:hint="eastAsia" w:ascii="仿宋" w:hAnsi="仿宋" w:eastAsia="仿宋" w:cs="仿宋"/>
          <w:sz w:val="24"/>
          <w:szCs w:val="24"/>
        </w:rPr>
        <w:t>2、油浸式变压器试验项目</w:t>
      </w:r>
    </w:p>
    <w:tbl>
      <w:tblPr>
        <w:tblStyle w:val="63"/>
        <w:tblW w:w="85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3"/>
        <w:gridCol w:w="7209"/>
      </w:tblGrid>
      <w:tr w14:paraId="67A3C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43" w:type="dxa"/>
            <w:vAlign w:val="center"/>
          </w:tcPr>
          <w:p w14:paraId="4BC14D85">
            <w:pPr>
              <w:jc w:val="center"/>
              <w:rPr>
                <w:rFonts w:hint="eastAsia" w:ascii="仿宋" w:hAnsi="仿宋" w:eastAsia="仿宋" w:cs="仿宋"/>
                <w:sz w:val="24"/>
                <w:szCs w:val="24"/>
              </w:rPr>
            </w:pPr>
            <w:r>
              <w:rPr>
                <w:rFonts w:hint="eastAsia" w:ascii="仿宋" w:hAnsi="仿宋" w:eastAsia="仿宋" w:cs="仿宋"/>
                <w:sz w:val="24"/>
                <w:szCs w:val="24"/>
              </w:rPr>
              <w:t>序号</w:t>
            </w:r>
          </w:p>
        </w:tc>
        <w:tc>
          <w:tcPr>
            <w:tcW w:w="7209" w:type="dxa"/>
            <w:vAlign w:val="center"/>
          </w:tcPr>
          <w:p w14:paraId="6286B872">
            <w:pPr>
              <w:jc w:val="center"/>
              <w:rPr>
                <w:rFonts w:hint="eastAsia" w:ascii="仿宋" w:hAnsi="仿宋" w:eastAsia="仿宋" w:cs="仿宋"/>
                <w:sz w:val="24"/>
                <w:szCs w:val="24"/>
              </w:rPr>
            </w:pPr>
            <w:r>
              <w:rPr>
                <w:rFonts w:hint="eastAsia" w:ascii="仿宋" w:hAnsi="仿宋" w:eastAsia="仿宋" w:cs="仿宋"/>
                <w:sz w:val="24"/>
                <w:szCs w:val="24"/>
              </w:rPr>
              <w:t>油浸式变压器试验项目</w:t>
            </w:r>
          </w:p>
        </w:tc>
      </w:tr>
      <w:tr w14:paraId="457A9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43" w:type="dxa"/>
            <w:vAlign w:val="center"/>
          </w:tcPr>
          <w:p w14:paraId="7F7F0AA5">
            <w:pPr>
              <w:jc w:val="center"/>
              <w:rPr>
                <w:rFonts w:hint="eastAsia" w:ascii="仿宋" w:hAnsi="仿宋" w:eastAsia="仿宋" w:cs="仿宋"/>
                <w:sz w:val="24"/>
                <w:szCs w:val="24"/>
              </w:rPr>
            </w:pPr>
            <w:r>
              <w:rPr>
                <w:rFonts w:hint="eastAsia" w:ascii="仿宋" w:hAnsi="仿宋" w:eastAsia="仿宋" w:cs="仿宋"/>
                <w:sz w:val="24"/>
                <w:szCs w:val="24"/>
              </w:rPr>
              <w:t>1</w:t>
            </w:r>
          </w:p>
        </w:tc>
        <w:tc>
          <w:tcPr>
            <w:tcW w:w="7209" w:type="dxa"/>
            <w:vAlign w:val="center"/>
          </w:tcPr>
          <w:p w14:paraId="2573344A">
            <w:pPr>
              <w:jc w:val="center"/>
              <w:rPr>
                <w:rFonts w:hint="eastAsia" w:ascii="仿宋" w:hAnsi="仿宋" w:eastAsia="仿宋" w:cs="仿宋"/>
                <w:sz w:val="24"/>
                <w:szCs w:val="24"/>
              </w:rPr>
            </w:pPr>
            <w:r>
              <w:rPr>
                <w:rFonts w:hint="eastAsia" w:ascii="仿宋" w:hAnsi="仿宋" w:eastAsia="仿宋" w:cs="仿宋"/>
                <w:sz w:val="24"/>
                <w:szCs w:val="24"/>
              </w:rPr>
              <w:t>安全措施设置</w:t>
            </w:r>
          </w:p>
        </w:tc>
      </w:tr>
      <w:tr w14:paraId="4EC61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43" w:type="dxa"/>
            <w:vAlign w:val="center"/>
          </w:tcPr>
          <w:p w14:paraId="091A63C6">
            <w:pPr>
              <w:jc w:val="center"/>
              <w:rPr>
                <w:rFonts w:hint="eastAsia" w:ascii="仿宋" w:hAnsi="仿宋" w:eastAsia="仿宋" w:cs="仿宋"/>
                <w:sz w:val="24"/>
                <w:szCs w:val="24"/>
              </w:rPr>
            </w:pPr>
            <w:r>
              <w:rPr>
                <w:rFonts w:hint="eastAsia" w:ascii="仿宋" w:hAnsi="仿宋" w:eastAsia="仿宋" w:cs="仿宋"/>
                <w:sz w:val="24"/>
                <w:szCs w:val="24"/>
              </w:rPr>
              <w:t>2</w:t>
            </w:r>
          </w:p>
        </w:tc>
        <w:tc>
          <w:tcPr>
            <w:tcW w:w="7209" w:type="dxa"/>
            <w:vAlign w:val="center"/>
          </w:tcPr>
          <w:p w14:paraId="233C9353">
            <w:pPr>
              <w:jc w:val="center"/>
              <w:rPr>
                <w:rFonts w:hint="eastAsia" w:ascii="仿宋" w:hAnsi="仿宋" w:eastAsia="仿宋" w:cs="仿宋"/>
                <w:sz w:val="24"/>
                <w:szCs w:val="24"/>
              </w:rPr>
            </w:pPr>
            <w:r>
              <w:rPr>
                <w:rFonts w:hint="eastAsia" w:ascii="仿宋" w:hAnsi="仿宋" w:eastAsia="仿宋" w:cs="仿宋"/>
                <w:sz w:val="24"/>
                <w:szCs w:val="24"/>
              </w:rPr>
              <w:t>拆除引线与恢复引线</w:t>
            </w:r>
          </w:p>
        </w:tc>
      </w:tr>
      <w:tr w14:paraId="1D2AF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43" w:type="dxa"/>
            <w:vAlign w:val="center"/>
          </w:tcPr>
          <w:p w14:paraId="28D1030A">
            <w:pPr>
              <w:jc w:val="center"/>
              <w:rPr>
                <w:rFonts w:hint="eastAsia" w:ascii="仿宋" w:hAnsi="仿宋" w:eastAsia="仿宋" w:cs="仿宋"/>
                <w:sz w:val="24"/>
                <w:szCs w:val="24"/>
              </w:rPr>
            </w:pPr>
            <w:r>
              <w:rPr>
                <w:rFonts w:hint="eastAsia" w:ascii="仿宋" w:hAnsi="仿宋" w:eastAsia="仿宋" w:cs="仿宋"/>
                <w:sz w:val="24"/>
                <w:szCs w:val="24"/>
              </w:rPr>
              <w:t>3</w:t>
            </w:r>
          </w:p>
        </w:tc>
        <w:tc>
          <w:tcPr>
            <w:tcW w:w="7209" w:type="dxa"/>
            <w:vAlign w:val="center"/>
          </w:tcPr>
          <w:p w14:paraId="5943C1B5">
            <w:pPr>
              <w:jc w:val="center"/>
              <w:rPr>
                <w:rFonts w:hint="eastAsia" w:ascii="仿宋" w:hAnsi="仿宋" w:eastAsia="仿宋" w:cs="仿宋"/>
                <w:sz w:val="24"/>
                <w:szCs w:val="24"/>
              </w:rPr>
            </w:pPr>
            <w:r>
              <w:rPr>
                <w:rFonts w:hint="eastAsia" w:ascii="仿宋" w:hAnsi="仿宋" w:eastAsia="仿宋" w:cs="仿宋"/>
                <w:sz w:val="24"/>
                <w:szCs w:val="24"/>
              </w:rPr>
              <w:t>清扫与外观检查</w:t>
            </w:r>
          </w:p>
        </w:tc>
      </w:tr>
      <w:tr w14:paraId="53A3F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43" w:type="dxa"/>
            <w:vAlign w:val="center"/>
          </w:tcPr>
          <w:p w14:paraId="2BD396F8">
            <w:pPr>
              <w:jc w:val="center"/>
              <w:rPr>
                <w:rFonts w:hint="eastAsia" w:ascii="仿宋" w:hAnsi="仿宋" w:eastAsia="仿宋" w:cs="仿宋"/>
                <w:sz w:val="24"/>
                <w:szCs w:val="24"/>
              </w:rPr>
            </w:pPr>
            <w:r>
              <w:rPr>
                <w:rFonts w:hint="eastAsia" w:ascii="仿宋" w:hAnsi="仿宋" w:eastAsia="仿宋" w:cs="仿宋"/>
                <w:sz w:val="24"/>
                <w:szCs w:val="24"/>
              </w:rPr>
              <w:t>4</w:t>
            </w:r>
          </w:p>
        </w:tc>
        <w:tc>
          <w:tcPr>
            <w:tcW w:w="7209" w:type="dxa"/>
            <w:vAlign w:val="center"/>
          </w:tcPr>
          <w:p w14:paraId="29D6D9B6">
            <w:pPr>
              <w:jc w:val="center"/>
              <w:rPr>
                <w:rFonts w:hint="eastAsia" w:ascii="仿宋" w:hAnsi="仿宋" w:eastAsia="仿宋" w:cs="仿宋"/>
                <w:sz w:val="24"/>
                <w:szCs w:val="24"/>
              </w:rPr>
            </w:pPr>
            <w:r>
              <w:rPr>
                <w:rFonts w:hint="eastAsia" w:ascii="仿宋" w:hAnsi="仿宋" w:eastAsia="仿宋" w:cs="仿宋"/>
                <w:sz w:val="24"/>
                <w:szCs w:val="24"/>
              </w:rPr>
              <w:t>高低压绕组直流电阻</w:t>
            </w:r>
          </w:p>
        </w:tc>
      </w:tr>
      <w:tr w14:paraId="53590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43" w:type="dxa"/>
            <w:vAlign w:val="center"/>
          </w:tcPr>
          <w:p w14:paraId="5741B628">
            <w:pPr>
              <w:jc w:val="center"/>
              <w:rPr>
                <w:rFonts w:hint="eastAsia" w:ascii="仿宋" w:hAnsi="仿宋" w:eastAsia="仿宋" w:cs="仿宋"/>
                <w:sz w:val="24"/>
                <w:szCs w:val="24"/>
              </w:rPr>
            </w:pPr>
            <w:r>
              <w:rPr>
                <w:rFonts w:hint="eastAsia" w:ascii="仿宋" w:hAnsi="仿宋" w:eastAsia="仿宋" w:cs="仿宋"/>
                <w:sz w:val="24"/>
                <w:szCs w:val="24"/>
              </w:rPr>
              <w:t>5</w:t>
            </w:r>
          </w:p>
        </w:tc>
        <w:tc>
          <w:tcPr>
            <w:tcW w:w="7209" w:type="dxa"/>
            <w:vAlign w:val="center"/>
          </w:tcPr>
          <w:p w14:paraId="45877474">
            <w:pPr>
              <w:jc w:val="center"/>
              <w:rPr>
                <w:rFonts w:hint="eastAsia" w:ascii="仿宋" w:hAnsi="仿宋" w:eastAsia="仿宋" w:cs="仿宋"/>
                <w:sz w:val="24"/>
                <w:szCs w:val="24"/>
              </w:rPr>
            </w:pPr>
            <w:r>
              <w:rPr>
                <w:rFonts w:hint="eastAsia" w:ascii="仿宋" w:hAnsi="仿宋" w:eastAsia="仿宋" w:cs="仿宋"/>
                <w:sz w:val="24"/>
                <w:szCs w:val="24"/>
              </w:rPr>
              <w:t>高低压绕组绝缘电阻</w:t>
            </w:r>
          </w:p>
        </w:tc>
      </w:tr>
      <w:tr w14:paraId="17AE1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43" w:type="dxa"/>
            <w:vAlign w:val="center"/>
          </w:tcPr>
          <w:p w14:paraId="7B9DE298">
            <w:pPr>
              <w:jc w:val="center"/>
              <w:rPr>
                <w:rFonts w:hint="eastAsia" w:ascii="仿宋" w:hAnsi="仿宋" w:eastAsia="仿宋" w:cs="仿宋"/>
                <w:sz w:val="24"/>
                <w:szCs w:val="24"/>
              </w:rPr>
            </w:pPr>
            <w:r>
              <w:rPr>
                <w:rFonts w:hint="eastAsia" w:ascii="仿宋" w:hAnsi="仿宋" w:eastAsia="仿宋" w:cs="仿宋"/>
                <w:sz w:val="24"/>
                <w:szCs w:val="24"/>
              </w:rPr>
              <w:t>6</w:t>
            </w:r>
          </w:p>
        </w:tc>
        <w:tc>
          <w:tcPr>
            <w:tcW w:w="7209" w:type="dxa"/>
            <w:vAlign w:val="center"/>
          </w:tcPr>
          <w:p w14:paraId="7999D7A9">
            <w:pPr>
              <w:jc w:val="center"/>
              <w:rPr>
                <w:rFonts w:hint="eastAsia" w:ascii="仿宋" w:hAnsi="仿宋" w:eastAsia="仿宋" w:cs="仿宋"/>
                <w:sz w:val="24"/>
                <w:szCs w:val="24"/>
              </w:rPr>
            </w:pPr>
            <w:r>
              <w:rPr>
                <w:rFonts w:hint="eastAsia" w:ascii="仿宋" w:hAnsi="仿宋" w:eastAsia="仿宋" w:cs="仿宋"/>
                <w:sz w:val="24"/>
                <w:szCs w:val="24"/>
              </w:rPr>
              <w:t>绕组的介损</w:t>
            </w:r>
          </w:p>
        </w:tc>
      </w:tr>
      <w:tr w14:paraId="37998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43" w:type="dxa"/>
            <w:vAlign w:val="center"/>
          </w:tcPr>
          <w:p w14:paraId="555C63E7">
            <w:pPr>
              <w:jc w:val="center"/>
              <w:rPr>
                <w:rFonts w:hint="eastAsia" w:ascii="仿宋" w:hAnsi="仿宋" w:eastAsia="仿宋" w:cs="仿宋"/>
                <w:sz w:val="24"/>
                <w:szCs w:val="24"/>
              </w:rPr>
            </w:pPr>
            <w:r>
              <w:rPr>
                <w:rFonts w:hint="eastAsia" w:ascii="仿宋" w:hAnsi="仿宋" w:eastAsia="仿宋" w:cs="仿宋"/>
                <w:sz w:val="24"/>
                <w:szCs w:val="24"/>
              </w:rPr>
              <w:t>7</w:t>
            </w:r>
          </w:p>
        </w:tc>
        <w:tc>
          <w:tcPr>
            <w:tcW w:w="7209" w:type="dxa"/>
            <w:vAlign w:val="center"/>
          </w:tcPr>
          <w:p w14:paraId="240CCE80">
            <w:pPr>
              <w:jc w:val="center"/>
              <w:rPr>
                <w:rFonts w:hint="eastAsia" w:ascii="仿宋" w:hAnsi="仿宋" w:eastAsia="仿宋" w:cs="仿宋"/>
                <w:sz w:val="24"/>
                <w:szCs w:val="24"/>
              </w:rPr>
            </w:pPr>
            <w:r>
              <w:rPr>
                <w:rFonts w:hint="eastAsia" w:ascii="仿宋" w:hAnsi="仿宋" w:eastAsia="仿宋" w:cs="仿宋"/>
                <w:sz w:val="24"/>
                <w:szCs w:val="24"/>
              </w:rPr>
              <w:t>交流耐压</w:t>
            </w:r>
          </w:p>
        </w:tc>
      </w:tr>
      <w:tr w14:paraId="0A179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43" w:type="dxa"/>
            <w:vAlign w:val="center"/>
          </w:tcPr>
          <w:p w14:paraId="1D42D13D">
            <w:pPr>
              <w:jc w:val="center"/>
              <w:rPr>
                <w:rFonts w:hint="eastAsia" w:ascii="仿宋" w:hAnsi="仿宋" w:eastAsia="仿宋" w:cs="仿宋"/>
                <w:sz w:val="24"/>
                <w:szCs w:val="24"/>
              </w:rPr>
            </w:pPr>
            <w:r>
              <w:rPr>
                <w:rFonts w:hint="eastAsia" w:ascii="仿宋" w:hAnsi="仿宋" w:eastAsia="仿宋" w:cs="仿宋"/>
                <w:sz w:val="24"/>
                <w:szCs w:val="24"/>
              </w:rPr>
              <w:t>8</w:t>
            </w:r>
          </w:p>
        </w:tc>
        <w:tc>
          <w:tcPr>
            <w:tcW w:w="7209" w:type="dxa"/>
            <w:vAlign w:val="center"/>
          </w:tcPr>
          <w:p w14:paraId="4CC9935A">
            <w:pPr>
              <w:jc w:val="center"/>
              <w:rPr>
                <w:rFonts w:hint="eastAsia" w:ascii="仿宋" w:hAnsi="仿宋" w:eastAsia="仿宋" w:cs="仿宋"/>
                <w:sz w:val="24"/>
                <w:szCs w:val="24"/>
              </w:rPr>
            </w:pPr>
            <w:r>
              <w:rPr>
                <w:rFonts w:hint="eastAsia" w:ascii="仿宋" w:hAnsi="仿宋" w:eastAsia="仿宋" w:cs="仿宋"/>
                <w:sz w:val="24"/>
                <w:szCs w:val="24"/>
              </w:rPr>
              <w:t>铁芯绝缘电阻</w:t>
            </w:r>
          </w:p>
        </w:tc>
      </w:tr>
      <w:tr w14:paraId="40BEF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43" w:type="dxa"/>
            <w:vAlign w:val="center"/>
          </w:tcPr>
          <w:p w14:paraId="0079C741">
            <w:pPr>
              <w:jc w:val="center"/>
              <w:rPr>
                <w:rFonts w:hint="eastAsia" w:ascii="仿宋" w:hAnsi="仿宋" w:eastAsia="仿宋" w:cs="仿宋"/>
                <w:sz w:val="24"/>
                <w:szCs w:val="24"/>
              </w:rPr>
            </w:pPr>
            <w:r>
              <w:rPr>
                <w:rFonts w:hint="eastAsia" w:ascii="仿宋" w:hAnsi="仿宋" w:eastAsia="仿宋" w:cs="仿宋"/>
                <w:sz w:val="24"/>
                <w:szCs w:val="24"/>
              </w:rPr>
              <w:t>9</w:t>
            </w:r>
          </w:p>
        </w:tc>
        <w:tc>
          <w:tcPr>
            <w:tcW w:w="7209" w:type="dxa"/>
            <w:vAlign w:val="center"/>
          </w:tcPr>
          <w:p w14:paraId="2BEE1E74">
            <w:pPr>
              <w:jc w:val="center"/>
              <w:rPr>
                <w:rFonts w:hint="eastAsia" w:ascii="仿宋" w:hAnsi="仿宋" w:eastAsia="仿宋" w:cs="仿宋"/>
                <w:sz w:val="24"/>
                <w:szCs w:val="24"/>
              </w:rPr>
            </w:pPr>
            <w:r>
              <w:rPr>
                <w:rFonts w:hint="eastAsia" w:ascii="仿宋" w:hAnsi="仿宋" w:eastAsia="仿宋" w:cs="仿宋"/>
                <w:sz w:val="24"/>
                <w:szCs w:val="24"/>
              </w:rPr>
              <w:t>夹件等绝缘电阻</w:t>
            </w:r>
          </w:p>
        </w:tc>
      </w:tr>
      <w:tr w14:paraId="4E06F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43" w:type="dxa"/>
            <w:vAlign w:val="center"/>
          </w:tcPr>
          <w:p w14:paraId="78FF9883">
            <w:pPr>
              <w:jc w:val="center"/>
              <w:rPr>
                <w:rFonts w:hint="eastAsia" w:ascii="仿宋" w:hAnsi="仿宋" w:eastAsia="仿宋" w:cs="仿宋"/>
                <w:sz w:val="24"/>
                <w:szCs w:val="24"/>
              </w:rPr>
            </w:pPr>
            <w:r>
              <w:rPr>
                <w:rFonts w:hint="eastAsia" w:ascii="仿宋" w:hAnsi="仿宋" w:eastAsia="仿宋" w:cs="仿宋"/>
                <w:sz w:val="24"/>
                <w:szCs w:val="24"/>
              </w:rPr>
              <w:t>10</w:t>
            </w:r>
          </w:p>
        </w:tc>
        <w:tc>
          <w:tcPr>
            <w:tcW w:w="7209" w:type="dxa"/>
            <w:vAlign w:val="center"/>
          </w:tcPr>
          <w:p w14:paraId="622984F8">
            <w:pPr>
              <w:jc w:val="center"/>
              <w:rPr>
                <w:rFonts w:hint="eastAsia" w:ascii="仿宋" w:hAnsi="仿宋" w:eastAsia="仿宋" w:cs="仿宋"/>
                <w:sz w:val="24"/>
                <w:szCs w:val="24"/>
              </w:rPr>
            </w:pPr>
            <w:r>
              <w:rPr>
                <w:rFonts w:hint="eastAsia" w:ascii="仿宋" w:hAnsi="仿宋" w:eastAsia="仿宋" w:cs="仿宋"/>
                <w:sz w:val="24"/>
                <w:szCs w:val="24"/>
              </w:rPr>
              <w:t>绕组泄漏电流试验</w:t>
            </w:r>
          </w:p>
        </w:tc>
      </w:tr>
      <w:tr w14:paraId="23BEF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43" w:type="dxa"/>
            <w:vAlign w:val="center"/>
          </w:tcPr>
          <w:p w14:paraId="5CDFB141">
            <w:pPr>
              <w:jc w:val="center"/>
              <w:rPr>
                <w:rFonts w:hint="eastAsia" w:ascii="仿宋" w:hAnsi="仿宋" w:eastAsia="仿宋" w:cs="仿宋"/>
                <w:sz w:val="24"/>
                <w:szCs w:val="24"/>
              </w:rPr>
            </w:pPr>
            <w:r>
              <w:rPr>
                <w:rFonts w:hint="eastAsia" w:ascii="仿宋" w:hAnsi="仿宋" w:eastAsia="仿宋" w:cs="仿宋"/>
                <w:sz w:val="24"/>
                <w:szCs w:val="24"/>
              </w:rPr>
              <w:t>11</w:t>
            </w:r>
          </w:p>
        </w:tc>
        <w:tc>
          <w:tcPr>
            <w:tcW w:w="7209" w:type="dxa"/>
            <w:vAlign w:val="center"/>
          </w:tcPr>
          <w:p w14:paraId="30FB6499">
            <w:pPr>
              <w:jc w:val="center"/>
              <w:rPr>
                <w:rFonts w:hint="eastAsia" w:ascii="仿宋" w:hAnsi="仿宋" w:eastAsia="仿宋" w:cs="仿宋"/>
                <w:sz w:val="24"/>
                <w:szCs w:val="24"/>
              </w:rPr>
            </w:pPr>
            <w:r>
              <w:rPr>
                <w:rFonts w:hint="eastAsia" w:ascii="仿宋" w:hAnsi="仿宋" w:eastAsia="仿宋" w:cs="仿宋"/>
                <w:sz w:val="24"/>
                <w:szCs w:val="24"/>
              </w:rPr>
              <w:t>测温装置及二次回路试验</w:t>
            </w:r>
          </w:p>
        </w:tc>
      </w:tr>
      <w:tr w14:paraId="0E360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43" w:type="dxa"/>
            <w:vAlign w:val="center"/>
          </w:tcPr>
          <w:p w14:paraId="461AD62D">
            <w:pPr>
              <w:jc w:val="center"/>
              <w:rPr>
                <w:rFonts w:hint="eastAsia" w:ascii="仿宋" w:hAnsi="仿宋" w:eastAsia="仿宋" w:cs="仿宋"/>
                <w:sz w:val="24"/>
                <w:szCs w:val="24"/>
              </w:rPr>
            </w:pPr>
            <w:r>
              <w:rPr>
                <w:rFonts w:hint="eastAsia" w:ascii="仿宋" w:hAnsi="仿宋" w:eastAsia="仿宋" w:cs="仿宋"/>
                <w:sz w:val="24"/>
                <w:szCs w:val="24"/>
              </w:rPr>
              <w:t>12</w:t>
            </w:r>
          </w:p>
        </w:tc>
        <w:tc>
          <w:tcPr>
            <w:tcW w:w="7209" w:type="dxa"/>
            <w:vAlign w:val="center"/>
          </w:tcPr>
          <w:p w14:paraId="06ABE4A4">
            <w:pPr>
              <w:jc w:val="center"/>
              <w:rPr>
                <w:rFonts w:hint="eastAsia" w:ascii="仿宋" w:hAnsi="仿宋" w:eastAsia="仿宋" w:cs="仿宋"/>
                <w:sz w:val="24"/>
                <w:szCs w:val="24"/>
              </w:rPr>
            </w:pPr>
            <w:r>
              <w:rPr>
                <w:rFonts w:hint="eastAsia" w:ascii="仿宋" w:hAnsi="仿宋" w:eastAsia="仿宋" w:cs="仿宋"/>
                <w:sz w:val="24"/>
                <w:szCs w:val="24"/>
              </w:rPr>
              <w:t>变压器接地电阻测量</w:t>
            </w:r>
          </w:p>
        </w:tc>
      </w:tr>
      <w:tr w14:paraId="0278E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43" w:type="dxa"/>
            <w:vAlign w:val="center"/>
          </w:tcPr>
          <w:p w14:paraId="314AAF47">
            <w:pPr>
              <w:jc w:val="center"/>
              <w:rPr>
                <w:rFonts w:hint="eastAsia" w:ascii="仿宋" w:hAnsi="仿宋" w:eastAsia="仿宋" w:cs="仿宋"/>
                <w:sz w:val="24"/>
                <w:szCs w:val="24"/>
              </w:rPr>
            </w:pPr>
            <w:r>
              <w:rPr>
                <w:rFonts w:hint="eastAsia" w:ascii="仿宋" w:hAnsi="仿宋" w:eastAsia="仿宋" w:cs="仿宋"/>
                <w:sz w:val="24"/>
                <w:szCs w:val="24"/>
              </w:rPr>
              <w:t>13</w:t>
            </w:r>
          </w:p>
        </w:tc>
        <w:tc>
          <w:tcPr>
            <w:tcW w:w="7209" w:type="dxa"/>
            <w:vAlign w:val="center"/>
          </w:tcPr>
          <w:p w14:paraId="3C25C5B4">
            <w:pPr>
              <w:jc w:val="center"/>
              <w:rPr>
                <w:rFonts w:hint="eastAsia" w:ascii="仿宋" w:hAnsi="仿宋" w:eastAsia="仿宋" w:cs="仿宋"/>
                <w:sz w:val="24"/>
                <w:szCs w:val="24"/>
              </w:rPr>
            </w:pPr>
            <w:r>
              <w:rPr>
                <w:rFonts w:hint="eastAsia" w:ascii="仿宋" w:hAnsi="仿宋" w:eastAsia="仿宋" w:cs="仿宋"/>
                <w:sz w:val="24"/>
                <w:szCs w:val="24"/>
              </w:rPr>
              <w:t>油浸式变压器绝缘油击穿电压试验</w:t>
            </w:r>
          </w:p>
        </w:tc>
      </w:tr>
      <w:tr w14:paraId="47C5E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43" w:type="dxa"/>
            <w:vAlign w:val="center"/>
          </w:tcPr>
          <w:p w14:paraId="319D3105">
            <w:pPr>
              <w:jc w:val="center"/>
              <w:rPr>
                <w:rFonts w:hint="eastAsia" w:ascii="仿宋" w:hAnsi="仿宋" w:eastAsia="仿宋" w:cs="仿宋"/>
                <w:sz w:val="24"/>
                <w:szCs w:val="24"/>
              </w:rPr>
            </w:pPr>
            <w:r>
              <w:rPr>
                <w:rFonts w:hint="eastAsia" w:ascii="仿宋" w:hAnsi="仿宋" w:eastAsia="仿宋" w:cs="仿宋"/>
                <w:sz w:val="24"/>
                <w:szCs w:val="24"/>
              </w:rPr>
              <w:t>14</w:t>
            </w:r>
          </w:p>
        </w:tc>
        <w:tc>
          <w:tcPr>
            <w:tcW w:w="7209" w:type="dxa"/>
            <w:vAlign w:val="center"/>
          </w:tcPr>
          <w:p w14:paraId="3A721787">
            <w:pPr>
              <w:jc w:val="center"/>
              <w:rPr>
                <w:rFonts w:hint="eastAsia" w:ascii="仿宋" w:hAnsi="仿宋" w:eastAsia="仿宋" w:cs="仿宋"/>
                <w:sz w:val="24"/>
                <w:szCs w:val="24"/>
              </w:rPr>
            </w:pPr>
            <w:r>
              <w:rPr>
                <w:rFonts w:hint="eastAsia" w:ascii="仿宋" w:hAnsi="仿宋" w:eastAsia="仿宋" w:cs="仿宋"/>
                <w:sz w:val="24"/>
                <w:szCs w:val="24"/>
              </w:rPr>
              <w:t>频响法测绕组变形</w:t>
            </w:r>
          </w:p>
        </w:tc>
      </w:tr>
      <w:tr w14:paraId="4150D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43" w:type="dxa"/>
            <w:tcBorders>
              <w:bottom w:val="single" w:color="auto" w:sz="4" w:space="0"/>
            </w:tcBorders>
            <w:vAlign w:val="center"/>
          </w:tcPr>
          <w:p w14:paraId="5088A8D6">
            <w:pPr>
              <w:jc w:val="center"/>
              <w:rPr>
                <w:rFonts w:hint="eastAsia" w:ascii="仿宋" w:hAnsi="仿宋" w:eastAsia="仿宋" w:cs="仿宋"/>
                <w:sz w:val="24"/>
                <w:szCs w:val="24"/>
              </w:rPr>
            </w:pPr>
            <w:r>
              <w:rPr>
                <w:rFonts w:hint="eastAsia" w:ascii="仿宋" w:hAnsi="仿宋" w:eastAsia="仿宋" w:cs="仿宋"/>
                <w:sz w:val="24"/>
                <w:szCs w:val="24"/>
              </w:rPr>
              <w:t>15</w:t>
            </w:r>
          </w:p>
        </w:tc>
        <w:tc>
          <w:tcPr>
            <w:tcW w:w="7209" w:type="dxa"/>
            <w:tcBorders>
              <w:bottom w:val="single" w:color="auto" w:sz="4" w:space="0"/>
            </w:tcBorders>
            <w:vAlign w:val="center"/>
          </w:tcPr>
          <w:p w14:paraId="3CC5FCA4">
            <w:pPr>
              <w:jc w:val="center"/>
              <w:rPr>
                <w:rFonts w:hint="eastAsia" w:ascii="仿宋" w:hAnsi="仿宋" w:eastAsia="仿宋" w:cs="仿宋"/>
                <w:sz w:val="24"/>
                <w:szCs w:val="24"/>
              </w:rPr>
            </w:pPr>
            <w:r>
              <w:rPr>
                <w:rFonts w:hint="eastAsia" w:ascii="仿宋" w:hAnsi="仿宋" w:eastAsia="仿宋" w:cs="仿宋"/>
                <w:sz w:val="24"/>
                <w:szCs w:val="24"/>
              </w:rPr>
              <w:t>红外成像测温(停电前后各测一次)</w:t>
            </w:r>
          </w:p>
        </w:tc>
      </w:tr>
      <w:tr w14:paraId="22AA4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43" w:type="dxa"/>
            <w:vAlign w:val="center"/>
          </w:tcPr>
          <w:p w14:paraId="5545934B">
            <w:pPr>
              <w:jc w:val="center"/>
              <w:rPr>
                <w:rFonts w:hint="eastAsia" w:ascii="仿宋" w:hAnsi="仿宋" w:eastAsia="仿宋" w:cs="仿宋"/>
                <w:sz w:val="24"/>
                <w:szCs w:val="24"/>
              </w:rPr>
            </w:pPr>
            <w:r>
              <w:rPr>
                <w:rFonts w:hint="eastAsia" w:ascii="仿宋" w:hAnsi="仿宋" w:eastAsia="仿宋" w:cs="仿宋"/>
                <w:sz w:val="24"/>
                <w:szCs w:val="24"/>
              </w:rPr>
              <w:t>16</w:t>
            </w:r>
          </w:p>
        </w:tc>
        <w:tc>
          <w:tcPr>
            <w:tcW w:w="7209" w:type="dxa"/>
            <w:vAlign w:val="center"/>
          </w:tcPr>
          <w:p w14:paraId="603AB3EF">
            <w:pPr>
              <w:jc w:val="center"/>
              <w:rPr>
                <w:rFonts w:hint="eastAsia" w:ascii="仿宋" w:hAnsi="仿宋" w:eastAsia="仿宋" w:cs="仿宋"/>
                <w:sz w:val="24"/>
                <w:szCs w:val="24"/>
              </w:rPr>
            </w:pPr>
            <w:r>
              <w:rPr>
                <w:rFonts w:hint="eastAsia" w:ascii="仿宋" w:hAnsi="仿宋" w:eastAsia="仿宋" w:cs="仿宋"/>
                <w:sz w:val="24"/>
                <w:szCs w:val="24"/>
              </w:rPr>
              <w:t>变压器油水分含量检测</w:t>
            </w:r>
          </w:p>
        </w:tc>
      </w:tr>
      <w:tr w14:paraId="44A13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43" w:type="dxa"/>
            <w:vAlign w:val="center"/>
          </w:tcPr>
          <w:p w14:paraId="405C3A8E">
            <w:pPr>
              <w:jc w:val="center"/>
              <w:rPr>
                <w:rFonts w:hint="eastAsia" w:ascii="仿宋" w:hAnsi="仿宋" w:eastAsia="仿宋" w:cs="仿宋"/>
                <w:sz w:val="24"/>
                <w:szCs w:val="24"/>
              </w:rPr>
            </w:pPr>
            <w:r>
              <w:rPr>
                <w:rFonts w:hint="eastAsia" w:ascii="仿宋" w:hAnsi="仿宋" w:eastAsia="仿宋" w:cs="仿宋"/>
                <w:sz w:val="24"/>
                <w:szCs w:val="24"/>
              </w:rPr>
              <w:t>17</w:t>
            </w:r>
          </w:p>
        </w:tc>
        <w:tc>
          <w:tcPr>
            <w:tcW w:w="7209" w:type="dxa"/>
            <w:vAlign w:val="center"/>
          </w:tcPr>
          <w:p w14:paraId="4D6BCF9E">
            <w:pPr>
              <w:jc w:val="center"/>
              <w:rPr>
                <w:rFonts w:hint="eastAsia" w:ascii="仿宋" w:hAnsi="仿宋" w:eastAsia="仿宋" w:cs="仿宋"/>
                <w:sz w:val="24"/>
                <w:szCs w:val="24"/>
              </w:rPr>
            </w:pPr>
            <w:r>
              <w:rPr>
                <w:rFonts w:hint="eastAsia" w:ascii="仿宋" w:hAnsi="仿宋" w:eastAsia="仿宋" w:cs="仿宋"/>
                <w:sz w:val="24"/>
                <w:szCs w:val="24"/>
              </w:rPr>
              <w:t>变压器油中溶解气体分析</w:t>
            </w:r>
          </w:p>
        </w:tc>
      </w:tr>
      <w:tr w14:paraId="0E8EE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43" w:type="dxa"/>
            <w:vAlign w:val="center"/>
          </w:tcPr>
          <w:p w14:paraId="75F57CA5">
            <w:pPr>
              <w:jc w:val="center"/>
              <w:rPr>
                <w:rFonts w:hint="eastAsia" w:ascii="仿宋" w:hAnsi="仿宋" w:eastAsia="仿宋" w:cs="仿宋"/>
                <w:sz w:val="24"/>
                <w:szCs w:val="24"/>
              </w:rPr>
            </w:pPr>
            <w:r>
              <w:rPr>
                <w:rFonts w:hint="eastAsia" w:ascii="仿宋" w:hAnsi="仿宋" w:eastAsia="仿宋" w:cs="仿宋"/>
                <w:sz w:val="24"/>
                <w:szCs w:val="24"/>
              </w:rPr>
              <w:t>18</w:t>
            </w:r>
          </w:p>
        </w:tc>
        <w:tc>
          <w:tcPr>
            <w:tcW w:w="7209" w:type="dxa"/>
            <w:vAlign w:val="center"/>
          </w:tcPr>
          <w:p w14:paraId="5CED3483">
            <w:pPr>
              <w:jc w:val="center"/>
              <w:rPr>
                <w:rFonts w:hint="eastAsia" w:ascii="仿宋" w:hAnsi="仿宋" w:eastAsia="仿宋" w:cs="仿宋"/>
                <w:sz w:val="24"/>
                <w:szCs w:val="24"/>
              </w:rPr>
            </w:pPr>
            <w:r>
              <w:rPr>
                <w:rFonts w:hint="eastAsia" w:ascii="仿宋" w:hAnsi="仿宋" w:eastAsia="仿宋" w:cs="仿宋"/>
                <w:sz w:val="24"/>
                <w:szCs w:val="24"/>
              </w:rPr>
              <w:t>油介损试验</w:t>
            </w:r>
          </w:p>
        </w:tc>
      </w:tr>
      <w:tr w14:paraId="6FF40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43" w:type="dxa"/>
            <w:vAlign w:val="center"/>
          </w:tcPr>
          <w:p w14:paraId="7B6EC7C6">
            <w:pPr>
              <w:jc w:val="center"/>
              <w:rPr>
                <w:rFonts w:hint="eastAsia" w:ascii="仿宋" w:hAnsi="仿宋" w:eastAsia="仿宋" w:cs="仿宋"/>
                <w:sz w:val="24"/>
                <w:szCs w:val="24"/>
              </w:rPr>
            </w:pPr>
            <w:r>
              <w:rPr>
                <w:rFonts w:hint="eastAsia" w:ascii="仿宋" w:hAnsi="仿宋" w:eastAsia="仿宋" w:cs="仿宋"/>
                <w:sz w:val="24"/>
                <w:szCs w:val="24"/>
              </w:rPr>
              <w:t>19</w:t>
            </w:r>
          </w:p>
        </w:tc>
        <w:tc>
          <w:tcPr>
            <w:tcW w:w="7209" w:type="dxa"/>
            <w:vAlign w:val="center"/>
          </w:tcPr>
          <w:p w14:paraId="0FA9EB84">
            <w:pPr>
              <w:jc w:val="center"/>
              <w:rPr>
                <w:rFonts w:hint="eastAsia" w:ascii="仿宋" w:hAnsi="仿宋" w:eastAsia="仿宋" w:cs="仿宋"/>
                <w:sz w:val="24"/>
                <w:szCs w:val="24"/>
              </w:rPr>
            </w:pPr>
            <w:r>
              <w:rPr>
                <w:rFonts w:hint="eastAsia" w:ascii="仿宋" w:hAnsi="仿宋" w:eastAsia="仿宋" w:cs="仿宋"/>
                <w:sz w:val="24"/>
                <w:szCs w:val="24"/>
              </w:rPr>
              <w:t>混油试验（沉淀特检查和混合物介损试验）</w:t>
            </w:r>
          </w:p>
        </w:tc>
      </w:tr>
    </w:tbl>
    <w:p w14:paraId="37A1EB65">
      <w:pPr>
        <w:pStyle w:val="50"/>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注：第16、17项只在油击穿电压试验不合格时进行</w:t>
      </w:r>
    </w:p>
    <w:p w14:paraId="6B79E4D6">
      <w:pPr>
        <w:pStyle w:val="50"/>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第18项在油击穿电压不合格或变压器需要补油时进行</w:t>
      </w:r>
    </w:p>
    <w:p w14:paraId="27E9C9B9">
      <w:pPr>
        <w:pStyle w:val="50"/>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第19项在油浸式变压器需要补油时进行</w:t>
      </w:r>
    </w:p>
    <w:p w14:paraId="2D05E711">
      <w:pPr>
        <w:pStyle w:val="50"/>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为统一报价，第16-19项内容包括在报价中</w:t>
      </w:r>
    </w:p>
    <w:p w14:paraId="36C2A50D">
      <w:pPr>
        <w:numPr>
          <w:ins w:id="0" w:author="XIHU" w:date=""/>
        </w:numPr>
        <w:ind w:firstLine="480" w:firstLineChars="200"/>
        <w:rPr>
          <w:rFonts w:hint="eastAsia" w:ascii="仿宋" w:hAnsi="仿宋" w:eastAsia="仿宋" w:cs="仿宋"/>
          <w:sz w:val="24"/>
          <w:szCs w:val="24"/>
          <w:u w:val="none"/>
        </w:rPr>
      </w:pPr>
      <w:r>
        <w:rPr>
          <w:rFonts w:hint="eastAsia" w:ascii="仿宋" w:hAnsi="仿宋" w:eastAsia="仿宋" w:cs="仿宋"/>
          <w:sz w:val="24"/>
          <w:szCs w:val="24"/>
          <w:u w:val="none"/>
        </w:rPr>
        <w:t>3</w:t>
      </w:r>
      <w:r>
        <w:rPr>
          <w:rFonts w:hint="eastAsia" w:ascii="仿宋" w:hAnsi="仿宋" w:eastAsia="仿宋" w:cs="仿宋"/>
          <w:sz w:val="24"/>
          <w:szCs w:val="24"/>
          <w:u w:val="none"/>
          <w:lang w:val="en-US" w:eastAsia="zh-CN"/>
        </w:rPr>
        <w:t>、</w:t>
      </w:r>
      <w:r>
        <w:rPr>
          <w:rFonts w:hint="eastAsia" w:ascii="仿宋" w:hAnsi="仿宋" w:eastAsia="仿宋" w:cs="仿宋"/>
          <w:sz w:val="24"/>
          <w:szCs w:val="24"/>
          <w:u w:val="none"/>
        </w:rPr>
        <w:t>进出线柜试验项目</w:t>
      </w:r>
    </w:p>
    <w:tbl>
      <w:tblPr>
        <w:tblStyle w:val="63"/>
        <w:tblW w:w="843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7675"/>
      </w:tblGrid>
      <w:tr w14:paraId="40C82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0" w:type="dxa"/>
            <w:tcBorders>
              <w:top w:val="single" w:color="auto" w:sz="4" w:space="0"/>
              <w:left w:val="single" w:color="auto" w:sz="4" w:space="0"/>
              <w:bottom w:val="single" w:color="auto" w:sz="4" w:space="0"/>
              <w:right w:val="single" w:color="auto" w:sz="4" w:space="0"/>
            </w:tcBorders>
            <w:vAlign w:val="center"/>
          </w:tcPr>
          <w:p w14:paraId="2BC1CE2E">
            <w:pPr>
              <w:jc w:val="center"/>
              <w:rPr>
                <w:rFonts w:hint="eastAsia" w:ascii="仿宋" w:hAnsi="仿宋" w:eastAsia="仿宋" w:cs="仿宋"/>
                <w:sz w:val="24"/>
                <w:szCs w:val="24"/>
              </w:rPr>
            </w:pPr>
            <w:r>
              <w:rPr>
                <w:rFonts w:hint="eastAsia" w:ascii="仿宋" w:hAnsi="仿宋" w:eastAsia="仿宋" w:cs="仿宋"/>
                <w:sz w:val="24"/>
                <w:szCs w:val="24"/>
              </w:rPr>
              <w:t>序号</w:t>
            </w:r>
          </w:p>
        </w:tc>
        <w:tc>
          <w:tcPr>
            <w:tcW w:w="7675" w:type="dxa"/>
            <w:tcBorders>
              <w:top w:val="single" w:color="auto" w:sz="4" w:space="0"/>
              <w:left w:val="single" w:color="auto" w:sz="4" w:space="0"/>
              <w:bottom w:val="single" w:color="auto" w:sz="4" w:space="0"/>
              <w:right w:val="single" w:color="auto" w:sz="4" w:space="0"/>
            </w:tcBorders>
            <w:vAlign w:val="center"/>
          </w:tcPr>
          <w:p w14:paraId="1EFEBC7A">
            <w:pPr>
              <w:jc w:val="center"/>
              <w:rPr>
                <w:rFonts w:hint="eastAsia" w:ascii="仿宋" w:hAnsi="仿宋" w:eastAsia="仿宋" w:cs="仿宋"/>
                <w:sz w:val="24"/>
                <w:szCs w:val="24"/>
              </w:rPr>
            </w:pPr>
            <w:r>
              <w:rPr>
                <w:rFonts w:hint="eastAsia" w:ascii="仿宋" w:hAnsi="仿宋" w:eastAsia="仿宋" w:cs="仿宋"/>
                <w:sz w:val="24"/>
                <w:szCs w:val="24"/>
              </w:rPr>
              <w:t>进出线柜试验项目</w:t>
            </w:r>
          </w:p>
        </w:tc>
      </w:tr>
      <w:tr w14:paraId="26A41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0" w:type="dxa"/>
            <w:tcBorders>
              <w:top w:val="single" w:color="auto" w:sz="4" w:space="0"/>
              <w:left w:val="single" w:color="auto" w:sz="4" w:space="0"/>
              <w:bottom w:val="single" w:color="auto" w:sz="4" w:space="0"/>
              <w:right w:val="single" w:color="auto" w:sz="4" w:space="0"/>
            </w:tcBorders>
            <w:vAlign w:val="center"/>
          </w:tcPr>
          <w:p w14:paraId="71522B78">
            <w:pPr>
              <w:jc w:val="center"/>
              <w:rPr>
                <w:rFonts w:hint="eastAsia" w:ascii="仿宋" w:hAnsi="仿宋" w:eastAsia="仿宋" w:cs="仿宋"/>
                <w:sz w:val="24"/>
                <w:szCs w:val="24"/>
              </w:rPr>
            </w:pPr>
            <w:r>
              <w:rPr>
                <w:rFonts w:hint="eastAsia" w:ascii="仿宋" w:hAnsi="仿宋" w:eastAsia="仿宋" w:cs="仿宋"/>
                <w:sz w:val="24"/>
                <w:szCs w:val="24"/>
              </w:rPr>
              <w:t>1</w:t>
            </w:r>
          </w:p>
        </w:tc>
        <w:tc>
          <w:tcPr>
            <w:tcW w:w="7675" w:type="dxa"/>
            <w:tcBorders>
              <w:top w:val="single" w:color="auto" w:sz="4" w:space="0"/>
              <w:left w:val="single" w:color="auto" w:sz="4" w:space="0"/>
              <w:bottom w:val="single" w:color="auto" w:sz="4" w:space="0"/>
              <w:right w:val="single" w:color="auto" w:sz="4" w:space="0"/>
            </w:tcBorders>
            <w:vAlign w:val="center"/>
          </w:tcPr>
          <w:p w14:paraId="5BAB1D0D">
            <w:pPr>
              <w:jc w:val="center"/>
              <w:rPr>
                <w:rFonts w:hint="eastAsia" w:ascii="仿宋" w:hAnsi="仿宋" w:eastAsia="仿宋" w:cs="仿宋"/>
                <w:sz w:val="24"/>
                <w:szCs w:val="24"/>
              </w:rPr>
            </w:pPr>
            <w:r>
              <w:rPr>
                <w:rFonts w:hint="eastAsia" w:ascii="仿宋" w:hAnsi="仿宋" w:eastAsia="仿宋" w:cs="仿宋"/>
                <w:sz w:val="24"/>
                <w:szCs w:val="24"/>
              </w:rPr>
              <w:t>安全措施设置</w:t>
            </w:r>
          </w:p>
        </w:tc>
      </w:tr>
      <w:tr w14:paraId="35785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0" w:type="dxa"/>
            <w:tcBorders>
              <w:top w:val="single" w:color="auto" w:sz="4" w:space="0"/>
              <w:left w:val="single" w:color="auto" w:sz="4" w:space="0"/>
              <w:bottom w:val="single" w:color="auto" w:sz="4" w:space="0"/>
              <w:right w:val="single" w:color="auto" w:sz="4" w:space="0"/>
            </w:tcBorders>
            <w:vAlign w:val="center"/>
          </w:tcPr>
          <w:p w14:paraId="26FF05D5">
            <w:pPr>
              <w:jc w:val="center"/>
              <w:rPr>
                <w:rFonts w:hint="eastAsia" w:ascii="仿宋" w:hAnsi="仿宋" w:eastAsia="仿宋" w:cs="仿宋"/>
                <w:sz w:val="24"/>
                <w:szCs w:val="24"/>
              </w:rPr>
            </w:pPr>
            <w:r>
              <w:rPr>
                <w:rFonts w:hint="eastAsia" w:ascii="仿宋" w:hAnsi="仿宋" w:eastAsia="仿宋" w:cs="仿宋"/>
                <w:sz w:val="24"/>
                <w:szCs w:val="24"/>
              </w:rPr>
              <w:t>2</w:t>
            </w:r>
          </w:p>
        </w:tc>
        <w:tc>
          <w:tcPr>
            <w:tcW w:w="7675" w:type="dxa"/>
            <w:tcBorders>
              <w:top w:val="single" w:color="auto" w:sz="4" w:space="0"/>
              <w:left w:val="single" w:color="auto" w:sz="4" w:space="0"/>
              <w:bottom w:val="single" w:color="auto" w:sz="4" w:space="0"/>
              <w:right w:val="single" w:color="auto" w:sz="4" w:space="0"/>
            </w:tcBorders>
            <w:vAlign w:val="center"/>
          </w:tcPr>
          <w:p w14:paraId="35BC0E83">
            <w:pPr>
              <w:jc w:val="center"/>
              <w:rPr>
                <w:rFonts w:hint="eastAsia" w:ascii="仿宋" w:hAnsi="仿宋" w:eastAsia="仿宋" w:cs="仿宋"/>
                <w:sz w:val="24"/>
                <w:szCs w:val="24"/>
              </w:rPr>
            </w:pPr>
            <w:r>
              <w:rPr>
                <w:rFonts w:hint="eastAsia" w:ascii="仿宋" w:hAnsi="仿宋" w:eastAsia="仿宋" w:cs="仿宋"/>
                <w:sz w:val="24"/>
                <w:szCs w:val="24"/>
              </w:rPr>
              <w:t>拆除与恢复引线</w:t>
            </w:r>
          </w:p>
        </w:tc>
      </w:tr>
      <w:tr w14:paraId="31AB7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0" w:type="dxa"/>
            <w:tcBorders>
              <w:top w:val="single" w:color="auto" w:sz="4" w:space="0"/>
              <w:left w:val="single" w:color="auto" w:sz="4" w:space="0"/>
              <w:bottom w:val="single" w:color="auto" w:sz="4" w:space="0"/>
              <w:right w:val="single" w:color="auto" w:sz="4" w:space="0"/>
            </w:tcBorders>
            <w:vAlign w:val="center"/>
          </w:tcPr>
          <w:p w14:paraId="01BA60C8">
            <w:pPr>
              <w:jc w:val="center"/>
              <w:rPr>
                <w:rFonts w:hint="eastAsia" w:ascii="仿宋" w:hAnsi="仿宋" w:eastAsia="仿宋" w:cs="仿宋"/>
                <w:sz w:val="24"/>
                <w:szCs w:val="24"/>
              </w:rPr>
            </w:pPr>
            <w:r>
              <w:rPr>
                <w:rFonts w:hint="eastAsia" w:ascii="仿宋" w:hAnsi="仿宋" w:eastAsia="仿宋" w:cs="仿宋"/>
                <w:sz w:val="24"/>
                <w:szCs w:val="24"/>
              </w:rPr>
              <w:t>3</w:t>
            </w:r>
          </w:p>
        </w:tc>
        <w:tc>
          <w:tcPr>
            <w:tcW w:w="7675" w:type="dxa"/>
            <w:tcBorders>
              <w:top w:val="single" w:color="auto" w:sz="4" w:space="0"/>
              <w:left w:val="single" w:color="auto" w:sz="4" w:space="0"/>
              <w:bottom w:val="single" w:color="auto" w:sz="4" w:space="0"/>
              <w:right w:val="single" w:color="auto" w:sz="4" w:space="0"/>
            </w:tcBorders>
            <w:vAlign w:val="center"/>
          </w:tcPr>
          <w:p w14:paraId="417F377F">
            <w:pPr>
              <w:jc w:val="center"/>
              <w:rPr>
                <w:rFonts w:hint="eastAsia" w:ascii="仿宋" w:hAnsi="仿宋" w:eastAsia="仿宋" w:cs="仿宋"/>
                <w:sz w:val="24"/>
                <w:szCs w:val="24"/>
              </w:rPr>
            </w:pPr>
            <w:r>
              <w:rPr>
                <w:rFonts w:hint="eastAsia" w:ascii="仿宋" w:hAnsi="仿宋" w:eastAsia="仿宋" w:cs="仿宋"/>
                <w:sz w:val="24"/>
                <w:szCs w:val="24"/>
              </w:rPr>
              <w:t>清扫与外观检查</w:t>
            </w:r>
          </w:p>
        </w:tc>
      </w:tr>
      <w:tr w14:paraId="594CC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0" w:type="dxa"/>
            <w:tcBorders>
              <w:top w:val="single" w:color="auto" w:sz="4" w:space="0"/>
              <w:left w:val="single" w:color="auto" w:sz="4" w:space="0"/>
              <w:bottom w:val="single" w:color="auto" w:sz="4" w:space="0"/>
              <w:right w:val="single" w:color="auto" w:sz="4" w:space="0"/>
            </w:tcBorders>
            <w:vAlign w:val="center"/>
          </w:tcPr>
          <w:p w14:paraId="5EC8145A">
            <w:pPr>
              <w:jc w:val="center"/>
              <w:rPr>
                <w:rFonts w:hint="eastAsia" w:ascii="仿宋" w:hAnsi="仿宋" w:eastAsia="仿宋" w:cs="仿宋"/>
                <w:sz w:val="24"/>
                <w:szCs w:val="24"/>
              </w:rPr>
            </w:pPr>
            <w:r>
              <w:rPr>
                <w:rFonts w:hint="eastAsia" w:ascii="仿宋" w:hAnsi="仿宋" w:eastAsia="仿宋" w:cs="仿宋"/>
                <w:sz w:val="24"/>
                <w:szCs w:val="24"/>
              </w:rPr>
              <w:t>4</w:t>
            </w:r>
          </w:p>
        </w:tc>
        <w:tc>
          <w:tcPr>
            <w:tcW w:w="7675" w:type="dxa"/>
            <w:tcBorders>
              <w:top w:val="single" w:color="auto" w:sz="4" w:space="0"/>
              <w:left w:val="single" w:color="auto" w:sz="4" w:space="0"/>
              <w:bottom w:val="single" w:color="auto" w:sz="4" w:space="0"/>
              <w:right w:val="single" w:color="auto" w:sz="4" w:space="0"/>
            </w:tcBorders>
            <w:vAlign w:val="center"/>
          </w:tcPr>
          <w:p w14:paraId="50D461B0">
            <w:pPr>
              <w:jc w:val="center"/>
              <w:rPr>
                <w:rFonts w:hint="eastAsia" w:ascii="仿宋" w:hAnsi="仿宋" w:eastAsia="仿宋" w:cs="仿宋"/>
                <w:sz w:val="24"/>
                <w:szCs w:val="24"/>
              </w:rPr>
            </w:pPr>
            <w:r>
              <w:rPr>
                <w:rFonts w:hint="eastAsia" w:ascii="仿宋" w:hAnsi="仿宋" w:eastAsia="仿宋" w:cs="仿宋"/>
                <w:sz w:val="24"/>
                <w:szCs w:val="24"/>
              </w:rPr>
              <w:t>进出线柜断路器或负荷开关导电回路电阻测量</w:t>
            </w:r>
          </w:p>
        </w:tc>
      </w:tr>
      <w:tr w14:paraId="3D2BB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0" w:type="dxa"/>
            <w:tcBorders>
              <w:top w:val="single" w:color="auto" w:sz="4" w:space="0"/>
              <w:left w:val="single" w:color="auto" w:sz="4" w:space="0"/>
              <w:bottom w:val="single" w:color="auto" w:sz="4" w:space="0"/>
              <w:right w:val="single" w:color="auto" w:sz="4" w:space="0"/>
            </w:tcBorders>
            <w:vAlign w:val="center"/>
          </w:tcPr>
          <w:p w14:paraId="5F420C37">
            <w:pPr>
              <w:jc w:val="center"/>
              <w:rPr>
                <w:rFonts w:hint="eastAsia" w:ascii="仿宋" w:hAnsi="仿宋" w:eastAsia="仿宋" w:cs="仿宋"/>
                <w:sz w:val="24"/>
                <w:szCs w:val="24"/>
              </w:rPr>
            </w:pPr>
            <w:r>
              <w:rPr>
                <w:rFonts w:hint="eastAsia" w:ascii="仿宋" w:hAnsi="仿宋" w:eastAsia="仿宋" w:cs="仿宋"/>
                <w:sz w:val="24"/>
                <w:szCs w:val="24"/>
              </w:rPr>
              <w:t>5</w:t>
            </w:r>
          </w:p>
        </w:tc>
        <w:tc>
          <w:tcPr>
            <w:tcW w:w="7675" w:type="dxa"/>
            <w:tcBorders>
              <w:top w:val="single" w:color="auto" w:sz="4" w:space="0"/>
              <w:left w:val="single" w:color="auto" w:sz="4" w:space="0"/>
              <w:bottom w:val="single" w:color="auto" w:sz="4" w:space="0"/>
              <w:right w:val="single" w:color="auto" w:sz="4" w:space="0"/>
            </w:tcBorders>
            <w:vAlign w:val="center"/>
          </w:tcPr>
          <w:p w14:paraId="3542EF8A">
            <w:pPr>
              <w:jc w:val="center"/>
              <w:rPr>
                <w:rFonts w:hint="eastAsia" w:ascii="仿宋" w:hAnsi="仿宋" w:eastAsia="仿宋" w:cs="仿宋"/>
                <w:sz w:val="24"/>
                <w:szCs w:val="24"/>
              </w:rPr>
            </w:pPr>
            <w:r>
              <w:rPr>
                <w:rFonts w:hint="eastAsia" w:ascii="仿宋" w:hAnsi="仿宋" w:eastAsia="仿宋" w:cs="仿宋"/>
                <w:sz w:val="24"/>
                <w:szCs w:val="24"/>
              </w:rPr>
              <w:t>进出线柜断路器或负荷开关主回路绝缘电阻测量</w:t>
            </w:r>
          </w:p>
        </w:tc>
      </w:tr>
      <w:tr w14:paraId="20CB9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0" w:type="dxa"/>
            <w:tcBorders>
              <w:top w:val="single" w:color="auto" w:sz="4" w:space="0"/>
              <w:left w:val="single" w:color="auto" w:sz="4" w:space="0"/>
              <w:bottom w:val="single" w:color="auto" w:sz="4" w:space="0"/>
              <w:right w:val="single" w:color="auto" w:sz="4" w:space="0"/>
            </w:tcBorders>
            <w:vAlign w:val="center"/>
          </w:tcPr>
          <w:p w14:paraId="7E119EAE">
            <w:pPr>
              <w:jc w:val="center"/>
              <w:rPr>
                <w:rFonts w:hint="eastAsia" w:ascii="仿宋" w:hAnsi="仿宋" w:eastAsia="仿宋" w:cs="仿宋"/>
                <w:sz w:val="24"/>
                <w:szCs w:val="24"/>
              </w:rPr>
            </w:pPr>
            <w:r>
              <w:rPr>
                <w:rFonts w:hint="eastAsia" w:ascii="仿宋" w:hAnsi="仿宋" w:eastAsia="仿宋" w:cs="仿宋"/>
                <w:sz w:val="24"/>
                <w:szCs w:val="24"/>
              </w:rPr>
              <w:t>6</w:t>
            </w:r>
          </w:p>
        </w:tc>
        <w:tc>
          <w:tcPr>
            <w:tcW w:w="7675" w:type="dxa"/>
            <w:tcBorders>
              <w:top w:val="single" w:color="auto" w:sz="4" w:space="0"/>
              <w:left w:val="single" w:color="auto" w:sz="4" w:space="0"/>
              <w:bottom w:val="single" w:color="auto" w:sz="4" w:space="0"/>
              <w:right w:val="single" w:color="auto" w:sz="4" w:space="0"/>
            </w:tcBorders>
            <w:vAlign w:val="center"/>
          </w:tcPr>
          <w:p w14:paraId="6311F8F9">
            <w:pPr>
              <w:jc w:val="center"/>
              <w:rPr>
                <w:rFonts w:hint="eastAsia" w:ascii="仿宋" w:hAnsi="仿宋" w:eastAsia="仿宋" w:cs="仿宋"/>
                <w:sz w:val="24"/>
                <w:szCs w:val="24"/>
              </w:rPr>
            </w:pPr>
            <w:r>
              <w:rPr>
                <w:rFonts w:hint="eastAsia" w:ascii="仿宋" w:hAnsi="仿宋" w:eastAsia="仿宋" w:cs="仿宋"/>
                <w:sz w:val="24"/>
                <w:szCs w:val="24"/>
              </w:rPr>
              <w:t>进出线柜断路器或负荷开关辅助回路和控制回路绝缘电阻测量</w:t>
            </w:r>
          </w:p>
        </w:tc>
      </w:tr>
      <w:tr w14:paraId="20D74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0" w:type="dxa"/>
            <w:tcBorders>
              <w:top w:val="single" w:color="auto" w:sz="4" w:space="0"/>
              <w:left w:val="single" w:color="auto" w:sz="4" w:space="0"/>
              <w:bottom w:val="single" w:color="auto" w:sz="4" w:space="0"/>
              <w:right w:val="single" w:color="auto" w:sz="4" w:space="0"/>
            </w:tcBorders>
            <w:vAlign w:val="center"/>
          </w:tcPr>
          <w:p w14:paraId="5B1C8712">
            <w:pPr>
              <w:jc w:val="center"/>
              <w:rPr>
                <w:rFonts w:hint="eastAsia" w:ascii="仿宋" w:hAnsi="仿宋" w:eastAsia="仿宋" w:cs="仿宋"/>
                <w:sz w:val="24"/>
                <w:szCs w:val="24"/>
              </w:rPr>
            </w:pPr>
            <w:r>
              <w:rPr>
                <w:rFonts w:hint="eastAsia" w:ascii="仿宋" w:hAnsi="仿宋" w:eastAsia="仿宋" w:cs="仿宋"/>
                <w:sz w:val="24"/>
                <w:szCs w:val="24"/>
              </w:rPr>
              <w:t>7</w:t>
            </w:r>
          </w:p>
        </w:tc>
        <w:tc>
          <w:tcPr>
            <w:tcW w:w="7675" w:type="dxa"/>
            <w:tcBorders>
              <w:top w:val="single" w:color="auto" w:sz="4" w:space="0"/>
              <w:left w:val="single" w:color="auto" w:sz="4" w:space="0"/>
              <w:bottom w:val="single" w:color="auto" w:sz="4" w:space="0"/>
              <w:right w:val="single" w:color="auto" w:sz="4" w:space="0"/>
            </w:tcBorders>
            <w:vAlign w:val="center"/>
          </w:tcPr>
          <w:p w14:paraId="2F56484A">
            <w:pPr>
              <w:jc w:val="center"/>
              <w:rPr>
                <w:rFonts w:hint="eastAsia" w:ascii="仿宋" w:hAnsi="仿宋" w:eastAsia="仿宋" w:cs="仿宋"/>
                <w:sz w:val="24"/>
                <w:szCs w:val="24"/>
              </w:rPr>
            </w:pPr>
            <w:r>
              <w:rPr>
                <w:rFonts w:hint="eastAsia" w:ascii="仿宋" w:hAnsi="仿宋" w:eastAsia="仿宋" w:cs="仿宋"/>
                <w:sz w:val="24"/>
                <w:szCs w:val="24"/>
              </w:rPr>
              <w:t>进出线柜断路器或负荷开关主回路交流耐压试验</w:t>
            </w:r>
          </w:p>
        </w:tc>
      </w:tr>
      <w:tr w14:paraId="33B27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0" w:type="dxa"/>
            <w:tcBorders>
              <w:top w:val="single" w:color="auto" w:sz="4" w:space="0"/>
              <w:left w:val="single" w:color="auto" w:sz="4" w:space="0"/>
              <w:bottom w:val="single" w:color="auto" w:sz="4" w:space="0"/>
              <w:right w:val="single" w:color="auto" w:sz="4" w:space="0"/>
            </w:tcBorders>
            <w:vAlign w:val="center"/>
          </w:tcPr>
          <w:p w14:paraId="0E8CE4A2">
            <w:pPr>
              <w:jc w:val="center"/>
              <w:rPr>
                <w:rFonts w:hint="eastAsia" w:ascii="仿宋" w:hAnsi="仿宋" w:eastAsia="仿宋" w:cs="仿宋"/>
                <w:sz w:val="24"/>
                <w:szCs w:val="24"/>
              </w:rPr>
            </w:pPr>
            <w:r>
              <w:rPr>
                <w:rFonts w:hint="eastAsia" w:ascii="仿宋" w:hAnsi="仿宋" w:eastAsia="仿宋" w:cs="仿宋"/>
                <w:sz w:val="24"/>
                <w:szCs w:val="24"/>
              </w:rPr>
              <w:t>8</w:t>
            </w:r>
          </w:p>
        </w:tc>
        <w:tc>
          <w:tcPr>
            <w:tcW w:w="7675" w:type="dxa"/>
            <w:tcBorders>
              <w:top w:val="single" w:color="auto" w:sz="4" w:space="0"/>
              <w:left w:val="single" w:color="auto" w:sz="4" w:space="0"/>
              <w:bottom w:val="single" w:color="auto" w:sz="4" w:space="0"/>
              <w:right w:val="single" w:color="auto" w:sz="4" w:space="0"/>
            </w:tcBorders>
            <w:vAlign w:val="center"/>
          </w:tcPr>
          <w:p w14:paraId="1E44461D">
            <w:pPr>
              <w:jc w:val="center"/>
              <w:rPr>
                <w:rFonts w:hint="eastAsia" w:ascii="仿宋" w:hAnsi="仿宋" w:eastAsia="仿宋" w:cs="仿宋"/>
                <w:sz w:val="24"/>
                <w:szCs w:val="24"/>
              </w:rPr>
            </w:pPr>
            <w:r>
              <w:rPr>
                <w:rFonts w:hint="eastAsia" w:ascii="仿宋" w:hAnsi="仿宋" w:eastAsia="仿宋" w:cs="仿宋"/>
                <w:sz w:val="24"/>
                <w:szCs w:val="24"/>
              </w:rPr>
              <w:t>进出线柜断路器或负荷开关辅助回路和控制回路交流耐压试验</w:t>
            </w:r>
          </w:p>
        </w:tc>
      </w:tr>
      <w:tr w14:paraId="2E6A3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0" w:type="dxa"/>
            <w:tcBorders>
              <w:top w:val="single" w:color="auto" w:sz="4" w:space="0"/>
              <w:left w:val="single" w:color="auto" w:sz="4" w:space="0"/>
              <w:bottom w:val="single" w:color="auto" w:sz="4" w:space="0"/>
              <w:right w:val="single" w:color="auto" w:sz="4" w:space="0"/>
            </w:tcBorders>
            <w:vAlign w:val="center"/>
          </w:tcPr>
          <w:p w14:paraId="3409D909">
            <w:pPr>
              <w:jc w:val="center"/>
              <w:rPr>
                <w:rFonts w:hint="eastAsia" w:ascii="仿宋" w:hAnsi="仿宋" w:eastAsia="仿宋" w:cs="仿宋"/>
                <w:sz w:val="24"/>
                <w:szCs w:val="24"/>
              </w:rPr>
            </w:pPr>
            <w:r>
              <w:rPr>
                <w:rFonts w:hint="eastAsia" w:ascii="仿宋" w:hAnsi="仿宋" w:eastAsia="仿宋" w:cs="仿宋"/>
                <w:sz w:val="24"/>
                <w:szCs w:val="24"/>
              </w:rPr>
              <w:t>9</w:t>
            </w:r>
          </w:p>
        </w:tc>
        <w:tc>
          <w:tcPr>
            <w:tcW w:w="7675" w:type="dxa"/>
            <w:tcBorders>
              <w:top w:val="single" w:color="auto" w:sz="4" w:space="0"/>
              <w:left w:val="single" w:color="auto" w:sz="4" w:space="0"/>
              <w:bottom w:val="single" w:color="auto" w:sz="4" w:space="0"/>
              <w:right w:val="single" w:color="auto" w:sz="4" w:space="0"/>
            </w:tcBorders>
            <w:vAlign w:val="center"/>
          </w:tcPr>
          <w:p w14:paraId="050EB8C5">
            <w:pPr>
              <w:jc w:val="center"/>
              <w:rPr>
                <w:rFonts w:hint="eastAsia" w:ascii="仿宋" w:hAnsi="仿宋" w:eastAsia="仿宋" w:cs="仿宋"/>
                <w:sz w:val="24"/>
                <w:szCs w:val="24"/>
              </w:rPr>
            </w:pPr>
            <w:r>
              <w:rPr>
                <w:rFonts w:hint="eastAsia" w:ascii="仿宋" w:hAnsi="仿宋" w:eastAsia="仿宋" w:cs="仿宋"/>
                <w:sz w:val="24"/>
                <w:szCs w:val="24"/>
              </w:rPr>
              <w:t>进出线柜断路器或负荷开关分合闸电磁铁绝缘电阻和直流电阻测量</w:t>
            </w:r>
          </w:p>
        </w:tc>
      </w:tr>
      <w:tr w14:paraId="6389A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0" w:type="dxa"/>
            <w:tcBorders>
              <w:top w:val="single" w:color="auto" w:sz="4" w:space="0"/>
              <w:left w:val="single" w:color="auto" w:sz="4" w:space="0"/>
              <w:bottom w:val="single" w:color="auto" w:sz="4" w:space="0"/>
              <w:right w:val="single" w:color="auto" w:sz="4" w:space="0"/>
            </w:tcBorders>
            <w:vAlign w:val="center"/>
          </w:tcPr>
          <w:p w14:paraId="0640DFCC">
            <w:pPr>
              <w:jc w:val="center"/>
              <w:rPr>
                <w:rFonts w:hint="eastAsia" w:ascii="仿宋" w:hAnsi="仿宋" w:eastAsia="仿宋" w:cs="仿宋"/>
                <w:sz w:val="24"/>
                <w:szCs w:val="24"/>
              </w:rPr>
            </w:pPr>
            <w:r>
              <w:rPr>
                <w:rFonts w:hint="eastAsia" w:ascii="仿宋" w:hAnsi="仿宋" w:eastAsia="仿宋" w:cs="仿宋"/>
                <w:sz w:val="24"/>
                <w:szCs w:val="24"/>
              </w:rPr>
              <w:t>10</w:t>
            </w:r>
          </w:p>
        </w:tc>
        <w:tc>
          <w:tcPr>
            <w:tcW w:w="7675" w:type="dxa"/>
            <w:tcBorders>
              <w:top w:val="single" w:color="auto" w:sz="4" w:space="0"/>
              <w:left w:val="single" w:color="auto" w:sz="4" w:space="0"/>
              <w:bottom w:val="single" w:color="auto" w:sz="4" w:space="0"/>
              <w:right w:val="single" w:color="auto" w:sz="4" w:space="0"/>
            </w:tcBorders>
            <w:vAlign w:val="center"/>
          </w:tcPr>
          <w:p w14:paraId="3AE6B693">
            <w:pPr>
              <w:jc w:val="center"/>
              <w:rPr>
                <w:rFonts w:hint="eastAsia" w:ascii="仿宋" w:hAnsi="仿宋" w:eastAsia="仿宋" w:cs="仿宋"/>
                <w:sz w:val="24"/>
                <w:szCs w:val="24"/>
              </w:rPr>
            </w:pPr>
            <w:r>
              <w:rPr>
                <w:rFonts w:hint="eastAsia" w:ascii="仿宋" w:hAnsi="仿宋" w:eastAsia="仿宋" w:cs="仿宋"/>
                <w:sz w:val="24"/>
                <w:szCs w:val="24"/>
              </w:rPr>
              <w:t>进出线柜电流互感器、电压互感器一、二次绕组的绝缘电阻、交流耐压试验</w:t>
            </w:r>
          </w:p>
        </w:tc>
      </w:tr>
      <w:tr w14:paraId="0A868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0" w:type="dxa"/>
            <w:tcBorders>
              <w:top w:val="single" w:color="auto" w:sz="4" w:space="0"/>
              <w:left w:val="single" w:color="auto" w:sz="4" w:space="0"/>
              <w:bottom w:val="single" w:color="auto" w:sz="4" w:space="0"/>
              <w:right w:val="single" w:color="auto" w:sz="4" w:space="0"/>
            </w:tcBorders>
            <w:vAlign w:val="center"/>
          </w:tcPr>
          <w:p w14:paraId="5D6FFE67">
            <w:pPr>
              <w:jc w:val="center"/>
              <w:rPr>
                <w:rFonts w:hint="eastAsia" w:ascii="仿宋" w:hAnsi="仿宋" w:eastAsia="仿宋" w:cs="仿宋"/>
                <w:sz w:val="24"/>
                <w:szCs w:val="24"/>
              </w:rPr>
            </w:pPr>
            <w:r>
              <w:rPr>
                <w:rFonts w:hint="eastAsia" w:ascii="仿宋" w:hAnsi="仿宋" w:eastAsia="仿宋" w:cs="仿宋"/>
                <w:sz w:val="24"/>
                <w:szCs w:val="24"/>
              </w:rPr>
              <w:t>11</w:t>
            </w:r>
          </w:p>
        </w:tc>
        <w:tc>
          <w:tcPr>
            <w:tcW w:w="7675" w:type="dxa"/>
            <w:tcBorders>
              <w:top w:val="single" w:color="auto" w:sz="4" w:space="0"/>
              <w:left w:val="single" w:color="auto" w:sz="4" w:space="0"/>
              <w:bottom w:val="single" w:color="auto" w:sz="4" w:space="0"/>
              <w:right w:val="single" w:color="auto" w:sz="4" w:space="0"/>
            </w:tcBorders>
            <w:vAlign w:val="center"/>
          </w:tcPr>
          <w:p w14:paraId="144CFC9C">
            <w:pPr>
              <w:jc w:val="center"/>
              <w:rPr>
                <w:rFonts w:hint="eastAsia" w:ascii="仿宋" w:hAnsi="仿宋" w:eastAsia="仿宋" w:cs="仿宋"/>
                <w:sz w:val="24"/>
                <w:szCs w:val="24"/>
              </w:rPr>
            </w:pPr>
            <w:r>
              <w:rPr>
                <w:rFonts w:hint="eastAsia" w:ascii="仿宋" w:hAnsi="仿宋" w:eastAsia="仿宋" w:cs="仿宋"/>
                <w:sz w:val="24"/>
                <w:szCs w:val="24"/>
              </w:rPr>
              <w:t>高压熔断器通断检查和电阻测量（若有主回路熔丝）</w:t>
            </w:r>
          </w:p>
        </w:tc>
      </w:tr>
      <w:tr w14:paraId="2790D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0" w:type="dxa"/>
            <w:tcBorders>
              <w:top w:val="single" w:color="auto" w:sz="4" w:space="0"/>
              <w:left w:val="single" w:color="auto" w:sz="4" w:space="0"/>
              <w:bottom w:val="single" w:color="auto" w:sz="4" w:space="0"/>
              <w:right w:val="single" w:color="auto" w:sz="4" w:space="0"/>
            </w:tcBorders>
            <w:vAlign w:val="center"/>
          </w:tcPr>
          <w:p w14:paraId="0DFAA2DA">
            <w:pPr>
              <w:jc w:val="center"/>
              <w:rPr>
                <w:rFonts w:hint="eastAsia" w:ascii="仿宋" w:hAnsi="仿宋" w:eastAsia="仿宋" w:cs="仿宋"/>
                <w:sz w:val="24"/>
                <w:szCs w:val="24"/>
              </w:rPr>
            </w:pPr>
            <w:r>
              <w:rPr>
                <w:rFonts w:hint="eastAsia" w:ascii="仿宋" w:hAnsi="仿宋" w:eastAsia="仿宋" w:cs="仿宋"/>
                <w:sz w:val="24"/>
                <w:szCs w:val="24"/>
              </w:rPr>
              <w:t>12</w:t>
            </w:r>
          </w:p>
        </w:tc>
        <w:tc>
          <w:tcPr>
            <w:tcW w:w="7675" w:type="dxa"/>
            <w:tcBorders>
              <w:top w:val="single" w:color="auto" w:sz="4" w:space="0"/>
              <w:left w:val="single" w:color="auto" w:sz="4" w:space="0"/>
              <w:bottom w:val="single" w:color="auto" w:sz="4" w:space="0"/>
              <w:right w:val="single" w:color="auto" w:sz="4" w:space="0"/>
            </w:tcBorders>
            <w:vAlign w:val="center"/>
          </w:tcPr>
          <w:p w14:paraId="4AA76134">
            <w:pPr>
              <w:jc w:val="center"/>
              <w:rPr>
                <w:rFonts w:hint="eastAsia" w:ascii="仿宋" w:hAnsi="仿宋" w:eastAsia="仿宋" w:cs="仿宋"/>
                <w:sz w:val="24"/>
                <w:szCs w:val="24"/>
              </w:rPr>
            </w:pPr>
            <w:r>
              <w:rPr>
                <w:rFonts w:hint="eastAsia" w:ascii="仿宋" w:hAnsi="仿宋" w:eastAsia="仿宋" w:cs="仿宋"/>
                <w:sz w:val="24"/>
                <w:szCs w:val="24"/>
              </w:rPr>
              <w:t>母线绝缘电阻</w:t>
            </w:r>
          </w:p>
        </w:tc>
      </w:tr>
      <w:tr w14:paraId="41E68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0" w:type="dxa"/>
            <w:tcBorders>
              <w:top w:val="single" w:color="auto" w:sz="4" w:space="0"/>
              <w:left w:val="single" w:color="auto" w:sz="4" w:space="0"/>
              <w:bottom w:val="single" w:color="auto" w:sz="4" w:space="0"/>
              <w:right w:val="single" w:color="auto" w:sz="4" w:space="0"/>
            </w:tcBorders>
            <w:vAlign w:val="center"/>
          </w:tcPr>
          <w:p w14:paraId="7DD3E3DE">
            <w:pPr>
              <w:jc w:val="center"/>
              <w:rPr>
                <w:rFonts w:hint="eastAsia" w:ascii="仿宋" w:hAnsi="仿宋" w:eastAsia="仿宋" w:cs="仿宋"/>
                <w:sz w:val="24"/>
                <w:szCs w:val="24"/>
              </w:rPr>
            </w:pPr>
            <w:r>
              <w:rPr>
                <w:rFonts w:hint="eastAsia" w:ascii="仿宋" w:hAnsi="仿宋" w:eastAsia="仿宋" w:cs="仿宋"/>
                <w:sz w:val="24"/>
                <w:szCs w:val="24"/>
              </w:rPr>
              <w:t>13</w:t>
            </w:r>
          </w:p>
        </w:tc>
        <w:tc>
          <w:tcPr>
            <w:tcW w:w="7675" w:type="dxa"/>
            <w:tcBorders>
              <w:top w:val="single" w:color="auto" w:sz="4" w:space="0"/>
              <w:left w:val="single" w:color="auto" w:sz="4" w:space="0"/>
              <w:bottom w:val="single" w:color="auto" w:sz="4" w:space="0"/>
              <w:right w:val="single" w:color="auto" w:sz="4" w:space="0"/>
            </w:tcBorders>
            <w:vAlign w:val="center"/>
          </w:tcPr>
          <w:p w14:paraId="0872A600">
            <w:pPr>
              <w:jc w:val="center"/>
              <w:rPr>
                <w:rFonts w:hint="eastAsia" w:ascii="仿宋" w:hAnsi="仿宋" w:eastAsia="仿宋" w:cs="仿宋"/>
                <w:sz w:val="24"/>
                <w:szCs w:val="24"/>
              </w:rPr>
            </w:pPr>
            <w:r>
              <w:rPr>
                <w:rFonts w:hint="eastAsia" w:ascii="仿宋" w:hAnsi="仿宋" w:eastAsia="仿宋" w:cs="仿宋"/>
                <w:sz w:val="24"/>
                <w:szCs w:val="24"/>
              </w:rPr>
              <w:t>母线各相对地及相间的交流耐压试验</w:t>
            </w:r>
          </w:p>
        </w:tc>
      </w:tr>
      <w:tr w14:paraId="07692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0" w:type="dxa"/>
            <w:tcBorders>
              <w:top w:val="single" w:color="auto" w:sz="4" w:space="0"/>
              <w:left w:val="single" w:color="auto" w:sz="4" w:space="0"/>
              <w:bottom w:val="single" w:color="auto" w:sz="4" w:space="0"/>
              <w:right w:val="single" w:color="auto" w:sz="4" w:space="0"/>
            </w:tcBorders>
            <w:vAlign w:val="center"/>
          </w:tcPr>
          <w:p w14:paraId="15F989D0">
            <w:pPr>
              <w:jc w:val="center"/>
              <w:rPr>
                <w:rFonts w:hint="eastAsia" w:ascii="仿宋" w:hAnsi="仿宋" w:eastAsia="仿宋" w:cs="仿宋"/>
                <w:sz w:val="24"/>
                <w:szCs w:val="24"/>
              </w:rPr>
            </w:pPr>
            <w:r>
              <w:rPr>
                <w:rFonts w:hint="eastAsia" w:ascii="仿宋" w:hAnsi="仿宋" w:eastAsia="仿宋" w:cs="仿宋"/>
                <w:sz w:val="24"/>
                <w:szCs w:val="24"/>
              </w:rPr>
              <w:t>14</w:t>
            </w:r>
          </w:p>
        </w:tc>
        <w:tc>
          <w:tcPr>
            <w:tcW w:w="7675" w:type="dxa"/>
            <w:tcBorders>
              <w:top w:val="single" w:color="auto" w:sz="4" w:space="0"/>
              <w:left w:val="single" w:color="auto" w:sz="4" w:space="0"/>
              <w:bottom w:val="single" w:color="auto" w:sz="4" w:space="0"/>
              <w:right w:val="single" w:color="auto" w:sz="4" w:space="0"/>
            </w:tcBorders>
            <w:vAlign w:val="center"/>
          </w:tcPr>
          <w:p w14:paraId="39C1826B">
            <w:pPr>
              <w:jc w:val="center"/>
              <w:rPr>
                <w:rFonts w:hint="eastAsia" w:ascii="仿宋" w:hAnsi="仿宋" w:eastAsia="仿宋" w:cs="仿宋"/>
                <w:sz w:val="24"/>
                <w:szCs w:val="24"/>
              </w:rPr>
            </w:pPr>
            <w:r>
              <w:rPr>
                <w:rFonts w:hint="eastAsia" w:ascii="仿宋" w:hAnsi="仿宋" w:eastAsia="仿宋" w:cs="仿宋"/>
                <w:sz w:val="24"/>
                <w:szCs w:val="24"/>
              </w:rPr>
              <w:t>氧化锌避雷器绝缘电阻</w:t>
            </w:r>
          </w:p>
        </w:tc>
      </w:tr>
      <w:tr w14:paraId="51E35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0" w:type="dxa"/>
            <w:tcBorders>
              <w:top w:val="single" w:color="auto" w:sz="4" w:space="0"/>
              <w:left w:val="single" w:color="auto" w:sz="4" w:space="0"/>
              <w:bottom w:val="single" w:color="auto" w:sz="4" w:space="0"/>
              <w:right w:val="single" w:color="auto" w:sz="4" w:space="0"/>
            </w:tcBorders>
            <w:vAlign w:val="center"/>
          </w:tcPr>
          <w:p w14:paraId="6F0B202A">
            <w:pPr>
              <w:jc w:val="center"/>
              <w:rPr>
                <w:rFonts w:hint="eastAsia" w:ascii="仿宋" w:hAnsi="仿宋" w:eastAsia="仿宋" w:cs="仿宋"/>
                <w:sz w:val="24"/>
                <w:szCs w:val="24"/>
              </w:rPr>
            </w:pPr>
            <w:r>
              <w:rPr>
                <w:rFonts w:hint="eastAsia" w:ascii="仿宋" w:hAnsi="仿宋" w:eastAsia="仿宋" w:cs="仿宋"/>
                <w:sz w:val="24"/>
                <w:szCs w:val="24"/>
              </w:rPr>
              <w:t>15</w:t>
            </w:r>
          </w:p>
        </w:tc>
        <w:tc>
          <w:tcPr>
            <w:tcW w:w="7675" w:type="dxa"/>
            <w:tcBorders>
              <w:top w:val="single" w:color="auto" w:sz="4" w:space="0"/>
              <w:left w:val="single" w:color="auto" w:sz="4" w:space="0"/>
              <w:bottom w:val="single" w:color="auto" w:sz="4" w:space="0"/>
              <w:right w:val="single" w:color="auto" w:sz="4" w:space="0"/>
            </w:tcBorders>
            <w:vAlign w:val="center"/>
          </w:tcPr>
          <w:p w14:paraId="20819C70">
            <w:pPr>
              <w:jc w:val="center"/>
              <w:rPr>
                <w:rFonts w:hint="eastAsia" w:ascii="仿宋" w:hAnsi="仿宋" w:eastAsia="仿宋" w:cs="仿宋"/>
                <w:sz w:val="24"/>
                <w:szCs w:val="24"/>
              </w:rPr>
            </w:pPr>
            <w:r>
              <w:rPr>
                <w:rFonts w:hint="eastAsia" w:ascii="仿宋" w:hAnsi="仿宋" w:eastAsia="仿宋" w:cs="仿宋"/>
                <w:sz w:val="24"/>
                <w:szCs w:val="24"/>
              </w:rPr>
              <w:t>氧化锌避雷器1mA泄漏电流下的电压值U1mA测量及0.75U1mA电压下的泄漏电流测量</w:t>
            </w:r>
          </w:p>
        </w:tc>
      </w:tr>
      <w:tr w14:paraId="73FDC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0" w:type="dxa"/>
            <w:tcBorders>
              <w:top w:val="single" w:color="auto" w:sz="4" w:space="0"/>
              <w:left w:val="single" w:color="auto" w:sz="4" w:space="0"/>
              <w:bottom w:val="single" w:color="auto" w:sz="4" w:space="0"/>
              <w:right w:val="single" w:color="auto" w:sz="4" w:space="0"/>
            </w:tcBorders>
            <w:vAlign w:val="center"/>
          </w:tcPr>
          <w:p w14:paraId="055B63CA">
            <w:pPr>
              <w:jc w:val="center"/>
              <w:rPr>
                <w:rFonts w:hint="eastAsia" w:ascii="仿宋" w:hAnsi="仿宋" w:eastAsia="仿宋" w:cs="仿宋"/>
                <w:sz w:val="24"/>
                <w:szCs w:val="24"/>
              </w:rPr>
            </w:pPr>
            <w:r>
              <w:rPr>
                <w:rFonts w:hint="eastAsia" w:ascii="仿宋" w:hAnsi="仿宋" w:eastAsia="仿宋" w:cs="仿宋"/>
                <w:sz w:val="24"/>
                <w:szCs w:val="24"/>
              </w:rPr>
              <w:t>16</w:t>
            </w:r>
          </w:p>
        </w:tc>
        <w:tc>
          <w:tcPr>
            <w:tcW w:w="7675" w:type="dxa"/>
            <w:tcBorders>
              <w:top w:val="single" w:color="auto" w:sz="4" w:space="0"/>
              <w:left w:val="single" w:color="auto" w:sz="4" w:space="0"/>
              <w:bottom w:val="single" w:color="auto" w:sz="4" w:space="0"/>
              <w:right w:val="single" w:color="auto" w:sz="4" w:space="0"/>
            </w:tcBorders>
            <w:vAlign w:val="center"/>
          </w:tcPr>
          <w:p w14:paraId="5BD19275">
            <w:pPr>
              <w:jc w:val="center"/>
              <w:rPr>
                <w:rFonts w:hint="eastAsia" w:ascii="仿宋" w:hAnsi="仿宋" w:eastAsia="仿宋" w:cs="仿宋"/>
                <w:sz w:val="24"/>
                <w:szCs w:val="24"/>
              </w:rPr>
            </w:pPr>
            <w:r>
              <w:rPr>
                <w:rFonts w:hint="eastAsia" w:ascii="仿宋" w:hAnsi="仿宋" w:eastAsia="仿宋" w:cs="仿宋"/>
                <w:sz w:val="24"/>
                <w:szCs w:val="24"/>
              </w:rPr>
              <w:t>电力电缆绝缘电阻测量</w:t>
            </w:r>
          </w:p>
        </w:tc>
      </w:tr>
      <w:tr w14:paraId="6C0A4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0" w:type="dxa"/>
            <w:tcBorders>
              <w:top w:val="single" w:color="auto" w:sz="4" w:space="0"/>
              <w:left w:val="single" w:color="auto" w:sz="4" w:space="0"/>
              <w:bottom w:val="single" w:color="auto" w:sz="4" w:space="0"/>
              <w:right w:val="single" w:color="auto" w:sz="4" w:space="0"/>
            </w:tcBorders>
            <w:vAlign w:val="center"/>
          </w:tcPr>
          <w:p w14:paraId="734029AB">
            <w:pPr>
              <w:jc w:val="center"/>
              <w:rPr>
                <w:rFonts w:hint="eastAsia" w:ascii="仿宋" w:hAnsi="仿宋" w:eastAsia="仿宋" w:cs="仿宋"/>
                <w:sz w:val="24"/>
                <w:szCs w:val="24"/>
              </w:rPr>
            </w:pPr>
            <w:r>
              <w:rPr>
                <w:rFonts w:hint="eastAsia" w:ascii="仿宋" w:hAnsi="仿宋" w:eastAsia="仿宋" w:cs="仿宋"/>
                <w:sz w:val="24"/>
                <w:szCs w:val="24"/>
              </w:rPr>
              <w:t>17</w:t>
            </w:r>
          </w:p>
        </w:tc>
        <w:tc>
          <w:tcPr>
            <w:tcW w:w="7675" w:type="dxa"/>
            <w:tcBorders>
              <w:top w:val="single" w:color="auto" w:sz="4" w:space="0"/>
              <w:left w:val="single" w:color="auto" w:sz="4" w:space="0"/>
              <w:bottom w:val="single" w:color="auto" w:sz="4" w:space="0"/>
              <w:right w:val="single" w:color="auto" w:sz="4" w:space="0"/>
            </w:tcBorders>
            <w:vAlign w:val="center"/>
          </w:tcPr>
          <w:p w14:paraId="48579E7D">
            <w:pPr>
              <w:jc w:val="center"/>
              <w:rPr>
                <w:rFonts w:hint="eastAsia" w:ascii="仿宋" w:hAnsi="仿宋" w:eastAsia="仿宋" w:cs="仿宋"/>
                <w:sz w:val="24"/>
                <w:szCs w:val="24"/>
              </w:rPr>
            </w:pPr>
            <w:r>
              <w:rPr>
                <w:rFonts w:hint="eastAsia" w:ascii="仿宋" w:hAnsi="仿宋" w:eastAsia="仿宋" w:cs="仿宋"/>
                <w:sz w:val="24"/>
                <w:szCs w:val="24"/>
              </w:rPr>
              <w:t>电力电缆交流耐压试验</w:t>
            </w:r>
          </w:p>
        </w:tc>
      </w:tr>
      <w:tr w14:paraId="3F2A2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0" w:type="dxa"/>
            <w:tcBorders>
              <w:top w:val="single" w:color="auto" w:sz="4" w:space="0"/>
              <w:left w:val="single" w:color="auto" w:sz="4" w:space="0"/>
              <w:bottom w:val="single" w:color="auto" w:sz="4" w:space="0"/>
              <w:right w:val="single" w:color="auto" w:sz="4" w:space="0"/>
            </w:tcBorders>
            <w:vAlign w:val="center"/>
          </w:tcPr>
          <w:p w14:paraId="784AFD78">
            <w:pPr>
              <w:jc w:val="center"/>
              <w:rPr>
                <w:rFonts w:hint="eastAsia" w:ascii="仿宋" w:hAnsi="仿宋" w:eastAsia="仿宋" w:cs="仿宋"/>
                <w:sz w:val="24"/>
                <w:szCs w:val="24"/>
              </w:rPr>
            </w:pPr>
            <w:r>
              <w:rPr>
                <w:rFonts w:hint="eastAsia" w:ascii="仿宋" w:hAnsi="仿宋" w:eastAsia="仿宋" w:cs="仿宋"/>
                <w:sz w:val="24"/>
                <w:szCs w:val="24"/>
              </w:rPr>
              <w:t>18</w:t>
            </w:r>
          </w:p>
        </w:tc>
        <w:tc>
          <w:tcPr>
            <w:tcW w:w="7675" w:type="dxa"/>
            <w:tcBorders>
              <w:top w:val="single" w:color="auto" w:sz="4" w:space="0"/>
              <w:left w:val="single" w:color="auto" w:sz="4" w:space="0"/>
              <w:bottom w:val="single" w:color="auto" w:sz="4" w:space="0"/>
              <w:right w:val="single" w:color="auto" w:sz="4" w:space="0"/>
            </w:tcBorders>
            <w:vAlign w:val="center"/>
          </w:tcPr>
          <w:p w14:paraId="3EFA112E">
            <w:pPr>
              <w:jc w:val="center"/>
              <w:rPr>
                <w:rFonts w:hint="eastAsia" w:ascii="仿宋" w:hAnsi="仿宋" w:eastAsia="仿宋" w:cs="仿宋"/>
                <w:sz w:val="24"/>
                <w:szCs w:val="24"/>
              </w:rPr>
            </w:pPr>
            <w:r>
              <w:rPr>
                <w:rFonts w:hint="eastAsia" w:ascii="仿宋" w:hAnsi="仿宋" w:eastAsia="仿宋" w:cs="仿宋"/>
                <w:sz w:val="24"/>
                <w:szCs w:val="24"/>
              </w:rPr>
              <w:t>进出线电柜接地电阻测量</w:t>
            </w:r>
          </w:p>
        </w:tc>
      </w:tr>
      <w:tr w14:paraId="632BC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0" w:type="dxa"/>
            <w:tcBorders>
              <w:top w:val="single" w:color="auto" w:sz="4" w:space="0"/>
              <w:left w:val="single" w:color="auto" w:sz="4" w:space="0"/>
              <w:bottom w:val="single" w:color="auto" w:sz="4" w:space="0"/>
              <w:right w:val="single" w:color="auto" w:sz="4" w:space="0"/>
            </w:tcBorders>
            <w:vAlign w:val="center"/>
          </w:tcPr>
          <w:p w14:paraId="3E32E140">
            <w:pPr>
              <w:jc w:val="center"/>
              <w:rPr>
                <w:rFonts w:hint="eastAsia" w:ascii="仿宋" w:hAnsi="仿宋" w:eastAsia="仿宋" w:cs="仿宋"/>
                <w:sz w:val="24"/>
                <w:szCs w:val="24"/>
              </w:rPr>
            </w:pPr>
            <w:r>
              <w:rPr>
                <w:rFonts w:hint="eastAsia" w:ascii="仿宋" w:hAnsi="仿宋" w:eastAsia="仿宋" w:cs="仿宋"/>
                <w:sz w:val="24"/>
                <w:szCs w:val="24"/>
              </w:rPr>
              <w:t>19</w:t>
            </w:r>
          </w:p>
        </w:tc>
        <w:tc>
          <w:tcPr>
            <w:tcW w:w="7675" w:type="dxa"/>
            <w:tcBorders>
              <w:top w:val="single" w:color="auto" w:sz="4" w:space="0"/>
              <w:left w:val="single" w:color="auto" w:sz="4" w:space="0"/>
              <w:bottom w:val="single" w:color="auto" w:sz="4" w:space="0"/>
              <w:right w:val="single" w:color="auto" w:sz="4" w:space="0"/>
            </w:tcBorders>
            <w:vAlign w:val="center"/>
          </w:tcPr>
          <w:p w14:paraId="685EF0DF">
            <w:pPr>
              <w:jc w:val="center"/>
              <w:rPr>
                <w:rFonts w:hint="eastAsia" w:ascii="仿宋" w:hAnsi="仿宋" w:eastAsia="仿宋" w:cs="仿宋"/>
                <w:sz w:val="24"/>
                <w:szCs w:val="24"/>
              </w:rPr>
            </w:pPr>
            <w:r>
              <w:rPr>
                <w:rFonts w:hint="eastAsia" w:ascii="仿宋" w:hAnsi="仿宋" w:eastAsia="仿宋" w:cs="仿宋"/>
                <w:sz w:val="24"/>
                <w:szCs w:val="24"/>
              </w:rPr>
              <w:t>红外测温(停电前后各测一次)</w:t>
            </w:r>
          </w:p>
        </w:tc>
      </w:tr>
      <w:tr w14:paraId="5B5B7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0" w:type="dxa"/>
            <w:tcBorders>
              <w:top w:val="single" w:color="auto" w:sz="4" w:space="0"/>
              <w:left w:val="single" w:color="auto" w:sz="4" w:space="0"/>
              <w:bottom w:val="single" w:color="auto" w:sz="4" w:space="0"/>
              <w:right w:val="single" w:color="auto" w:sz="4" w:space="0"/>
            </w:tcBorders>
            <w:vAlign w:val="center"/>
          </w:tcPr>
          <w:p w14:paraId="6D546C8F">
            <w:pPr>
              <w:jc w:val="center"/>
              <w:rPr>
                <w:rFonts w:hint="eastAsia" w:ascii="仿宋" w:hAnsi="仿宋" w:eastAsia="仿宋" w:cs="仿宋"/>
                <w:sz w:val="24"/>
                <w:szCs w:val="24"/>
              </w:rPr>
            </w:pPr>
            <w:r>
              <w:rPr>
                <w:rFonts w:hint="eastAsia" w:ascii="仿宋" w:hAnsi="仿宋" w:eastAsia="仿宋" w:cs="仿宋"/>
                <w:sz w:val="24"/>
                <w:szCs w:val="24"/>
              </w:rPr>
              <w:t>20</w:t>
            </w:r>
          </w:p>
        </w:tc>
        <w:tc>
          <w:tcPr>
            <w:tcW w:w="7675" w:type="dxa"/>
            <w:tcBorders>
              <w:top w:val="single" w:color="auto" w:sz="4" w:space="0"/>
              <w:left w:val="single" w:color="auto" w:sz="4" w:space="0"/>
              <w:bottom w:val="single" w:color="auto" w:sz="4" w:space="0"/>
              <w:right w:val="single" w:color="auto" w:sz="4" w:space="0"/>
            </w:tcBorders>
            <w:vAlign w:val="center"/>
          </w:tcPr>
          <w:p w14:paraId="4FA25AD2">
            <w:pPr>
              <w:jc w:val="center"/>
              <w:rPr>
                <w:rFonts w:hint="eastAsia" w:ascii="仿宋" w:hAnsi="仿宋" w:eastAsia="仿宋" w:cs="仿宋"/>
                <w:sz w:val="24"/>
                <w:szCs w:val="24"/>
              </w:rPr>
            </w:pPr>
            <w:r>
              <w:rPr>
                <w:rFonts w:hint="eastAsia" w:ascii="仿宋" w:hAnsi="仿宋" w:eastAsia="仿宋" w:cs="仿宋"/>
                <w:sz w:val="24"/>
                <w:szCs w:val="24"/>
              </w:rPr>
              <w:t>开关柜地电波局部放电测量(停电前后各测一次)</w:t>
            </w:r>
          </w:p>
        </w:tc>
      </w:tr>
      <w:tr w14:paraId="3CDF5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0" w:type="dxa"/>
            <w:tcBorders>
              <w:top w:val="single" w:color="auto" w:sz="4" w:space="0"/>
              <w:left w:val="single" w:color="auto" w:sz="4" w:space="0"/>
              <w:bottom w:val="single" w:color="auto" w:sz="4" w:space="0"/>
              <w:right w:val="single" w:color="auto" w:sz="4" w:space="0"/>
            </w:tcBorders>
            <w:vAlign w:val="center"/>
          </w:tcPr>
          <w:p w14:paraId="0FA4F61D">
            <w:pPr>
              <w:jc w:val="center"/>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21</w:t>
            </w:r>
          </w:p>
        </w:tc>
        <w:tc>
          <w:tcPr>
            <w:tcW w:w="7675" w:type="dxa"/>
            <w:tcBorders>
              <w:top w:val="single" w:color="auto" w:sz="4" w:space="0"/>
              <w:left w:val="single" w:color="auto" w:sz="4" w:space="0"/>
              <w:bottom w:val="single" w:color="auto" w:sz="4" w:space="0"/>
              <w:right w:val="single" w:color="auto" w:sz="4" w:space="0"/>
            </w:tcBorders>
            <w:vAlign w:val="center"/>
          </w:tcPr>
          <w:p w14:paraId="5FF5C52A">
            <w:pPr>
              <w:jc w:val="center"/>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检查变压器电压抽取（带电显示）装置</w:t>
            </w:r>
          </w:p>
        </w:tc>
      </w:tr>
      <w:tr w14:paraId="2B7BE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0" w:type="dxa"/>
            <w:tcBorders>
              <w:top w:val="single" w:color="auto" w:sz="4" w:space="0"/>
              <w:left w:val="single" w:color="auto" w:sz="4" w:space="0"/>
              <w:bottom w:val="single" w:color="auto" w:sz="4" w:space="0"/>
              <w:right w:val="single" w:color="auto" w:sz="4" w:space="0"/>
            </w:tcBorders>
            <w:vAlign w:val="center"/>
          </w:tcPr>
          <w:p w14:paraId="01AFB265">
            <w:pPr>
              <w:jc w:val="center"/>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22</w:t>
            </w:r>
          </w:p>
        </w:tc>
        <w:tc>
          <w:tcPr>
            <w:tcW w:w="7675" w:type="dxa"/>
            <w:tcBorders>
              <w:top w:val="single" w:color="auto" w:sz="4" w:space="0"/>
              <w:left w:val="single" w:color="auto" w:sz="4" w:space="0"/>
              <w:bottom w:val="single" w:color="auto" w:sz="4" w:space="0"/>
              <w:right w:val="single" w:color="auto" w:sz="4" w:space="0"/>
            </w:tcBorders>
            <w:vAlign w:val="center"/>
          </w:tcPr>
          <w:p w14:paraId="13C90116">
            <w:pPr>
              <w:jc w:val="center"/>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五防性能检测</w:t>
            </w:r>
          </w:p>
        </w:tc>
      </w:tr>
    </w:tbl>
    <w:p w14:paraId="52425EC8">
      <w:pPr>
        <w:numPr>
          <w:ilvl w:val="0"/>
          <w:numId w:val="0"/>
        </w:numPr>
        <w:ind w:firstLine="480" w:firstLineChars="200"/>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4、电缆试验项目</w:t>
      </w:r>
    </w:p>
    <w:tbl>
      <w:tblPr>
        <w:tblStyle w:val="63"/>
        <w:tblW w:w="843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7675"/>
      </w:tblGrid>
      <w:tr w14:paraId="7F6A6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0" w:type="dxa"/>
            <w:tcBorders>
              <w:top w:val="single" w:color="auto" w:sz="4" w:space="0"/>
              <w:left w:val="single" w:color="auto" w:sz="4" w:space="0"/>
              <w:bottom w:val="single" w:color="auto" w:sz="4" w:space="0"/>
              <w:right w:val="single" w:color="auto" w:sz="4" w:space="0"/>
            </w:tcBorders>
            <w:vAlign w:val="center"/>
          </w:tcPr>
          <w:p w14:paraId="6F49754C">
            <w:pPr>
              <w:numPr>
                <w:ins w:id="1" w:author="XIHU" w:date=""/>
              </w:numPr>
              <w:jc w:val="center"/>
              <w:rPr>
                <w:rFonts w:hint="eastAsia" w:ascii="仿宋" w:hAnsi="仿宋" w:eastAsia="仿宋" w:cs="仿宋"/>
                <w:sz w:val="24"/>
                <w:szCs w:val="24"/>
              </w:rPr>
            </w:pPr>
            <w:r>
              <w:rPr>
                <w:rFonts w:hint="eastAsia" w:ascii="仿宋" w:hAnsi="仿宋" w:eastAsia="仿宋" w:cs="仿宋"/>
                <w:b w:val="0"/>
                <w:bCs/>
                <w:color w:val="auto"/>
                <w:sz w:val="24"/>
                <w:szCs w:val="24"/>
                <w:vertAlign w:val="baseline"/>
                <w:lang w:val="en-US" w:eastAsia="zh-CN"/>
              </w:rPr>
              <w:t>1</w:t>
            </w:r>
          </w:p>
        </w:tc>
        <w:tc>
          <w:tcPr>
            <w:tcW w:w="7675" w:type="dxa"/>
            <w:tcBorders>
              <w:top w:val="single" w:color="auto" w:sz="4" w:space="0"/>
              <w:left w:val="single" w:color="auto" w:sz="4" w:space="0"/>
              <w:bottom w:val="single" w:color="auto" w:sz="4" w:space="0"/>
              <w:right w:val="single" w:color="auto" w:sz="4" w:space="0"/>
            </w:tcBorders>
            <w:vAlign w:val="center"/>
          </w:tcPr>
          <w:p w14:paraId="4BC3CD48">
            <w:pPr>
              <w:numPr>
                <w:ilvl w:val="0"/>
                <w:numId w:val="0"/>
              </w:numPr>
              <w:ind w:left="0" w:leftChars="0" w:firstLine="0" w:firstLineChars="0"/>
              <w:jc w:val="center"/>
              <w:rPr>
                <w:rFonts w:hint="eastAsia" w:ascii="仿宋" w:hAnsi="仿宋" w:eastAsia="仿宋" w:cs="仿宋"/>
                <w:sz w:val="24"/>
                <w:szCs w:val="24"/>
              </w:rPr>
            </w:pPr>
            <w:r>
              <w:rPr>
                <w:rFonts w:hint="eastAsia" w:ascii="仿宋" w:hAnsi="仿宋" w:eastAsia="仿宋" w:cs="仿宋"/>
                <w:b w:val="0"/>
                <w:bCs/>
                <w:color w:val="auto"/>
                <w:sz w:val="24"/>
                <w:szCs w:val="24"/>
                <w:lang w:val="en-US" w:eastAsia="zh-CN"/>
              </w:rPr>
              <w:t>电缆主绝缘绝缘电阻检测</w:t>
            </w:r>
          </w:p>
        </w:tc>
      </w:tr>
      <w:tr w14:paraId="2BCDE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0" w:type="dxa"/>
            <w:tcBorders>
              <w:top w:val="single" w:color="auto" w:sz="4" w:space="0"/>
              <w:left w:val="single" w:color="auto" w:sz="4" w:space="0"/>
              <w:bottom w:val="single" w:color="auto" w:sz="4" w:space="0"/>
              <w:right w:val="single" w:color="auto" w:sz="4" w:space="0"/>
            </w:tcBorders>
            <w:vAlign w:val="center"/>
          </w:tcPr>
          <w:p w14:paraId="3D2B5327">
            <w:pPr>
              <w:numPr>
                <w:ins w:id="2" w:author="XIHU" w:date=""/>
              </w:numPr>
              <w:jc w:val="center"/>
              <w:rPr>
                <w:rFonts w:hint="eastAsia" w:ascii="仿宋" w:hAnsi="仿宋" w:eastAsia="仿宋" w:cs="仿宋"/>
                <w:color w:val="000000"/>
                <w:sz w:val="24"/>
                <w:szCs w:val="24"/>
              </w:rPr>
            </w:pPr>
            <w:r>
              <w:rPr>
                <w:rFonts w:hint="eastAsia" w:ascii="仿宋" w:hAnsi="仿宋" w:eastAsia="仿宋" w:cs="仿宋"/>
                <w:b w:val="0"/>
                <w:bCs/>
                <w:color w:val="auto"/>
                <w:sz w:val="24"/>
                <w:szCs w:val="24"/>
                <w:vertAlign w:val="baseline"/>
                <w:lang w:val="en-US" w:eastAsia="zh-CN"/>
              </w:rPr>
              <w:t>2</w:t>
            </w:r>
          </w:p>
        </w:tc>
        <w:tc>
          <w:tcPr>
            <w:tcW w:w="7675" w:type="dxa"/>
            <w:tcBorders>
              <w:top w:val="single" w:color="auto" w:sz="4" w:space="0"/>
              <w:left w:val="single" w:color="auto" w:sz="4" w:space="0"/>
              <w:bottom w:val="single" w:color="auto" w:sz="4" w:space="0"/>
              <w:right w:val="single" w:color="auto" w:sz="4" w:space="0"/>
            </w:tcBorders>
            <w:vAlign w:val="center"/>
          </w:tcPr>
          <w:p w14:paraId="1B5B177D">
            <w:pPr>
              <w:numPr>
                <w:ilvl w:val="0"/>
                <w:numId w:val="0"/>
              </w:numPr>
              <w:ind w:left="0" w:leftChars="0" w:firstLine="0" w:firstLineChars="0"/>
              <w:jc w:val="center"/>
              <w:rPr>
                <w:rFonts w:hint="eastAsia" w:ascii="仿宋" w:hAnsi="仿宋" w:eastAsia="仿宋" w:cs="仿宋"/>
                <w:color w:val="000000"/>
                <w:sz w:val="24"/>
                <w:szCs w:val="24"/>
              </w:rPr>
            </w:pPr>
            <w:r>
              <w:rPr>
                <w:rFonts w:hint="eastAsia" w:ascii="仿宋" w:hAnsi="仿宋" w:eastAsia="仿宋" w:cs="仿宋"/>
                <w:b w:val="0"/>
                <w:bCs/>
                <w:color w:val="auto"/>
                <w:sz w:val="24"/>
                <w:szCs w:val="24"/>
                <w:lang w:val="en-US" w:eastAsia="zh-CN"/>
              </w:rPr>
              <w:t>电缆外护套绝缘电阻检测</w:t>
            </w:r>
          </w:p>
        </w:tc>
      </w:tr>
      <w:tr w14:paraId="43AC2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0" w:type="dxa"/>
            <w:tcBorders>
              <w:top w:val="single" w:color="auto" w:sz="4" w:space="0"/>
              <w:left w:val="single" w:color="auto" w:sz="4" w:space="0"/>
              <w:bottom w:val="single" w:color="auto" w:sz="4" w:space="0"/>
              <w:right w:val="single" w:color="auto" w:sz="4" w:space="0"/>
            </w:tcBorders>
            <w:vAlign w:val="center"/>
          </w:tcPr>
          <w:p w14:paraId="54BD947E">
            <w:pPr>
              <w:numPr>
                <w:ins w:id="3" w:author="XIHU" w:date=""/>
              </w:numPr>
              <w:jc w:val="center"/>
              <w:rPr>
                <w:rFonts w:hint="eastAsia" w:ascii="仿宋" w:hAnsi="仿宋" w:eastAsia="仿宋" w:cs="仿宋"/>
                <w:color w:val="000000"/>
                <w:sz w:val="24"/>
                <w:szCs w:val="24"/>
              </w:rPr>
            </w:pPr>
            <w:r>
              <w:rPr>
                <w:rFonts w:hint="eastAsia" w:ascii="仿宋" w:hAnsi="仿宋" w:eastAsia="仿宋" w:cs="仿宋"/>
                <w:b w:val="0"/>
                <w:bCs/>
                <w:color w:val="auto"/>
                <w:sz w:val="24"/>
                <w:szCs w:val="24"/>
                <w:vertAlign w:val="baseline"/>
                <w:lang w:val="en-US" w:eastAsia="zh-CN"/>
              </w:rPr>
              <w:t>3</w:t>
            </w:r>
          </w:p>
        </w:tc>
        <w:tc>
          <w:tcPr>
            <w:tcW w:w="7675" w:type="dxa"/>
            <w:tcBorders>
              <w:top w:val="single" w:color="auto" w:sz="4" w:space="0"/>
              <w:left w:val="single" w:color="auto" w:sz="4" w:space="0"/>
              <w:bottom w:val="single" w:color="auto" w:sz="4" w:space="0"/>
              <w:right w:val="single" w:color="auto" w:sz="4" w:space="0"/>
            </w:tcBorders>
            <w:vAlign w:val="center"/>
          </w:tcPr>
          <w:p w14:paraId="682237D6">
            <w:pPr>
              <w:numPr>
                <w:ilvl w:val="0"/>
                <w:numId w:val="0"/>
              </w:numPr>
              <w:ind w:left="0" w:leftChars="0" w:firstLine="0" w:firstLineChars="0"/>
              <w:jc w:val="center"/>
              <w:rPr>
                <w:rFonts w:hint="eastAsia" w:ascii="仿宋" w:hAnsi="仿宋" w:eastAsia="仿宋" w:cs="仿宋"/>
                <w:color w:val="000000"/>
                <w:sz w:val="24"/>
                <w:szCs w:val="24"/>
              </w:rPr>
            </w:pPr>
            <w:r>
              <w:rPr>
                <w:rFonts w:hint="eastAsia" w:ascii="仿宋" w:hAnsi="仿宋" w:eastAsia="仿宋" w:cs="仿宋"/>
                <w:b w:val="0"/>
                <w:bCs/>
                <w:color w:val="auto"/>
                <w:sz w:val="24"/>
                <w:szCs w:val="24"/>
                <w:lang w:val="en-US" w:eastAsia="zh-CN"/>
              </w:rPr>
              <w:t>电缆内防护层绝缘电阻检测</w:t>
            </w:r>
          </w:p>
        </w:tc>
      </w:tr>
    </w:tbl>
    <w:p w14:paraId="4DC58B73">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80" w:firstLineChars="200"/>
        <w:textAlignment w:val="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5、对检测数据不合格，明显老化故障危及安全的配件，在检测作业中直接予以更换。包括但不限于以下问题：绝缘瓷瓶严重老化破损；高压接头套管老化破损；油浸式变压器泄压、卸油密封圈老化漏油；干式变压器线圈温感及温控仪故障；高压柜内加热器老化故障；高压柜三相电源指示灯故障；高压柜电压互感器老化故障；高压柜一次二次熔心故障；油浸式变压器缺油、少油；油浸式变压器温度湿度显示表老化故障。请检测单位在报价中考虑。</w:t>
      </w:r>
    </w:p>
    <w:p w14:paraId="25636B06">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80" w:firstLineChars="200"/>
        <w:textAlignment w:val="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6、检测所需的封道、停电、登高等一切费用，均应包含在报价内。</w:t>
      </w:r>
    </w:p>
    <w:p w14:paraId="6745A16A">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仿宋" w:hAnsi="仿宋" w:eastAsia="仿宋" w:cs="仿宋"/>
          <w:b/>
          <w:sz w:val="24"/>
          <w:szCs w:val="24"/>
        </w:rPr>
      </w:pPr>
      <w:r>
        <w:rPr>
          <w:rFonts w:hint="eastAsia" w:ascii="仿宋" w:hAnsi="仿宋" w:eastAsia="仿宋" w:cs="仿宋"/>
          <w:b/>
          <w:sz w:val="24"/>
          <w:szCs w:val="24"/>
          <w:lang w:val="en-US" w:eastAsia="zh-CN"/>
        </w:rPr>
        <w:t>五</w:t>
      </w:r>
      <w:r>
        <w:rPr>
          <w:rFonts w:hint="eastAsia" w:ascii="仿宋" w:hAnsi="仿宋" w:eastAsia="仿宋" w:cs="仿宋"/>
          <w:b/>
          <w:sz w:val="24"/>
          <w:szCs w:val="24"/>
        </w:rPr>
        <w:t>、仪器配备</w:t>
      </w:r>
    </w:p>
    <w:p w14:paraId="190F0DA3">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所有试验仪器需提供电网公司认可的检定单位颁发的有效期内的检定证书作为仪器仪表配备的证明，所需仪器如下所列：</w:t>
      </w:r>
    </w:p>
    <w:p w14:paraId="5C1BA9C5">
      <w:pPr>
        <w:keepNext w:val="0"/>
        <w:keepLines w:val="0"/>
        <w:pageBreakBefore w:val="0"/>
        <w:widowControl w:val="0"/>
        <w:numPr>
          <w:ilvl w:val="0"/>
          <w:numId w:val="1"/>
        </w:numPr>
        <w:kinsoku/>
        <w:wordWrap/>
        <w:overflowPunct/>
        <w:topLinePunct w:val="0"/>
        <w:autoSpaceDE/>
        <w:autoSpaceDN/>
        <w:bidi w:val="0"/>
        <w:adjustRightInd w:val="0"/>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绝缘电阻测试仪或兆欧表；</w:t>
      </w:r>
    </w:p>
    <w:p w14:paraId="7AD670E9">
      <w:pPr>
        <w:keepNext w:val="0"/>
        <w:keepLines w:val="0"/>
        <w:pageBreakBefore w:val="0"/>
        <w:widowControl w:val="0"/>
        <w:numPr>
          <w:ilvl w:val="0"/>
          <w:numId w:val="1"/>
        </w:numPr>
        <w:kinsoku/>
        <w:wordWrap/>
        <w:overflowPunct/>
        <w:topLinePunct w:val="0"/>
        <w:autoSpaceDE/>
        <w:autoSpaceDN/>
        <w:bidi w:val="0"/>
        <w:adjustRightInd w:val="0"/>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直流高压发生器；</w:t>
      </w:r>
    </w:p>
    <w:p w14:paraId="55049A62">
      <w:pPr>
        <w:keepNext w:val="0"/>
        <w:keepLines w:val="0"/>
        <w:pageBreakBefore w:val="0"/>
        <w:widowControl w:val="0"/>
        <w:numPr>
          <w:ilvl w:val="0"/>
          <w:numId w:val="1"/>
        </w:numPr>
        <w:kinsoku/>
        <w:wordWrap/>
        <w:overflowPunct/>
        <w:topLinePunct w:val="0"/>
        <w:autoSpaceDE/>
        <w:autoSpaceDN/>
        <w:bidi w:val="0"/>
        <w:adjustRightInd w:val="0"/>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交流耐压装置；</w:t>
      </w:r>
    </w:p>
    <w:p w14:paraId="3B15CBE1">
      <w:pPr>
        <w:keepNext w:val="0"/>
        <w:keepLines w:val="0"/>
        <w:pageBreakBefore w:val="0"/>
        <w:widowControl w:val="0"/>
        <w:numPr>
          <w:ilvl w:val="0"/>
          <w:numId w:val="1"/>
        </w:numPr>
        <w:kinsoku/>
        <w:wordWrap/>
        <w:overflowPunct/>
        <w:topLinePunct w:val="0"/>
        <w:autoSpaceDE/>
        <w:autoSpaceDN/>
        <w:bidi w:val="0"/>
        <w:adjustRightInd w:val="0"/>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介质损耗测试仪；</w:t>
      </w:r>
    </w:p>
    <w:p w14:paraId="714BB63B">
      <w:pPr>
        <w:keepNext w:val="0"/>
        <w:keepLines w:val="0"/>
        <w:pageBreakBefore w:val="0"/>
        <w:widowControl w:val="0"/>
        <w:numPr>
          <w:ilvl w:val="0"/>
          <w:numId w:val="1"/>
        </w:numPr>
        <w:kinsoku/>
        <w:wordWrap/>
        <w:overflowPunct/>
        <w:topLinePunct w:val="0"/>
        <w:autoSpaceDE/>
        <w:autoSpaceDN/>
        <w:bidi w:val="0"/>
        <w:adjustRightInd w:val="0"/>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回路电阻测试仪；</w:t>
      </w:r>
    </w:p>
    <w:p w14:paraId="0FC5BA3C">
      <w:pPr>
        <w:keepNext w:val="0"/>
        <w:keepLines w:val="0"/>
        <w:pageBreakBefore w:val="0"/>
        <w:widowControl w:val="0"/>
        <w:numPr>
          <w:ilvl w:val="0"/>
          <w:numId w:val="1"/>
        </w:numPr>
        <w:kinsoku/>
        <w:wordWrap/>
        <w:overflowPunct/>
        <w:topLinePunct w:val="0"/>
        <w:autoSpaceDE/>
        <w:autoSpaceDN/>
        <w:bidi w:val="0"/>
        <w:adjustRightInd w:val="0"/>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直流电阻测试仪；</w:t>
      </w:r>
    </w:p>
    <w:p w14:paraId="42A7C6DC">
      <w:pPr>
        <w:keepNext w:val="0"/>
        <w:keepLines w:val="0"/>
        <w:pageBreakBefore w:val="0"/>
        <w:widowControl w:val="0"/>
        <w:numPr>
          <w:ilvl w:val="0"/>
          <w:numId w:val="1"/>
        </w:numPr>
        <w:kinsoku/>
        <w:wordWrap/>
        <w:overflowPunct/>
        <w:topLinePunct w:val="0"/>
        <w:autoSpaceDE/>
        <w:autoSpaceDN/>
        <w:bidi w:val="0"/>
        <w:adjustRightInd w:val="0"/>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绕组变形测试仪；</w:t>
      </w:r>
    </w:p>
    <w:p w14:paraId="5E1D1ADC">
      <w:pPr>
        <w:keepNext w:val="0"/>
        <w:keepLines w:val="0"/>
        <w:pageBreakBefore w:val="0"/>
        <w:widowControl w:val="0"/>
        <w:numPr>
          <w:ilvl w:val="0"/>
          <w:numId w:val="1"/>
        </w:numPr>
        <w:kinsoku/>
        <w:wordWrap/>
        <w:overflowPunct/>
        <w:topLinePunct w:val="0"/>
        <w:autoSpaceDE/>
        <w:autoSpaceDN/>
        <w:bidi w:val="0"/>
        <w:adjustRightInd w:val="0"/>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红外成像仪；</w:t>
      </w:r>
    </w:p>
    <w:p w14:paraId="2BB2E03B">
      <w:pPr>
        <w:keepNext w:val="0"/>
        <w:keepLines w:val="0"/>
        <w:pageBreakBefore w:val="0"/>
        <w:widowControl w:val="0"/>
        <w:numPr>
          <w:ilvl w:val="0"/>
          <w:numId w:val="1"/>
        </w:numPr>
        <w:kinsoku/>
        <w:wordWrap/>
        <w:overflowPunct/>
        <w:topLinePunct w:val="0"/>
        <w:autoSpaceDE/>
        <w:autoSpaceDN/>
        <w:bidi w:val="0"/>
        <w:adjustRightInd w:val="0"/>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接地电阻测试仪；</w:t>
      </w:r>
    </w:p>
    <w:p w14:paraId="50080ED6">
      <w:pPr>
        <w:keepNext w:val="0"/>
        <w:keepLines w:val="0"/>
        <w:pageBreakBefore w:val="0"/>
        <w:widowControl w:val="0"/>
        <w:numPr>
          <w:ilvl w:val="0"/>
          <w:numId w:val="1"/>
        </w:numPr>
        <w:kinsoku/>
        <w:wordWrap/>
        <w:overflowPunct/>
        <w:topLinePunct w:val="0"/>
        <w:autoSpaceDE/>
        <w:autoSpaceDN/>
        <w:bidi w:val="0"/>
        <w:adjustRightInd w:val="0"/>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测耐压仪</w:t>
      </w:r>
    </w:p>
    <w:p w14:paraId="5946F0FE">
      <w:pPr>
        <w:keepNext w:val="0"/>
        <w:keepLines w:val="0"/>
        <w:pageBreakBefore w:val="0"/>
        <w:widowControl w:val="0"/>
        <w:numPr>
          <w:ilvl w:val="0"/>
          <w:numId w:val="1"/>
        </w:numPr>
        <w:kinsoku/>
        <w:wordWrap/>
        <w:overflowPunct/>
        <w:topLinePunct w:val="0"/>
        <w:autoSpaceDE/>
        <w:autoSpaceDN/>
        <w:bidi w:val="0"/>
        <w:adjustRightInd w:val="0"/>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安全工器具，包括但不限于电流表、电压表、验电棒、绝缘手套、绝缘垫等。</w:t>
      </w:r>
    </w:p>
    <w:p w14:paraId="7AEC84C7">
      <w:pPr>
        <w:keepNext w:val="0"/>
        <w:keepLines w:val="0"/>
        <w:pageBreakBefore w:val="0"/>
        <w:widowControl/>
        <w:numPr>
          <w:ilvl w:val="0"/>
          <w:numId w:val="2"/>
        </w:numPr>
        <w:suppressLineNumbers w:val="0"/>
        <w:kinsoku/>
        <w:wordWrap/>
        <w:overflowPunct/>
        <w:topLinePunct w:val="0"/>
        <w:autoSpaceDE/>
        <w:autoSpaceDN/>
        <w:bidi w:val="0"/>
        <w:adjustRightInd w:val="0"/>
        <w:snapToGrid/>
        <w:spacing w:line="360" w:lineRule="auto"/>
        <w:jc w:val="left"/>
        <w:textAlignment w:val="auto"/>
        <w:rPr>
          <w:rFonts w:hint="eastAsia" w:ascii="仿宋" w:hAnsi="仿宋" w:eastAsia="仿宋" w:cs="仿宋"/>
          <w:b/>
          <w:bCs/>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检测服务期、成果要求</w:t>
      </w:r>
    </w:p>
    <w:p w14:paraId="3EA2083B">
      <w:pPr>
        <w:keepNext w:val="0"/>
        <w:keepLines w:val="0"/>
        <w:pageBreakBefore w:val="0"/>
        <w:widowControl/>
        <w:numPr>
          <w:ilvl w:val="0"/>
          <w:numId w:val="0"/>
        </w:numPr>
        <w:suppressLineNumbers w:val="0"/>
        <w:shd w:val="clear"/>
        <w:kinsoku/>
        <w:wordWrap/>
        <w:overflowPunct/>
        <w:topLinePunct w:val="0"/>
        <w:autoSpaceDE/>
        <w:autoSpaceDN/>
        <w:bidi w:val="0"/>
        <w:adjustRightInd w:val="0"/>
        <w:snapToGrid/>
        <w:spacing w:line="360" w:lineRule="auto"/>
        <w:ind w:firstLine="480" w:firstLineChars="200"/>
        <w:jc w:val="left"/>
        <w:textAlignment w:val="auto"/>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t>1.服务期：开工之日起</w:t>
      </w:r>
      <w:r>
        <w:rPr>
          <w:rFonts w:hint="eastAsia" w:ascii="仿宋" w:hAnsi="仿宋" w:eastAsia="仿宋" w:cs="仿宋"/>
          <w:b w:val="0"/>
          <w:bCs w:val="0"/>
          <w:color w:val="000000"/>
          <w:kern w:val="0"/>
          <w:sz w:val="24"/>
          <w:szCs w:val="24"/>
          <w:u w:val="none"/>
          <w:lang w:val="en-US" w:eastAsia="zh-CN" w:bidi="ar"/>
        </w:rPr>
        <w:t>100天</w:t>
      </w:r>
      <w:r>
        <w:rPr>
          <w:rFonts w:hint="eastAsia" w:ascii="仿宋" w:hAnsi="仿宋" w:eastAsia="仿宋" w:cs="仿宋"/>
          <w:b w:val="0"/>
          <w:bCs w:val="0"/>
          <w:color w:val="000000"/>
          <w:kern w:val="0"/>
          <w:sz w:val="24"/>
          <w:szCs w:val="24"/>
          <w:lang w:val="en-US" w:eastAsia="zh-CN" w:bidi="ar"/>
        </w:rPr>
        <w:t>内完成检测工作，并提交检测试验报告和评估报告，同时提供检测过程影像资料。整个检测工作进度计划安排应考虑交通管制因素、停电申请、封道检测、每周固定封道时间等因素，根据杭州市现场实际情况编制计划安排和提供保证措施。合同签订后，项目组成员和仪器设备应立即到位;在服务期内，可能会出现桥隧设施高压配电设备临时紧急检测情况，中标人在接到甲方通知后应安排检测人员及设施设备在规定的时间进场。</w:t>
      </w:r>
    </w:p>
    <w:p w14:paraId="4461D291">
      <w:pPr>
        <w:keepNext w:val="0"/>
        <w:keepLines w:val="0"/>
        <w:pageBreakBefore w:val="0"/>
        <w:widowControl/>
        <w:numPr>
          <w:ilvl w:val="0"/>
          <w:numId w:val="0"/>
        </w:numPr>
        <w:suppressLineNumbers w:val="0"/>
        <w:kinsoku/>
        <w:wordWrap/>
        <w:overflowPunct/>
        <w:topLinePunct w:val="0"/>
        <w:autoSpaceDE/>
        <w:autoSpaceDN/>
        <w:bidi w:val="0"/>
        <w:adjustRightInd w:val="0"/>
        <w:snapToGrid/>
        <w:spacing w:line="360" w:lineRule="auto"/>
        <w:ind w:firstLine="480" w:firstLineChars="200"/>
        <w:jc w:val="left"/>
        <w:textAlignment w:val="auto"/>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t>2.成果要求：</w:t>
      </w:r>
    </w:p>
    <w:p w14:paraId="4F225E41">
      <w:pPr>
        <w:keepNext w:val="0"/>
        <w:keepLines w:val="0"/>
        <w:pageBreakBefore w:val="0"/>
        <w:widowControl/>
        <w:numPr>
          <w:ilvl w:val="0"/>
          <w:numId w:val="0"/>
        </w:numPr>
        <w:suppressLineNumbers w:val="0"/>
        <w:kinsoku/>
        <w:wordWrap/>
        <w:overflowPunct/>
        <w:topLinePunct w:val="0"/>
        <w:autoSpaceDE/>
        <w:autoSpaceDN/>
        <w:bidi w:val="0"/>
        <w:adjustRightInd w:val="0"/>
        <w:snapToGrid/>
        <w:spacing w:line="360" w:lineRule="auto"/>
        <w:ind w:firstLine="480" w:firstLineChars="200"/>
        <w:jc w:val="left"/>
        <w:textAlignment w:val="auto"/>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t>（1）出具预防性试验情况汇总表，将试验中发现的问题全部列出，并提出工程项目建议，问题汇总表需按要求提供PDF版和word/excel版。</w:t>
      </w:r>
    </w:p>
    <w:p w14:paraId="288EF1BE">
      <w:pPr>
        <w:keepNext w:val="0"/>
        <w:keepLines w:val="0"/>
        <w:pageBreakBefore w:val="0"/>
        <w:widowControl/>
        <w:numPr>
          <w:ilvl w:val="0"/>
          <w:numId w:val="0"/>
        </w:numPr>
        <w:suppressLineNumbers w:val="0"/>
        <w:kinsoku/>
        <w:wordWrap/>
        <w:overflowPunct/>
        <w:topLinePunct w:val="0"/>
        <w:autoSpaceDE/>
        <w:autoSpaceDN/>
        <w:bidi w:val="0"/>
        <w:adjustRightInd w:val="0"/>
        <w:snapToGrid/>
        <w:spacing w:line="360" w:lineRule="auto"/>
        <w:ind w:firstLine="480" w:firstLineChars="200"/>
        <w:jc w:val="left"/>
        <w:textAlignment w:val="auto"/>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t>（2）出具电气设备预防性试验报告纸质4份(标准装，满足国家电网公司备案资料要求)，电子文档1份，试验报告必须满足国家规范要求。</w:t>
      </w:r>
    </w:p>
    <w:p w14:paraId="0E126324">
      <w:pPr>
        <w:keepNext w:val="0"/>
        <w:keepLines w:val="0"/>
        <w:pageBreakBefore w:val="0"/>
        <w:widowControl/>
        <w:numPr>
          <w:ilvl w:val="0"/>
          <w:numId w:val="0"/>
        </w:numPr>
        <w:suppressLineNumbers w:val="0"/>
        <w:kinsoku/>
        <w:wordWrap/>
        <w:overflowPunct/>
        <w:topLinePunct w:val="0"/>
        <w:autoSpaceDE/>
        <w:autoSpaceDN/>
        <w:bidi w:val="0"/>
        <w:adjustRightInd w:val="0"/>
        <w:snapToGrid/>
        <w:spacing w:line="360" w:lineRule="auto"/>
        <w:ind w:firstLine="480" w:firstLineChars="200"/>
        <w:jc w:val="left"/>
        <w:textAlignment w:val="auto"/>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t>（3）根据检测数据及设备运行状况进行设备状态评估并出具评估报告纸质4份，电子文档1份。</w:t>
      </w:r>
    </w:p>
    <w:p w14:paraId="582D286C">
      <w:pPr>
        <w:keepNext w:val="0"/>
        <w:keepLines w:val="0"/>
        <w:pageBreakBefore w:val="0"/>
        <w:widowControl/>
        <w:numPr>
          <w:ilvl w:val="0"/>
          <w:numId w:val="0"/>
        </w:numPr>
        <w:suppressLineNumbers w:val="0"/>
        <w:kinsoku/>
        <w:wordWrap/>
        <w:overflowPunct/>
        <w:topLinePunct w:val="0"/>
        <w:autoSpaceDE/>
        <w:autoSpaceDN/>
        <w:bidi w:val="0"/>
        <w:adjustRightInd w:val="0"/>
        <w:snapToGrid/>
        <w:spacing w:line="360" w:lineRule="auto"/>
        <w:ind w:firstLine="480" w:firstLineChars="200"/>
        <w:jc w:val="left"/>
        <w:textAlignment w:val="auto"/>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t>（4）检测报告以数据表格形式上传至智慧市政系统，同时各个设施高压配电设备(包含相应参数情况)点位分布图需单独上传至智慧市政系统中。</w:t>
      </w:r>
    </w:p>
    <w:p w14:paraId="25AE8253">
      <w:pPr>
        <w:keepNext w:val="0"/>
        <w:keepLines w:val="0"/>
        <w:pageBreakBefore w:val="0"/>
        <w:widowControl/>
        <w:numPr>
          <w:ilvl w:val="0"/>
          <w:numId w:val="0"/>
        </w:numPr>
        <w:suppressLineNumbers w:val="0"/>
        <w:kinsoku/>
        <w:wordWrap/>
        <w:overflowPunct/>
        <w:topLinePunct w:val="0"/>
        <w:autoSpaceDE/>
        <w:autoSpaceDN/>
        <w:bidi w:val="0"/>
        <w:adjustRightInd w:val="0"/>
        <w:snapToGrid/>
        <w:spacing w:line="360" w:lineRule="auto"/>
        <w:ind w:firstLine="480" w:firstLineChars="200"/>
        <w:jc w:val="left"/>
        <w:textAlignment w:val="auto"/>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t>（5）检测过程影像资料，光盘两份。</w:t>
      </w:r>
    </w:p>
    <w:p w14:paraId="68FB8317">
      <w:pPr>
        <w:keepNext w:val="0"/>
        <w:keepLines w:val="0"/>
        <w:pageBreakBefore w:val="0"/>
        <w:widowControl/>
        <w:numPr>
          <w:ilvl w:val="0"/>
          <w:numId w:val="0"/>
        </w:numPr>
        <w:suppressLineNumbers w:val="0"/>
        <w:kinsoku/>
        <w:wordWrap/>
        <w:overflowPunct/>
        <w:topLinePunct w:val="0"/>
        <w:autoSpaceDE/>
        <w:autoSpaceDN/>
        <w:bidi w:val="0"/>
        <w:adjustRightInd w:val="0"/>
        <w:snapToGrid/>
        <w:spacing w:line="360" w:lineRule="auto"/>
        <w:jc w:val="left"/>
        <w:textAlignment w:val="auto"/>
        <w:rPr>
          <w:rFonts w:hint="eastAsia" w:ascii="仿宋" w:hAnsi="仿宋" w:eastAsia="仿宋" w:cs="仿宋"/>
          <w:b/>
          <w:bCs/>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七、项目组人员要求</w:t>
      </w:r>
    </w:p>
    <w:p w14:paraId="320955FB">
      <w:pPr>
        <w:keepNext w:val="0"/>
        <w:keepLines w:val="0"/>
        <w:pageBreakBefore w:val="0"/>
        <w:widowControl/>
        <w:numPr>
          <w:ilvl w:val="0"/>
          <w:numId w:val="0"/>
        </w:numPr>
        <w:suppressLineNumbers w:val="0"/>
        <w:shd w:val="clear"/>
        <w:kinsoku/>
        <w:wordWrap/>
        <w:overflowPunct/>
        <w:topLinePunct w:val="0"/>
        <w:autoSpaceDE/>
        <w:autoSpaceDN/>
        <w:bidi w:val="0"/>
        <w:adjustRightInd w:val="0"/>
        <w:snapToGrid/>
        <w:spacing w:line="360" w:lineRule="auto"/>
        <w:jc w:val="left"/>
        <w:textAlignment w:val="auto"/>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 xml:space="preserve"> </w:t>
      </w:r>
      <w:r>
        <w:rPr>
          <w:rFonts w:hint="eastAsia" w:ascii="仿宋" w:hAnsi="仿宋" w:eastAsia="仿宋" w:cs="仿宋"/>
          <w:b w:val="0"/>
          <w:bCs w:val="0"/>
          <w:color w:val="000000"/>
          <w:kern w:val="0"/>
          <w:sz w:val="24"/>
          <w:szCs w:val="24"/>
          <w:lang w:val="en-US" w:eastAsia="zh-CN" w:bidi="ar"/>
        </w:rPr>
        <w:t xml:space="preserve"> 1.项目应配备12人：</w:t>
      </w:r>
    </w:p>
    <w:p w14:paraId="5A4AB4B1">
      <w:pPr>
        <w:keepNext w:val="0"/>
        <w:keepLines w:val="0"/>
        <w:pageBreakBefore w:val="0"/>
        <w:widowControl/>
        <w:suppressLineNumbers w:val="0"/>
        <w:shd w:val="clear"/>
        <w:kinsoku/>
        <w:wordWrap/>
        <w:overflowPunct/>
        <w:topLinePunct w:val="0"/>
        <w:autoSpaceDE/>
        <w:autoSpaceDN/>
        <w:bidi w:val="0"/>
        <w:adjustRightInd w:val="0"/>
        <w:snapToGrid/>
        <w:spacing w:line="360" w:lineRule="auto"/>
        <w:jc w:val="left"/>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▲2.每人应具有《中华人民共和国特种作业操作证》（高压电工作业）；</w:t>
      </w:r>
    </w:p>
    <w:p w14:paraId="2483E431">
      <w:pPr>
        <w:keepNext w:val="0"/>
        <w:keepLines w:val="0"/>
        <w:pageBreakBefore w:val="0"/>
        <w:widowControl/>
        <w:numPr>
          <w:ilvl w:val="0"/>
          <w:numId w:val="0"/>
        </w:numPr>
        <w:suppressLineNumbers w:val="0"/>
        <w:shd w:val="clear"/>
        <w:kinsoku/>
        <w:wordWrap/>
        <w:overflowPunct/>
        <w:topLinePunct w:val="0"/>
        <w:autoSpaceDE/>
        <w:autoSpaceDN/>
        <w:bidi w:val="0"/>
        <w:adjustRightInd w:val="0"/>
        <w:snapToGrid/>
        <w:spacing w:line="360" w:lineRule="auto"/>
        <w:ind w:firstLine="240" w:firstLineChars="100"/>
        <w:jc w:val="left"/>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3.项目组人员要求</w:t>
      </w:r>
    </w:p>
    <w:p w14:paraId="78340354">
      <w:pPr>
        <w:keepNext w:val="0"/>
        <w:keepLines w:val="0"/>
        <w:pageBreakBefore w:val="0"/>
        <w:widowControl/>
        <w:suppressLineNumbers w:val="0"/>
        <w:shd w:val="clear"/>
        <w:kinsoku/>
        <w:wordWrap/>
        <w:overflowPunct/>
        <w:topLinePunct w:val="0"/>
        <w:autoSpaceDE/>
        <w:autoSpaceDN/>
        <w:bidi w:val="0"/>
        <w:adjustRightInd w:val="0"/>
        <w:snapToGrid/>
        <w:spacing w:line="360" w:lineRule="auto"/>
        <w:jc w:val="left"/>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t xml:space="preserve">  </w:t>
      </w:r>
      <w:r>
        <w:rPr>
          <w:rFonts w:hint="eastAsia" w:ascii="仿宋" w:hAnsi="仿宋" w:eastAsia="仿宋" w:cs="仿宋"/>
          <w:color w:val="000000"/>
          <w:kern w:val="0"/>
          <w:sz w:val="24"/>
          <w:szCs w:val="24"/>
          <w:lang w:val="en-US" w:eastAsia="zh-CN" w:bidi="ar"/>
        </w:rPr>
        <w:t>项目负责人岗位1名，初领《中华人民共和国特种作业操作证》（高压电工作业）3 年及以上且取得工程师及以上职称；</w:t>
      </w:r>
    </w:p>
    <w:p w14:paraId="0E99902B">
      <w:pPr>
        <w:keepNext w:val="0"/>
        <w:keepLines w:val="0"/>
        <w:pageBreakBefore w:val="0"/>
        <w:widowControl/>
        <w:suppressLineNumbers w:val="0"/>
        <w:shd w:val="clear"/>
        <w:kinsoku/>
        <w:wordWrap/>
        <w:overflowPunct/>
        <w:topLinePunct w:val="0"/>
        <w:autoSpaceDE/>
        <w:autoSpaceDN/>
        <w:bidi w:val="0"/>
        <w:adjustRightInd w:val="0"/>
        <w:snapToGrid/>
        <w:spacing w:line="360" w:lineRule="auto"/>
        <w:ind w:firstLine="240" w:firstLineChars="100"/>
        <w:jc w:val="left"/>
        <w:textAlignment w:val="auto"/>
        <w:rPr>
          <w:rFonts w:hint="eastAsia" w:ascii="仿宋" w:hAnsi="仿宋" w:eastAsia="仿宋" w:cs="仿宋"/>
        </w:rPr>
      </w:pPr>
      <w:r>
        <w:rPr>
          <w:rFonts w:hint="eastAsia" w:ascii="仿宋" w:hAnsi="仿宋" w:eastAsia="仿宋" w:cs="仿宋"/>
          <w:color w:val="000000"/>
          <w:kern w:val="0"/>
          <w:sz w:val="24"/>
          <w:szCs w:val="24"/>
          <w:lang w:val="en-US" w:eastAsia="zh-CN" w:bidi="ar"/>
        </w:rPr>
        <w:t>技术负责人岗位1名，检测试验组长2名：初领《中华人民共和国特种作业操作证》（高压电工作业）3 年及以上且取得中级及以上职称；</w:t>
      </w:r>
    </w:p>
    <w:p w14:paraId="32B180DD">
      <w:pPr>
        <w:keepNext w:val="0"/>
        <w:keepLines w:val="0"/>
        <w:pageBreakBefore w:val="0"/>
        <w:widowControl/>
        <w:numPr>
          <w:ilvl w:val="0"/>
          <w:numId w:val="0"/>
        </w:numPr>
        <w:suppressLineNumbers w:val="0"/>
        <w:shd w:val="clear"/>
        <w:kinsoku/>
        <w:wordWrap/>
        <w:overflowPunct/>
        <w:topLinePunct w:val="0"/>
        <w:autoSpaceDE/>
        <w:autoSpaceDN/>
        <w:bidi w:val="0"/>
        <w:adjustRightInd w:val="0"/>
        <w:snapToGrid/>
        <w:spacing w:line="360" w:lineRule="auto"/>
        <w:ind w:firstLine="480" w:firstLineChars="200"/>
        <w:jc w:val="left"/>
        <w:textAlignment w:val="auto"/>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t>现场试验人员8名及以上：初领《中华人民共和国特种作业操作证》（高压电工作业）1年及以上。</w:t>
      </w:r>
    </w:p>
    <w:p w14:paraId="670C2D30">
      <w:pPr>
        <w:keepNext w:val="0"/>
        <w:keepLines w:val="0"/>
        <w:pageBreakBefore w:val="0"/>
        <w:widowControl/>
        <w:numPr>
          <w:ilvl w:val="0"/>
          <w:numId w:val="0"/>
        </w:numPr>
        <w:suppressLineNumbers w:val="0"/>
        <w:shd w:val="clear"/>
        <w:kinsoku/>
        <w:wordWrap/>
        <w:overflowPunct/>
        <w:topLinePunct w:val="0"/>
        <w:autoSpaceDE/>
        <w:autoSpaceDN/>
        <w:bidi w:val="0"/>
        <w:adjustRightInd w:val="0"/>
        <w:snapToGrid/>
        <w:spacing w:line="360" w:lineRule="auto"/>
        <w:ind w:firstLine="480" w:firstLineChars="200"/>
        <w:jc w:val="left"/>
        <w:textAlignment w:val="auto"/>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t>同一人不得兼任两个岗位。</w:t>
      </w:r>
    </w:p>
    <w:p w14:paraId="13B16983">
      <w:pPr>
        <w:keepNext w:val="0"/>
        <w:keepLines w:val="0"/>
        <w:pageBreakBefore w:val="0"/>
        <w:widowControl/>
        <w:numPr>
          <w:ilvl w:val="0"/>
          <w:numId w:val="0"/>
        </w:numPr>
        <w:suppressLineNumbers w:val="0"/>
        <w:shd w:val="clear"/>
        <w:kinsoku/>
        <w:wordWrap/>
        <w:overflowPunct/>
        <w:topLinePunct w:val="0"/>
        <w:autoSpaceDE/>
        <w:autoSpaceDN/>
        <w:bidi w:val="0"/>
        <w:adjustRightInd w:val="0"/>
        <w:snapToGrid/>
        <w:spacing w:line="360" w:lineRule="auto"/>
        <w:ind w:leftChars="0"/>
        <w:jc w:val="left"/>
        <w:textAlignment w:val="auto"/>
        <w:rPr>
          <w:rFonts w:hint="eastAsia" w:ascii="仿宋" w:hAnsi="仿宋" w:eastAsia="仿宋" w:cs="仿宋"/>
          <w:b/>
          <w:bCs/>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八、付款方式</w:t>
      </w:r>
    </w:p>
    <w:p w14:paraId="1F58F048">
      <w:pPr>
        <w:keepNext w:val="0"/>
        <w:keepLines w:val="0"/>
        <w:pageBreakBefore w:val="0"/>
        <w:widowControl/>
        <w:numPr>
          <w:ilvl w:val="0"/>
          <w:numId w:val="0"/>
        </w:numPr>
        <w:suppressLineNumbers w:val="0"/>
        <w:shd w:val="clear"/>
        <w:kinsoku/>
        <w:wordWrap/>
        <w:overflowPunct/>
        <w:topLinePunct w:val="0"/>
        <w:autoSpaceDE/>
        <w:autoSpaceDN/>
        <w:bidi w:val="0"/>
        <w:adjustRightInd w:val="0"/>
        <w:snapToGrid/>
        <w:spacing w:line="360" w:lineRule="auto"/>
        <w:ind w:leftChars="0" w:firstLine="480" w:firstLineChars="200"/>
        <w:jc w:val="left"/>
        <w:textAlignment w:val="auto"/>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t>第一期付款:合同签订且履约担保缴纳后十个工作日内中标人提供同等金额发票，向采购人办理合同总价40%预付款的支付手续;同时中标人提交银行、保险公司出具的预付款保函(若未按要求提交预付款保函，则视为中标人无需预付款)。</w:t>
      </w:r>
    </w:p>
    <w:p w14:paraId="17710735">
      <w:pPr>
        <w:keepNext w:val="0"/>
        <w:keepLines w:val="0"/>
        <w:pageBreakBefore w:val="0"/>
        <w:widowControl/>
        <w:numPr>
          <w:ilvl w:val="0"/>
          <w:numId w:val="0"/>
        </w:numPr>
        <w:suppressLineNumbers w:val="0"/>
        <w:shd w:val="clear"/>
        <w:kinsoku/>
        <w:wordWrap/>
        <w:overflowPunct/>
        <w:topLinePunct w:val="0"/>
        <w:autoSpaceDE/>
        <w:autoSpaceDN/>
        <w:bidi w:val="0"/>
        <w:adjustRightInd w:val="0"/>
        <w:snapToGrid/>
        <w:spacing w:line="360" w:lineRule="auto"/>
        <w:ind w:leftChars="0" w:firstLine="480" w:firstLineChars="200"/>
        <w:jc w:val="left"/>
        <w:textAlignment w:val="auto"/>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t>第二期付款:项目通过最终验收合格后十个工作日内，中标人凭发票、验收书、结算书等向采购人办理剩余款的结算手续。</w:t>
      </w:r>
    </w:p>
    <w:p w14:paraId="61842C2F">
      <w:pPr>
        <w:keepNext w:val="0"/>
        <w:keepLines w:val="0"/>
        <w:pageBreakBefore w:val="0"/>
        <w:widowControl/>
        <w:numPr>
          <w:ilvl w:val="0"/>
          <w:numId w:val="0"/>
        </w:numPr>
        <w:suppressLineNumbers w:val="0"/>
        <w:shd w:val="clear"/>
        <w:kinsoku/>
        <w:wordWrap/>
        <w:overflowPunct/>
        <w:topLinePunct w:val="0"/>
        <w:autoSpaceDE/>
        <w:autoSpaceDN/>
        <w:bidi w:val="0"/>
        <w:adjustRightInd w:val="0"/>
        <w:snapToGrid/>
        <w:spacing w:line="360" w:lineRule="auto"/>
        <w:jc w:val="left"/>
        <w:textAlignment w:val="auto"/>
        <w:rPr>
          <w:rFonts w:hint="eastAsia" w:ascii="仿宋" w:hAnsi="仿宋" w:eastAsia="仿宋" w:cs="仿宋"/>
          <w:b/>
          <w:bCs/>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九、履约验收</w:t>
      </w:r>
    </w:p>
    <w:p w14:paraId="00E38AEE">
      <w:pPr>
        <w:keepNext w:val="0"/>
        <w:keepLines w:val="0"/>
        <w:pageBreakBefore w:val="0"/>
        <w:widowControl/>
        <w:numPr>
          <w:ilvl w:val="0"/>
          <w:numId w:val="0"/>
        </w:numPr>
        <w:suppressLineNumbers w:val="0"/>
        <w:shd w:val="clear"/>
        <w:kinsoku/>
        <w:wordWrap/>
        <w:overflowPunct/>
        <w:topLinePunct w:val="0"/>
        <w:autoSpaceDE/>
        <w:autoSpaceDN/>
        <w:bidi w:val="0"/>
        <w:adjustRightInd w:val="0"/>
        <w:snapToGrid/>
        <w:spacing w:line="360" w:lineRule="auto"/>
        <w:ind w:leftChars="0" w:firstLine="480" w:firstLineChars="200"/>
        <w:jc w:val="left"/>
        <w:textAlignment w:val="auto"/>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t xml:space="preserve">  履约验收由采购人根据采购要求和投标文件承诺及国家有关的质量检验标准组织验收。</w:t>
      </w:r>
    </w:p>
    <w:p w14:paraId="03069625">
      <w:pPr>
        <w:keepNext w:val="0"/>
        <w:keepLines w:val="0"/>
        <w:pageBreakBefore w:val="0"/>
        <w:widowControl/>
        <w:numPr>
          <w:ilvl w:val="0"/>
          <w:numId w:val="3"/>
        </w:numPr>
        <w:suppressLineNumbers w:val="0"/>
        <w:shd w:val="clear"/>
        <w:kinsoku/>
        <w:wordWrap/>
        <w:overflowPunct/>
        <w:topLinePunct w:val="0"/>
        <w:autoSpaceDE/>
        <w:autoSpaceDN/>
        <w:bidi w:val="0"/>
        <w:adjustRightInd w:val="0"/>
        <w:snapToGrid/>
        <w:spacing w:line="360" w:lineRule="auto"/>
        <w:jc w:val="left"/>
        <w:textAlignment w:val="auto"/>
        <w:rPr>
          <w:rFonts w:hint="eastAsia" w:ascii="仿宋" w:hAnsi="仿宋" w:eastAsia="仿宋" w:cs="仿宋"/>
          <w:b/>
          <w:bCs/>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质保期</w:t>
      </w:r>
    </w:p>
    <w:p w14:paraId="316304DB">
      <w:pPr>
        <w:keepNext w:val="0"/>
        <w:keepLines w:val="0"/>
        <w:pageBreakBefore w:val="0"/>
        <w:widowControl/>
        <w:numPr>
          <w:ilvl w:val="0"/>
          <w:numId w:val="0"/>
        </w:numPr>
        <w:suppressLineNumbers w:val="0"/>
        <w:shd w:val="clear"/>
        <w:kinsoku/>
        <w:wordWrap/>
        <w:overflowPunct/>
        <w:topLinePunct w:val="0"/>
        <w:autoSpaceDE/>
        <w:autoSpaceDN/>
        <w:bidi w:val="0"/>
        <w:adjustRightInd w:val="0"/>
        <w:snapToGrid/>
        <w:spacing w:line="360" w:lineRule="auto"/>
        <w:ind w:leftChars="0" w:firstLine="480" w:firstLineChars="200"/>
        <w:jc w:val="left"/>
        <w:textAlignment w:val="auto"/>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t xml:space="preserve">1.质保期为验收通过之日起不少于 12 个月。 </w:t>
      </w:r>
    </w:p>
    <w:p w14:paraId="367880AA">
      <w:pPr>
        <w:keepNext w:val="0"/>
        <w:keepLines w:val="0"/>
        <w:pageBreakBefore w:val="0"/>
        <w:widowControl/>
        <w:numPr>
          <w:ilvl w:val="0"/>
          <w:numId w:val="0"/>
        </w:numPr>
        <w:suppressLineNumbers w:val="0"/>
        <w:shd w:val="clear"/>
        <w:kinsoku/>
        <w:wordWrap/>
        <w:overflowPunct/>
        <w:topLinePunct w:val="0"/>
        <w:autoSpaceDE/>
        <w:autoSpaceDN/>
        <w:bidi w:val="0"/>
        <w:adjustRightInd w:val="0"/>
        <w:snapToGrid/>
        <w:spacing w:line="360" w:lineRule="auto"/>
        <w:ind w:leftChars="0" w:firstLine="480" w:firstLineChars="200"/>
        <w:jc w:val="left"/>
        <w:textAlignment w:val="auto"/>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t xml:space="preserve">2.质保期内：供电变压器及进出线柜出现停运转时，接到甲方通知应及时派遣检测人员到场检测；若检测数据不合格的，明显老化故障危及安全的配件或已经更换的配件出现质量问题，在检测作业中直接予以更换，同时提供电气设备预防性试验报告。 </w:t>
      </w:r>
    </w:p>
    <w:p w14:paraId="18F229FE">
      <w:pPr>
        <w:keepNext w:val="0"/>
        <w:keepLines w:val="0"/>
        <w:pageBreakBefore w:val="0"/>
        <w:widowControl/>
        <w:numPr>
          <w:ilvl w:val="0"/>
          <w:numId w:val="0"/>
        </w:numPr>
        <w:suppressLineNumbers w:val="0"/>
        <w:shd w:val="clear"/>
        <w:kinsoku/>
        <w:wordWrap/>
        <w:overflowPunct/>
        <w:topLinePunct w:val="0"/>
        <w:autoSpaceDE/>
        <w:autoSpaceDN/>
        <w:bidi w:val="0"/>
        <w:adjustRightInd w:val="0"/>
        <w:snapToGrid/>
        <w:spacing w:line="360" w:lineRule="auto"/>
        <w:ind w:firstLine="480" w:firstLineChars="200"/>
        <w:jc w:val="left"/>
        <w:textAlignment w:val="auto"/>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t>3.投标文件提供质保服务承诺，承诺的所有服务产生的费用计入投标报价，招标人不再另行支付。</w:t>
      </w:r>
    </w:p>
    <w:p w14:paraId="343B4388">
      <w:pPr>
        <w:keepNext w:val="0"/>
        <w:keepLines w:val="0"/>
        <w:pageBreakBefore w:val="0"/>
        <w:widowControl/>
        <w:numPr>
          <w:ilvl w:val="0"/>
          <w:numId w:val="0"/>
        </w:numPr>
        <w:suppressLineNumbers w:val="0"/>
        <w:shd w:val="clear"/>
        <w:kinsoku/>
        <w:wordWrap/>
        <w:overflowPunct/>
        <w:topLinePunct w:val="0"/>
        <w:autoSpaceDE/>
        <w:autoSpaceDN/>
        <w:bidi w:val="0"/>
        <w:adjustRightInd w:val="0"/>
        <w:snapToGrid/>
        <w:spacing w:line="360" w:lineRule="auto"/>
        <w:jc w:val="left"/>
        <w:textAlignment w:val="auto"/>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十一、其它</w:t>
      </w:r>
    </w:p>
    <w:p w14:paraId="086D1D89">
      <w:pPr>
        <w:keepNext w:val="0"/>
        <w:keepLines w:val="0"/>
        <w:pageBreakBefore w:val="0"/>
        <w:widowControl/>
        <w:numPr>
          <w:ilvl w:val="0"/>
          <w:numId w:val="0"/>
        </w:numPr>
        <w:suppressLineNumbers w:val="0"/>
        <w:shd w:val="clear"/>
        <w:kinsoku/>
        <w:wordWrap/>
        <w:overflowPunct/>
        <w:topLinePunct w:val="0"/>
        <w:autoSpaceDE/>
        <w:autoSpaceDN/>
        <w:bidi w:val="0"/>
        <w:adjustRightInd w:val="0"/>
        <w:snapToGrid/>
        <w:spacing w:line="360" w:lineRule="auto"/>
        <w:ind w:leftChars="0" w:firstLine="480" w:firstLineChars="200"/>
        <w:jc w:val="left"/>
        <w:textAlignment w:val="auto"/>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t xml:space="preserve">1.投标人应对每个所需检测的市政设施进行现场踏勘。投标文件中根据现场调查分析，提供针对性的检测服务方案； </w:t>
      </w:r>
    </w:p>
    <w:p w14:paraId="0117574C">
      <w:pPr>
        <w:keepNext w:val="0"/>
        <w:keepLines w:val="0"/>
        <w:pageBreakBefore w:val="0"/>
        <w:widowControl/>
        <w:numPr>
          <w:ilvl w:val="0"/>
          <w:numId w:val="0"/>
        </w:numPr>
        <w:suppressLineNumbers w:val="0"/>
        <w:shd w:val="clear"/>
        <w:kinsoku/>
        <w:wordWrap/>
        <w:overflowPunct/>
        <w:topLinePunct w:val="0"/>
        <w:autoSpaceDE/>
        <w:autoSpaceDN/>
        <w:bidi w:val="0"/>
        <w:adjustRightInd w:val="0"/>
        <w:snapToGrid/>
        <w:spacing w:line="360" w:lineRule="auto"/>
        <w:ind w:leftChars="0" w:firstLine="480" w:firstLineChars="200"/>
        <w:jc w:val="left"/>
        <w:textAlignment w:val="auto"/>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t>2.中标人负责向电力局申请停电检测，检测工作中充分考虑交通管制，投标文件中提供详细的交通组织方案。</w:t>
      </w:r>
    </w:p>
    <w:p w14:paraId="554A385B">
      <w:pPr>
        <w:keepNext w:val="0"/>
        <w:keepLines w:val="0"/>
        <w:pageBreakBefore w:val="0"/>
        <w:widowControl/>
        <w:numPr>
          <w:ilvl w:val="0"/>
          <w:numId w:val="0"/>
        </w:numPr>
        <w:suppressLineNumbers w:val="0"/>
        <w:shd w:val="clear"/>
        <w:kinsoku/>
        <w:wordWrap/>
        <w:overflowPunct/>
        <w:topLinePunct w:val="0"/>
        <w:autoSpaceDE/>
        <w:autoSpaceDN/>
        <w:bidi w:val="0"/>
        <w:adjustRightInd w:val="0"/>
        <w:snapToGrid/>
        <w:spacing w:line="360" w:lineRule="auto"/>
        <w:ind w:leftChars="0" w:firstLine="480" w:firstLineChars="200"/>
        <w:jc w:val="left"/>
        <w:textAlignment w:val="auto"/>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t xml:space="preserve">3.检测过程中，全程做好安全作业措施，确认检测工作无安全事故。 </w:t>
      </w:r>
    </w:p>
    <w:p w14:paraId="64D53306">
      <w:pPr>
        <w:keepNext w:val="0"/>
        <w:keepLines w:val="0"/>
        <w:pageBreakBefore w:val="0"/>
        <w:widowControl/>
        <w:numPr>
          <w:ilvl w:val="0"/>
          <w:numId w:val="0"/>
        </w:numPr>
        <w:suppressLineNumbers w:val="0"/>
        <w:shd w:val="clear"/>
        <w:kinsoku/>
        <w:wordWrap/>
        <w:overflowPunct/>
        <w:topLinePunct w:val="0"/>
        <w:autoSpaceDE/>
        <w:autoSpaceDN/>
        <w:bidi w:val="0"/>
        <w:adjustRightInd w:val="0"/>
        <w:snapToGrid/>
        <w:spacing w:line="360" w:lineRule="auto"/>
        <w:ind w:leftChars="0" w:firstLine="480" w:firstLineChars="200"/>
        <w:jc w:val="left"/>
        <w:textAlignment w:val="auto"/>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t xml:space="preserve">4.投标人应根据国家、浙江省、杭州市相关检测服务要求，投标文件中提供符合采购要求的检测内容，检测工作程序和检测方法科学合理确保数据准确性。 </w:t>
      </w:r>
    </w:p>
    <w:p w14:paraId="6CB5ACA1">
      <w:pPr>
        <w:keepNext w:val="0"/>
        <w:keepLines w:val="0"/>
        <w:pageBreakBefore w:val="0"/>
        <w:widowControl/>
        <w:numPr>
          <w:ilvl w:val="0"/>
          <w:numId w:val="0"/>
        </w:numPr>
        <w:suppressLineNumbers w:val="0"/>
        <w:shd w:val="clear"/>
        <w:kinsoku/>
        <w:wordWrap/>
        <w:overflowPunct/>
        <w:topLinePunct w:val="0"/>
        <w:autoSpaceDE/>
        <w:autoSpaceDN/>
        <w:bidi w:val="0"/>
        <w:adjustRightInd w:val="0"/>
        <w:snapToGrid/>
        <w:spacing w:line="360" w:lineRule="auto"/>
        <w:ind w:leftChars="0" w:firstLine="480" w:firstLineChars="200"/>
        <w:jc w:val="left"/>
        <w:textAlignment w:val="auto"/>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t xml:space="preserve">5.影像资料要确保声音清楚和画面清晰，以下关键步骤应视频记录： </w:t>
      </w:r>
    </w:p>
    <w:p w14:paraId="151E1B9E">
      <w:pPr>
        <w:keepNext w:val="0"/>
        <w:keepLines w:val="0"/>
        <w:pageBreakBefore w:val="0"/>
        <w:widowControl/>
        <w:numPr>
          <w:ilvl w:val="0"/>
          <w:numId w:val="0"/>
        </w:numPr>
        <w:suppressLineNumbers w:val="0"/>
        <w:shd w:val="clear"/>
        <w:kinsoku/>
        <w:wordWrap/>
        <w:overflowPunct/>
        <w:topLinePunct w:val="0"/>
        <w:autoSpaceDE/>
        <w:autoSpaceDN/>
        <w:bidi w:val="0"/>
        <w:adjustRightInd w:val="0"/>
        <w:snapToGrid/>
        <w:spacing w:line="360" w:lineRule="auto"/>
        <w:ind w:leftChars="0" w:firstLine="480" w:firstLineChars="200"/>
        <w:jc w:val="left"/>
        <w:textAlignment w:val="auto"/>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t xml:space="preserve">（1）变压器测试内容过程： </w:t>
      </w:r>
    </w:p>
    <w:p w14:paraId="4B648A96">
      <w:pPr>
        <w:keepNext w:val="0"/>
        <w:keepLines w:val="0"/>
        <w:pageBreakBefore w:val="0"/>
        <w:widowControl/>
        <w:numPr>
          <w:ilvl w:val="0"/>
          <w:numId w:val="0"/>
        </w:numPr>
        <w:suppressLineNumbers w:val="0"/>
        <w:shd w:val="clear"/>
        <w:kinsoku/>
        <w:wordWrap/>
        <w:overflowPunct/>
        <w:topLinePunct w:val="0"/>
        <w:autoSpaceDE/>
        <w:autoSpaceDN/>
        <w:bidi w:val="0"/>
        <w:adjustRightInd w:val="0"/>
        <w:snapToGrid/>
        <w:spacing w:line="360" w:lineRule="auto"/>
        <w:ind w:leftChars="0" w:firstLine="480" w:firstLineChars="200"/>
        <w:jc w:val="left"/>
        <w:textAlignment w:val="auto"/>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t xml:space="preserve">（2）进出线柜测试内容过程； </w:t>
      </w:r>
    </w:p>
    <w:p w14:paraId="6E900DE8">
      <w:pPr>
        <w:keepNext w:val="0"/>
        <w:keepLines w:val="0"/>
        <w:pageBreakBefore w:val="0"/>
        <w:widowControl/>
        <w:numPr>
          <w:ilvl w:val="0"/>
          <w:numId w:val="0"/>
        </w:numPr>
        <w:suppressLineNumbers w:val="0"/>
        <w:shd w:val="clear"/>
        <w:kinsoku/>
        <w:wordWrap/>
        <w:overflowPunct/>
        <w:topLinePunct w:val="0"/>
        <w:autoSpaceDE/>
        <w:autoSpaceDN/>
        <w:bidi w:val="0"/>
        <w:adjustRightInd w:val="0"/>
        <w:snapToGrid/>
        <w:spacing w:line="360" w:lineRule="auto"/>
        <w:ind w:leftChars="0" w:firstLine="480" w:firstLineChars="200"/>
        <w:jc w:val="left"/>
        <w:textAlignment w:val="auto"/>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t xml:space="preserve">（3）电缆测试内容过程； </w:t>
      </w:r>
    </w:p>
    <w:p w14:paraId="4B85CBA3">
      <w:pPr>
        <w:keepNext w:val="0"/>
        <w:keepLines w:val="0"/>
        <w:pageBreakBefore w:val="0"/>
        <w:widowControl/>
        <w:numPr>
          <w:ilvl w:val="0"/>
          <w:numId w:val="0"/>
        </w:numPr>
        <w:suppressLineNumbers w:val="0"/>
        <w:shd w:val="clear"/>
        <w:kinsoku/>
        <w:wordWrap/>
        <w:overflowPunct/>
        <w:topLinePunct w:val="0"/>
        <w:autoSpaceDE/>
        <w:autoSpaceDN/>
        <w:bidi w:val="0"/>
        <w:adjustRightInd w:val="0"/>
        <w:snapToGrid/>
        <w:spacing w:line="360" w:lineRule="auto"/>
        <w:ind w:leftChars="0" w:firstLine="480" w:firstLineChars="200"/>
        <w:jc w:val="left"/>
        <w:textAlignment w:val="auto"/>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t xml:space="preserve">（4）更换配件过程。 </w:t>
      </w:r>
    </w:p>
    <w:p w14:paraId="192F5A21">
      <w:pPr>
        <w:keepNext w:val="0"/>
        <w:keepLines w:val="0"/>
        <w:pageBreakBefore w:val="0"/>
        <w:widowControl/>
        <w:numPr>
          <w:ilvl w:val="0"/>
          <w:numId w:val="0"/>
        </w:numPr>
        <w:suppressLineNumbers w:val="0"/>
        <w:shd w:val="clear"/>
        <w:kinsoku/>
        <w:wordWrap/>
        <w:overflowPunct/>
        <w:topLinePunct w:val="0"/>
        <w:autoSpaceDE/>
        <w:autoSpaceDN/>
        <w:bidi w:val="0"/>
        <w:adjustRightInd w:val="0"/>
        <w:snapToGrid/>
        <w:spacing w:line="360" w:lineRule="auto"/>
        <w:ind w:leftChars="0" w:firstLine="480" w:firstLineChars="200"/>
        <w:jc w:val="left"/>
        <w:textAlignment w:val="auto"/>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t xml:space="preserve">6.请投标人在投标文件中提供确保完成本项目检测任务所需的设备和交通工具。如项目实施过程中因缺少设备或交通工具导致无法完成检测任务，自行承担后果，并按违约处理。 </w:t>
      </w:r>
    </w:p>
    <w:p w14:paraId="2F99B970">
      <w:pPr>
        <w:keepNext w:val="0"/>
        <w:keepLines w:val="0"/>
        <w:pageBreakBefore w:val="0"/>
        <w:widowControl/>
        <w:numPr>
          <w:ilvl w:val="0"/>
          <w:numId w:val="0"/>
        </w:numPr>
        <w:suppressLineNumbers w:val="0"/>
        <w:shd w:val="clear"/>
        <w:kinsoku/>
        <w:wordWrap/>
        <w:overflowPunct/>
        <w:topLinePunct w:val="0"/>
        <w:autoSpaceDE/>
        <w:autoSpaceDN/>
        <w:bidi w:val="0"/>
        <w:adjustRightInd w:val="0"/>
        <w:snapToGrid/>
        <w:spacing w:line="360" w:lineRule="auto"/>
        <w:ind w:leftChars="0" w:firstLine="480" w:firstLineChars="200"/>
        <w:jc w:val="left"/>
        <w:textAlignment w:val="auto"/>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t xml:space="preserve">7.本项目成果和原始技术资料，未经委托方同意，不能外泄，不能公开发表； </w:t>
      </w:r>
    </w:p>
    <w:p w14:paraId="0757AC9A">
      <w:pPr>
        <w:keepNext w:val="0"/>
        <w:keepLines w:val="0"/>
        <w:pageBreakBefore w:val="0"/>
        <w:widowControl/>
        <w:numPr>
          <w:ilvl w:val="0"/>
          <w:numId w:val="0"/>
        </w:numPr>
        <w:suppressLineNumbers w:val="0"/>
        <w:shd w:val="clear"/>
        <w:kinsoku/>
        <w:wordWrap/>
        <w:overflowPunct/>
        <w:topLinePunct w:val="0"/>
        <w:autoSpaceDE/>
        <w:autoSpaceDN/>
        <w:bidi w:val="0"/>
        <w:adjustRightInd w:val="0"/>
        <w:snapToGrid/>
        <w:spacing w:line="360" w:lineRule="auto"/>
        <w:ind w:leftChars="0" w:firstLine="480" w:firstLineChars="200"/>
        <w:jc w:val="left"/>
        <w:textAlignment w:val="auto"/>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t xml:space="preserve">8.本说明书存在的未尽事宜，承担方可在执行过程中同委托方协商解决。 </w:t>
      </w:r>
    </w:p>
    <w:p w14:paraId="1B49F411">
      <w:pPr>
        <w:keepNext w:val="0"/>
        <w:keepLines w:val="0"/>
        <w:pageBreakBefore w:val="0"/>
        <w:widowControl/>
        <w:numPr>
          <w:ilvl w:val="0"/>
          <w:numId w:val="0"/>
        </w:numPr>
        <w:suppressLineNumbers w:val="0"/>
        <w:shd w:val="clear"/>
        <w:kinsoku/>
        <w:wordWrap/>
        <w:overflowPunct/>
        <w:topLinePunct w:val="0"/>
        <w:autoSpaceDE/>
        <w:autoSpaceDN/>
        <w:bidi w:val="0"/>
        <w:adjustRightInd w:val="0"/>
        <w:snapToGrid/>
        <w:spacing w:line="360" w:lineRule="auto"/>
        <w:ind w:leftChars="0" w:firstLine="480" w:firstLineChars="200"/>
        <w:jc w:val="left"/>
        <w:textAlignment w:val="auto"/>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t xml:space="preserve">9.本项目不得转包，允许将非主体、非关键性的文本资料印刷 工作分包。 </w:t>
      </w:r>
    </w:p>
    <w:p w14:paraId="126771EB">
      <w:pPr>
        <w:keepNext w:val="0"/>
        <w:keepLines w:val="0"/>
        <w:pageBreakBefore w:val="0"/>
        <w:widowControl/>
        <w:numPr>
          <w:ilvl w:val="0"/>
          <w:numId w:val="0"/>
        </w:numPr>
        <w:suppressLineNumbers w:val="0"/>
        <w:shd w:val="clear"/>
        <w:kinsoku/>
        <w:wordWrap/>
        <w:overflowPunct/>
        <w:topLinePunct w:val="0"/>
        <w:autoSpaceDE/>
        <w:autoSpaceDN/>
        <w:bidi w:val="0"/>
        <w:adjustRightInd w:val="0"/>
        <w:snapToGrid/>
        <w:spacing w:line="360" w:lineRule="auto"/>
        <w:ind w:leftChars="0" w:firstLine="480" w:firstLineChars="200"/>
        <w:jc w:val="left"/>
        <w:textAlignment w:val="auto"/>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t>10.本项目进场检测试验前，须在当地电力部门办理施工许可证。因乙方原因，未能办理施工许可证的，按合同违约处理，违约金为合同价的 20%，并终止合同。</w:t>
      </w:r>
    </w:p>
    <w:p w14:paraId="35033CF9">
      <w:pPr>
        <w:rPr>
          <w:rFonts w:hint="eastAsia" w:ascii="仿宋" w:hAnsi="仿宋" w:eastAsia="仿宋" w:cs="仿宋"/>
          <w:b/>
          <w:sz w:val="28"/>
          <w:szCs w:val="28"/>
        </w:rPr>
        <w:sectPr>
          <w:headerReference r:id="rId10" w:type="first"/>
          <w:footerReference r:id="rId13" w:type="first"/>
          <w:headerReference r:id="rId8" w:type="default"/>
          <w:footerReference r:id="rId11" w:type="default"/>
          <w:headerReference r:id="rId9" w:type="even"/>
          <w:footerReference r:id="rId12" w:type="even"/>
          <w:pgSz w:w="11906" w:h="16838"/>
          <w:pgMar w:top="1440" w:right="1417" w:bottom="1440" w:left="1417" w:header="851" w:footer="992" w:gutter="0"/>
          <w:cols w:space="720" w:num="1"/>
          <w:docGrid w:type="lines" w:linePitch="312" w:charSpace="0"/>
        </w:sectPr>
      </w:pPr>
      <w:r>
        <w:rPr>
          <w:rFonts w:hint="eastAsia" w:ascii="仿宋" w:hAnsi="仿宋" w:eastAsia="仿宋" w:cs="仿宋"/>
          <w:b/>
          <w:sz w:val="28"/>
          <w:szCs w:val="28"/>
        </w:rPr>
        <w:br w:type="page"/>
      </w:r>
    </w:p>
    <w:p w14:paraId="57DAAF43">
      <w:pPr>
        <w:rPr>
          <w:rFonts w:hint="eastAsia" w:ascii="仿宋" w:hAnsi="仿宋" w:eastAsia="仿宋" w:cs="仿宋"/>
          <w:b/>
          <w:sz w:val="28"/>
          <w:szCs w:val="28"/>
        </w:rPr>
      </w:pPr>
    </w:p>
    <w:p w14:paraId="79F550F1">
      <w:pPr>
        <w:rPr>
          <w:rFonts w:hint="eastAsia" w:ascii="仿宋" w:hAnsi="仿宋" w:eastAsia="仿宋" w:cs="仿宋"/>
          <w:b/>
          <w:sz w:val="28"/>
          <w:szCs w:val="28"/>
        </w:rPr>
      </w:pPr>
      <w:r>
        <w:rPr>
          <w:rFonts w:hint="eastAsia" w:ascii="仿宋" w:hAnsi="仿宋" w:eastAsia="仿宋" w:cs="仿宋"/>
          <w:b/>
          <w:sz w:val="28"/>
          <w:szCs w:val="28"/>
        </w:rPr>
        <w:t>附表：</w:t>
      </w:r>
    </w:p>
    <w:p w14:paraId="65238F53">
      <w:pPr>
        <w:jc w:val="center"/>
        <w:rPr>
          <w:rFonts w:hint="eastAsia" w:ascii="仿宋" w:hAnsi="仿宋" w:eastAsia="仿宋" w:cs="仿宋"/>
          <w:b/>
          <w:bCs/>
          <w:sz w:val="32"/>
          <w:szCs w:val="32"/>
        </w:rPr>
      </w:pPr>
      <w:r>
        <w:rPr>
          <w:rFonts w:hint="eastAsia" w:ascii="仿宋" w:hAnsi="仿宋" w:eastAsia="仿宋" w:cs="仿宋"/>
          <w:b/>
          <w:bCs/>
          <w:sz w:val="32"/>
          <w:szCs w:val="32"/>
          <w:lang w:eastAsia="zh-CN"/>
        </w:rPr>
        <w:t>桥隧设施</w:t>
      </w:r>
      <w:r>
        <w:rPr>
          <w:rFonts w:hint="eastAsia" w:ascii="仿宋" w:hAnsi="仿宋" w:eastAsia="仿宋" w:cs="仿宋"/>
          <w:b/>
          <w:bCs/>
          <w:sz w:val="32"/>
          <w:szCs w:val="32"/>
        </w:rPr>
        <w:t>变压器检测项目设备清单及设备参数</w:t>
      </w:r>
    </w:p>
    <w:tbl>
      <w:tblPr>
        <w:tblStyle w:val="63"/>
        <w:tblW w:w="138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2617"/>
        <w:gridCol w:w="1575"/>
        <w:gridCol w:w="900"/>
        <w:gridCol w:w="3783"/>
        <w:gridCol w:w="3233"/>
        <w:gridCol w:w="1046"/>
      </w:tblGrid>
      <w:tr w14:paraId="6D525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20" w:type="dxa"/>
            <w:vAlign w:val="center"/>
          </w:tcPr>
          <w:p w14:paraId="4EE8141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4"/>
                <w:szCs w:val="24"/>
                <w:u w:val="none"/>
                <w:lang w:eastAsia="zh-CN"/>
              </w:rPr>
            </w:pPr>
            <w:r>
              <w:rPr>
                <w:rFonts w:hint="eastAsia" w:ascii="仿宋" w:hAnsi="仿宋" w:eastAsia="仿宋" w:cs="仿宋"/>
                <w:i w:val="0"/>
                <w:color w:val="000000"/>
                <w:kern w:val="0"/>
                <w:sz w:val="20"/>
                <w:szCs w:val="20"/>
                <w:u w:val="none"/>
                <w:lang w:val="en-US" w:eastAsia="zh-CN" w:bidi="ar"/>
              </w:rPr>
              <w:t>序号</w:t>
            </w:r>
          </w:p>
        </w:tc>
        <w:tc>
          <w:tcPr>
            <w:tcW w:w="2617" w:type="dxa"/>
            <w:vAlign w:val="center"/>
          </w:tcPr>
          <w:p w14:paraId="681B3C3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000000"/>
                <w:kern w:val="0"/>
                <w:sz w:val="20"/>
                <w:szCs w:val="20"/>
                <w:u w:val="none"/>
                <w:lang w:val="en-US" w:eastAsia="zh-CN" w:bidi="ar"/>
              </w:rPr>
              <w:t>设施名称</w:t>
            </w:r>
          </w:p>
        </w:tc>
        <w:tc>
          <w:tcPr>
            <w:tcW w:w="1575" w:type="dxa"/>
            <w:vAlign w:val="center"/>
          </w:tcPr>
          <w:p w14:paraId="08B01D3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000000"/>
                <w:kern w:val="0"/>
                <w:sz w:val="20"/>
                <w:szCs w:val="20"/>
                <w:u w:val="none"/>
                <w:lang w:val="en-US" w:eastAsia="zh-CN" w:bidi="ar"/>
              </w:rPr>
              <w:t>设备</w:t>
            </w:r>
          </w:p>
        </w:tc>
        <w:tc>
          <w:tcPr>
            <w:tcW w:w="900" w:type="dxa"/>
            <w:vAlign w:val="center"/>
          </w:tcPr>
          <w:p w14:paraId="15FE848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000000"/>
                <w:kern w:val="0"/>
                <w:sz w:val="20"/>
                <w:szCs w:val="20"/>
                <w:u w:val="none"/>
                <w:lang w:val="en-US" w:eastAsia="zh-CN" w:bidi="ar"/>
              </w:rPr>
              <w:t>数量</w:t>
            </w:r>
          </w:p>
        </w:tc>
        <w:tc>
          <w:tcPr>
            <w:tcW w:w="3783" w:type="dxa"/>
            <w:vAlign w:val="center"/>
          </w:tcPr>
          <w:p w14:paraId="64F6B18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000000"/>
                <w:kern w:val="0"/>
                <w:sz w:val="20"/>
                <w:szCs w:val="20"/>
                <w:u w:val="none"/>
                <w:lang w:val="en-US" w:eastAsia="zh-CN" w:bidi="ar"/>
              </w:rPr>
              <w:t>型号</w:t>
            </w:r>
          </w:p>
        </w:tc>
        <w:tc>
          <w:tcPr>
            <w:tcW w:w="3233" w:type="dxa"/>
            <w:vAlign w:val="center"/>
          </w:tcPr>
          <w:p w14:paraId="1EF8BF1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000000"/>
                <w:kern w:val="0"/>
                <w:sz w:val="20"/>
                <w:szCs w:val="20"/>
                <w:u w:val="none"/>
                <w:lang w:val="en-US" w:eastAsia="zh-CN" w:bidi="ar"/>
              </w:rPr>
              <w:t>参数</w:t>
            </w:r>
          </w:p>
        </w:tc>
        <w:tc>
          <w:tcPr>
            <w:tcW w:w="1046" w:type="dxa"/>
            <w:vAlign w:val="center"/>
          </w:tcPr>
          <w:p w14:paraId="37BDD27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4"/>
                <w:szCs w:val="24"/>
                <w:u w:val="none"/>
                <w:lang w:eastAsia="zh-CN"/>
              </w:rPr>
            </w:pPr>
            <w:r>
              <w:rPr>
                <w:rFonts w:hint="eastAsia" w:ascii="仿宋" w:hAnsi="仿宋" w:eastAsia="仿宋" w:cs="仿宋"/>
                <w:i w:val="0"/>
                <w:color w:val="000000"/>
                <w:kern w:val="0"/>
                <w:sz w:val="20"/>
                <w:szCs w:val="20"/>
                <w:u w:val="none"/>
                <w:lang w:val="en-US" w:eastAsia="zh-CN" w:bidi="ar"/>
              </w:rPr>
              <w:t>备注</w:t>
            </w:r>
          </w:p>
        </w:tc>
      </w:tr>
      <w:tr w14:paraId="7A67B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Merge w:val="restart"/>
            <w:shd w:val="clear" w:color="auto" w:fill="auto"/>
            <w:vAlign w:val="center"/>
          </w:tcPr>
          <w:p w14:paraId="60D5909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000000"/>
                <w:kern w:val="0"/>
                <w:sz w:val="22"/>
                <w:szCs w:val="22"/>
                <w:u w:val="none"/>
                <w:lang w:val="en-US" w:eastAsia="zh-CN" w:bidi="ar"/>
              </w:rPr>
              <w:t>1</w:t>
            </w:r>
          </w:p>
        </w:tc>
        <w:tc>
          <w:tcPr>
            <w:tcW w:w="2617" w:type="dxa"/>
            <w:vMerge w:val="restart"/>
            <w:shd w:val="clear" w:color="auto" w:fill="FFFFFF"/>
            <w:vAlign w:val="center"/>
          </w:tcPr>
          <w:p w14:paraId="53BB906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2"/>
                <w:szCs w:val="22"/>
                <w:u w:val="none"/>
              </w:rPr>
            </w:pPr>
            <w:r>
              <w:rPr>
                <w:rFonts w:hint="eastAsia" w:ascii="仿宋" w:hAnsi="仿宋" w:eastAsia="仿宋" w:cs="仿宋"/>
                <w:i w:val="0"/>
                <w:color w:val="000000"/>
                <w:kern w:val="0"/>
                <w:sz w:val="20"/>
                <w:szCs w:val="20"/>
                <w:u w:val="none"/>
                <w:lang w:val="en-US" w:eastAsia="zh-CN" w:bidi="ar"/>
              </w:rPr>
              <w:t>省府路（东）人行地道</w:t>
            </w:r>
          </w:p>
        </w:tc>
        <w:tc>
          <w:tcPr>
            <w:tcW w:w="1575" w:type="dxa"/>
            <w:vAlign w:val="center"/>
          </w:tcPr>
          <w:p w14:paraId="2CE80C4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000000"/>
                <w:kern w:val="0"/>
                <w:sz w:val="20"/>
                <w:szCs w:val="20"/>
                <w:u w:val="none"/>
                <w:lang w:val="en-US" w:eastAsia="zh-CN" w:bidi="ar"/>
              </w:rPr>
              <w:t>变压器</w:t>
            </w:r>
          </w:p>
        </w:tc>
        <w:tc>
          <w:tcPr>
            <w:tcW w:w="900" w:type="dxa"/>
            <w:vAlign w:val="center"/>
          </w:tcPr>
          <w:p w14:paraId="0077880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2"/>
                <w:sz w:val="21"/>
                <w:szCs w:val="21"/>
                <w:u w:val="none"/>
                <w:lang w:val="en-US" w:eastAsia="zh-CN" w:bidi="ar-SA"/>
              </w:rPr>
            </w:pPr>
            <w:r>
              <w:rPr>
                <w:rFonts w:hint="eastAsia" w:ascii="仿宋" w:hAnsi="仿宋" w:eastAsia="仿宋" w:cs="仿宋"/>
                <w:i w:val="0"/>
                <w:color w:val="000000"/>
                <w:kern w:val="0"/>
                <w:sz w:val="20"/>
                <w:szCs w:val="20"/>
                <w:u w:val="none"/>
                <w:lang w:val="en-US" w:eastAsia="zh-CN" w:bidi="ar"/>
              </w:rPr>
              <w:t>1</w:t>
            </w:r>
          </w:p>
        </w:tc>
        <w:tc>
          <w:tcPr>
            <w:tcW w:w="3783" w:type="dxa"/>
            <w:vAlign w:val="center"/>
          </w:tcPr>
          <w:p w14:paraId="0B50AB7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0"/>
                <w:szCs w:val="20"/>
                <w:u w:val="none"/>
                <w:lang w:val="en-US" w:eastAsia="zh-CN" w:bidi="ar"/>
              </w:rPr>
              <w:t>S11-200/10</w:t>
            </w:r>
          </w:p>
        </w:tc>
        <w:tc>
          <w:tcPr>
            <w:tcW w:w="3233" w:type="dxa"/>
            <w:vAlign w:val="center"/>
          </w:tcPr>
          <w:p w14:paraId="2C89E24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0"/>
                <w:szCs w:val="20"/>
                <w:u w:val="none"/>
                <w:lang w:val="en-US" w:eastAsia="zh-CN" w:bidi="ar"/>
              </w:rPr>
              <w:t>200KVA</w:t>
            </w:r>
          </w:p>
        </w:tc>
        <w:tc>
          <w:tcPr>
            <w:tcW w:w="1046" w:type="dxa"/>
            <w:vAlign w:val="center"/>
          </w:tcPr>
          <w:p w14:paraId="15EC203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000000"/>
                <w:kern w:val="0"/>
                <w:sz w:val="20"/>
                <w:szCs w:val="20"/>
                <w:u w:val="none"/>
                <w:lang w:val="en-US" w:eastAsia="zh-CN" w:bidi="ar"/>
              </w:rPr>
              <w:t>油浸式</w:t>
            </w:r>
          </w:p>
        </w:tc>
      </w:tr>
      <w:tr w14:paraId="68598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Merge w:val="continue"/>
            <w:shd w:val="clear" w:color="auto" w:fill="auto"/>
            <w:vAlign w:val="center"/>
          </w:tcPr>
          <w:p w14:paraId="0F704BA2">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4"/>
                <w:szCs w:val="24"/>
                <w:u w:val="none"/>
              </w:rPr>
            </w:pPr>
          </w:p>
        </w:tc>
        <w:tc>
          <w:tcPr>
            <w:tcW w:w="2617" w:type="dxa"/>
            <w:vMerge w:val="continue"/>
            <w:shd w:val="clear" w:color="auto" w:fill="FFFFFF"/>
            <w:vAlign w:val="center"/>
          </w:tcPr>
          <w:p w14:paraId="668BC393">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2"/>
                <w:szCs w:val="22"/>
                <w:u w:val="none"/>
              </w:rPr>
            </w:pPr>
          </w:p>
        </w:tc>
        <w:tc>
          <w:tcPr>
            <w:tcW w:w="1575" w:type="dxa"/>
            <w:vAlign w:val="center"/>
          </w:tcPr>
          <w:p w14:paraId="185A9F5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000000"/>
                <w:kern w:val="0"/>
                <w:sz w:val="20"/>
                <w:szCs w:val="20"/>
                <w:u w:val="none"/>
                <w:lang w:val="en-US" w:eastAsia="zh-CN" w:bidi="ar"/>
              </w:rPr>
              <w:t>高压柜</w:t>
            </w:r>
          </w:p>
        </w:tc>
        <w:tc>
          <w:tcPr>
            <w:tcW w:w="900" w:type="dxa"/>
            <w:vAlign w:val="center"/>
          </w:tcPr>
          <w:p w14:paraId="227F479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2"/>
                <w:sz w:val="21"/>
                <w:szCs w:val="21"/>
                <w:u w:val="none"/>
                <w:lang w:val="en-US" w:eastAsia="zh-CN" w:bidi="ar-SA"/>
              </w:rPr>
            </w:pPr>
            <w:r>
              <w:rPr>
                <w:rFonts w:hint="eastAsia" w:ascii="仿宋" w:hAnsi="仿宋" w:eastAsia="仿宋" w:cs="仿宋"/>
                <w:i w:val="0"/>
                <w:color w:val="000000"/>
                <w:kern w:val="0"/>
                <w:sz w:val="20"/>
                <w:szCs w:val="20"/>
                <w:u w:val="none"/>
                <w:lang w:val="en-US" w:eastAsia="zh-CN" w:bidi="ar"/>
              </w:rPr>
              <w:t>3</w:t>
            </w:r>
          </w:p>
        </w:tc>
        <w:tc>
          <w:tcPr>
            <w:tcW w:w="3783" w:type="dxa"/>
            <w:vAlign w:val="center"/>
          </w:tcPr>
          <w:p w14:paraId="6202EE5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0"/>
                <w:szCs w:val="20"/>
                <w:u w:val="none"/>
                <w:lang w:val="en-US" w:eastAsia="zh-CN" w:bidi="ar"/>
              </w:rPr>
              <w:t>SM6-1MP/SM6-QMP</w:t>
            </w:r>
          </w:p>
        </w:tc>
        <w:tc>
          <w:tcPr>
            <w:tcW w:w="3233" w:type="dxa"/>
            <w:vAlign w:val="center"/>
          </w:tcPr>
          <w:p w14:paraId="5947ADD8">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sz w:val="21"/>
                <w:szCs w:val="21"/>
                <w:lang w:val="en-US" w:eastAsia="zh-CN"/>
              </w:rPr>
            </w:pPr>
          </w:p>
        </w:tc>
        <w:tc>
          <w:tcPr>
            <w:tcW w:w="1046" w:type="dxa"/>
            <w:vAlign w:val="center"/>
          </w:tcPr>
          <w:p w14:paraId="63AE3BDB">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4"/>
                <w:szCs w:val="24"/>
                <w:u w:val="none"/>
              </w:rPr>
            </w:pPr>
          </w:p>
        </w:tc>
      </w:tr>
      <w:tr w14:paraId="52A4C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Merge w:val="continue"/>
            <w:shd w:val="clear" w:color="auto" w:fill="auto"/>
            <w:vAlign w:val="center"/>
          </w:tcPr>
          <w:p w14:paraId="15222D9B">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4"/>
                <w:szCs w:val="24"/>
                <w:u w:val="none"/>
              </w:rPr>
            </w:pPr>
          </w:p>
        </w:tc>
        <w:tc>
          <w:tcPr>
            <w:tcW w:w="2617" w:type="dxa"/>
            <w:vMerge w:val="continue"/>
            <w:shd w:val="clear" w:color="auto" w:fill="FFFFFF"/>
            <w:vAlign w:val="center"/>
          </w:tcPr>
          <w:p w14:paraId="016AEC4F">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2"/>
                <w:szCs w:val="22"/>
                <w:u w:val="none"/>
              </w:rPr>
            </w:pPr>
          </w:p>
        </w:tc>
        <w:tc>
          <w:tcPr>
            <w:tcW w:w="1575" w:type="dxa"/>
            <w:vAlign w:val="center"/>
          </w:tcPr>
          <w:p w14:paraId="7277108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000000"/>
                <w:kern w:val="0"/>
                <w:sz w:val="20"/>
                <w:szCs w:val="20"/>
                <w:u w:val="none"/>
                <w:lang w:val="en-US" w:eastAsia="zh-CN" w:bidi="ar"/>
              </w:rPr>
              <w:t>电缆</w:t>
            </w:r>
          </w:p>
        </w:tc>
        <w:tc>
          <w:tcPr>
            <w:tcW w:w="900" w:type="dxa"/>
            <w:vAlign w:val="center"/>
          </w:tcPr>
          <w:p w14:paraId="6C10345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2"/>
                <w:sz w:val="21"/>
                <w:szCs w:val="21"/>
                <w:u w:val="none"/>
                <w:lang w:val="en-US" w:eastAsia="zh-CN" w:bidi="ar-SA"/>
              </w:rPr>
            </w:pPr>
            <w:r>
              <w:rPr>
                <w:rFonts w:hint="eastAsia" w:ascii="仿宋" w:hAnsi="仿宋" w:eastAsia="仿宋" w:cs="仿宋"/>
                <w:i w:val="0"/>
                <w:color w:val="000000"/>
                <w:kern w:val="0"/>
                <w:sz w:val="20"/>
                <w:szCs w:val="20"/>
                <w:u w:val="none"/>
                <w:lang w:val="en-US" w:eastAsia="zh-CN" w:bidi="ar"/>
              </w:rPr>
              <w:t>2</w:t>
            </w:r>
          </w:p>
        </w:tc>
        <w:tc>
          <w:tcPr>
            <w:tcW w:w="3783" w:type="dxa"/>
            <w:vAlign w:val="center"/>
          </w:tcPr>
          <w:p w14:paraId="110A77A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0"/>
                <w:szCs w:val="20"/>
                <w:u w:val="none"/>
                <w:lang w:val="en-US" w:eastAsia="zh-CN" w:bidi="ar"/>
              </w:rPr>
              <w:t>进线2根3*120²/450米</w:t>
            </w:r>
          </w:p>
        </w:tc>
        <w:tc>
          <w:tcPr>
            <w:tcW w:w="3233" w:type="dxa"/>
            <w:vAlign w:val="center"/>
          </w:tcPr>
          <w:p w14:paraId="59C9011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0"/>
                <w:szCs w:val="20"/>
                <w:u w:val="none"/>
                <w:lang w:val="en-US" w:eastAsia="zh-CN" w:bidi="ar"/>
              </w:rPr>
              <w:t>3*120²</w:t>
            </w:r>
          </w:p>
        </w:tc>
        <w:tc>
          <w:tcPr>
            <w:tcW w:w="1046" w:type="dxa"/>
            <w:vAlign w:val="center"/>
          </w:tcPr>
          <w:p w14:paraId="569CBB59">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4"/>
                <w:szCs w:val="24"/>
                <w:u w:val="none"/>
              </w:rPr>
            </w:pPr>
          </w:p>
        </w:tc>
      </w:tr>
      <w:tr w14:paraId="58C96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Merge w:val="restart"/>
            <w:vAlign w:val="center"/>
          </w:tcPr>
          <w:p w14:paraId="7C90510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000000"/>
                <w:kern w:val="0"/>
                <w:sz w:val="22"/>
                <w:szCs w:val="22"/>
                <w:u w:val="none"/>
                <w:lang w:val="en-US" w:eastAsia="zh-CN" w:bidi="ar"/>
              </w:rPr>
              <w:t>2</w:t>
            </w:r>
          </w:p>
        </w:tc>
        <w:tc>
          <w:tcPr>
            <w:tcW w:w="2617" w:type="dxa"/>
            <w:vMerge w:val="restart"/>
            <w:vAlign w:val="center"/>
          </w:tcPr>
          <w:p w14:paraId="0D397BF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2"/>
                <w:szCs w:val="22"/>
                <w:u w:val="none"/>
              </w:rPr>
            </w:pPr>
            <w:r>
              <w:rPr>
                <w:rFonts w:hint="eastAsia" w:ascii="仿宋" w:hAnsi="仿宋" w:eastAsia="仿宋" w:cs="仿宋"/>
                <w:i w:val="0"/>
                <w:color w:val="000000"/>
                <w:kern w:val="0"/>
                <w:sz w:val="20"/>
                <w:szCs w:val="20"/>
                <w:u w:val="none"/>
                <w:lang w:val="en-US" w:eastAsia="zh-CN" w:bidi="ar"/>
              </w:rPr>
              <w:t>省府路（西）人行地道</w:t>
            </w:r>
          </w:p>
        </w:tc>
        <w:tc>
          <w:tcPr>
            <w:tcW w:w="1575" w:type="dxa"/>
            <w:vAlign w:val="center"/>
          </w:tcPr>
          <w:p w14:paraId="502A69C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000000"/>
                <w:kern w:val="0"/>
                <w:sz w:val="20"/>
                <w:szCs w:val="20"/>
                <w:u w:val="none"/>
                <w:lang w:val="en-US" w:eastAsia="zh-CN" w:bidi="ar"/>
              </w:rPr>
              <w:t>变压器</w:t>
            </w:r>
          </w:p>
        </w:tc>
        <w:tc>
          <w:tcPr>
            <w:tcW w:w="900" w:type="dxa"/>
            <w:vAlign w:val="center"/>
          </w:tcPr>
          <w:p w14:paraId="265D3E7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2"/>
                <w:sz w:val="21"/>
                <w:szCs w:val="21"/>
                <w:u w:val="none"/>
                <w:lang w:val="en-US" w:eastAsia="zh-CN" w:bidi="ar-SA"/>
              </w:rPr>
            </w:pPr>
            <w:r>
              <w:rPr>
                <w:rFonts w:hint="eastAsia" w:ascii="仿宋" w:hAnsi="仿宋" w:eastAsia="仿宋" w:cs="仿宋"/>
                <w:i w:val="0"/>
                <w:color w:val="000000"/>
                <w:kern w:val="0"/>
                <w:sz w:val="20"/>
                <w:szCs w:val="20"/>
                <w:u w:val="none"/>
                <w:lang w:val="en-US" w:eastAsia="zh-CN" w:bidi="ar"/>
              </w:rPr>
              <w:t>1</w:t>
            </w:r>
          </w:p>
        </w:tc>
        <w:tc>
          <w:tcPr>
            <w:tcW w:w="3783" w:type="dxa"/>
            <w:vAlign w:val="center"/>
          </w:tcPr>
          <w:p w14:paraId="4855A7F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0"/>
                <w:szCs w:val="20"/>
                <w:u w:val="none"/>
                <w:lang w:val="en-US" w:eastAsia="zh-CN" w:bidi="ar"/>
              </w:rPr>
              <w:t>S11-200/10</w:t>
            </w:r>
          </w:p>
        </w:tc>
        <w:tc>
          <w:tcPr>
            <w:tcW w:w="3233" w:type="dxa"/>
            <w:vAlign w:val="center"/>
          </w:tcPr>
          <w:p w14:paraId="78AAF27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0"/>
                <w:szCs w:val="20"/>
                <w:u w:val="none"/>
                <w:lang w:val="en-US" w:eastAsia="zh-CN" w:bidi="ar"/>
              </w:rPr>
              <w:t>200KVA</w:t>
            </w:r>
          </w:p>
        </w:tc>
        <w:tc>
          <w:tcPr>
            <w:tcW w:w="1046" w:type="dxa"/>
            <w:vAlign w:val="center"/>
          </w:tcPr>
          <w:p w14:paraId="4F8AFE8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000000"/>
                <w:kern w:val="0"/>
                <w:sz w:val="20"/>
                <w:szCs w:val="20"/>
                <w:u w:val="none"/>
                <w:lang w:val="en-US" w:eastAsia="zh-CN" w:bidi="ar"/>
              </w:rPr>
              <w:t>油浸式</w:t>
            </w:r>
          </w:p>
        </w:tc>
      </w:tr>
      <w:tr w14:paraId="233D9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Merge w:val="continue"/>
            <w:vAlign w:val="center"/>
          </w:tcPr>
          <w:p w14:paraId="175946AB">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4"/>
                <w:szCs w:val="24"/>
                <w:u w:val="none"/>
              </w:rPr>
            </w:pPr>
          </w:p>
        </w:tc>
        <w:tc>
          <w:tcPr>
            <w:tcW w:w="2617" w:type="dxa"/>
            <w:vMerge w:val="continue"/>
            <w:vAlign w:val="center"/>
          </w:tcPr>
          <w:p w14:paraId="539DF2A3">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2"/>
                <w:szCs w:val="22"/>
                <w:u w:val="none"/>
              </w:rPr>
            </w:pPr>
          </w:p>
        </w:tc>
        <w:tc>
          <w:tcPr>
            <w:tcW w:w="1575" w:type="dxa"/>
            <w:vAlign w:val="center"/>
          </w:tcPr>
          <w:p w14:paraId="2EA3F1A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000000"/>
                <w:kern w:val="0"/>
                <w:sz w:val="20"/>
                <w:szCs w:val="20"/>
                <w:u w:val="none"/>
                <w:lang w:val="en-US" w:eastAsia="zh-CN" w:bidi="ar"/>
              </w:rPr>
              <w:t>高压柜</w:t>
            </w:r>
          </w:p>
        </w:tc>
        <w:tc>
          <w:tcPr>
            <w:tcW w:w="900" w:type="dxa"/>
            <w:vAlign w:val="center"/>
          </w:tcPr>
          <w:p w14:paraId="10E1D80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2"/>
                <w:sz w:val="21"/>
                <w:szCs w:val="21"/>
                <w:u w:val="none"/>
                <w:lang w:val="en-US" w:eastAsia="zh-CN" w:bidi="ar-SA"/>
              </w:rPr>
            </w:pPr>
            <w:r>
              <w:rPr>
                <w:rFonts w:hint="eastAsia" w:ascii="仿宋" w:hAnsi="仿宋" w:eastAsia="仿宋" w:cs="仿宋"/>
                <w:i w:val="0"/>
                <w:color w:val="000000"/>
                <w:kern w:val="0"/>
                <w:sz w:val="20"/>
                <w:szCs w:val="20"/>
                <w:u w:val="none"/>
                <w:lang w:val="en-US" w:eastAsia="zh-CN" w:bidi="ar"/>
              </w:rPr>
              <w:t>2</w:t>
            </w:r>
          </w:p>
        </w:tc>
        <w:tc>
          <w:tcPr>
            <w:tcW w:w="3783" w:type="dxa"/>
            <w:vAlign w:val="center"/>
          </w:tcPr>
          <w:p w14:paraId="2AAE29A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0"/>
                <w:szCs w:val="20"/>
                <w:u w:val="none"/>
                <w:lang w:val="en-US" w:eastAsia="zh-CN" w:bidi="ar"/>
              </w:rPr>
              <w:t>SM6-1MP/SM6-QMP</w:t>
            </w:r>
          </w:p>
        </w:tc>
        <w:tc>
          <w:tcPr>
            <w:tcW w:w="3233" w:type="dxa"/>
            <w:vAlign w:val="center"/>
          </w:tcPr>
          <w:p w14:paraId="7010AB5F">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sz w:val="21"/>
                <w:szCs w:val="21"/>
                <w:lang w:val="en-US" w:eastAsia="zh-CN"/>
              </w:rPr>
            </w:pPr>
          </w:p>
        </w:tc>
        <w:tc>
          <w:tcPr>
            <w:tcW w:w="1046" w:type="dxa"/>
            <w:vAlign w:val="center"/>
          </w:tcPr>
          <w:p w14:paraId="6317B7C8">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4"/>
                <w:szCs w:val="24"/>
                <w:u w:val="none"/>
              </w:rPr>
            </w:pPr>
          </w:p>
        </w:tc>
      </w:tr>
      <w:tr w14:paraId="037B2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Merge w:val="continue"/>
            <w:vAlign w:val="center"/>
          </w:tcPr>
          <w:p w14:paraId="7FD9C127">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4"/>
                <w:szCs w:val="24"/>
                <w:u w:val="none"/>
              </w:rPr>
            </w:pPr>
          </w:p>
        </w:tc>
        <w:tc>
          <w:tcPr>
            <w:tcW w:w="2617" w:type="dxa"/>
            <w:vMerge w:val="continue"/>
            <w:vAlign w:val="center"/>
          </w:tcPr>
          <w:p w14:paraId="7DD96421">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2"/>
                <w:szCs w:val="22"/>
                <w:u w:val="none"/>
              </w:rPr>
            </w:pPr>
          </w:p>
        </w:tc>
        <w:tc>
          <w:tcPr>
            <w:tcW w:w="1575" w:type="dxa"/>
            <w:vAlign w:val="center"/>
          </w:tcPr>
          <w:p w14:paraId="0B8C78B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000000"/>
                <w:kern w:val="0"/>
                <w:sz w:val="20"/>
                <w:szCs w:val="20"/>
                <w:u w:val="none"/>
                <w:lang w:val="en-US" w:eastAsia="zh-CN" w:bidi="ar"/>
              </w:rPr>
              <w:t>电缆</w:t>
            </w:r>
          </w:p>
        </w:tc>
        <w:tc>
          <w:tcPr>
            <w:tcW w:w="900" w:type="dxa"/>
            <w:vAlign w:val="center"/>
          </w:tcPr>
          <w:p w14:paraId="625B9D8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2"/>
                <w:sz w:val="21"/>
                <w:szCs w:val="21"/>
                <w:u w:val="none"/>
                <w:lang w:val="en-US" w:eastAsia="zh-CN" w:bidi="ar-SA"/>
              </w:rPr>
            </w:pPr>
            <w:r>
              <w:rPr>
                <w:rFonts w:hint="eastAsia" w:ascii="仿宋" w:hAnsi="仿宋" w:eastAsia="仿宋" w:cs="仿宋"/>
                <w:i w:val="0"/>
                <w:color w:val="000000"/>
                <w:kern w:val="0"/>
                <w:sz w:val="20"/>
                <w:szCs w:val="20"/>
                <w:u w:val="none"/>
                <w:lang w:val="en-US" w:eastAsia="zh-CN" w:bidi="ar"/>
              </w:rPr>
              <w:t>1</w:t>
            </w:r>
          </w:p>
        </w:tc>
        <w:tc>
          <w:tcPr>
            <w:tcW w:w="3783" w:type="dxa"/>
            <w:vAlign w:val="center"/>
          </w:tcPr>
          <w:p w14:paraId="197B028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0"/>
                <w:szCs w:val="20"/>
                <w:u w:val="none"/>
                <w:lang w:val="en-US" w:eastAsia="zh-CN" w:bidi="ar"/>
              </w:rPr>
              <w:t>进线1根3*70²/450米</w:t>
            </w:r>
          </w:p>
        </w:tc>
        <w:tc>
          <w:tcPr>
            <w:tcW w:w="3233" w:type="dxa"/>
            <w:vAlign w:val="center"/>
          </w:tcPr>
          <w:p w14:paraId="5179C6A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0"/>
                <w:szCs w:val="20"/>
                <w:u w:val="none"/>
                <w:lang w:val="en-US" w:eastAsia="zh-CN" w:bidi="ar"/>
              </w:rPr>
              <w:t>3*70²</w:t>
            </w:r>
          </w:p>
        </w:tc>
        <w:tc>
          <w:tcPr>
            <w:tcW w:w="1046" w:type="dxa"/>
            <w:vAlign w:val="center"/>
          </w:tcPr>
          <w:p w14:paraId="1FDEEC3E">
            <w:pPr>
              <w:keepNext w:val="0"/>
              <w:keepLines w:val="0"/>
              <w:pageBreakBefore w:val="0"/>
              <w:widowControl/>
              <w:kinsoku/>
              <w:wordWrap/>
              <w:overflowPunct/>
              <w:topLinePunct w:val="0"/>
              <w:autoSpaceDE/>
              <w:autoSpaceDN/>
              <w:bidi w:val="0"/>
              <w:adjustRightInd/>
              <w:snapToGrid/>
              <w:spacing w:line="320" w:lineRule="exact"/>
              <w:rPr>
                <w:rFonts w:hint="eastAsia" w:ascii="仿宋" w:hAnsi="仿宋" w:eastAsia="仿宋" w:cs="仿宋"/>
                <w:i w:val="0"/>
                <w:color w:val="auto"/>
                <w:sz w:val="24"/>
                <w:szCs w:val="24"/>
                <w:u w:val="none"/>
              </w:rPr>
            </w:pPr>
          </w:p>
        </w:tc>
      </w:tr>
      <w:tr w14:paraId="21F83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Merge w:val="restart"/>
            <w:vAlign w:val="center"/>
          </w:tcPr>
          <w:p w14:paraId="09BA720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000000"/>
                <w:kern w:val="0"/>
                <w:sz w:val="22"/>
                <w:szCs w:val="22"/>
                <w:u w:val="none"/>
                <w:lang w:val="en-US" w:eastAsia="zh-CN" w:bidi="ar"/>
              </w:rPr>
              <w:t>3</w:t>
            </w:r>
          </w:p>
        </w:tc>
        <w:tc>
          <w:tcPr>
            <w:tcW w:w="2617" w:type="dxa"/>
            <w:vMerge w:val="restart"/>
            <w:vAlign w:val="center"/>
          </w:tcPr>
          <w:p w14:paraId="561ED17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000000"/>
                <w:kern w:val="0"/>
                <w:sz w:val="20"/>
                <w:szCs w:val="20"/>
                <w:u w:val="none"/>
                <w:lang w:val="en-US" w:eastAsia="zh-CN" w:bidi="ar"/>
              </w:rPr>
              <w:t>闸弄口人行地道</w:t>
            </w:r>
          </w:p>
        </w:tc>
        <w:tc>
          <w:tcPr>
            <w:tcW w:w="1575" w:type="dxa"/>
            <w:vAlign w:val="center"/>
          </w:tcPr>
          <w:p w14:paraId="62F34B9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000000"/>
                <w:kern w:val="0"/>
                <w:sz w:val="20"/>
                <w:szCs w:val="20"/>
                <w:u w:val="none"/>
                <w:lang w:val="en-US" w:eastAsia="zh-CN" w:bidi="ar"/>
              </w:rPr>
              <w:t>变压器</w:t>
            </w:r>
          </w:p>
        </w:tc>
        <w:tc>
          <w:tcPr>
            <w:tcW w:w="900" w:type="dxa"/>
            <w:vAlign w:val="center"/>
          </w:tcPr>
          <w:p w14:paraId="62575D0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2"/>
                <w:sz w:val="21"/>
                <w:szCs w:val="21"/>
                <w:u w:val="none"/>
                <w:lang w:val="en-US" w:eastAsia="zh-CN" w:bidi="ar-SA"/>
              </w:rPr>
            </w:pPr>
            <w:r>
              <w:rPr>
                <w:rFonts w:hint="eastAsia" w:ascii="仿宋" w:hAnsi="仿宋" w:eastAsia="仿宋" w:cs="仿宋"/>
                <w:i w:val="0"/>
                <w:color w:val="000000"/>
                <w:kern w:val="0"/>
                <w:sz w:val="20"/>
                <w:szCs w:val="20"/>
                <w:u w:val="none"/>
                <w:lang w:val="en-US" w:eastAsia="zh-CN" w:bidi="ar"/>
              </w:rPr>
              <w:t>1</w:t>
            </w:r>
          </w:p>
        </w:tc>
        <w:tc>
          <w:tcPr>
            <w:tcW w:w="3783" w:type="dxa"/>
            <w:vAlign w:val="center"/>
          </w:tcPr>
          <w:p w14:paraId="1F8FECE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0"/>
                <w:szCs w:val="20"/>
                <w:u w:val="none"/>
                <w:lang w:val="en-US" w:eastAsia="zh-CN" w:bidi="ar"/>
              </w:rPr>
              <w:t>S11-M-160KVA10KV±2*2.5%/0.4KV</w:t>
            </w:r>
          </w:p>
        </w:tc>
        <w:tc>
          <w:tcPr>
            <w:tcW w:w="3233" w:type="dxa"/>
            <w:vAlign w:val="center"/>
          </w:tcPr>
          <w:p w14:paraId="7AEE1D8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0"/>
                <w:szCs w:val="20"/>
                <w:u w:val="none"/>
                <w:lang w:val="en-US" w:eastAsia="zh-CN" w:bidi="ar"/>
              </w:rPr>
              <w:t>160KVA</w:t>
            </w:r>
          </w:p>
        </w:tc>
        <w:tc>
          <w:tcPr>
            <w:tcW w:w="1046" w:type="dxa"/>
            <w:vAlign w:val="center"/>
          </w:tcPr>
          <w:p w14:paraId="4EB7402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000000"/>
                <w:kern w:val="0"/>
                <w:sz w:val="20"/>
                <w:szCs w:val="20"/>
                <w:u w:val="none"/>
                <w:lang w:val="en-US" w:eastAsia="zh-CN" w:bidi="ar"/>
              </w:rPr>
              <w:t>油浸式</w:t>
            </w:r>
          </w:p>
        </w:tc>
      </w:tr>
      <w:tr w14:paraId="0D357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Merge w:val="continue"/>
            <w:vAlign w:val="center"/>
          </w:tcPr>
          <w:p w14:paraId="63E42211">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4"/>
                <w:szCs w:val="24"/>
                <w:u w:val="none"/>
              </w:rPr>
            </w:pPr>
          </w:p>
        </w:tc>
        <w:tc>
          <w:tcPr>
            <w:tcW w:w="2617" w:type="dxa"/>
            <w:vMerge w:val="continue"/>
            <w:vAlign w:val="center"/>
          </w:tcPr>
          <w:p w14:paraId="5997CBCB">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2"/>
                <w:szCs w:val="22"/>
                <w:u w:val="none"/>
              </w:rPr>
            </w:pPr>
          </w:p>
        </w:tc>
        <w:tc>
          <w:tcPr>
            <w:tcW w:w="1575" w:type="dxa"/>
            <w:vAlign w:val="center"/>
          </w:tcPr>
          <w:p w14:paraId="7F1ED50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000000"/>
                <w:kern w:val="0"/>
                <w:sz w:val="20"/>
                <w:szCs w:val="20"/>
                <w:u w:val="none"/>
                <w:lang w:val="en-US" w:eastAsia="zh-CN" w:bidi="ar"/>
              </w:rPr>
              <w:t>高压柜</w:t>
            </w:r>
          </w:p>
        </w:tc>
        <w:tc>
          <w:tcPr>
            <w:tcW w:w="900" w:type="dxa"/>
            <w:vAlign w:val="center"/>
          </w:tcPr>
          <w:p w14:paraId="2019749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2"/>
                <w:sz w:val="21"/>
                <w:szCs w:val="21"/>
                <w:u w:val="none"/>
                <w:lang w:val="en-US" w:eastAsia="zh-CN" w:bidi="ar-SA"/>
              </w:rPr>
            </w:pPr>
            <w:r>
              <w:rPr>
                <w:rFonts w:hint="eastAsia" w:ascii="仿宋" w:hAnsi="仿宋" w:eastAsia="仿宋" w:cs="仿宋"/>
                <w:i w:val="0"/>
                <w:color w:val="000000"/>
                <w:kern w:val="0"/>
                <w:sz w:val="20"/>
                <w:szCs w:val="20"/>
                <w:u w:val="none"/>
                <w:lang w:val="en-US" w:eastAsia="zh-CN" w:bidi="ar"/>
              </w:rPr>
              <w:t>3</w:t>
            </w:r>
          </w:p>
        </w:tc>
        <w:tc>
          <w:tcPr>
            <w:tcW w:w="3783" w:type="dxa"/>
            <w:vAlign w:val="center"/>
          </w:tcPr>
          <w:p w14:paraId="1EF1C66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0"/>
                <w:szCs w:val="20"/>
                <w:u w:val="none"/>
                <w:lang w:val="en-US" w:eastAsia="zh-CN" w:bidi="ar"/>
              </w:rPr>
              <w:t>XGN15-12</w:t>
            </w:r>
          </w:p>
        </w:tc>
        <w:tc>
          <w:tcPr>
            <w:tcW w:w="3233" w:type="dxa"/>
            <w:vAlign w:val="center"/>
          </w:tcPr>
          <w:p w14:paraId="1EDFB30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0"/>
                <w:szCs w:val="20"/>
                <w:u w:val="none"/>
                <w:lang w:val="en-US" w:eastAsia="zh-CN" w:bidi="ar"/>
              </w:rPr>
              <w:t>/</w:t>
            </w:r>
          </w:p>
        </w:tc>
        <w:tc>
          <w:tcPr>
            <w:tcW w:w="1046" w:type="dxa"/>
            <w:vAlign w:val="center"/>
          </w:tcPr>
          <w:p w14:paraId="2FDC0215">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4"/>
                <w:szCs w:val="24"/>
                <w:u w:val="none"/>
              </w:rPr>
            </w:pPr>
          </w:p>
        </w:tc>
      </w:tr>
      <w:tr w14:paraId="088E8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Merge w:val="continue"/>
            <w:vAlign w:val="center"/>
          </w:tcPr>
          <w:p w14:paraId="2DA2DB6C">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4"/>
                <w:szCs w:val="24"/>
                <w:u w:val="none"/>
              </w:rPr>
            </w:pPr>
          </w:p>
        </w:tc>
        <w:tc>
          <w:tcPr>
            <w:tcW w:w="2617" w:type="dxa"/>
            <w:vMerge w:val="continue"/>
            <w:vAlign w:val="center"/>
          </w:tcPr>
          <w:p w14:paraId="16C3B4B3">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2"/>
                <w:szCs w:val="22"/>
                <w:u w:val="none"/>
              </w:rPr>
            </w:pPr>
          </w:p>
        </w:tc>
        <w:tc>
          <w:tcPr>
            <w:tcW w:w="1575" w:type="dxa"/>
            <w:vAlign w:val="center"/>
          </w:tcPr>
          <w:p w14:paraId="4B8A6CD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000000"/>
                <w:kern w:val="0"/>
                <w:sz w:val="20"/>
                <w:szCs w:val="20"/>
                <w:u w:val="none"/>
                <w:lang w:val="en-US" w:eastAsia="zh-CN" w:bidi="ar"/>
              </w:rPr>
              <w:t>电缆</w:t>
            </w:r>
          </w:p>
        </w:tc>
        <w:tc>
          <w:tcPr>
            <w:tcW w:w="900" w:type="dxa"/>
            <w:vAlign w:val="center"/>
          </w:tcPr>
          <w:p w14:paraId="578FC76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2"/>
                <w:sz w:val="21"/>
                <w:szCs w:val="21"/>
                <w:u w:val="none"/>
                <w:lang w:val="en-US" w:eastAsia="zh-CN" w:bidi="ar-SA"/>
              </w:rPr>
            </w:pPr>
            <w:r>
              <w:rPr>
                <w:rFonts w:hint="eastAsia" w:ascii="仿宋" w:hAnsi="仿宋" w:eastAsia="仿宋" w:cs="仿宋"/>
                <w:i w:val="0"/>
                <w:color w:val="000000"/>
                <w:kern w:val="0"/>
                <w:sz w:val="20"/>
                <w:szCs w:val="20"/>
                <w:u w:val="none"/>
                <w:lang w:val="en-US" w:eastAsia="zh-CN" w:bidi="ar"/>
              </w:rPr>
              <w:t>3</w:t>
            </w:r>
          </w:p>
        </w:tc>
        <w:tc>
          <w:tcPr>
            <w:tcW w:w="3783" w:type="dxa"/>
            <w:vAlign w:val="center"/>
          </w:tcPr>
          <w:p w14:paraId="20CC641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0"/>
                <w:szCs w:val="20"/>
                <w:u w:val="none"/>
                <w:lang w:val="en-US" w:eastAsia="zh-CN" w:bidi="ar"/>
              </w:rPr>
              <w:t>YJY22-8.7/10KV-3*50</w:t>
            </w:r>
          </w:p>
        </w:tc>
        <w:tc>
          <w:tcPr>
            <w:tcW w:w="3233" w:type="dxa"/>
            <w:vAlign w:val="center"/>
          </w:tcPr>
          <w:p w14:paraId="53B969B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0"/>
                <w:szCs w:val="20"/>
                <w:u w:val="none"/>
                <w:lang w:val="en-US" w:eastAsia="zh-CN" w:bidi="ar"/>
              </w:rPr>
              <w:t>3*50</w:t>
            </w:r>
          </w:p>
        </w:tc>
        <w:tc>
          <w:tcPr>
            <w:tcW w:w="1046" w:type="dxa"/>
            <w:vAlign w:val="center"/>
          </w:tcPr>
          <w:p w14:paraId="5287D719">
            <w:pPr>
              <w:keepNext w:val="0"/>
              <w:keepLines w:val="0"/>
              <w:pageBreakBefore w:val="0"/>
              <w:widowControl/>
              <w:kinsoku/>
              <w:wordWrap/>
              <w:overflowPunct/>
              <w:topLinePunct w:val="0"/>
              <w:autoSpaceDE/>
              <w:autoSpaceDN/>
              <w:bidi w:val="0"/>
              <w:adjustRightInd/>
              <w:snapToGrid/>
              <w:spacing w:line="320" w:lineRule="exact"/>
              <w:rPr>
                <w:rFonts w:hint="eastAsia" w:ascii="仿宋" w:hAnsi="仿宋" w:eastAsia="仿宋" w:cs="仿宋"/>
                <w:i w:val="0"/>
                <w:color w:val="auto"/>
                <w:sz w:val="24"/>
                <w:szCs w:val="24"/>
                <w:u w:val="none"/>
              </w:rPr>
            </w:pPr>
          </w:p>
        </w:tc>
      </w:tr>
      <w:tr w14:paraId="5F477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Merge w:val="restart"/>
            <w:vAlign w:val="center"/>
          </w:tcPr>
          <w:p w14:paraId="68292EE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4"/>
                <w:szCs w:val="24"/>
                <w:u w:val="none"/>
                <w:lang w:val="en-US" w:eastAsia="zh-CN"/>
              </w:rPr>
            </w:pPr>
            <w:r>
              <w:rPr>
                <w:rFonts w:hint="eastAsia" w:ascii="仿宋" w:hAnsi="仿宋" w:eastAsia="仿宋" w:cs="仿宋"/>
                <w:i w:val="0"/>
                <w:color w:val="000000"/>
                <w:kern w:val="0"/>
                <w:sz w:val="22"/>
                <w:szCs w:val="22"/>
                <w:u w:val="none"/>
                <w:lang w:val="en-US" w:eastAsia="zh-CN" w:bidi="ar"/>
              </w:rPr>
              <w:t>4</w:t>
            </w:r>
          </w:p>
        </w:tc>
        <w:tc>
          <w:tcPr>
            <w:tcW w:w="2617" w:type="dxa"/>
            <w:vMerge w:val="restart"/>
            <w:vAlign w:val="center"/>
          </w:tcPr>
          <w:p w14:paraId="7A20897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2"/>
                <w:szCs w:val="22"/>
                <w:u w:val="none"/>
              </w:rPr>
            </w:pPr>
            <w:r>
              <w:rPr>
                <w:rFonts w:hint="eastAsia" w:ascii="仿宋" w:hAnsi="仿宋" w:eastAsia="仿宋" w:cs="仿宋"/>
                <w:i w:val="0"/>
                <w:color w:val="000000"/>
                <w:kern w:val="0"/>
                <w:sz w:val="20"/>
                <w:szCs w:val="20"/>
                <w:u w:val="none"/>
                <w:lang w:val="en-US" w:eastAsia="zh-CN" w:bidi="ar"/>
              </w:rPr>
              <w:t>机场路人行地道</w:t>
            </w:r>
          </w:p>
        </w:tc>
        <w:tc>
          <w:tcPr>
            <w:tcW w:w="1575" w:type="dxa"/>
            <w:vAlign w:val="center"/>
          </w:tcPr>
          <w:p w14:paraId="74D570A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000000"/>
                <w:kern w:val="0"/>
                <w:sz w:val="20"/>
                <w:szCs w:val="20"/>
                <w:u w:val="none"/>
                <w:lang w:val="en-US" w:eastAsia="zh-CN" w:bidi="ar"/>
              </w:rPr>
              <w:t>变压器</w:t>
            </w:r>
          </w:p>
        </w:tc>
        <w:tc>
          <w:tcPr>
            <w:tcW w:w="900" w:type="dxa"/>
            <w:vAlign w:val="center"/>
          </w:tcPr>
          <w:p w14:paraId="5127E4A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2"/>
                <w:sz w:val="21"/>
                <w:szCs w:val="21"/>
                <w:u w:val="none"/>
                <w:lang w:val="en-US" w:eastAsia="zh-CN" w:bidi="ar-SA"/>
              </w:rPr>
            </w:pPr>
            <w:r>
              <w:rPr>
                <w:rFonts w:hint="eastAsia" w:ascii="仿宋" w:hAnsi="仿宋" w:eastAsia="仿宋" w:cs="仿宋"/>
                <w:i w:val="0"/>
                <w:color w:val="000000"/>
                <w:kern w:val="0"/>
                <w:sz w:val="20"/>
                <w:szCs w:val="20"/>
                <w:u w:val="none"/>
                <w:lang w:val="en-US" w:eastAsia="zh-CN" w:bidi="ar"/>
              </w:rPr>
              <w:t>1</w:t>
            </w:r>
          </w:p>
        </w:tc>
        <w:tc>
          <w:tcPr>
            <w:tcW w:w="3783" w:type="dxa"/>
            <w:vAlign w:val="center"/>
          </w:tcPr>
          <w:p w14:paraId="1C27212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0"/>
                <w:szCs w:val="20"/>
                <w:u w:val="none"/>
                <w:lang w:val="en-US" w:eastAsia="zh-CN" w:bidi="ar"/>
              </w:rPr>
              <w:t>S11-M-160KVA/10KV/0.4KV</w:t>
            </w:r>
          </w:p>
        </w:tc>
        <w:tc>
          <w:tcPr>
            <w:tcW w:w="3233" w:type="dxa"/>
            <w:vAlign w:val="center"/>
          </w:tcPr>
          <w:p w14:paraId="6678440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0"/>
                <w:szCs w:val="20"/>
                <w:u w:val="none"/>
                <w:lang w:val="en-US" w:eastAsia="zh-CN" w:bidi="ar"/>
              </w:rPr>
              <w:t>160KVA</w:t>
            </w:r>
          </w:p>
        </w:tc>
        <w:tc>
          <w:tcPr>
            <w:tcW w:w="1046" w:type="dxa"/>
            <w:vAlign w:val="center"/>
          </w:tcPr>
          <w:p w14:paraId="32206E0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000000"/>
                <w:kern w:val="0"/>
                <w:sz w:val="20"/>
                <w:szCs w:val="20"/>
                <w:u w:val="none"/>
                <w:lang w:val="en-US" w:eastAsia="zh-CN" w:bidi="ar"/>
              </w:rPr>
              <w:t>油浸式</w:t>
            </w:r>
          </w:p>
        </w:tc>
      </w:tr>
      <w:tr w14:paraId="77019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Merge w:val="continue"/>
            <w:vAlign w:val="center"/>
          </w:tcPr>
          <w:p w14:paraId="3FD1D04C">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4"/>
                <w:szCs w:val="24"/>
                <w:u w:val="none"/>
              </w:rPr>
            </w:pPr>
          </w:p>
        </w:tc>
        <w:tc>
          <w:tcPr>
            <w:tcW w:w="2617" w:type="dxa"/>
            <w:vMerge w:val="continue"/>
            <w:vAlign w:val="center"/>
          </w:tcPr>
          <w:p w14:paraId="39395051">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2"/>
                <w:szCs w:val="22"/>
                <w:u w:val="none"/>
              </w:rPr>
            </w:pPr>
          </w:p>
        </w:tc>
        <w:tc>
          <w:tcPr>
            <w:tcW w:w="1575" w:type="dxa"/>
            <w:vAlign w:val="center"/>
          </w:tcPr>
          <w:p w14:paraId="1614942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000000"/>
                <w:kern w:val="0"/>
                <w:sz w:val="20"/>
                <w:szCs w:val="20"/>
                <w:u w:val="none"/>
                <w:lang w:val="en-US" w:eastAsia="zh-CN" w:bidi="ar"/>
              </w:rPr>
              <w:t>高压柜</w:t>
            </w:r>
          </w:p>
        </w:tc>
        <w:tc>
          <w:tcPr>
            <w:tcW w:w="900" w:type="dxa"/>
            <w:vAlign w:val="center"/>
          </w:tcPr>
          <w:p w14:paraId="5CA3EDC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2"/>
                <w:sz w:val="21"/>
                <w:szCs w:val="21"/>
                <w:u w:val="none"/>
                <w:lang w:val="en-US" w:eastAsia="zh-CN" w:bidi="ar-SA"/>
              </w:rPr>
            </w:pPr>
            <w:r>
              <w:rPr>
                <w:rFonts w:hint="eastAsia" w:ascii="仿宋" w:hAnsi="仿宋" w:eastAsia="仿宋" w:cs="仿宋"/>
                <w:i w:val="0"/>
                <w:color w:val="000000"/>
                <w:kern w:val="0"/>
                <w:sz w:val="20"/>
                <w:szCs w:val="20"/>
                <w:u w:val="none"/>
                <w:lang w:val="en-US" w:eastAsia="zh-CN" w:bidi="ar"/>
              </w:rPr>
              <w:t>3</w:t>
            </w:r>
          </w:p>
        </w:tc>
        <w:tc>
          <w:tcPr>
            <w:tcW w:w="3783" w:type="dxa"/>
            <w:vAlign w:val="center"/>
          </w:tcPr>
          <w:p w14:paraId="5FF17F5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0"/>
                <w:szCs w:val="20"/>
                <w:u w:val="none"/>
                <w:lang w:val="en-US" w:eastAsia="zh-CN" w:bidi="ar"/>
              </w:rPr>
              <w:t>XGN15-12</w:t>
            </w:r>
          </w:p>
        </w:tc>
        <w:tc>
          <w:tcPr>
            <w:tcW w:w="3233" w:type="dxa"/>
            <w:vAlign w:val="center"/>
          </w:tcPr>
          <w:p w14:paraId="39BC4D1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0"/>
                <w:szCs w:val="20"/>
                <w:u w:val="none"/>
                <w:lang w:val="en-US" w:eastAsia="zh-CN" w:bidi="ar"/>
              </w:rPr>
              <w:t>/</w:t>
            </w:r>
          </w:p>
        </w:tc>
        <w:tc>
          <w:tcPr>
            <w:tcW w:w="1046" w:type="dxa"/>
            <w:vAlign w:val="center"/>
          </w:tcPr>
          <w:p w14:paraId="6038C058">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4"/>
                <w:szCs w:val="24"/>
                <w:u w:val="none"/>
              </w:rPr>
            </w:pPr>
          </w:p>
        </w:tc>
      </w:tr>
      <w:tr w14:paraId="1EE24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Merge w:val="continue"/>
            <w:vAlign w:val="center"/>
          </w:tcPr>
          <w:p w14:paraId="26A4E2B3">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4"/>
                <w:szCs w:val="24"/>
                <w:u w:val="none"/>
              </w:rPr>
            </w:pPr>
          </w:p>
        </w:tc>
        <w:tc>
          <w:tcPr>
            <w:tcW w:w="2617" w:type="dxa"/>
            <w:vMerge w:val="continue"/>
            <w:vAlign w:val="center"/>
          </w:tcPr>
          <w:p w14:paraId="2E25C49D">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2"/>
                <w:szCs w:val="22"/>
                <w:u w:val="none"/>
              </w:rPr>
            </w:pPr>
          </w:p>
        </w:tc>
        <w:tc>
          <w:tcPr>
            <w:tcW w:w="1575" w:type="dxa"/>
            <w:vAlign w:val="center"/>
          </w:tcPr>
          <w:p w14:paraId="54AD94C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000000"/>
                <w:kern w:val="0"/>
                <w:sz w:val="20"/>
                <w:szCs w:val="20"/>
                <w:u w:val="none"/>
                <w:lang w:val="en-US" w:eastAsia="zh-CN" w:bidi="ar"/>
              </w:rPr>
              <w:t>电缆</w:t>
            </w:r>
          </w:p>
        </w:tc>
        <w:tc>
          <w:tcPr>
            <w:tcW w:w="900" w:type="dxa"/>
            <w:vAlign w:val="center"/>
          </w:tcPr>
          <w:p w14:paraId="48C604B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2"/>
                <w:sz w:val="21"/>
                <w:szCs w:val="21"/>
                <w:u w:val="none"/>
                <w:lang w:val="en-US" w:eastAsia="zh-CN" w:bidi="ar-SA"/>
              </w:rPr>
            </w:pPr>
            <w:r>
              <w:rPr>
                <w:rFonts w:hint="eastAsia" w:ascii="仿宋" w:hAnsi="仿宋" w:eastAsia="仿宋" w:cs="仿宋"/>
                <w:i w:val="0"/>
                <w:color w:val="000000"/>
                <w:kern w:val="0"/>
                <w:sz w:val="20"/>
                <w:szCs w:val="20"/>
                <w:u w:val="none"/>
                <w:lang w:val="en-US" w:eastAsia="zh-CN" w:bidi="ar"/>
              </w:rPr>
              <w:t>3</w:t>
            </w:r>
          </w:p>
        </w:tc>
        <w:tc>
          <w:tcPr>
            <w:tcW w:w="3783" w:type="dxa"/>
            <w:vAlign w:val="center"/>
          </w:tcPr>
          <w:p w14:paraId="412A78C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0"/>
                <w:szCs w:val="20"/>
                <w:u w:val="none"/>
                <w:lang w:val="en-US" w:eastAsia="zh-CN" w:bidi="ar"/>
              </w:rPr>
              <w:t>YJY22-8.7/10KV-3*50</w:t>
            </w:r>
          </w:p>
        </w:tc>
        <w:tc>
          <w:tcPr>
            <w:tcW w:w="3233" w:type="dxa"/>
            <w:vAlign w:val="center"/>
          </w:tcPr>
          <w:p w14:paraId="76652CB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0"/>
                <w:szCs w:val="20"/>
                <w:u w:val="none"/>
                <w:lang w:val="en-US" w:eastAsia="zh-CN" w:bidi="ar"/>
              </w:rPr>
              <w:t>3*50</w:t>
            </w:r>
          </w:p>
        </w:tc>
        <w:tc>
          <w:tcPr>
            <w:tcW w:w="1046" w:type="dxa"/>
            <w:vAlign w:val="center"/>
          </w:tcPr>
          <w:p w14:paraId="3216A135">
            <w:pPr>
              <w:keepNext w:val="0"/>
              <w:keepLines w:val="0"/>
              <w:pageBreakBefore w:val="0"/>
              <w:widowControl/>
              <w:kinsoku/>
              <w:wordWrap/>
              <w:overflowPunct/>
              <w:topLinePunct w:val="0"/>
              <w:autoSpaceDE/>
              <w:autoSpaceDN/>
              <w:bidi w:val="0"/>
              <w:adjustRightInd/>
              <w:snapToGrid/>
              <w:spacing w:line="320" w:lineRule="exact"/>
              <w:rPr>
                <w:rFonts w:hint="eastAsia" w:ascii="仿宋" w:hAnsi="仿宋" w:eastAsia="仿宋" w:cs="仿宋"/>
                <w:i w:val="0"/>
                <w:color w:val="auto"/>
                <w:sz w:val="24"/>
                <w:szCs w:val="24"/>
                <w:u w:val="none"/>
              </w:rPr>
            </w:pPr>
          </w:p>
        </w:tc>
      </w:tr>
      <w:tr w14:paraId="03360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Merge w:val="restart"/>
            <w:vAlign w:val="center"/>
          </w:tcPr>
          <w:p w14:paraId="2855F6A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4"/>
                <w:szCs w:val="24"/>
                <w:u w:val="none"/>
                <w:lang w:val="en-US"/>
              </w:rPr>
            </w:pPr>
            <w:r>
              <w:rPr>
                <w:rFonts w:hint="eastAsia" w:ascii="仿宋" w:hAnsi="仿宋" w:eastAsia="仿宋" w:cs="仿宋"/>
                <w:i w:val="0"/>
                <w:color w:val="000000"/>
                <w:kern w:val="0"/>
                <w:sz w:val="22"/>
                <w:szCs w:val="22"/>
                <w:u w:val="none"/>
                <w:lang w:val="en-US" w:eastAsia="zh-CN" w:bidi="ar"/>
              </w:rPr>
              <w:t>5</w:t>
            </w:r>
          </w:p>
        </w:tc>
        <w:tc>
          <w:tcPr>
            <w:tcW w:w="2617" w:type="dxa"/>
            <w:vMerge w:val="restart"/>
            <w:vAlign w:val="center"/>
          </w:tcPr>
          <w:p w14:paraId="47381CE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2"/>
                <w:szCs w:val="22"/>
                <w:u w:val="none"/>
              </w:rPr>
            </w:pPr>
            <w:r>
              <w:rPr>
                <w:rFonts w:hint="eastAsia" w:ascii="仿宋" w:hAnsi="仿宋" w:eastAsia="仿宋" w:cs="仿宋"/>
                <w:i w:val="0"/>
                <w:color w:val="000000"/>
                <w:kern w:val="0"/>
                <w:sz w:val="20"/>
                <w:szCs w:val="20"/>
                <w:u w:val="none"/>
                <w:lang w:val="en-US" w:eastAsia="zh-CN" w:bidi="ar"/>
              </w:rPr>
              <w:t>仁和路人行地道</w:t>
            </w:r>
          </w:p>
        </w:tc>
        <w:tc>
          <w:tcPr>
            <w:tcW w:w="1575" w:type="dxa"/>
            <w:vAlign w:val="center"/>
          </w:tcPr>
          <w:p w14:paraId="3EF8548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000000"/>
                <w:kern w:val="0"/>
                <w:sz w:val="20"/>
                <w:szCs w:val="20"/>
                <w:u w:val="none"/>
                <w:lang w:val="en-US" w:eastAsia="zh-CN" w:bidi="ar"/>
              </w:rPr>
              <w:t>变压器</w:t>
            </w:r>
          </w:p>
        </w:tc>
        <w:tc>
          <w:tcPr>
            <w:tcW w:w="900" w:type="dxa"/>
            <w:vAlign w:val="center"/>
          </w:tcPr>
          <w:p w14:paraId="0C7B528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2"/>
                <w:sz w:val="21"/>
                <w:szCs w:val="21"/>
                <w:u w:val="none"/>
                <w:lang w:val="en-US" w:eastAsia="zh-CN" w:bidi="ar-SA"/>
              </w:rPr>
            </w:pPr>
            <w:r>
              <w:rPr>
                <w:rFonts w:hint="eastAsia" w:ascii="仿宋" w:hAnsi="仿宋" w:eastAsia="仿宋" w:cs="仿宋"/>
                <w:i w:val="0"/>
                <w:color w:val="000000"/>
                <w:kern w:val="0"/>
                <w:sz w:val="20"/>
                <w:szCs w:val="20"/>
                <w:u w:val="none"/>
                <w:lang w:val="en-US" w:eastAsia="zh-CN" w:bidi="ar"/>
              </w:rPr>
              <w:t>1</w:t>
            </w:r>
          </w:p>
        </w:tc>
        <w:tc>
          <w:tcPr>
            <w:tcW w:w="3783" w:type="dxa"/>
            <w:vAlign w:val="center"/>
          </w:tcPr>
          <w:p w14:paraId="05880A8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0"/>
                <w:szCs w:val="20"/>
                <w:u w:val="none"/>
                <w:lang w:val="en-US" w:eastAsia="zh-CN" w:bidi="ar"/>
              </w:rPr>
              <w:t>SCB10-400/10</w:t>
            </w:r>
          </w:p>
        </w:tc>
        <w:tc>
          <w:tcPr>
            <w:tcW w:w="3233" w:type="dxa"/>
            <w:vAlign w:val="center"/>
          </w:tcPr>
          <w:p w14:paraId="7F74D19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0"/>
                <w:szCs w:val="20"/>
                <w:u w:val="none"/>
                <w:lang w:val="en-US" w:eastAsia="zh-CN" w:bidi="ar"/>
              </w:rPr>
              <w:t>400KVA</w:t>
            </w:r>
          </w:p>
        </w:tc>
        <w:tc>
          <w:tcPr>
            <w:tcW w:w="1046" w:type="dxa"/>
            <w:vAlign w:val="center"/>
          </w:tcPr>
          <w:p w14:paraId="34FC40E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000000"/>
                <w:kern w:val="0"/>
                <w:sz w:val="20"/>
                <w:szCs w:val="20"/>
                <w:u w:val="none"/>
                <w:lang w:val="en-US" w:eastAsia="zh-CN" w:bidi="ar"/>
              </w:rPr>
              <w:t>干式</w:t>
            </w:r>
          </w:p>
        </w:tc>
      </w:tr>
      <w:tr w14:paraId="1B3B6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Merge w:val="continue"/>
            <w:vAlign w:val="center"/>
          </w:tcPr>
          <w:p w14:paraId="65A8CD6D">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4"/>
                <w:szCs w:val="24"/>
                <w:u w:val="none"/>
              </w:rPr>
            </w:pPr>
          </w:p>
        </w:tc>
        <w:tc>
          <w:tcPr>
            <w:tcW w:w="2617" w:type="dxa"/>
            <w:vMerge w:val="continue"/>
            <w:vAlign w:val="center"/>
          </w:tcPr>
          <w:p w14:paraId="215305E1">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2"/>
                <w:szCs w:val="22"/>
                <w:u w:val="none"/>
              </w:rPr>
            </w:pPr>
          </w:p>
        </w:tc>
        <w:tc>
          <w:tcPr>
            <w:tcW w:w="1575" w:type="dxa"/>
            <w:vAlign w:val="center"/>
          </w:tcPr>
          <w:p w14:paraId="6D72E12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000000"/>
                <w:kern w:val="0"/>
                <w:sz w:val="20"/>
                <w:szCs w:val="20"/>
                <w:u w:val="none"/>
                <w:lang w:val="en-US" w:eastAsia="zh-CN" w:bidi="ar"/>
              </w:rPr>
              <w:t>高压柜</w:t>
            </w:r>
          </w:p>
        </w:tc>
        <w:tc>
          <w:tcPr>
            <w:tcW w:w="900" w:type="dxa"/>
            <w:vAlign w:val="center"/>
          </w:tcPr>
          <w:p w14:paraId="1B167C9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2"/>
                <w:sz w:val="21"/>
                <w:szCs w:val="21"/>
                <w:u w:val="none"/>
                <w:lang w:val="en-US" w:eastAsia="zh-CN" w:bidi="ar-SA"/>
              </w:rPr>
            </w:pPr>
            <w:r>
              <w:rPr>
                <w:rFonts w:hint="eastAsia" w:ascii="仿宋" w:hAnsi="仿宋" w:eastAsia="仿宋" w:cs="仿宋"/>
                <w:i w:val="0"/>
                <w:color w:val="000000"/>
                <w:kern w:val="0"/>
                <w:sz w:val="20"/>
                <w:szCs w:val="20"/>
                <w:u w:val="none"/>
                <w:lang w:val="en-US" w:eastAsia="zh-CN" w:bidi="ar"/>
              </w:rPr>
              <w:t>3</w:t>
            </w:r>
          </w:p>
        </w:tc>
        <w:tc>
          <w:tcPr>
            <w:tcW w:w="3783" w:type="dxa"/>
            <w:vAlign w:val="center"/>
          </w:tcPr>
          <w:p w14:paraId="618B401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0"/>
                <w:szCs w:val="20"/>
                <w:u w:val="none"/>
                <w:lang w:val="en-US" w:eastAsia="zh-CN" w:bidi="ar"/>
              </w:rPr>
              <w:t>XGN15-12</w:t>
            </w:r>
          </w:p>
        </w:tc>
        <w:tc>
          <w:tcPr>
            <w:tcW w:w="3233" w:type="dxa"/>
            <w:vAlign w:val="center"/>
          </w:tcPr>
          <w:p w14:paraId="7972AAF8">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sz w:val="21"/>
                <w:szCs w:val="21"/>
                <w:lang w:val="en-US" w:eastAsia="zh-CN"/>
              </w:rPr>
            </w:pPr>
          </w:p>
        </w:tc>
        <w:tc>
          <w:tcPr>
            <w:tcW w:w="1046" w:type="dxa"/>
            <w:vAlign w:val="center"/>
          </w:tcPr>
          <w:p w14:paraId="215BC17A">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auto"/>
                <w:kern w:val="2"/>
                <w:sz w:val="24"/>
                <w:szCs w:val="24"/>
                <w:u w:val="none"/>
                <w:lang w:val="en-US" w:eastAsia="zh-CN" w:bidi="ar-SA"/>
              </w:rPr>
            </w:pPr>
          </w:p>
        </w:tc>
      </w:tr>
      <w:tr w14:paraId="61F68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Merge w:val="continue"/>
            <w:vAlign w:val="center"/>
          </w:tcPr>
          <w:p w14:paraId="096CEC15">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4"/>
                <w:szCs w:val="24"/>
                <w:u w:val="none"/>
              </w:rPr>
            </w:pPr>
          </w:p>
        </w:tc>
        <w:tc>
          <w:tcPr>
            <w:tcW w:w="2617" w:type="dxa"/>
            <w:vMerge w:val="continue"/>
            <w:vAlign w:val="center"/>
          </w:tcPr>
          <w:p w14:paraId="421FD30E">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2"/>
                <w:szCs w:val="22"/>
                <w:u w:val="none"/>
              </w:rPr>
            </w:pPr>
          </w:p>
        </w:tc>
        <w:tc>
          <w:tcPr>
            <w:tcW w:w="1575" w:type="dxa"/>
            <w:vAlign w:val="center"/>
          </w:tcPr>
          <w:p w14:paraId="21C0915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000000"/>
                <w:kern w:val="0"/>
                <w:sz w:val="20"/>
                <w:szCs w:val="20"/>
                <w:u w:val="none"/>
                <w:lang w:val="en-US" w:eastAsia="zh-CN" w:bidi="ar"/>
              </w:rPr>
              <w:t>电缆</w:t>
            </w:r>
          </w:p>
        </w:tc>
        <w:tc>
          <w:tcPr>
            <w:tcW w:w="900" w:type="dxa"/>
            <w:vAlign w:val="center"/>
          </w:tcPr>
          <w:p w14:paraId="2FA52D0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2"/>
                <w:sz w:val="21"/>
                <w:szCs w:val="21"/>
                <w:u w:val="none"/>
                <w:lang w:val="en-US" w:eastAsia="zh-CN" w:bidi="ar-SA"/>
              </w:rPr>
            </w:pPr>
            <w:r>
              <w:rPr>
                <w:rFonts w:hint="eastAsia" w:ascii="仿宋" w:hAnsi="仿宋" w:eastAsia="仿宋" w:cs="仿宋"/>
                <w:i w:val="0"/>
                <w:color w:val="000000"/>
                <w:kern w:val="0"/>
                <w:sz w:val="20"/>
                <w:szCs w:val="20"/>
                <w:u w:val="none"/>
                <w:lang w:val="en-US" w:eastAsia="zh-CN" w:bidi="ar"/>
              </w:rPr>
              <w:t>2</w:t>
            </w:r>
          </w:p>
        </w:tc>
        <w:tc>
          <w:tcPr>
            <w:tcW w:w="3783" w:type="dxa"/>
            <w:vAlign w:val="center"/>
          </w:tcPr>
          <w:p w14:paraId="101D420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0"/>
                <w:szCs w:val="20"/>
                <w:u w:val="none"/>
                <w:lang w:val="en-US" w:eastAsia="zh-CN" w:bidi="ar"/>
              </w:rPr>
              <w:t>进线2根3*70²</w:t>
            </w:r>
          </w:p>
        </w:tc>
        <w:tc>
          <w:tcPr>
            <w:tcW w:w="3233" w:type="dxa"/>
            <w:vAlign w:val="center"/>
          </w:tcPr>
          <w:p w14:paraId="48920FD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0"/>
                <w:szCs w:val="20"/>
                <w:u w:val="none"/>
                <w:lang w:val="en-US" w:eastAsia="zh-CN" w:bidi="ar"/>
              </w:rPr>
              <w:t>3*70²</w:t>
            </w:r>
          </w:p>
        </w:tc>
        <w:tc>
          <w:tcPr>
            <w:tcW w:w="1046" w:type="dxa"/>
            <w:vAlign w:val="center"/>
          </w:tcPr>
          <w:p w14:paraId="19AC00B8">
            <w:pPr>
              <w:keepNext w:val="0"/>
              <w:keepLines w:val="0"/>
              <w:pageBreakBefore w:val="0"/>
              <w:widowControl/>
              <w:kinsoku/>
              <w:wordWrap/>
              <w:overflowPunct/>
              <w:topLinePunct w:val="0"/>
              <w:autoSpaceDE/>
              <w:autoSpaceDN/>
              <w:bidi w:val="0"/>
              <w:adjustRightInd/>
              <w:snapToGrid/>
              <w:spacing w:line="320" w:lineRule="exact"/>
              <w:rPr>
                <w:rFonts w:hint="eastAsia" w:ascii="仿宋" w:hAnsi="仿宋" w:eastAsia="仿宋" w:cs="仿宋"/>
                <w:i w:val="0"/>
                <w:color w:val="auto"/>
                <w:kern w:val="2"/>
                <w:sz w:val="24"/>
                <w:szCs w:val="24"/>
                <w:u w:val="none"/>
                <w:lang w:val="en-US" w:eastAsia="zh-CN" w:bidi="ar-SA"/>
              </w:rPr>
            </w:pPr>
          </w:p>
        </w:tc>
      </w:tr>
      <w:tr w14:paraId="2BE92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Merge w:val="restart"/>
            <w:vAlign w:val="center"/>
          </w:tcPr>
          <w:p w14:paraId="4CCE877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4"/>
                <w:szCs w:val="24"/>
                <w:u w:val="none"/>
                <w:lang w:val="en-US"/>
              </w:rPr>
            </w:pPr>
            <w:r>
              <w:rPr>
                <w:rFonts w:hint="eastAsia" w:ascii="仿宋" w:hAnsi="仿宋" w:eastAsia="仿宋" w:cs="仿宋"/>
                <w:i w:val="0"/>
                <w:color w:val="000000"/>
                <w:kern w:val="0"/>
                <w:sz w:val="22"/>
                <w:szCs w:val="22"/>
                <w:u w:val="none"/>
                <w:lang w:val="en-US" w:eastAsia="zh-CN" w:bidi="ar"/>
              </w:rPr>
              <w:t>6</w:t>
            </w:r>
          </w:p>
        </w:tc>
        <w:tc>
          <w:tcPr>
            <w:tcW w:w="2617" w:type="dxa"/>
            <w:vMerge w:val="restart"/>
            <w:vAlign w:val="center"/>
          </w:tcPr>
          <w:p w14:paraId="4881479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2"/>
                <w:szCs w:val="22"/>
                <w:u w:val="none"/>
              </w:rPr>
            </w:pPr>
            <w:r>
              <w:rPr>
                <w:rFonts w:hint="eastAsia" w:ascii="仿宋" w:hAnsi="仿宋" w:eastAsia="仿宋" w:cs="仿宋"/>
                <w:i w:val="0"/>
                <w:color w:val="000000"/>
                <w:kern w:val="0"/>
                <w:sz w:val="20"/>
                <w:szCs w:val="20"/>
                <w:u w:val="none"/>
                <w:lang w:val="en-US" w:eastAsia="zh-CN" w:bidi="ar"/>
              </w:rPr>
              <w:t>涌金人行地道</w:t>
            </w:r>
          </w:p>
        </w:tc>
        <w:tc>
          <w:tcPr>
            <w:tcW w:w="1575" w:type="dxa"/>
            <w:vAlign w:val="center"/>
          </w:tcPr>
          <w:p w14:paraId="3012CAC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000000"/>
                <w:kern w:val="0"/>
                <w:sz w:val="20"/>
                <w:szCs w:val="20"/>
                <w:u w:val="none"/>
                <w:lang w:val="en-US" w:eastAsia="zh-CN" w:bidi="ar"/>
              </w:rPr>
              <w:t>变压器</w:t>
            </w:r>
          </w:p>
        </w:tc>
        <w:tc>
          <w:tcPr>
            <w:tcW w:w="900" w:type="dxa"/>
            <w:vAlign w:val="center"/>
          </w:tcPr>
          <w:p w14:paraId="64598A7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000000"/>
                <w:kern w:val="0"/>
                <w:sz w:val="20"/>
                <w:szCs w:val="20"/>
                <w:u w:val="none"/>
                <w:lang w:val="en-US" w:eastAsia="zh-CN" w:bidi="ar"/>
              </w:rPr>
              <w:t>1</w:t>
            </w:r>
          </w:p>
        </w:tc>
        <w:tc>
          <w:tcPr>
            <w:tcW w:w="3783" w:type="dxa"/>
            <w:vAlign w:val="center"/>
          </w:tcPr>
          <w:p w14:paraId="0CA012A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000000"/>
                <w:kern w:val="0"/>
                <w:sz w:val="20"/>
                <w:szCs w:val="20"/>
                <w:u w:val="none"/>
                <w:lang w:val="en-US" w:eastAsia="zh-CN" w:bidi="ar"/>
              </w:rPr>
              <w:t>S11-M-200KVA/10KV/0.4KV</w:t>
            </w:r>
          </w:p>
        </w:tc>
        <w:tc>
          <w:tcPr>
            <w:tcW w:w="3233" w:type="dxa"/>
            <w:vAlign w:val="center"/>
          </w:tcPr>
          <w:p w14:paraId="6C4026F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000000"/>
                <w:kern w:val="0"/>
                <w:sz w:val="20"/>
                <w:szCs w:val="20"/>
                <w:u w:val="none"/>
                <w:lang w:val="en-US" w:eastAsia="zh-CN" w:bidi="ar"/>
              </w:rPr>
              <w:t>200KVA</w:t>
            </w:r>
          </w:p>
        </w:tc>
        <w:tc>
          <w:tcPr>
            <w:tcW w:w="1046" w:type="dxa"/>
            <w:vAlign w:val="center"/>
          </w:tcPr>
          <w:p w14:paraId="04F8CEF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000000"/>
                <w:kern w:val="0"/>
                <w:sz w:val="20"/>
                <w:szCs w:val="20"/>
                <w:u w:val="none"/>
                <w:lang w:val="en-US" w:eastAsia="zh-CN" w:bidi="ar"/>
              </w:rPr>
              <w:t>油浸式</w:t>
            </w:r>
          </w:p>
        </w:tc>
      </w:tr>
      <w:tr w14:paraId="26820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Merge w:val="continue"/>
            <w:vAlign w:val="center"/>
          </w:tcPr>
          <w:p w14:paraId="7404EC63">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4"/>
                <w:szCs w:val="24"/>
                <w:u w:val="none"/>
              </w:rPr>
            </w:pPr>
          </w:p>
        </w:tc>
        <w:tc>
          <w:tcPr>
            <w:tcW w:w="2617" w:type="dxa"/>
            <w:vMerge w:val="continue"/>
            <w:vAlign w:val="center"/>
          </w:tcPr>
          <w:p w14:paraId="673A3DB5">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2"/>
                <w:szCs w:val="22"/>
                <w:u w:val="none"/>
              </w:rPr>
            </w:pPr>
          </w:p>
        </w:tc>
        <w:tc>
          <w:tcPr>
            <w:tcW w:w="1575" w:type="dxa"/>
            <w:vAlign w:val="center"/>
          </w:tcPr>
          <w:p w14:paraId="4B29190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000000"/>
                <w:kern w:val="0"/>
                <w:sz w:val="20"/>
                <w:szCs w:val="20"/>
                <w:u w:val="none"/>
                <w:lang w:val="en-US" w:eastAsia="zh-CN" w:bidi="ar"/>
              </w:rPr>
              <w:t>高压柜</w:t>
            </w:r>
          </w:p>
        </w:tc>
        <w:tc>
          <w:tcPr>
            <w:tcW w:w="900" w:type="dxa"/>
            <w:vAlign w:val="center"/>
          </w:tcPr>
          <w:p w14:paraId="01FF84C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000000"/>
                <w:kern w:val="0"/>
                <w:sz w:val="20"/>
                <w:szCs w:val="20"/>
                <w:u w:val="none"/>
                <w:lang w:val="en-US" w:eastAsia="zh-CN" w:bidi="ar"/>
              </w:rPr>
              <w:t>3</w:t>
            </w:r>
          </w:p>
        </w:tc>
        <w:tc>
          <w:tcPr>
            <w:tcW w:w="3783" w:type="dxa"/>
            <w:vAlign w:val="center"/>
          </w:tcPr>
          <w:p w14:paraId="5D01018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0"/>
                <w:szCs w:val="20"/>
                <w:u w:val="none"/>
                <w:lang w:val="en-US" w:eastAsia="zh-CN" w:bidi="ar"/>
              </w:rPr>
              <w:t>SM6</w:t>
            </w:r>
          </w:p>
        </w:tc>
        <w:tc>
          <w:tcPr>
            <w:tcW w:w="3233" w:type="dxa"/>
            <w:vAlign w:val="center"/>
          </w:tcPr>
          <w:p w14:paraId="43310C9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0"/>
                <w:szCs w:val="20"/>
                <w:u w:val="none"/>
                <w:lang w:val="en-US" w:eastAsia="zh-CN" w:bidi="ar"/>
              </w:rPr>
              <w:t>/</w:t>
            </w:r>
          </w:p>
        </w:tc>
        <w:tc>
          <w:tcPr>
            <w:tcW w:w="1046" w:type="dxa"/>
            <w:vAlign w:val="center"/>
          </w:tcPr>
          <w:p w14:paraId="27782AE1">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4"/>
                <w:szCs w:val="24"/>
                <w:u w:val="none"/>
              </w:rPr>
            </w:pPr>
          </w:p>
        </w:tc>
      </w:tr>
      <w:tr w14:paraId="7B946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Merge w:val="continue"/>
            <w:vAlign w:val="center"/>
          </w:tcPr>
          <w:p w14:paraId="4C8ACFEB">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4"/>
                <w:szCs w:val="24"/>
                <w:u w:val="none"/>
              </w:rPr>
            </w:pPr>
          </w:p>
        </w:tc>
        <w:tc>
          <w:tcPr>
            <w:tcW w:w="2617" w:type="dxa"/>
            <w:vMerge w:val="continue"/>
            <w:vAlign w:val="center"/>
          </w:tcPr>
          <w:p w14:paraId="553E71C6">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2"/>
                <w:szCs w:val="22"/>
                <w:u w:val="none"/>
              </w:rPr>
            </w:pPr>
          </w:p>
        </w:tc>
        <w:tc>
          <w:tcPr>
            <w:tcW w:w="1575" w:type="dxa"/>
            <w:vAlign w:val="center"/>
          </w:tcPr>
          <w:p w14:paraId="1D41721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000000"/>
                <w:kern w:val="0"/>
                <w:sz w:val="20"/>
                <w:szCs w:val="20"/>
                <w:u w:val="none"/>
                <w:lang w:val="en-US" w:eastAsia="zh-CN" w:bidi="ar"/>
              </w:rPr>
              <w:t>电缆</w:t>
            </w:r>
          </w:p>
        </w:tc>
        <w:tc>
          <w:tcPr>
            <w:tcW w:w="900" w:type="dxa"/>
            <w:vAlign w:val="center"/>
          </w:tcPr>
          <w:p w14:paraId="64ED1C3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000000"/>
                <w:kern w:val="0"/>
                <w:sz w:val="20"/>
                <w:szCs w:val="20"/>
                <w:u w:val="none"/>
                <w:lang w:val="en-US" w:eastAsia="zh-CN" w:bidi="ar"/>
              </w:rPr>
              <w:t>3</w:t>
            </w:r>
          </w:p>
        </w:tc>
        <w:tc>
          <w:tcPr>
            <w:tcW w:w="3783" w:type="dxa"/>
            <w:vAlign w:val="center"/>
          </w:tcPr>
          <w:p w14:paraId="3F8FE7C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0"/>
                <w:szCs w:val="20"/>
                <w:u w:val="none"/>
                <w:lang w:val="en-US" w:eastAsia="zh-CN" w:bidi="ar"/>
              </w:rPr>
              <w:t>YJY22-8.7/10KV-3*50</w:t>
            </w:r>
          </w:p>
        </w:tc>
        <w:tc>
          <w:tcPr>
            <w:tcW w:w="3233" w:type="dxa"/>
            <w:vAlign w:val="center"/>
          </w:tcPr>
          <w:p w14:paraId="39ACB04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0"/>
                <w:szCs w:val="20"/>
                <w:u w:val="none"/>
                <w:lang w:val="en-US" w:eastAsia="zh-CN" w:bidi="ar"/>
              </w:rPr>
              <w:t>3*50</w:t>
            </w:r>
          </w:p>
        </w:tc>
        <w:tc>
          <w:tcPr>
            <w:tcW w:w="1046" w:type="dxa"/>
            <w:vAlign w:val="center"/>
          </w:tcPr>
          <w:p w14:paraId="3108955C">
            <w:pPr>
              <w:keepNext w:val="0"/>
              <w:keepLines w:val="0"/>
              <w:pageBreakBefore w:val="0"/>
              <w:widowControl/>
              <w:kinsoku/>
              <w:wordWrap/>
              <w:overflowPunct/>
              <w:topLinePunct w:val="0"/>
              <w:autoSpaceDE/>
              <w:autoSpaceDN/>
              <w:bidi w:val="0"/>
              <w:adjustRightInd/>
              <w:snapToGrid/>
              <w:spacing w:line="320" w:lineRule="exact"/>
              <w:rPr>
                <w:rFonts w:hint="eastAsia" w:ascii="仿宋" w:hAnsi="仿宋" w:eastAsia="仿宋" w:cs="仿宋"/>
                <w:i w:val="0"/>
                <w:color w:val="auto"/>
                <w:sz w:val="24"/>
                <w:szCs w:val="24"/>
                <w:u w:val="none"/>
              </w:rPr>
            </w:pPr>
          </w:p>
        </w:tc>
      </w:tr>
      <w:tr w14:paraId="2A3E2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Merge w:val="restart"/>
            <w:vAlign w:val="center"/>
          </w:tcPr>
          <w:p w14:paraId="3AB0EFD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4"/>
                <w:szCs w:val="24"/>
                <w:u w:val="none"/>
                <w:lang w:val="en-US"/>
              </w:rPr>
            </w:pPr>
            <w:r>
              <w:rPr>
                <w:rFonts w:hint="eastAsia" w:ascii="仿宋" w:hAnsi="仿宋" w:eastAsia="仿宋" w:cs="仿宋"/>
                <w:i w:val="0"/>
                <w:color w:val="000000"/>
                <w:kern w:val="0"/>
                <w:sz w:val="22"/>
                <w:szCs w:val="22"/>
                <w:u w:val="none"/>
                <w:lang w:val="en-US" w:eastAsia="zh-CN" w:bidi="ar"/>
              </w:rPr>
              <w:t>7</w:t>
            </w:r>
          </w:p>
        </w:tc>
        <w:tc>
          <w:tcPr>
            <w:tcW w:w="2617" w:type="dxa"/>
            <w:vMerge w:val="restart"/>
            <w:vAlign w:val="center"/>
          </w:tcPr>
          <w:p w14:paraId="0153FC7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2"/>
                <w:szCs w:val="22"/>
                <w:u w:val="none"/>
              </w:rPr>
            </w:pPr>
            <w:r>
              <w:rPr>
                <w:rFonts w:hint="eastAsia" w:ascii="仿宋" w:hAnsi="仿宋" w:eastAsia="仿宋" w:cs="仿宋"/>
                <w:i w:val="0"/>
                <w:color w:val="000000"/>
                <w:kern w:val="0"/>
                <w:sz w:val="20"/>
                <w:szCs w:val="20"/>
                <w:u w:val="none"/>
                <w:lang w:val="en-US" w:eastAsia="zh-CN" w:bidi="ar"/>
              </w:rPr>
              <w:t>仙林桥人行地道</w:t>
            </w:r>
          </w:p>
        </w:tc>
        <w:tc>
          <w:tcPr>
            <w:tcW w:w="1575" w:type="dxa"/>
            <w:vAlign w:val="center"/>
          </w:tcPr>
          <w:p w14:paraId="5B64326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000000"/>
                <w:kern w:val="0"/>
                <w:sz w:val="20"/>
                <w:szCs w:val="20"/>
                <w:u w:val="none"/>
                <w:lang w:val="en-US" w:eastAsia="zh-CN" w:bidi="ar"/>
              </w:rPr>
              <w:t>变压器</w:t>
            </w:r>
          </w:p>
        </w:tc>
        <w:tc>
          <w:tcPr>
            <w:tcW w:w="900" w:type="dxa"/>
            <w:vAlign w:val="center"/>
          </w:tcPr>
          <w:p w14:paraId="5AC6031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i w:val="0"/>
                <w:color w:val="000000"/>
                <w:kern w:val="0"/>
                <w:sz w:val="20"/>
                <w:szCs w:val="20"/>
                <w:u w:val="none"/>
                <w:lang w:val="en-US" w:eastAsia="zh-CN" w:bidi="ar"/>
              </w:rPr>
              <w:t>2</w:t>
            </w:r>
          </w:p>
        </w:tc>
        <w:tc>
          <w:tcPr>
            <w:tcW w:w="3783" w:type="dxa"/>
            <w:vAlign w:val="center"/>
          </w:tcPr>
          <w:p w14:paraId="44CA58F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0"/>
                <w:szCs w:val="20"/>
                <w:u w:val="none"/>
                <w:lang w:val="en-US" w:eastAsia="zh-CN" w:bidi="ar"/>
              </w:rPr>
              <w:t>S11-200</w:t>
            </w:r>
          </w:p>
        </w:tc>
        <w:tc>
          <w:tcPr>
            <w:tcW w:w="3233" w:type="dxa"/>
            <w:vAlign w:val="center"/>
          </w:tcPr>
          <w:p w14:paraId="2E72DCE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0"/>
                <w:szCs w:val="20"/>
                <w:u w:val="none"/>
                <w:lang w:val="en-US" w:eastAsia="zh-CN" w:bidi="ar"/>
              </w:rPr>
              <w:t>200KVA</w:t>
            </w:r>
          </w:p>
        </w:tc>
        <w:tc>
          <w:tcPr>
            <w:tcW w:w="1046" w:type="dxa"/>
            <w:vAlign w:val="center"/>
          </w:tcPr>
          <w:p w14:paraId="6DECF66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000000"/>
                <w:kern w:val="0"/>
                <w:sz w:val="20"/>
                <w:szCs w:val="20"/>
                <w:u w:val="none"/>
                <w:lang w:val="en-US" w:eastAsia="zh-CN" w:bidi="ar"/>
              </w:rPr>
              <w:t>油浸式</w:t>
            </w:r>
          </w:p>
        </w:tc>
      </w:tr>
      <w:tr w14:paraId="6D39D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Merge w:val="continue"/>
            <w:vAlign w:val="center"/>
          </w:tcPr>
          <w:p w14:paraId="2438BABE">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4"/>
                <w:szCs w:val="24"/>
                <w:u w:val="none"/>
              </w:rPr>
            </w:pPr>
          </w:p>
        </w:tc>
        <w:tc>
          <w:tcPr>
            <w:tcW w:w="2617" w:type="dxa"/>
            <w:vMerge w:val="continue"/>
            <w:vAlign w:val="center"/>
          </w:tcPr>
          <w:p w14:paraId="0B21BB7B">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2"/>
                <w:szCs w:val="22"/>
                <w:u w:val="none"/>
              </w:rPr>
            </w:pPr>
          </w:p>
        </w:tc>
        <w:tc>
          <w:tcPr>
            <w:tcW w:w="1575" w:type="dxa"/>
            <w:vAlign w:val="center"/>
          </w:tcPr>
          <w:p w14:paraId="399C6D6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000000"/>
                <w:kern w:val="0"/>
                <w:sz w:val="20"/>
                <w:szCs w:val="20"/>
                <w:u w:val="none"/>
                <w:lang w:val="en-US" w:eastAsia="zh-CN" w:bidi="ar"/>
              </w:rPr>
              <w:t>高压柜</w:t>
            </w:r>
          </w:p>
        </w:tc>
        <w:tc>
          <w:tcPr>
            <w:tcW w:w="900" w:type="dxa"/>
            <w:vAlign w:val="center"/>
          </w:tcPr>
          <w:p w14:paraId="5B4C2B1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i w:val="0"/>
                <w:color w:val="000000"/>
                <w:kern w:val="0"/>
                <w:sz w:val="20"/>
                <w:szCs w:val="20"/>
                <w:u w:val="none"/>
                <w:lang w:val="en-US" w:eastAsia="zh-CN" w:bidi="ar"/>
              </w:rPr>
              <w:t>4</w:t>
            </w:r>
          </w:p>
        </w:tc>
        <w:tc>
          <w:tcPr>
            <w:tcW w:w="3783" w:type="dxa"/>
            <w:vAlign w:val="center"/>
          </w:tcPr>
          <w:p w14:paraId="5E7E88B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0"/>
                <w:szCs w:val="20"/>
                <w:u w:val="none"/>
                <w:lang w:val="en-US" w:eastAsia="zh-CN" w:bidi="ar"/>
              </w:rPr>
              <w:t>SM6-IM/SM6-QM</w:t>
            </w:r>
          </w:p>
        </w:tc>
        <w:tc>
          <w:tcPr>
            <w:tcW w:w="3233" w:type="dxa"/>
            <w:vAlign w:val="center"/>
          </w:tcPr>
          <w:p w14:paraId="255ABB25">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sz w:val="21"/>
                <w:szCs w:val="21"/>
                <w:lang w:val="en-US" w:eastAsia="zh-CN"/>
              </w:rPr>
            </w:pPr>
          </w:p>
        </w:tc>
        <w:tc>
          <w:tcPr>
            <w:tcW w:w="1046" w:type="dxa"/>
            <w:vAlign w:val="center"/>
          </w:tcPr>
          <w:p w14:paraId="0051C151">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4"/>
                <w:szCs w:val="24"/>
                <w:u w:val="none"/>
              </w:rPr>
            </w:pPr>
          </w:p>
        </w:tc>
      </w:tr>
      <w:tr w14:paraId="296FF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Merge w:val="continue"/>
            <w:vAlign w:val="center"/>
          </w:tcPr>
          <w:p w14:paraId="6524C129">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4"/>
                <w:szCs w:val="24"/>
                <w:u w:val="none"/>
              </w:rPr>
            </w:pPr>
          </w:p>
        </w:tc>
        <w:tc>
          <w:tcPr>
            <w:tcW w:w="2617" w:type="dxa"/>
            <w:vMerge w:val="continue"/>
            <w:vAlign w:val="center"/>
          </w:tcPr>
          <w:p w14:paraId="7EA8F500">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2"/>
                <w:szCs w:val="22"/>
                <w:u w:val="none"/>
              </w:rPr>
            </w:pPr>
          </w:p>
        </w:tc>
        <w:tc>
          <w:tcPr>
            <w:tcW w:w="1575" w:type="dxa"/>
            <w:vAlign w:val="center"/>
          </w:tcPr>
          <w:p w14:paraId="500D949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000000"/>
                <w:kern w:val="0"/>
                <w:sz w:val="20"/>
                <w:szCs w:val="20"/>
                <w:u w:val="none"/>
                <w:lang w:val="en-US" w:eastAsia="zh-CN" w:bidi="ar"/>
              </w:rPr>
              <w:t>电缆</w:t>
            </w:r>
          </w:p>
        </w:tc>
        <w:tc>
          <w:tcPr>
            <w:tcW w:w="900" w:type="dxa"/>
            <w:vAlign w:val="center"/>
          </w:tcPr>
          <w:p w14:paraId="0A473AE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kern w:val="2"/>
                <w:sz w:val="21"/>
                <w:szCs w:val="21"/>
                <w:lang w:val="en" w:eastAsia="zh-CN" w:bidi="ar-SA"/>
              </w:rPr>
            </w:pPr>
            <w:r>
              <w:rPr>
                <w:rFonts w:hint="eastAsia" w:ascii="仿宋" w:hAnsi="仿宋" w:eastAsia="仿宋" w:cs="仿宋"/>
                <w:i w:val="0"/>
                <w:color w:val="000000"/>
                <w:kern w:val="0"/>
                <w:sz w:val="20"/>
                <w:szCs w:val="20"/>
                <w:u w:val="none"/>
                <w:lang w:val="en-US" w:eastAsia="zh-CN" w:bidi="ar"/>
              </w:rPr>
              <w:t>2</w:t>
            </w:r>
          </w:p>
        </w:tc>
        <w:tc>
          <w:tcPr>
            <w:tcW w:w="3783" w:type="dxa"/>
            <w:vAlign w:val="center"/>
          </w:tcPr>
          <w:p w14:paraId="5490185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0"/>
                <w:szCs w:val="20"/>
                <w:u w:val="none"/>
                <w:lang w:val="en-US" w:eastAsia="zh-CN" w:bidi="ar"/>
              </w:rPr>
              <w:t>进线2根YJV</w:t>
            </w:r>
            <w:r>
              <w:rPr>
                <w:rFonts w:hint="eastAsia" w:ascii="仿宋" w:hAnsi="仿宋" w:eastAsia="仿宋" w:cs="仿宋"/>
                <w:i w:val="0"/>
                <w:color w:val="000000"/>
                <w:kern w:val="0"/>
                <w:sz w:val="20"/>
                <w:szCs w:val="20"/>
                <w:u w:val="none"/>
                <w:vertAlign w:val="subscript"/>
                <w:lang w:val="en-US" w:eastAsia="zh-CN" w:bidi="ar"/>
              </w:rPr>
              <w:t>33</w:t>
            </w:r>
            <w:r>
              <w:rPr>
                <w:rFonts w:hint="eastAsia" w:ascii="仿宋" w:hAnsi="仿宋" w:eastAsia="仿宋" w:cs="仿宋"/>
                <w:i w:val="0"/>
                <w:color w:val="000000"/>
                <w:kern w:val="0"/>
                <w:sz w:val="20"/>
                <w:szCs w:val="20"/>
                <w:u w:val="none"/>
                <w:lang w:val="en-US" w:eastAsia="zh-CN" w:bidi="ar"/>
              </w:rPr>
              <w:t>-3*70/240米</w:t>
            </w:r>
          </w:p>
        </w:tc>
        <w:tc>
          <w:tcPr>
            <w:tcW w:w="3233" w:type="dxa"/>
            <w:vAlign w:val="center"/>
          </w:tcPr>
          <w:p w14:paraId="6D84F42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0"/>
                <w:szCs w:val="20"/>
                <w:u w:val="none"/>
                <w:lang w:val="en-US" w:eastAsia="zh-CN" w:bidi="ar"/>
              </w:rPr>
              <w:t>3*70²</w:t>
            </w:r>
          </w:p>
        </w:tc>
        <w:tc>
          <w:tcPr>
            <w:tcW w:w="1046" w:type="dxa"/>
            <w:vAlign w:val="center"/>
          </w:tcPr>
          <w:p w14:paraId="470A47F1">
            <w:pPr>
              <w:keepNext w:val="0"/>
              <w:keepLines w:val="0"/>
              <w:pageBreakBefore w:val="0"/>
              <w:widowControl/>
              <w:kinsoku/>
              <w:wordWrap/>
              <w:overflowPunct/>
              <w:topLinePunct w:val="0"/>
              <w:autoSpaceDE/>
              <w:autoSpaceDN/>
              <w:bidi w:val="0"/>
              <w:adjustRightInd/>
              <w:snapToGrid/>
              <w:spacing w:line="320" w:lineRule="exact"/>
              <w:rPr>
                <w:rFonts w:hint="eastAsia" w:ascii="仿宋" w:hAnsi="仿宋" w:eastAsia="仿宋" w:cs="仿宋"/>
                <w:i w:val="0"/>
                <w:color w:val="auto"/>
                <w:sz w:val="24"/>
                <w:szCs w:val="24"/>
                <w:u w:val="none"/>
              </w:rPr>
            </w:pPr>
          </w:p>
        </w:tc>
      </w:tr>
      <w:tr w14:paraId="47FA3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Merge w:val="restart"/>
            <w:vAlign w:val="center"/>
          </w:tcPr>
          <w:p w14:paraId="067E606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4"/>
                <w:szCs w:val="24"/>
                <w:u w:val="none"/>
                <w:lang w:val="en-US"/>
              </w:rPr>
            </w:pPr>
            <w:r>
              <w:rPr>
                <w:rFonts w:hint="eastAsia" w:ascii="仿宋" w:hAnsi="仿宋" w:eastAsia="仿宋" w:cs="仿宋"/>
                <w:i w:val="0"/>
                <w:color w:val="000000"/>
                <w:kern w:val="0"/>
                <w:sz w:val="22"/>
                <w:szCs w:val="22"/>
                <w:u w:val="none"/>
                <w:lang w:val="en-US" w:eastAsia="zh-CN" w:bidi="ar"/>
              </w:rPr>
              <w:t>8</w:t>
            </w:r>
          </w:p>
        </w:tc>
        <w:tc>
          <w:tcPr>
            <w:tcW w:w="2617" w:type="dxa"/>
            <w:vMerge w:val="restart"/>
            <w:vAlign w:val="center"/>
          </w:tcPr>
          <w:p w14:paraId="1DDCB79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2"/>
                <w:szCs w:val="22"/>
                <w:u w:val="none"/>
              </w:rPr>
            </w:pPr>
            <w:r>
              <w:rPr>
                <w:rFonts w:hint="eastAsia" w:ascii="仿宋" w:hAnsi="仿宋" w:eastAsia="仿宋" w:cs="仿宋"/>
                <w:i w:val="0"/>
                <w:color w:val="000000"/>
                <w:kern w:val="0"/>
                <w:sz w:val="20"/>
                <w:szCs w:val="20"/>
                <w:u w:val="none"/>
                <w:lang w:val="en-US" w:eastAsia="zh-CN" w:bidi="ar"/>
              </w:rPr>
              <w:t>科环人行地道</w:t>
            </w:r>
          </w:p>
        </w:tc>
        <w:tc>
          <w:tcPr>
            <w:tcW w:w="1575" w:type="dxa"/>
            <w:vAlign w:val="center"/>
          </w:tcPr>
          <w:p w14:paraId="0F947BC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000000"/>
                <w:kern w:val="0"/>
                <w:sz w:val="20"/>
                <w:szCs w:val="20"/>
                <w:u w:val="none"/>
                <w:lang w:val="en-US" w:eastAsia="zh-CN" w:bidi="ar"/>
              </w:rPr>
              <w:t>变压器</w:t>
            </w:r>
          </w:p>
        </w:tc>
        <w:tc>
          <w:tcPr>
            <w:tcW w:w="900" w:type="dxa"/>
            <w:vAlign w:val="center"/>
          </w:tcPr>
          <w:p w14:paraId="44ABC53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i w:val="0"/>
                <w:color w:val="000000"/>
                <w:kern w:val="0"/>
                <w:sz w:val="20"/>
                <w:szCs w:val="20"/>
                <w:u w:val="none"/>
                <w:lang w:val="en-US" w:eastAsia="zh-CN" w:bidi="ar"/>
              </w:rPr>
              <w:t>1</w:t>
            </w:r>
          </w:p>
        </w:tc>
        <w:tc>
          <w:tcPr>
            <w:tcW w:w="3783" w:type="dxa"/>
            <w:vAlign w:val="center"/>
          </w:tcPr>
          <w:p w14:paraId="3F90F86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0"/>
                <w:szCs w:val="20"/>
                <w:u w:val="none"/>
                <w:lang w:val="en-US" w:eastAsia="zh-CN" w:bidi="ar"/>
              </w:rPr>
              <w:t>S13-M-250KVA/10KV/0.4KV</w:t>
            </w:r>
          </w:p>
        </w:tc>
        <w:tc>
          <w:tcPr>
            <w:tcW w:w="3233" w:type="dxa"/>
            <w:vAlign w:val="center"/>
          </w:tcPr>
          <w:p w14:paraId="2E93E33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0"/>
                <w:szCs w:val="20"/>
                <w:u w:val="none"/>
                <w:lang w:val="en-US" w:eastAsia="zh-CN" w:bidi="ar"/>
              </w:rPr>
              <w:t>250KVA</w:t>
            </w:r>
          </w:p>
        </w:tc>
        <w:tc>
          <w:tcPr>
            <w:tcW w:w="1046" w:type="dxa"/>
            <w:vAlign w:val="center"/>
          </w:tcPr>
          <w:p w14:paraId="3B91A66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000000"/>
                <w:kern w:val="0"/>
                <w:sz w:val="20"/>
                <w:szCs w:val="20"/>
                <w:u w:val="none"/>
                <w:lang w:val="en-US" w:eastAsia="zh-CN" w:bidi="ar"/>
              </w:rPr>
              <w:t>油浸式</w:t>
            </w:r>
          </w:p>
        </w:tc>
      </w:tr>
      <w:tr w14:paraId="09BE4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Merge w:val="continue"/>
            <w:vAlign w:val="center"/>
          </w:tcPr>
          <w:p w14:paraId="1A026D0D">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4"/>
                <w:szCs w:val="24"/>
                <w:u w:val="none"/>
              </w:rPr>
            </w:pPr>
          </w:p>
        </w:tc>
        <w:tc>
          <w:tcPr>
            <w:tcW w:w="2617" w:type="dxa"/>
            <w:vMerge w:val="continue"/>
            <w:vAlign w:val="center"/>
          </w:tcPr>
          <w:p w14:paraId="0EAB3586">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2"/>
                <w:szCs w:val="22"/>
                <w:u w:val="none"/>
              </w:rPr>
            </w:pPr>
          </w:p>
        </w:tc>
        <w:tc>
          <w:tcPr>
            <w:tcW w:w="1575" w:type="dxa"/>
            <w:vAlign w:val="center"/>
          </w:tcPr>
          <w:p w14:paraId="031922E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000000"/>
                <w:kern w:val="0"/>
                <w:sz w:val="20"/>
                <w:szCs w:val="20"/>
                <w:u w:val="none"/>
                <w:lang w:val="en-US" w:eastAsia="zh-CN" w:bidi="ar"/>
              </w:rPr>
              <w:t>高压柜</w:t>
            </w:r>
          </w:p>
        </w:tc>
        <w:tc>
          <w:tcPr>
            <w:tcW w:w="900" w:type="dxa"/>
            <w:vAlign w:val="center"/>
          </w:tcPr>
          <w:p w14:paraId="5DE210D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i w:val="0"/>
                <w:color w:val="000000"/>
                <w:kern w:val="0"/>
                <w:sz w:val="20"/>
                <w:szCs w:val="20"/>
                <w:u w:val="none"/>
                <w:lang w:val="en-US" w:eastAsia="zh-CN" w:bidi="ar"/>
              </w:rPr>
              <w:t>3</w:t>
            </w:r>
          </w:p>
        </w:tc>
        <w:tc>
          <w:tcPr>
            <w:tcW w:w="3783" w:type="dxa"/>
            <w:vAlign w:val="center"/>
          </w:tcPr>
          <w:p w14:paraId="24961D4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0"/>
                <w:szCs w:val="20"/>
                <w:u w:val="none"/>
                <w:lang w:val="en-US" w:eastAsia="zh-CN" w:bidi="ar"/>
              </w:rPr>
              <w:t>XGN15-12</w:t>
            </w:r>
          </w:p>
        </w:tc>
        <w:tc>
          <w:tcPr>
            <w:tcW w:w="3233" w:type="dxa"/>
            <w:vAlign w:val="center"/>
          </w:tcPr>
          <w:p w14:paraId="00D369F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0"/>
                <w:szCs w:val="20"/>
                <w:u w:val="none"/>
                <w:lang w:val="en-US" w:eastAsia="zh-CN" w:bidi="ar"/>
              </w:rPr>
              <w:t>/</w:t>
            </w:r>
          </w:p>
        </w:tc>
        <w:tc>
          <w:tcPr>
            <w:tcW w:w="1046" w:type="dxa"/>
            <w:vAlign w:val="center"/>
          </w:tcPr>
          <w:p w14:paraId="7655363A">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4"/>
                <w:szCs w:val="24"/>
                <w:u w:val="none"/>
              </w:rPr>
            </w:pPr>
          </w:p>
        </w:tc>
      </w:tr>
      <w:tr w14:paraId="7DCC3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Merge w:val="continue"/>
            <w:vAlign w:val="center"/>
          </w:tcPr>
          <w:p w14:paraId="44ACD744">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4"/>
                <w:szCs w:val="24"/>
                <w:u w:val="none"/>
              </w:rPr>
            </w:pPr>
          </w:p>
        </w:tc>
        <w:tc>
          <w:tcPr>
            <w:tcW w:w="2617" w:type="dxa"/>
            <w:vMerge w:val="continue"/>
            <w:vAlign w:val="center"/>
          </w:tcPr>
          <w:p w14:paraId="5BB50B3E">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2"/>
                <w:szCs w:val="22"/>
                <w:u w:val="none"/>
              </w:rPr>
            </w:pPr>
          </w:p>
        </w:tc>
        <w:tc>
          <w:tcPr>
            <w:tcW w:w="1575" w:type="dxa"/>
            <w:vAlign w:val="center"/>
          </w:tcPr>
          <w:p w14:paraId="19315A0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000000"/>
                <w:kern w:val="0"/>
                <w:sz w:val="20"/>
                <w:szCs w:val="20"/>
                <w:u w:val="none"/>
                <w:lang w:val="en-US" w:eastAsia="zh-CN" w:bidi="ar"/>
              </w:rPr>
              <w:t>电缆</w:t>
            </w:r>
          </w:p>
        </w:tc>
        <w:tc>
          <w:tcPr>
            <w:tcW w:w="900" w:type="dxa"/>
            <w:vAlign w:val="center"/>
          </w:tcPr>
          <w:p w14:paraId="1D4C38A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i w:val="0"/>
                <w:color w:val="000000"/>
                <w:kern w:val="0"/>
                <w:sz w:val="20"/>
                <w:szCs w:val="20"/>
                <w:u w:val="none"/>
                <w:lang w:val="en-US" w:eastAsia="zh-CN" w:bidi="ar"/>
              </w:rPr>
              <w:t>2</w:t>
            </w:r>
          </w:p>
        </w:tc>
        <w:tc>
          <w:tcPr>
            <w:tcW w:w="3783" w:type="dxa"/>
            <w:vAlign w:val="center"/>
          </w:tcPr>
          <w:p w14:paraId="7D98880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0"/>
                <w:szCs w:val="20"/>
                <w:u w:val="none"/>
                <w:lang w:val="en-US" w:eastAsia="zh-CN" w:bidi="ar"/>
              </w:rPr>
              <w:t>YJY22-8.7/10KV-3*50</w:t>
            </w:r>
          </w:p>
        </w:tc>
        <w:tc>
          <w:tcPr>
            <w:tcW w:w="3233" w:type="dxa"/>
            <w:vAlign w:val="center"/>
          </w:tcPr>
          <w:p w14:paraId="62E11B0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0"/>
                <w:szCs w:val="20"/>
                <w:u w:val="none"/>
                <w:lang w:val="en-US" w:eastAsia="zh-CN" w:bidi="ar"/>
              </w:rPr>
              <w:t>3*50</w:t>
            </w:r>
          </w:p>
        </w:tc>
        <w:tc>
          <w:tcPr>
            <w:tcW w:w="1046" w:type="dxa"/>
            <w:vAlign w:val="center"/>
          </w:tcPr>
          <w:p w14:paraId="612DF09F">
            <w:pPr>
              <w:keepNext w:val="0"/>
              <w:keepLines w:val="0"/>
              <w:pageBreakBefore w:val="0"/>
              <w:widowControl/>
              <w:kinsoku/>
              <w:wordWrap/>
              <w:overflowPunct/>
              <w:topLinePunct w:val="0"/>
              <w:autoSpaceDE/>
              <w:autoSpaceDN/>
              <w:bidi w:val="0"/>
              <w:adjustRightInd/>
              <w:snapToGrid/>
              <w:spacing w:line="320" w:lineRule="exact"/>
              <w:rPr>
                <w:rFonts w:hint="eastAsia" w:ascii="仿宋" w:hAnsi="仿宋" w:eastAsia="仿宋" w:cs="仿宋"/>
                <w:i w:val="0"/>
                <w:color w:val="auto"/>
                <w:sz w:val="24"/>
                <w:szCs w:val="24"/>
                <w:u w:val="none"/>
              </w:rPr>
            </w:pPr>
          </w:p>
        </w:tc>
      </w:tr>
      <w:tr w14:paraId="5D066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Merge w:val="restart"/>
            <w:vAlign w:val="center"/>
          </w:tcPr>
          <w:p w14:paraId="620E554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4"/>
                <w:szCs w:val="24"/>
                <w:u w:val="none"/>
                <w:lang w:val="en-US"/>
              </w:rPr>
            </w:pPr>
            <w:r>
              <w:rPr>
                <w:rFonts w:hint="eastAsia" w:ascii="仿宋" w:hAnsi="仿宋" w:eastAsia="仿宋" w:cs="仿宋"/>
                <w:i w:val="0"/>
                <w:color w:val="000000"/>
                <w:kern w:val="0"/>
                <w:sz w:val="22"/>
                <w:szCs w:val="22"/>
                <w:u w:val="none"/>
                <w:lang w:val="en-US" w:eastAsia="zh-CN" w:bidi="ar"/>
              </w:rPr>
              <w:t>9</w:t>
            </w:r>
          </w:p>
        </w:tc>
        <w:tc>
          <w:tcPr>
            <w:tcW w:w="2617" w:type="dxa"/>
            <w:vMerge w:val="restart"/>
            <w:vAlign w:val="center"/>
          </w:tcPr>
          <w:p w14:paraId="543E3A7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000000"/>
                <w:kern w:val="0"/>
                <w:sz w:val="20"/>
                <w:szCs w:val="20"/>
                <w:u w:val="none"/>
                <w:lang w:val="en-US" w:eastAsia="zh-CN" w:bidi="ar"/>
              </w:rPr>
              <w:t>新同人行地道</w:t>
            </w:r>
          </w:p>
        </w:tc>
        <w:tc>
          <w:tcPr>
            <w:tcW w:w="1575" w:type="dxa"/>
            <w:vAlign w:val="center"/>
          </w:tcPr>
          <w:p w14:paraId="1806F39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000000"/>
                <w:kern w:val="0"/>
                <w:sz w:val="20"/>
                <w:szCs w:val="20"/>
                <w:u w:val="none"/>
                <w:lang w:val="en-US" w:eastAsia="zh-CN" w:bidi="ar"/>
              </w:rPr>
              <w:t>变压器</w:t>
            </w:r>
          </w:p>
        </w:tc>
        <w:tc>
          <w:tcPr>
            <w:tcW w:w="900" w:type="dxa"/>
            <w:vAlign w:val="center"/>
          </w:tcPr>
          <w:p w14:paraId="7A3F496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i w:val="0"/>
                <w:color w:val="000000"/>
                <w:kern w:val="0"/>
                <w:sz w:val="20"/>
                <w:szCs w:val="20"/>
                <w:u w:val="none"/>
                <w:lang w:val="en-US" w:eastAsia="zh-CN" w:bidi="ar"/>
              </w:rPr>
              <w:t>1</w:t>
            </w:r>
          </w:p>
        </w:tc>
        <w:tc>
          <w:tcPr>
            <w:tcW w:w="3783" w:type="dxa"/>
            <w:vAlign w:val="center"/>
          </w:tcPr>
          <w:p w14:paraId="1364E3B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0"/>
                <w:szCs w:val="20"/>
                <w:u w:val="none"/>
                <w:lang w:val="en-US" w:eastAsia="zh-CN" w:bidi="ar"/>
              </w:rPr>
              <w:t>S11-M-315KVA10KV±2*2.5%/0.4KV</w:t>
            </w:r>
          </w:p>
        </w:tc>
        <w:tc>
          <w:tcPr>
            <w:tcW w:w="3233" w:type="dxa"/>
            <w:vAlign w:val="center"/>
          </w:tcPr>
          <w:p w14:paraId="16A1CF3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0"/>
                <w:szCs w:val="20"/>
                <w:u w:val="none"/>
                <w:lang w:val="en-US" w:eastAsia="zh-CN" w:bidi="ar"/>
              </w:rPr>
              <w:t>315KVA</w:t>
            </w:r>
          </w:p>
        </w:tc>
        <w:tc>
          <w:tcPr>
            <w:tcW w:w="1046" w:type="dxa"/>
            <w:vAlign w:val="center"/>
          </w:tcPr>
          <w:p w14:paraId="4469B58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000000"/>
                <w:kern w:val="0"/>
                <w:sz w:val="20"/>
                <w:szCs w:val="20"/>
                <w:u w:val="none"/>
                <w:lang w:val="en-US" w:eastAsia="zh-CN" w:bidi="ar"/>
              </w:rPr>
              <w:t>油浸式</w:t>
            </w:r>
          </w:p>
        </w:tc>
      </w:tr>
      <w:tr w14:paraId="68FB9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Merge w:val="continue"/>
            <w:vAlign w:val="center"/>
          </w:tcPr>
          <w:p w14:paraId="00831127">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4"/>
                <w:szCs w:val="24"/>
                <w:u w:val="none"/>
              </w:rPr>
            </w:pPr>
          </w:p>
        </w:tc>
        <w:tc>
          <w:tcPr>
            <w:tcW w:w="2617" w:type="dxa"/>
            <w:vMerge w:val="continue"/>
            <w:vAlign w:val="center"/>
          </w:tcPr>
          <w:p w14:paraId="737BDAE3">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4"/>
                <w:szCs w:val="24"/>
                <w:u w:val="none"/>
              </w:rPr>
            </w:pPr>
          </w:p>
        </w:tc>
        <w:tc>
          <w:tcPr>
            <w:tcW w:w="1575" w:type="dxa"/>
            <w:vAlign w:val="center"/>
          </w:tcPr>
          <w:p w14:paraId="41E2B10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000000"/>
                <w:kern w:val="0"/>
                <w:sz w:val="20"/>
                <w:szCs w:val="20"/>
                <w:u w:val="none"/>
                <w:lang w:val="en-US" w:eastAsia="zh-CN" w:bidi="ar"/>
              </w:rPr>
              <w:t>高压柜</w:t>
            </w:r>
          </w:p>
        </w:tc>
        <w:tc>
          <w:tcPr>
            <w:tcW w:w="900" w:type="dxa"/>
            <w:vAlign w:val="center"/>
          </w:tcPr>
          <w:p w14:paraId="1A0119A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i w:val="0"/>
                <w:color w:val="000000"/>
                <w:kern w:val="0"/>
                <w:sz w:val="20"/>
                <w:szCs w:val="20"/>
                <w:u w:val="none"/>
                <w:lang w:val="en-US" w:eastAsia="zh-CN" w:bidi="ar"/>
              </w:rPr>
              <w:t>3</w:t>
            </w:r>
          </w:p>
        </w:tc>
        <w:tc>
          <w:tcPr>
            <w:tcW w:w="3783" w:type="dxa"/>
            <w:vAlign w:val="center"/>
          </w:tcPr>
          <w:p w14:paraId="181C827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0"/>
                <w:szCs w:val="20"/>
                <w:u w:val="none"/>
                <w:lang w:val="en-US" w:eastAsia="zh-CN" w:bidi="ar"/>
              </w:rPr>
              <w:t>XGN15-12</w:t>
            </w:r>
          </w:p>
        </w:tc>
        <w:tc>
          <w:tcPr>
            <w:tcW w:w="3233" w:type="dxa"/>
            <w:vAlign w:val="center"/>
          </w:tcPr>
          <w:p w14:paraId="41A062A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0"/>
                <w:szCs w:val="20"/>
                <w:u w:val="none"/>
                <w:lang w:val="en-US" w:eastAsia="zh-CN" w:bidi="ar"/>
              </w:rPr>
              <w:t>/</w:t>
            </w:r>
          </w:p>
        </w:tc>
        <w:tc>
          <w:tcPr>
            <w:tcW w:w="1046" w:type="dxa"/>
            <w:vAlign w:val="center"/>
          </w:tcPr>
          <w:p w14:paraId="23813BB4">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4"/>
                <w:szCs w:val="24"/>
                <w:u w:val="none"/>
              </w:rPr>
            </w:pPr>
          </w:p>
        </w:tc>
      </w:tr>
      <w:tr w14:paraId="47156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Merge w:val="continue"/>
            <w:vAlign w:val="center"/>
          </w:tcPr>
          <w:p w14:paraId="6E4BB110">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4"/>
                <w:szCs w:val="24"/>
                <w:u w:val="none"/>
              </w:rPr>
            </w:pPr>
          </w:p>
        </w:tc>
        <w:tc>
          <w:tcPr>
            <w:tcW w:w="2617" w:type="dxa"/>
            <w:vMerge w:val="continue"/>
            <w:vAlign w:val="center"/>
          </w:tcPr>
          <w:p w14:paraId="650FFBBD">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4"/>
                <w:szCs w:val="24"/>
                <w:u w:val="none"/>
              </w:rPr>
            </w:pPr>
          </w:p>
        </w:tc>
        <w:tc>
          <w:tcPr>
            <w:tcW w:w="1575" w:type="dxa"/>
            <w:vAlign w:val="center"/>
          </w:tcPr>
          <w:p w14:paraId="41CE0DC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000000"/>
                <w:kern w:val="0"/>
                <w:sz w:val="20"/>
                <w:szCs w:val="20"/>
                <w:u w:val="none"/>
                <w:lang w:val="en-US" w:eastAsia="zh-CN" w:bidi="ar"/>
              </w:rPr>
              <w:t>电缆</w:t>
            </w:r>
          </w:p>
        </w:tc>
        <w:tc>
          <w:tcPr>
            <w:tcW w:w="900" w:type="dxa"/>
            <w:vAlign w:val="center"/>
          </w:tcPr>
          <w:p w14:paraId="3C0DD6C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i w:val="0"/>
                <w:color w:val="000000"/>
                <w:kern w:val="0"/>
                <w:sz w:val="20"/>
                <w:szCs w:val="20"/>
                <w:u w:val="none"/>
                <w:lang w:val="en-US" w:eastAsia="zh-CN" w:bidi="ar"/>
              </w:rPr>
              <w:t>3</w:t>
            </w:r>
          </w:p>
        </w:tc>
        <w:tc>
          <w:tcPr>
            <w:tcW w:w="3783" w:type="dxa"/>
            <w:vAlign w:val="center"/>
          </w:tcPr>
          <w:p w14:paraId="38D6247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0"/>
                <w:szCs w:val="20"/>
                <w:u w:val="none"/>
                <w:lang w:val="en-US" w:eastAsia="zh-CN" w:bidi="ar"/>
              </w:rPr>
              <w:t>YJY22-8.7/10KV-3*50</w:t>
            </w:r>
          </w:p>
        </w:tc>
        <w:tc>
          <w:tcPr>
            <w:tcW w:w="3233" w:type="dxa"/>
            <w:vAlign w:val="center"/>
          </w:tcPr>
          <w:p w14:paraId="3083FE9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0"/>
                <w:szCs w:val="20"/>
                <w:u w:val="none"/>
                <w:lang w:val="en-US" w:eastAsia="zh-CN" w:bidi="ar"/>
              </w:rPr>
              <w:t>3*50</w:t>
            </w:r>
          </w:p>
        </w:tc>
        <w:tc>
          <w:tcPr>
            <w:tcW w:w="1046" w:type="dxa"/>
            <w:vAlign w:val="center"/>
          </w:tcPr>
          <w:p w14:paraId="052E5312">
            <w:pPr>
              <w:keepNext w:val="0"/>
              <w:keepLines w:val="0"/>
              <w:pageBreakBefore w:val="0"/>
              <w:widowControl/>
              <w:kinsoku/>
              <w:wordWrap/>
              <w:overflowPunct/>
              <w:topLinePunct w:val="0"/>
              <w:autoSpaceDE/>
              <w:autoSpaceDN/>
              <w:bidi w:val="0"/>
              <w:adjustRightInd/>
              <w:snapToGrid/>
              <w:spacing w:line="320" w:lineRule="exact"/>
              <w:rPr>
                <w:rFonts w:hint="eastAsia" w:ascii="仿宋" w:hAnsi="仿宋" w:eastAsia="仿宋" w:cs="仿宋"/>
                <w:i w:val="0"/>
                <w:color w:val="auto"/>
                <w:sz w:val="24"/>
                <w:szCs w:val="24"/>
                <w:u w:val="none"/>
              </w:rPr>
            </w:pPr>
          </w:p>
        </w:tc>
      </w:tr>
      <w:tr w14:paraId="3A7E9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Merge w:val="restart"/>
            <w:vAlign w:val="center"/>
          </w:tcPr>
          <w:p w14:paraId="6603C7C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4"/>
                <w:szCs w:val="24"/>
                <w:u w:val="none"/>
                <w:lang w:val="en-US" w:eastAsia="zh-CN"/>
              </w:rPr>
            </w:pPr>
            <w:r>
              <w:rPr>
                <w:rFonts w:hint="eastAsia" w:ascii="仿宋" w:hAnsi="仿宋" w:eastAsia="仿宋" w:cs="仿宋"/>
                <w:i w:val="0"/>
                <w:color w:val="000000"/>
                <w:kern w:val="0"/>
                <w:sz w:val="22"/>
                <w:szCs w:val="22"/>
                <w:u w:val="none"/>
                <w:lang w:val="en-US" w:eastAsia="zh-CN" w:bidi="ar"/>
              </w:rPr>
              <w:t>10</w:t>
            </w:r>
          </w:p>
        </w:tc>
        <w:tc>
          <w:tcPr>
            <w:tcW w:w="2617" w:type="dxa"/>
            <w:vMerge w:val="restart"/>
            <w:vAlign w:val="center"/>
          </w:tcPr>
          <w:p w14:paraId="4B409AF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000000"/>
                <w:kern w:val="0"/>
                <w:sz w:val="20"/>
                <w:szCs w:val="20"/>
                <w:u w:val="none"/>
                <w:lang w:val="en-US" w:eastAsia="zh-CN" w:bidi="ar"/>
              </w:rPr>
              <w:t>汽车西站人行地道</w:t>
            </w:r>
          </w:p>
        </w:tc>
        <w:tc>
          <w:tcPr>
            <w:tcW w:w="1575" w:type="dxa"/>
            <w:vAlign w:val="center"/>
          </w:tcPr>
          <w:p w14:paraId="2C2F92E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000000"/>
                <w:kern w:val="0"/>
                <w:sz w:val="20"/>
                <w:szCs w:val="20"/>
                <w:u w:val="none"/>
                <w:lang w:val="en-US" w:eastAsia="zh-CN" w:bidi="ar"/>
              </w:rPr>
              <w:t>变压器</w:t>
            </w:r>
          </w:p>
        </w:tc>
        <w:tc>
          <w:tcPr>
            <w:tcW w:w="900" w:type="dxa"/>
            <w:vAlign w:val="center"/>
          </w:tcPr>
          <w:p w14:paraId="6AFF0A6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i w:val="0"/>
                <w:color w:val="000000"/>
                <w:kern w:val="0"/>
                <w:sz w:val="20"/>
                <w:szCs w:val="20"/>
                <w:u w:val="none"/>
                <w:lang w:val="en-US" w:eastAsia="zh-CN" w:bidi="ar"/>
              </w:rPr>
              <w:t>1</w:t>
            </w:r>
          </w:p>
        </w:tc>
        <w:tc>
          <w:tcPr>
            <w:tcW w:w="3783" w:type="dxa"/>
            <w:vAlign w:val="center"/>
          </w:tcPr>
          <w:p w14:paraId="678B7CB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0"/>
                <w:szCs w:val="20"/>
                <w:u w:val="none"/>
                <w:lang w:val="en-US" w:eastAsia="zh-CN" w:bidi="ar"/>
              </w:rPr>
              <w:t>SC10-160KVA/10KV/0.4KV</w:t>
            </w:r>
          </w:p>
        </w:tc>
        <w:tc>
          <w:tcPr>
            <w:tcW w:w="3233" w:type="dxa"/>
            <w:vAlign w:val="center"/>
          </w:tcPr>
          <w:p w14:paraId="0E82130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0"/>
                <w:szCs w:val="20"/>
                <w:u w:val="none"/>
                <w:lang w:val="en-US" w:eastAsia="zh-CN" w:bidi="ar"/>
              </w:rPr>
              <w:t>160KVA</w:t>
            </w:r>
          </w:p>
        </w:tc>
        <w:tc>
          <w:tcPr>
            <w:tcW w:w="1046" w:type="dxa"/>
            <w:vAlign w:val="center"/>
          </w:tcPr>
          <w:p w14:paraId="3B78559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000000"/>
                <w:kern w:val="0"/>
                <w:sz w:val="20"/>
                <w:szCs w:val="20"/>
                <w:u w:val="none"/>
                <w:lang w:val="en-US" w:eastAsia="zh-CN" w:bidi="ar"/>
              </w:rPr>
              <w:t>干式</w:t>
            </w:r>
          </w:p>
        </w:tc>
      </w:tr>
      <w:tr w14:paraId="2277E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Merge w:val="continue"/>
            <w:vAlign w:val="center"/>
          </w:tcPr>
          <w:p w14:paraId="3468DDC9">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4"/>
                <w:szCs w:val="24"/>
                <w:u w:val="none"/>
              </w:rPr>
            </w:pPr>
          </w:p>
        </w:tc>
        <w:tc>
          <w:tcPr>
            <w:tcW w:w="2617" w:type="dxa"/>
            <w:vMerge w:val="continue"/>
            <w:vAlign w:val="center"/>
          </w:tcPr>
          <w:p w14:paraId="181B70E3">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4"/>
                <w:szCs w:val="24"/>
                <w:u w:val="none"/>
              </w:rPr>
            </w:pPr>
          </w:p>
        </w:tc>
        <w:tc>
          <w:tcPr>
            <w:tcW w:w="1575" w:type="dxa"/>
            <w:vAlign w:val="center"/>
          </w:tcPr>
          <w:p w14:paraId="7BFC789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000000"/>
                <w:kern w:val="0"/>
                <w:sz w:val="20"/>
                <w:szCs w:val="20"/>
                <w:u w:val="none"/>
                <w:lang w:val="en-US" w:eastAsia="zh-CN" w:bidi="ar"/>
              </w:rPr>
              <w:t>高压柜</w:t>
            </w:r>
          </w:p>
        </w:tc>
        <w:tc>
          <w:tcPr>
            <w:tcW w:w="900" w:type="dxa"/>
            <w:vAlign w:val="center"/>
          </w:tcPr>
          <w:p w14:paraId="55A119D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i w:val="0"/>
                <w:color w:val="000000"/>
                <w:kern w:val="0"/>
                <w:sz w:val="20"/>
                <w:szCs w:val="20"/>
                <w:u w:val="none"/>
                <w:lang w:val="en-US" w:eastAsia="zh-CN" w:bidi="ar"/>
              </w:rPr>
              <w:t>2</w:t>
            </w:r>
          </w:p>
        </w:tc>
        <w:tc>
          <w:tcPr>
            <w:tcW w:w="3783" w:type="dxa"/>
            <w:vAlign w:val="center"/>
          </w:tcPr>
          <w:p w14:paraId="3D52FE7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0"/>
                <w:szCs w:val="20"/>
                <w:u w:val="none"/>
                <w:lang w:val="en-US" w:eastAsia="zh-CN" w:bidi="ar"/>
              </w:rPr>
              <w:t>SF6-630A-10KV</w:t>
            </w:r>
          </w:p>
        </w:tc>
        <w:tc>
          <w:tcPr>
            <w:tcW w:w="3233" w:type="dxa"/>
            <w:vAlign w:val="center"/>
          </w:tcPr>
          <w:p w14:paraId="1BD4AA9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0"/>
                <w:szCs w:val="20"/>
                <w:u w:val="none"/>
                <w:lang w:val="en-US" w:eastAsia="zh-CN" w:bidi="ar"/>
              </w:rPr>
              <w:t>/</w:t>
            </w:r>
          </w:p>
        </w:tc>
        <w:tc>
          <w:tcPr>
            <w:tcW w:w="1046" w:type="dxa"/>
            <w:vAlign w:val="center"/>
          </w:tcPr>
          <w:p w14:paraId="19B8E068">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4"/>
                <w:szCs w:val="24"/>
                <w:u w:val="none"/>
              </w:rPr>
            </w:pPr>
          </w:p>
        </w:tc>
      </w:tr>
      <w:tr w14:paraId="01C77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Merge w:val="continue"/>
            <w:vAlign w:val="center"/>
          </w:tcPr>
          <w:p w14:paraId="673F4597">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4"/>
                <w:szCs w:val="24"/>
                <w:u w:val="none"/>
              </w:rPr>
            </w:pPr>
          </w:p>
        </w:tc>
        <w:tc>
          <w:tcPr>
            <w:tcW w:w="2617" w:type="dxa"/>
            <w:vMerge w:val="continue"/>
            <w:vAlign w:val="center"/>
          </w:tcPr>
          <w:p w14:paraId="4702A781">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4"/>
                <w:szCs w:val="24"/>
                <w:u w:val="none"/>
              </w:rPr>
            </w:pPr>
          </w:p>
        </w:tc>
        <w:tc>
          <w:tcPr>
            <w:tcW w:w="1575" w:type="dxa"/>
            <w:vAlign w:val="center"/>
          </w:tcPr>
          <w:p w14:paraId="03C0951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000000"/>
                <w:kern w:val="0"/>
                <w:sz w:val="20"/>
                <w:szCs w:val="20"/>
                <w:u w:val="none"/>
                <w:lang w:val="en-US" w:eastAsia="zh-CN" w:bidi="ar"/>
              </w:rPr>
              <w:t>电缆</w:t>
            </w:r>
          </w:p>
        </w:tc>
        <w:tc>
          <w:tcPr>
            <w:tcW w:w="900" w:type="dxa"/>
            <w:vAlign w:val="center"/>
          </w:tcPr>
          <w:p w14:paraId="695BDC4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i w:val="0"/>
                <w:color w:val="000000"/>
                <w:kern w:val="0"/>
                <w:sz w:val="20"/>
                <w:szCs w:val="20"/>
                <w:u w:val="none"/>
                <w:lang w:val="en-US" w:eastAsia="zh-CN" w:bidi="ar"/>
              </w:rPr>
              <w:t>1</w:t>
            </w:r>
          </w:p>
        </w:tc>
        <w:tc>
          <w:tcPr>
            <w:tcW w:w="3783" w:type="dxa"/>
            <w:vAlign w:val="center"/>
          </w:tcPr>
          <w:p w14:paraId="2990D30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1"/>
                <w:szCs w:val="21"/>
                <w:lang w:val="en-US"/>
              </w:rPr>
            </w:pPr>
            <w:r>
              <w:rPr>
                <w:rFonts w:hint="eastAsia" w:ascii="仿宋" w:hAnsi="仿宋" w:eastAsia="仿宋" w:cs="仿宋"/>
                <w:i w:val="0"/>
                <w:color w:val="000000"/>
                <w:kern w:val="0"/>
                <w:sz w:val="20"/>
                <w:szCs w:val="20"/>
                <w:u w:val="none"/>
                <w:lang w:val="en-US" w:eastAsia="zh-CN" w:bidi="ar"/>
              </w:rPr>
              <w:t>WDAZN-YJY-10KV</w:t>
            </w:r>
          </w:p>
        </w:tc>
        <w:tc>
          <w:tcPr>
            <w:tcW w:w="3233" w:type="dxa"/>
            <w:vAlign w:val="center"/>
          </w:tcPr>
          <w:p w14:paraId="35EFA30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0"/>
                <w:szCs w:val="20"/>
                <w:u w:val="none"/>
                <w:lang w:val="en-US" w:eastAsia="zh-CN" w:bidi="ar"/>
              </w:rPr>
              <w:t>3*70/2*35</w:t>
            </w:r>
          </w:p>
        </w:tc>
        <w:tc>
          <w:tcPr>
            <w:tcW w:w="1046" w:type="dxa"/>
            <w:vAlign w:val="center"/>
          </w:tcPr>
          <w:p w14:paraId="63673E1C">
            <w:pPr>
              <w:keepNext w:val="0"/>
              <w:keepLines w:val="0"/>
              <w:pageBreakBefore w:val="0"/>
              <w:widowControl/>
              <w:kinsoku/>
              <w:wordWrap/>
              <w:overflowPunct/>
              <w:topLinePunct w:val="0"/>
              <w:autoSpaceDE/>
              <w:autoSpaceDN/>
              <w:bidi w:val="0"/>
              <w:adjustRightInd/>
              <w:snapToGrid/>
              <w:spacing w:line="320" w:lineRule="exact"/>
              <w:rPr>
                <w:rFonts w:hint="eastAsia" w:ascii="仿宋" w:hAnsi="仿宋" w:eastAsia="仿宋" w:cs="仿宋"/>
                <w:i w:val="0"/>
                <w:color w:val="auto"/>
                <w:sz w:val="24"/>
                <w:szCs w:val="24"/>
                <w:u w:val="none"/>
              </w:rPr>
            </w:pPr>
          </w:p>
        </w:tc>
      </w:tr>
      <w:tr w14:paraId="7CC5A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Merge w:val="restart"/>
            <w:vAlign w:val="center"/>
          </w:tcPr>
          <w:p w14:paraId="1DA3A5A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4"/>
                <w:szCs w:val="24"/>
                <w:u w:val="none"/>
                <w:lang w:val="en-US" w:eastAsia="zh-CN"/>
              </w:rPr>
            </w:pPr>
            <w:r>
              <w:rPr>
                <w:rFonts w:hint="eastAsia" w:ascii="仿宋" w:hAnsi="仿宋" w:eastAsia="仿宋" w:cs="仿宋"/>
                <w:i w:val="0"/>
                <w:color w:val="000000"/>
                <w:kern w:val="0"/>
                <w:sz w:val="22"/>
                <w:szCs w:val="22"/>
                <w:u w:val="none"/>
                <w:lang w:val="en-US" w:eastAsia="zh-CN" w:bidi="ar"/>
              </w:rPr>
              <w:t>11</w:t>
            </w:r>
          </w:p>
        </w:tc>
        <w:tc>
          <w:tcPr>
            <w:tcW w:w="2617" w:type="dxa"/>
            <w:vMerge w:val="restart"/>
            <w:vAlign w:val="center"/>
          </w:tcPr>
          <w:p w14:paraId="6388777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000000"/>
                <w:kern w:val="0"/>
                <w:sz w:val="20"/>
                <w:szCs w:val="20"/>
                <w:u w:val="none"/>
                <w:lang w:val="en-US" w:eastAsia="zh-CN" w:bidi="ar"/>
              </w:rPr>
              <w:t>东清巷人行地道</w:t>
            </w:r>
          </w:p>
        </w:tc>
        <w:tc>
          <w:tcPr>
            <w:tcW w:w="1575" w:type="dxa"/>
            <w:vAlign w:val="center"/>
          </w:tcPr>
          <w:p w14:paraId="7B8E611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000000"/>
                <w:kern w:val="0"/>
                <w:sz w:val="20"/>
                <w:szCs w:val="20"/>
                <w:u w:val="none"/>
                <w:lang w:val="en-US" w:eastAsia="zh-CN" w:bidi="ar"/>
              </w:rPr>
              <w:t>变压器</w:t>
            </w:r>
          </w:p>
        </w:tc>
        <w:tc>
          <w:tcPr>
            <w:tcW w:w="900" w:type="dxa"/>
            <w:vAlign w:val="center"/>
          </w:tcPr>
          <w:p w14:paraId="0AC9507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i w:val="0"/>
                <w:color w:val="000000"/>
                <w:kern w:val="0"/>
                <w:sz w:val="20"/>
                <w:szCs w:val="20"/>
                <w:u w:val="none"/>
                <w:lang w:val="en-US" w:eastAsia="zh-CN" w:bidi="ar"/>
              </w:rPr>
              <w:t>1</w:t>
            </w:r>
          </w:p>
        </w:tc>
        <w:tc>
          <w:tcPr>
            <w:tcW w:w="3783" w:type="dxa"/>
            <w:vAlign w:val="center"/>
          </w:tcPr>
          <w:p w14:paraId="30B0807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0"/>
                <w:szCs w:val="20"/>
                <w:u w:val="none"/>
                <w:lang w:val="en-US" w:eastAsia="zh-CN" w:bidi="ar"/>
              </w:rPr>
              <w:t>SC11-160/10</w:t>
            </w:r>
          </w:p>
        </w:tc>
        <w:tc>
          <w:tcPr>
            <w:tcW w:w="3233" w:type="dxa"/>
            <w:vAlign w:val="center"/>
          </w:tcPr>
          <w:p w14:paraId="3A64CB4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0"/>
                <w:szCs w:val="20"/>
                <w:u w:val="none"/>
                <w:lang w:val="en-US" w:eastAsia="zh-CN" w:bidi="ar"/>
              </w:rPr>
              <w:t>160KVA</w:t>
            </w:r>
          </w:p>
        </w:tc>
        <w:tc>
          <w:tcPr>
            <w:tcW w:w="1046" w:type="dxa"/>
            <w:vAlign w:val="center"/>
          </w:tcPr>
          <w:p w14:paraId="77BC67A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4"/>
                <w:szCs w:val="24"/>
                <w:u w:val="none"/>
                <w:lang w:eastAsia="zh-CN"/>
              </w:rPr>
            </w:pPr>
            <w:r>
              <w:rPr>
                <w:rFonts w:hint="eastAsia" w:ascii="仿宋" w:hAnsi="仿宋" w:eastAsia="仿宋" w:cs="仿宋"/>
                <w:i w:val="0"/>
                <w:color w:val="000000"/>
                <w:kern w:val="0"/>
                <w:sz w:val="20"/>
                <w:szCs w:val="20"/>
                <w:u w:val="none"/>
                <w:lang w:val="en-US" w:eastAsia="zh-CN" w:bidi="ar"/>
              </w:rPr>
              <w:t>干式</w:t>
            </w:r>
          </w:p>
        </w:tc>
      </w:tr>
      <w:tr w14:paraId="219B1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Merge w:val="continue"/>
            <w:vAlign w:val="center"/>
          </w:tcPr>
          <w:p w14:paraId="702DD548">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4"/>
                <w:szCs w:val="24"/>
                <w:u w:val="none"/>
              </w:rPr>
            </w:pPr>
          </w:p>
        </w:tc>
        <w:tc>
          <w:tcPr>
            <w:tcW w:w="2617" w:type="dxa"/>
            <w:vMerge w:val="continue"/>
            <w:vAlign w:val="center"/>
          </w:tcPr>
          <w:p w14:paraId="7BE6711F">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4"/>
                <w:szCs w:val="24"/>
                <w:u w:val="none"/>
              </w:rPr>
            </w:pPr>
          </w:p>
        </w:tc>
        <w:tc>
          <w:tcPr>
            <w:tcW w:w="1575" w:type="dxa"/>
            <w:vAlign w:val="center"/>
          </w:tcPr>
          <w:p w14:paraId="445E746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000000"/>
                <w:kern w:val="0"/>
                <w:sz w:val="20"/>
                <w:szCs w:val="20"/>
                <w:u w:val="none"/>
                <w:lang w:val="en-US" w:eastAsia="zh-CN" w:bidi="ar"/>
              </w:rPr>
              <w:t>高压柜</w:t>
            </w:r>
          </w:p>
        </w:tc>
        <w:tc>
          <w:tcPr>
            <w:tcW w:w="900" w:type="dxa"/>
            <w:vAlign w:val="center"/>
          </w:tcPr>
          <w:p w14:paraId="70600EE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i w:val="0"/>
                <w:color w:val="000000"/>
                <w:kern w:val="0"/>
                <w:sz w:val="20"/>
                <w:szCs w:val="20"/>
                <w:u w:val="none"/>
                <w:lang w:val="en-US" w:eastAsia="zh-CN" w:bidi="ar"/>
              </w:rPr>
              <w:t>2</w:t>
            </w:r>
          </w:p>
        </w:tc>
        <w:tc>
          <w:tcPr>
            <w:tcW w:w="3783" w:type="dxa"/>
            <w:vAlign w:val="center"/>
          </w:tcPr>
          <w:p w14:paraId="3A32C50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0"/>
                <w:szCs w:val="20"/>
                <w:u w:val="none"/>
                <w:lang w:val="en-US" w:eastAsia="zh-CN" w:bidi="ar"/>
              </w:rPr>
              <w:t>XGN15-12</w:t>
            </w:r>
          </w:p>
        </w:tc>
        <w:tc>
          <w:tcPr>
            <w:tcW w:w="3233" w:type="dxa"/>
            <w:vAlign w:val="center"/>
          </w:tcPr>
          <w:p w14:paraId="2D8E627A">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sz w:val="21"/>
                <w:szCs w:val="21"/>
                <w:lang w:val="en-US" w:eastAsia="zh-CN"/>
              </w:rPr>
            </w:pPr>
          </w:p>
        </w:tc>
        <w:tc>
          <w:tcPr>
            <w:tcW w:w="1046" w:type="dxa"/>
            <w:vAlign w:val="center"/>
          </w:tcPr>
          <w:p w14:paraId="77C597DF">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4"/>
                <w:szCs w:val="24"/>
                <w:u w:val="none"/>
              </w:rPr>
            </w:pPr>
          </w:p>
        </w:tc>
      </w:tr>
      <w:tr w14:paraId="21D21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Merge w:val="continue"/>
            <w:vAlign w:val="center"/>
          </w:tcPr>
          <w:p w14:paraId="47DFA3AC">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4"/>
                <w:szCs w:val="24"/>
                <w:u w:val="none"/>
              </w:rPr>
            </w:pPr>
          </w:p>
        </w:tc>
        <w:tc>
          <w:tcPr>
            <w:tcW w:w="2617" w:type="dxa"/>
            <w:vMerge w:val="continue"/>
            <w:vAlign w:val="center"/>
          </w:tcPr>
          <w:p w14:paraId="2F8181AE">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4"/>
                <w:szCs w:val="24"/>
                <w:u w:val="none"/>
              </w:rPr>
            </w:pPr>
          </w:p>
        </w:tc>
        <w:tc>
          <w:tcPr>
            <w:tcW w:w="1575" w:type="dxa"/>
            <w:vAlign w:val="center"/>
          </w:tcPr>
          <w:p w14:paraId="6DCA9B7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000000"/>
                <w:kern w:val="0"/>
                <w:sz w:val="20"/>
                <w:szCs w:val="20"/>
                <w:u w:val="none"/>
                <w:lang w:val="en-US" w:eastAsia="zh-CN" w:bidi="ar"/>
              </w:rPr>
              <w:t>电缆</w:t>
            </w:r>
          </w:p>
        </w:tc>
        <w:tc>
          <w:tcPr>
            <w:tcW w:w="900" w:type="dxa"/>
            <w:vAlign w:val="center"/>
          </w:tcPr>
          <w:p w14:paraId="1E1B371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i w:val="0"/>
                <w:color w:val="000000"/>
                <w:kern w:val="0"/>
                <w:sz w:val="20"/>
                <w:szCs w:val="20"/>
                <w:u w:val="none"/>
                <w:lang w:val="en-US" w:eastAsia="zh-CN" w:bidi="ar"/>
              </w:rPr>
              <w:t>1</w:t>
            </w:r>
          </w:p>
        </w:tc>
        <w:tc>
          <w:tcPr>
            <w:tcW w:w="3783" w:type="dxa"/>
            <w:vAlign w:val="center"/>
          </w:tcPr>
          <w:p w14:paraId="467F428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0"/>
                <w:szCs w:val="20"/>
                <w:u w:val="none"/>
                <w:lang w:val="en-US" w:eastAsia="zh-CN" w:bidi="ar"/>
              </w:rPr>
              <w:t>进线1根YJV</w:t>
            </w:r>
            <w:r>
              <w:rPr>
                <w:rFonts w:hint="eastAsia" w:ascii="仿宋" w:hAnsi="仿宋" w:eastAsia="仿宋" w:cs="仿宋"/>
                <w:i w:val="0"/>
                <w:color w:val="000000"/>
                <w:kern w:val="0"/>
                <w:sz w:val="20"/>
                <w:szCs w:val="20"/>
                <w:u w:val="none"/>
                <w:vertAlign w:val="superscript"/>
                <w:lang w:val="en-US" w:eastAsia="zh-CN" w:bidi="ar"/>
              </w:rPr>
              <w:t>22</w:t>
            </w:r>
            <w:r>
              <w:rPr>
                <w:rFonts w:hint="eastAsia" w:ascii="仿宋" w:hAnsi="仿宋" w:eastAsia="仿宋" w:cs="仿宋"/>
                <w:i w:val="0"/>
                <w:color w:val="000000"/>
                <w:kern w:val="0"/>
                <w:sz w:val="20"/>
                <w:szCs w:val="20"/>
                <w:u w:val="none"/>
                <w:lang w:val="en-US" w:eastAsia="zh-CN" w:bidi="ar"/>
              </w:rPr>
              <w:t>-3*120 ²/300米</w:t>
            </w:r>
          </w:p>
        </w:tc>
        <w:tc>
          <w:tcPr>
            <w:tcW w:w="3233" w:type="dxa"/>
            <w:vAlign w:val="center"/>
          </w:tcPr>
          <w:p w14:paraId="6F972DF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0"/>
                <w:szCs w:val="20"/>
                <w:u w:val="none"/>
                <w:lang w:val="en-US" w:eastAsia="zh-CN" w:bidi="ar"/>
              </w:rPr>
              <w:t>3*120²</w:t>
            </w:r>
          </w:p>
        </w:tc>
        <w:tc>
          <w:tcPr>
            <w:tcW w:w="1046" w:type="dxa"/>
            <w:vAlign w:val="center"/>
          </w:tcPr>
          <w:p w14:paraId="115A46AF">
            <w:pPr>
              <w:keepNext w:val="0"/>
              <w:keepLines w:val="0"/>
              <w:pageBreakBefore w:val="0"/>
              <w:widowControl/>
              <w:kinsoku/>
              <w:wordWrap/>
              <w:overflowPunct/>
              <w:topLinePunct w:val="0"/>
              <w:autoSpaceDE/>
              <w:autoSpaceDN/>
              <w:bidi w:val="0"/>
              <w:adjustRightInd/>
              <w:snapToGrid/>
              <w:spacing w:line="320" w:lineRule="exact"/>
              <w:rPr>
                <w:rFonts w:hint="eastAsia" w:ascii="仿宋" w:hAnsi="仿宋" w:eastAsia="仿宋" w:cs="仿宋"/>
                <w:i w:val="0"/>
                <w:color w:val="auto"/>
                <w:sz w:val="24"/>
                <w:szCs w:val="24"/>
                <w:u w:val="none"/>
              </w:rPr>
            </w:pPr>
          </w:p>
        </w:tc>
      </w:tr>
      <w:tr w14:paraId="018F7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Merge w:val="restart"/>
            <w:vAlign w:val="center"/>
          </w:tcPr>
          <w:p w14:paraId="7300E7F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4"/>
                <w:szCs w:val="24"/>
                <w:u w:val="none"/>
                <w:lang w:val="en-US" w:eastAsia="zh-CN"/>
              </w:rPr>
            </w:pPr>
            <w:r>
              <w:rPr>
                <w:rFonts w:hint="eastAsia" w:ascii="仿宋" w:hAnsi="仿宋" w:eastAsia="仿宋" w:cs="仿宋"/>
                <w:i w:val="0"/>
                <w:color w:val="000000"/>
                <w:kern w:val="0"/>
                <w:sz w:val="22"/>
                <w:szCs w:val="22"/>
                <w:u w:val="none"/>
                <w:lang w:val="en-US" w:eastAsia="zh-CN" w:bidi="ar"/>
              </w:rPr>
              <w:t>12</w:t>
            </w:r>
          </w:p>
        </w:tc>
        <w:tc>
          <w:tcPr>
            <w:tcW w:w="2617" w:type="dxa"/>
            <w:vMerge w:val="restart"/>
            <w:vAlign w:val="center"/>
          </w:tcPr>
          <w:p w14:paraId="2E6105F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4"/>
                <w:szCs w:val="24"/>
                <w:u w:val="none"/>
                <w:lang w:eastAsia="zh-CN"/>
              </w:rPr>
            </w:pPr>
            <w:r>
              <w:rPr>
                <w:rFonts w:hint="eastAsia" w:ascii="仿宋" w:hAnsi="仿宋" w:eastAsia="仿宋" w:cs="仿宋"/>
                <w:i w:val="0"/>
                <w:color w:val="000000"/>
                <w:kern w:val="0"/>
                <w:sz w:val="20"/>
                <w:szCs w:val="20"/>
                <w:u w:val="none"/>
                <w:lang w:val="en-US" w:eastAsia="zh-CN" w:bidi="ar"/>
              </w:rPr>
              <w:t>久盛路人行地道</w:t>
            </w:r>
          </w:p>
        </w:tc>
        <w:tc>
          <w:tcPr>
            <w:tcW w:w="1575" w:type="dxa"/>
            <w:vAlign w:val="center"/>
          </w:tcPr>
          <w:p w14:paraId="78E9CE2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000000"/>
                <w:kern w:val="0"/>
                <w:sz w:val="20"/>
                <w:szCs w:val="20"/>
                <w:u w:val="none"/>
                <w:lang w:val="en-US" w:eastAsia="zh-CN" w:bidi="ar"/>
              </w:rPr>
              <w:t>变压器</w:t>
            </w:r>
          </w:p>
        </w:tc>
        <w:tc>
          <w:tcPr>
            <w:tcW w:w="900" w:type="dxa"/>
            <w:vAlign w:val="center"/>
          </w:tcPr>
          <w:p w14:paraId="0FF77A5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2"/>
                <w:sz w:val="21"/>
                <w:szCs w:val="21"/>
                <w:u w:val="none"/>
                <w:lang w:val="en-US" w:eastAsia="zh-CN" w:bidi="ar-SA"/>
              </w:rPr>
            </w:pPr>
            <w:r>
              <w:rPr>
                <w:rFonts w:hint="eastAsia" w:ascii="仿宋" w:hAnsi="仿宋" w:eastAsia="仿宋" w:cs="仿宋"/>
                <w:i w:val="0"/>
                <w:color w:val="000000"/>
                <w:kern w:val="0"/>
                <w:sz w:val="20"/>
                <w:szCs w:val="20"/>
                <w:u w:val="none"/>
                <w:lang w:val="en-US" w:eastAsia="zh-CN" w:bidi="ar"/>
              </w:rPr>
              <w:t>1</w:t>
            </w:r>
          </w:p>
        </w:tc>
        <w:tc>
          <w:tcPr>
            <w:tcW w:w="3783" w:type="dxa"/>
            <w:vAlign w:val="center"/>
          </w:tcPr>
          <w:p w14:paraId="70A8B47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0"/>
                <w:szCs w:val="20"/>
                <w:u w:val="none"/>
                <w:lang w:val="en-US" w:eastAsia="zh-CN" w:bidi="ar"/>
              </w:rPr>
              <w:t>S11-M-315KVA/10KV/0.4KV</w:t>
            </w:r>
          </w:p>
        </w:tc>
        <w:tc>
          <w:tcPr>
            <w:tcW w:w="3233" w:type="dxa"/>
            <w:vAlign w:val="center"/>
          </w:tcPr>
          <w:p w14:paraId="605011F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0"/>
                <w:szCs w:val="20"/>
                <w:u w:val="none"/>
                <w:lang w:val="en-US" w:eastAsia="zh-CN" w:bidi="ar"/>
              </w:rPr>
              <w:t>315KVA</w:t>
            </w:r>
          </w:p>
        </w:tc>
        <w:tc>
          <w:tcPr>
            <w:tcW w:w="1046" w:type="dxa"/>
            <w:vAlign w:val="center"/>
          </w:tcPr>
          <w:p w14:paraId="23112A6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000000"/>
                <w:kern w:val="0"/>
                <w:sz w:val="20"/>
                <w:szCs w:val="20"/>
                <w:u w:val="none"/>
                <w:lang w:val="en-US" w:eastAsia="zh-CN" w:bidi="ar"/>
              </w:rPr>
              <w:t>油浸式</w:t>
            </w:r>
          </w:p>
        </w:tc>
      </w:tr>
      <w:tr w14:paraId="24602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Merge w:val="continue"/>
            <w:vAlign w:val="center"/>
          </w:tcPr>
          <w:p w14:paraId="2E6C1687">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4"/>
                <w:szCs w:val="24"/>
                <w:u w:val="none"/>
              </w:rPr>
            </w:pPr>
          </w:p>
        </w:tc>
        <w:tc>
          <w:tcPr>
            <w:tcW w:w="2617" w:type="dxa"/>
            <w:vMerge w:val="continue"/>
            <w:vAlign w:val="center"/>
          </w:tcPr>
          <w:p w14:paraId="6DBA648C">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4"/>
                <w:szCs w:val="24"/>
                <w:u w:val="none"/>
              </w:rPr>
            </w:pPr>
          </w:p>
        </w:tc>
        <w:tc>
          <w:tcPr>
            <w:tcW w:w="1575" w:type="dxa"/>
            <w:vAlign w:val="center"/>
          </w:tcPr>
          <w:p w14:paraId="6EA1505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000000"/>
                <w:kern w:val="0"/>
                <w:sz w:val="20"/>
                <w:szCs w:val="20"/>
                <w:u w:val="none"/>
                <w:lang w:val="en-US" w:eastAsia="zh-CN" w:bidi="ar"/>
              </w:rPr>
              <w:t>高压柜</w:t>
            </w:r>
          </w:p>
        </w:tc>
        <w:tc>
          <w:tcPr>
            <w:tcW w:w="900" w:type="dxa"/>
            <w:vAlign w:val="center"/>
          </w:tcPr>
          <w:p w14:paraId="57C883B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2"/>
                <w:sz w:val="21"/>
                <w:szCs w:val="21"/>
                <w:u w:val="none"/>
                <w:lang w:val="en-US" w:eastAsia="zh-CN" w:bidi="ar-SA"/>
              </w:rPr>
            </w:pPr>
            <w:r>
              <w:rPr>
                <w:rFonts w:hint="eastAsia" w:ascii="仿宋" w:hAnsi="仿宋" w:eastAsia="仿宋" w:cs="仿宋"/>
                <w:i w:val="0"/>
                <w:color w:val="000000"/>
                <w:kern w:val="0"/>
                <w:sz w:val="20"/>
                <w:szCs w:val="20"/>
                <w:u w:val="none"/>
                <w:lang w:val="en-US" w:eastAsia="zh-CN" w:bidi="ar"/>
              </w:rPr>
              <w:t>3</w:t>
            </w:r>
          </w:p>
        </w:tc>
        <w:tc>
          <w:tcPr>
            <w:tcW w:w="3783" w:type="dxa"/>
            <w:vAlign w:val="center"/>
          </w:tcPr>
          <w:p w14:paraId="6A2A70E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0"/>
                <w:szCs w:val="20"/>
                <w:u w:val="none"/>
                <w:lang w:val="en-US" w:eastAsia="zh-CN" w:bidi="ar"/>
              </w:rPr>
              <w:t>XGN15-12</w:t>
            </w:r>
          </w:p>
        </w:tc>
        <w:tc>
          <w:tcPr>
            <w:tcW w:w="3233" w:type="dxa"/>
            <w:vAlign w:val="center"/>
          </w:tcPr>
          <w:p w14:paraId="0849BF2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0"/>
                <w:szCs w:val="20"/>
                <w:u w:val="none"/>
                <w:lang w:val="en-US" w:eastAsia="zh-CN" w:bidi="ar"/>
              </w:rPr>
              <w:t>/</w:t>
            </w:r>
          </w:p>
        </w:tc>
        <w:tc>
          <w:tcPr>
            <w:tcW w:w="1046" w:type="dxa"/>
            <w:vAlign w:val="center"/>
          </w:tcPr>
          <w:p w14:paraId="62C63AF6">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4"/>
                <w:szCs w:val="24"/>
                <w:u w:val="none"/>
              </w:rPr>
            </w:pPr>
          </w:p>
        </w:tc>
      </w:tr>
      <w:tr w14:paraId="16B39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Merge w:val="continue"/>
            <w:vAlign w:val="center"/>
          </w:tcPr>
          <w:p w14:paraId="23573A67">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4"/>
                <w:szCs w:val="24"/>
                <w:u w:val="none"/>
              </w:rPr>
            </w:pPr>
          </w:p>
        </w:tc>
        <w:tc>
          <w:tcPr>
            <w:tcW w:w="2617" w:type="dxa"/>
            <w:vMerge w:val="continue"/>
            <w:vAlign w:val="center"/>
          </w:tcPr>
          <w:p w14:paraId="45CC7E24">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4"/>
                <w:szCs w:val="24"/>
                <w:u w:val="none"/>
              </w:rPr>
            </w:pPr>
          </w:p>
        </w:tc>
        <w:tc>
          <w:tcPr>
            <w:tcW w:w="1575" w:type="dxa"/>
            <w:vAlign w:val="center"/>
          </w:tcPr>
          <w:p w14:paraId="2DF2FDB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000000"/>
                <w:kern w:val="0"/>
                <w:sz w:val="20"/>
                <w:szCs w:val="20"/>
                <w:u w:val="none"/>
                <w:lang w:val="en-US" w:eastAsia="zh-CN" w:bidi="ar"/>
              </w:rPr>
              <w:t>电缆</w:t>
            </w:r>
          </w:p>
        </w:tc>
        <w:tc>
          <w:tcPr>
            <w:tcW w:w="900" w:type="dxa"/>
            <w:vAlign w:val="center"/>
          </w:tcPr>
          <w:p w14:paraId="0C48F71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2"/>
                <w:sz w:val="21"/>
                <w:szCs w:val="21"/>
                <w:u w:val="none"/>
                <w:lang w:val="en-US" w:eastAsia="zh-CN" w:bidi="ar-SA"/>
              </w:rPr>
            </w:pPr>
            <w:r>
              <w:rPr>
                <w:rFonts w:hint="eastAsia" w:ascii="仿宋" w:hAnsi="仿宋" w:eastAsia="仿宋" w:cs="仿宋"/>
                <w:i w:val="0"/>
                <w:color w:val="000000"/>
                <w:kern w:val="0"/>
                <w:sz w:val="20"/>
                <w:szCs w:val="20"/>
                <w:u w:val="none"/>
                <w:lang w:val="en-US" w:eastAsia="zh-CN" w:bidi="ar"/>
              </w:rPr>
              <w:t>3</w:t>
            </w:r>
          </w:p>
        </w:tc>
        <w:tc>
          <w:tcPr>
            <w:tcW w:w="3783" w:type="dxa"/>
            <w:vAlign w:val="center"/>
          </w:tcPr>
          <w:p w14:paraId="3ED9209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0"/>
                <w:szCs w:val="20"/>
                <w:u w:val="none"/>
                <w:lang w:val="en-US" w:eastAsia="zh-CN" w:bidi="ar"/>
              </w:rPr>
              <w:t>YJY22-8.7/10KV-3*50</w:t>
            </w:r>
          </w:p>
        </w:tc>
        <w:tc>
          <w:tcPr>
            <w:tcW w:w="3233" w:type="dxa"/>
            <w:vAlign w:val="center"/>
          </w:tcPr>
          <w:p w14:paraId="27AF431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0"/>
                <w:szCs w:val="20"/>
                <w:u w:val="none"/>
                <w:lang w:val="en-US" w:eastAsia="zh-CN" w:bidi="ar"/>
              </w:rPr>
              <w:t>3*50</w:t>
            </w:r>
          </w:p>
        </w:tc>
        <w:tc>
          <w:tcPr>
            <w:tcW w:w="1046" w:type="dxa"/>
            <w:vAlign w:val="center"/>
          </w:tcPr>
          <w:p w14:paraId="12E86E9C">
            <w:pPr>
              <w:keepNext w:val="0"/>
              <w:keepLines w:val="0"/>
              <w:pageBreakBefore w:val="0"/>
              <w:widowControl/>
              <w:kinsoku/>
              <w:wordWrap/>
              <w:overflowPunct/>
              <w:topLinePunct w:val="0"/>
              <w:autoSpaceDE/>
              <w:autoSpaceDN/>
              <w:bidi w:val="0"/>
              <w:adjustRightInd/>
              <w:snapToGrid/>
              <w:spacing w:line="320" w:lineRule="exact"/>
              <w:rPr>
                <w:rFonts w:hint="eastAsia" w:ascii="仿宋" w:hAnsi="仿宋" w:eastAsia="仿宋" w:cs="仿宋"/>
                <w:i w:val="0"/>
                <w:color w:val="auto"/>
                <w:sz w:val="24"/>
                <w:szCs w:val="24"/>
                <w:u w:val="none"/>
              </w:rPr>
            </w:pPr>
          </w:p>
        </w:tc>
      </w:tr>
      <w:tr w14:paraId="32F92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Merge w:val="restart"/>
            <w:vAlign w:val="center"/>
          </w:tcPr>
          <w:p w14:paraId="20C3896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4"/>
                <w:szCs w:val="24"/>
                <w:u w:val="none"/>
                <w:lang w:val="en-US"/>
              </w:rPr>
            </w:pPr>
            <w:r>
              <w:rPr>
                <w:rFonts w:hint="eastAsia" w:ascii="仿宋" w:hAnsi="仿宋" w:eastAsia="仿宋" w:cs="仿宋"/>
                <w:i w:val="0"/>
                <w:color w:val="000000"/>
                <w:kern w:val="0"/>
                <w:sz w:val="22"/>
                <w:szCs w:val="22"/>
                <w:u w:val="none"/>
                <w:lang w:val="en-US" w:eastAsia="zh-CN" w:bidi="ar"/>
              </w:rPr>
              <w:t>13</w:t>
            </w:r>
          </w:p>
        </w:tc>
        <w:tc>
          <w:tcPr>
            <w:tcW w:w="2617" w:type="dxa"/>
            <w:vMerge w:val="restart"/>
            <w:vAlign w:val="center"/>
          </w:tcPr>
          <w:p w14:paraId="380DC73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2"/>
                <w:szCs w:val="22"/>
                <w:highlight w:val="yellow"/>
                <w:u w:val="none"/>
                <w:lang w:val="en-US" w:eastAsia="zh-CN"/>
              </w:rPr>
            </w:pPr>
            <w:r>
              <w:rPr>
                <w:rFonts w:hint="eastAsia" w:ascii="仿宋" w:hAnsi="仿宋" w:eastAsia="仿宋" w:cs="仿宋"/>
                <w:i w:val="0"/>
                <w:color w:val="000000"/>
                <w:kern w:val="0"/>
                <w:sz w:val="20"/>
                <w:szCs w:val="20"/>
                <w:u w:val="none"/>
                <w:lang w:val="en-US" w:eastAsia="zh-CN" w:bidi="ar"/>
              </w:rPr>
              <w:t>胜稼路人行地道</w:t>
            </w:r>
          </w:p>
        </w:tc>
        <w:tc>
          <w:tcPr>
            <w:tcW w:w="1575" w:type="dxa"/>
            <w:vAlign w:val="center"/>
          </w:tcPr>
          <w:p w14:paraId="45982B6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000000"/>
                <w:kern w:val="0"/>
                <w:sz w:val="20"/>
                <w:szCs w:val="20"/>
                <w:u w:val="none"/>
                <w:lang w:val="en-US" w:eastAsia="zh-CN" w:bidi="ar"/>
              </w:rPr>
              <w:t>变压器</w:t>
            </w:r>
          </w:p>
        </w:tc>
        <w:tc>
          <w:tcPr>
            <w:tcW w:w="900" w:type="dxa"/>
            <w:vAlign w:val="center"/>
          </w:tcPr>
          <w:p w14:paraId="48FDD72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2"/>
                <w:sz w:val="21"/>
                <w:szCs w:val="21"/>
                <w:u w:val="none"/>
                <w:lang w:val="en-US" w:eastAsia="zh-CN" w:bidi="ar-SA"/>
              </w:rPr>
            </w:pPr>
            <w:r>
              <w:rPr>
                <w:rFonts w:hint="eastAsia" w:ascii="仿宋" w:hAnsi="仿宋" w:eastAsia="仿宋" w:cs="仿宋"/>
                <w:i w:val="0"/>
                <w:color w:val="000000"/>
                <w:kern w:val="0"/>
                <w:sz w:val="20"/>
                <w:szCs w:val="20"/>
                <w:u w:val="none"/>
                <w:lang w:val="en-US" w:eastAsia="zh-CN" w:bidi="ar"/>
              </w:rPr>
              <w:t>1</w:t>
            </w:r>
          </w:p>
        </w:tc>
        <w:tc>
          <w:tcPr>
            <w:tcW w:w="3783" w:type="dxa"/>
            <w:vAlign w:val="center"/>
          </w:tcPr>
          <w:p w14:paraId="5A00136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0"/>
                <w:szCs w:val="20"/>
                <w:u w:val="none"/>
                <w:lang w:val="en-US" w:eastAsia="zh-CN" w:bidi="ar"/>
              </w:rPr>
              <w:t>S11-M-315KVA/10KV/0.4KV</w:t>
            </w:r>
          </w:p>
        </w:tc>
        <w:tc>
          <w:tcPr>
            <w:tcW w:w="3233" w:type="dxa"/>
            <w:vAlign w:val="center"/>
          </w:tcPr>
          <w:p w14:paraId="2DF4F3D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0"/>
                <w:szCs w:val="20"/>
                <w:u w:val="none"/>
                <w:lang w:val="en-US" w:eastAsia="zh-CN" w:bidi="ar"/>
              </w:rPr>
              <w:t>315KVA</w:t>
            </w:r>
          </w:p>
        </w:tc>
        <w:tc>
          <w:tcPr>
            <w:tcW w:w="1046" w:type="dxa"/>
            <w:vAlign w:val="center"/>
          </w:tcPr>
          <w:p w14:paraId="206CBB3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000000"/>
                <w:kern w:val="0"/>
                <w:sz w:val="20"/>
                <w:szCs w:val="20"/>
                <w:u w:val="none"/>
                <w:lang w:val="en-US" w:eastAsia="zh-CN" w:bidi="ar"/>
              </w:rPr>
              <w:t>油浸式</w:t>
            </w:r>
          </w:p>
        </w:tc>
      </w:tr>
      <w:tr w14:paraId="29E80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Merge w:val="continue"/>
            <w:vAlign w:val="center"/>
          </w:tcPr>
          <w:p w14:paraId="62E867F1">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4"/>
                <w:szCs w:val="24"/>
                <w:u w:val="none"/>
              </w:rPr>
            </w:pPr>
          </w:p>
        </w:tc>
        <w:tc>
          <w:tcPr>
            <w:tcW w:w="2617" w:type="dxa"/>
            <w:vMerge w:val="continue"/>
            <w:vAlign w:val="center"/>
          </w:tcPr>
          <w:p w14:paraId="14061B7D">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2"/>
                <w:szCs w:val="22"/>
                <w:highlight w:val="yellow"/>
                <w:u w:val="none"/>
              </w:rPr>
            </w:pPr>
          </w:p>
        </w:tc>
        <w:tc>
          <w:tcPr>
            <w:tcW w:w="1575" w:type="dxa"/>
            <w:vAlign w:val="center"/>
          </w:tcPr>
          <w:p w14:paraId="6D7956D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000000"/>
                <w:kern w:val="0"/>
                <w:sz w:val="20"/>
                <w:szCs w:val="20"/>
                <w:u w:val="none"/>
                <w:lang w:val="en-US" w:eastAsia="zh-CN" w:bidi="ar"/>
              </w:rPr>
              <w:t>高压柜</w:t>
            </w:r>
          </w:p>
        </w:tc>
        <w:tc>
          <w:tcPr>
            <w:tcW w:w="900" w:type="dxa"/>
            <w:vAlign w:val="center"/>
          </w:tcPr>
          <w:p w14:paraId="5F83632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2"/>
                <w:sz w:val="21"/>
                <w:szCs w:val="21"/>
                <w:u w:val="none"/>
                <w:lang w:val="en-US" w:eastAsia="zh-CN" w:bidi="ar-SA"/>
              </w:rPr>
            </w:pPr>
            <w:r>
              <w:rPr>
                <w:rFonts w:hint="eastAsia" w:ascii="仿宋" w:hAnsi="仿宋" w:eastAsia="仿宋" w:cs="仿宋"/>
                <w:i w:val="0"/>
                <w:color w:val="000000"/>
                <w:kern w:val="0"/>
                <w:sz w:val="20"/>
                <w:szCs w:val="20"/>
                <w:u w:val="none"/>
                <w:lang w:val="en-US" w:eastAsia="zh-CN" w:bidi="ar"/>
              </w:rPr>
              <w:t>3</w:t>
            </w:r>
          </w:p>
        </w:tc>
        <w:tc>
          <w:tcPr>
            <w:tcW w:w="3783" w:type="dxa"/>
            <w:vAlign w:val="center"/>
          </w:tcPr>
          <w:p w14:paraId="750E616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0"/>
                <w:szCs w:val="20"/>
                <w:u w:val="none"/>
                <w:lang w:val="en-US" w:eastAsia="zh-CN" w:bidi="ar"/>
              </w:rPr>
              <w:t>XGN15-12</w:t>
            </w:r>
          </w:p>
        </w:tc>
        <w:tc>
          <w:tcPr>
            <w:tcW w:w="3233" w:type="dxa"/>
            <w:vAlign w:val="center"/>
          </w:tcPr>
          <w:p w14:paraId="0E7529D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0"/>
                <w:szCs w:val="20"/>
                <w:u w:val="none"/>
                <w:lang w:val="en-US" w:eastAsia="zh-CN" w:bidi="ar"/>
              </w:rPr>
              <w:t>/</w:t>
            </w:r>
          </w:p>
        </w:tc>
        <w:tc>
          <w:tcPr>
            <w:tcW w:w="1046" w:type="dxa"/>
            <w:vAlign w:val="center"/>
          </w:tcPr>
          <w:p w14:paraId="6F07AE8E">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4"/>
                <w:szCs w:val="24"/>
                <w:u w:val="none"/>
              </w:rPr>
            </w:pPr>
          </w:p>
        </w:tc>
      </w:tr>
      <w:tr w14:paraId="07AAF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Merge w:val="continue"/>
            <w:vAlign w:val="center"/>
          </w:tcPr>
          <w:p w14:paraId="6DBF6B07">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4"/>
                <w:szCs w:val="24"/>
                <w:u w:val="none"/>
              </w:rPr>
            </w:pPr>
          </w:p>
        </w:tc>
        <w:tc>
          <w:tcPr>
            <w:tcW w:w="2617" w:type="dxa"/>
            <w:vMerge w:val="continue"/>
            <w:vAlign w:val="center"/>
          </w:tcPr>
          <w:p w14:paraId="4DAF038D">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2"/>
                <w:szCs w:val="22"/>
                <w:highlight w:val="yellow"/>
                <w:u w:val="none"/>
              </w:rPr>
            </w:pPr>
          </w:p>
        </w:tc>
        <w:tc>
          <w:tcPr>
            <w:tcW w:w="1575" w:type="dxa"/>
            <w:vAlign w:val="center"/>
          </w:tcPr>
          <w:p w14:paraId="2AC0480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000000"/>
                <w:kern w:val="0"/>
                <w:sz w:val="20"/>
                <w:szCs w:val="20"/>
                <w:u w:val="none"/>
                <w:lang w:val="en-US" w:eastAsia="zh-CN" w:bidi="ar"/>
              </w:rPr>
              <w:t>电缆</w:t>
            </w:r>
          </w:p>
        </w:tc>
        <w:tc>
          <w:tcPr>
            <w:tcW w:w="900" w:type="dxa"/>
            <w:vAlign w:val="center"/>
          </w:tcPr>
          <w:p w14:paraId="10EBE5C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2"/>
                <w:sz w:val="21"/>
                <w:szCs w:val="21"/>
                <w:u w:val="none"/>
                <w:lang w:val="en-US" w:eastAsia="zh-CN" w:bidi="ar-SA"/>
              </w:rPr>
            </w:pPr>
            <w:r>
              <w:rPr>
                <w:rFonts w:hint="eastAsia" w:ascii="仿宋" w:hAnsi="仿宋" w:eastAsia="仿宋" w:cs="仿宋"/>
                <w:i w:val="0"/>
                <w:color w:val="000000"/>
                <w:kern w:val="0"/>
                <w:sz w:val="20"/>
                <w:szCs w:val="20"/>
                <w:u w:val="none"/>
                <w:lang w:val="en-US" w:eastAsia="zh-CN" w:bidi="ar"/>
              </w:rPr>
              <w:t>3</w:t>
            </w:r>
          </w:p>
        </w:tc>
        <w:tc>
          <w:tcPr>
            <w:tcW w:w="3783" w:type="dxa"/>
            <w:vAlign w:val="center"/>
          </w:tcPr>
          <w:p w14:paraId="0458419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0"/>
                <w:szCs w:val="20"/>
                <w:u w:val="none"/>
                <w:lang w:val="en-US" w:eastAsia="zh-CN" w:bidi="ar"/>
              </w:rPr>
              <w:t>YJY22-8.7/10KV-3*50</w:t>
            </w:r>
          </w:p>
        </w:tc>
        <w:tc>
          <w:tcPr>
            <w:tcW w:w="3233" w:type="dxa"/>
            <w:vAlign w:val="center"/>
          </w:tcPr>
          <w:p w14:paraId="0EC1FA1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0"/>
                <w:szCs w:val="20"/>
                <w:u w:val="none"/>
                <w:lang w:val="en-US" w:eastAsia="zh-CN" w:bidi="ar"/>
              </w:rPr>
              <w:t>3*50</w:t>
            </w:r>
          </w:p>
        </w:tc>
        <w:tc>
          <w:tcPr>
            <w:tcW w:w="1046" w:type="dxa"/>
            <w:vAlign w:val="center"/>
          </w:tcPr>
          <w:p w14:paraId="45EF0C96">
            <w:pPr>
              <w:keepNext w:val="0"/>
              <w:keepLines w:val="0"/>
              <w:pageBreakBefore w:val="0"/>
              <w:widowControl/>
              <w:kinsoku/>
              <w:wordWrap/>
              <w:overflowPunct/>
              <w:topLinePunct w:val="0"/>
              <w:autoSpaceDE/>
              <w:autoSpaceDN/>
              <w:bidi w:val="0"/>
              <w:adjustRightInd/>
              <w:snapToGrid/>
              <w:spacing w:line="320" w:lineRule="exact"/>
              <w:rPr>
                <w:rFonts w:hint="eastAsia" w:ascii="仿宋" w:hAnsi="仿宋" w:eastAsia="仿宋" w:cs="仿宋"/>
                <w:i w:val="0"/>
                <w:color w:val="auto"/>
                <w:sz w:val="24"/>
                <w:szCs w:val="24"/>
                <w:u w:val="none"/>
              </w:rPr>
            </w:pPr>
          </w:p>
        </w:tc>
      </w:tr>
      <w:tr w14:paraId="7928E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Merge w:val="restart"/>
            <w:vAlign w:val="center"/>
          </w:tcPr>
          <w:p w14:paraId="65C832C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4"/>
                <w:szCs w:val="24"/>
                <w:u w:val="none"/>
                <w:lang w:val="en-US"/>
              </w:rPr>
            </w:pPr>
            <w:r>
              <w:rPr>
                <w:rFonts w:hint="eastAsia" w:ascii="仿宋" w:hAnsi="仿宋" w:eastAsia="仿宋" w:cs="仿宋"/>
                <w:i w:val="0"/>
                <w:color w:val="000000"/>
                <w:kern w:val="0"/>
                <w:sz w:val="22"/>
                <w:szCs w:val="22"/>
                <w:u w:val="none"/>
                <w:lang w:val="en-US" w:eastAsia="zh-CN" w:bidi="ar"/>
              </w:rPr>
              <w:t>14</w:t>
            </w:r>
          </w:p>
        </w:tc>
        <w:tc>
          <w:tcPr>
            <w:tcW w:w="2617" w:type="dxa"/>
            <w:vMerge w:val="restart"/>
            <w:vAlign w:val="center"/>
          </w:tcPr>
          <w:p w14:paraId="71D4FE3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2"/>
                <w:szCs w:val="22"/>
                <w:highlight w:val="yellow"/>
                <w:u w:val="none"/>
              </w:rPr>
            </w:pPr>
            <w:r>
              <w:rPr>
                <w:rFonts w:hint="eastAsia" w:ascii="仿宋" w:hAnsi="仿宋" w:eastAsia="仿宋" w:cs="仿宋"/>
                <w:i w:val="0"/>
                <w:color w:val="000000"/>
                <w:kern w:val="0"/>
                <w:sz w:val="20"/>
                <w:szCs w:val="20"/>
                <w:u w:val="none"/>
                <w:lang w:val="en-US" w:eastAsia="zh-CN" w:bidi="ar"/>
              </w:rPr>
              <w:t>保俶北路人行地道</w:t>
            </w:r>
          </w:p>
        </w:tc>
        <w:tc>
          <w:tcPr>
            <w:tcW w:w="1575" w:type="dxa"/>
            <w:vAlign w:val="center"/>
          </w:tcPr>
          <w:p w14:paraId="035DC2F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000000"/>
                <w:kern w:val="0"/>
                <w:sz w:val="20"/>
                <w:szCs w:val="20"/>
                <w:u w:val="none"/>
                <w:lang w:val="en-US" w:eastAsia="zh-CN" w:bidi="ar"/>
              </w:rPr>
              <w:t>变压器</w:t>
            </w:r>
          </w:p>
        </w:tc>
        <w:tc>
          <w:tcPr>
            <w:tcW w:w="900" w:type="dxa"/>
            <w:vAlign w:val="center"/>
          </w:tcPr>
          <w:p w14:paraId="1F8D064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2"/>
                <w:sz w:val="21"/>
                <w:szCs w:val="21"/>
                <w:u w:val="none"/>
                <w:lang w:val="en-US" w:eastAsia="zh-CN" w:bidi="ar-SA"/>
              </w:rPr>
            </w:pPr>
            <w:r>
              <w:rPr>
                <w:rFonts w:hint="eastAsia" w:ascii="仿宋" w:hAnsi="仿宋" w:eastAsia="仿宋" w:cs="仿宋"/>
                <w:i w:val="0"/>
                <w:color w:val="000000"/>
                <w:kern w:val="0"/>
                <w:sz w:val="20"/>
                <w:szCs w:val="20"/>
                <w:u w:val="none"/>
                <w:lang w:val="en-US" w:eastAsia="zh-CN" w:bidi="ar"/>
              </w:rPr>
              <w:t>2</w:t>
            </w:r>
          </w:p>
        </w:tc>
        <w:tc>
          <w:tcPr>
            <w:tcW w:w="3783" w:type="dxa"/>
            <w:vAlign w:val="center"/>
          </w:tcPr>
          <w:p w14:paraId="6AE4E48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0"/>
                <w:szCs w:val="20"/>
                <w:u w:val="none"/>
                <w:lang w:val="en-US" w:eastAsia="zh-CN" w:bidi="ar"/>
              </w:rPr>
              <w:t>S11-M-400/10</w:t>
            </w:r>
          </w:p>
        </w:tc>
        <w:tc>
          <w:tcPr>
            <w:tcW w:w="3233" w:type="dxa"/>
            <w:vAlign w:val="center"/>
          </w:tcPr>
          <w:p w14:paraId="09F1E18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0"/>
                <w:szCs w:val="20"/>
                <w:u w:val="none"/>
                <w:lang w:val="en-US" w:eastAsia="zh-CN" w:bidi="ar"/>
              </w:rPr>
              <w:t>400KVA</w:t>
            </w:r>
          </w:p>
        </w:tc>
        <w:tc>
          <w:tcPr>
            <w:tcW w:w="1046" w:type="dxa"/>
            <w:vAlign w:val="center"/>
          </w:tcPr>
          <w:p w14:paraId="0B53DF5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000000"/>
                <w:kern w:val="0"/>
                <w:sz w:val="20"/>
                <w:szCs w:val="20"/>
                <w:u w:val="none"/>
                <w:lang w:val="en-US" w:eastAsia="zh-CN" w:bidi="ar"/>
              </w:rPr>
              <w:t>油浸式</w:t>
            </w:r>
          </w:p>
        </w:tc>
      </w:tr>
      <w:tr w14:paraId="420F9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Merge w:val="continue"/>
            <w:vAlign w:val="center"/>
          </w:tcPr>
          <w:p w14:paraId="4B268EBB">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4"/>
                <w:szCs w:val="24"/>
                <w:u w:val="none"/>
              </w:rPr>
            </w:pPr>
          </w:p>
        </w:tc>
        <w:tc>
          <w:tcPr>
            <w:tcW w:w="2617" w:type="dxa"/>
            <w:vMerge w:val="continue"/>
            <w:vAlign w:val="center"/>
          </w:tcPr>
          <w:p w14:paraId="42930E5E">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2"/>
                <w:szCs w:val="22"/>
                <w:u w:val="none"/>
              </w:rPr>
            </w:pPr>
          </w:p>
        </w:tc>
        <w:tc>
          <w:tcPr>
            <w:tcW w:w="1575" w:type="dxa"/>
            <w:vAlign w:val="center"/>
          </w:tcPr>
          <w:p w14:paraId="261C6E0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000000"/>
                <w:kern w:val="0"/>
                <w:sz w:val="20"/>
                <w:szCs w:val="20"/>
                <w:u w:val="none"/>
                <w:lang w:val="en-US" w:eastAsia="zh-CN" w:bidi="ar"/>
              </w:rPr>
              <w:t>高压柜</w:t>
            </w:r>
          </w:p>
        </w:tc>
        <w:tc>
          <w:tcPr>
            <w:tcW w:w="900" w:type="dxa"/>
            <w:vAlign w:val="center"/>
          </w:tcPr>
          <w:p w14:paraId="771F526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2"/>
                <w:sz w:val="21"/>
                <w:szCs w:val="21"/>
                <w:u w:val="none"/>
                <w:lang w:val="en" w:eastAsia="zh-CN" w:bidi="ar-SA"/>
              </w:rPr>
            </w:pPr>
            <w:r>
              <w:rPr>
                <w:rFonts w:hint="eastAsia" w:ascii="仿宋" w:hAnsi="仿宋" w:eastAsia="仿宋" w:cs="仿宋"/>
                <w:i w:val="0"/>
                <w:color w:val="000000"/>
                <w:kern w:val="0"/>
                <w:sz w:val="20"/>
                <w:szCs w:val="20"/>
                <w:u w:val="none"/>
                <w:lang w:val="en-US" w:eastAsia="zh-CN" w:bidi="ar"/>
              </w:rPr>
              <w:t>6</w:t>
            </w:r>
          </w:p>
        </w:tc>
        <w:tc>
          <w:tcPr>
            <w:tcW w:w="3783" w:type="dxa"/>
            <w:vAlign w:val="center"/>
          </w:tcPr>
          <w:p w14:paraId="20B4765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0"/>
                <w:szCs w:val="20"/>
                <w:u w:val="none"/>
                <w:lang w:val="en-US" w:eastAsia="zh-CN" w:bidi="ar"/>
              </w:rPr>
              <w:t>SM6-IMP/SM6-GBC-B/SM6-QM</w:t>
            </w:r>
          </w:p>
        </w:tc>
        <w:tc>
          <w:tcPr>
            <w:tcW w:w="3233" w:type="dxa"/>
            <w:vAlign w:val="center"/>
          </w:tcPr>
          <w:p w14:paraId="00D5C800">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sz w:val="21"/>
                <w:szCs w:val="21"/>
                <w:lang w:val="en-US" w:eastAsia="zh-CN"/>
              </w:rPr>
            </w:pPr>
          </w:p>
        </w:tc>
        <w:tc>
          <w:tcPr>
            <w:tcW w:w="1046" w:type="dxa"/>
            <w:vAlign w:val="center"/>
          </w:tcPr>
          <w:p w14:paraId="477D2AF4">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4"/>
                <w:szCs w:val="24"/>
                <w:u w:val="none"/>
              </w:rPr>
            </w:pPr>
          </w:p>
        </w:tc>
      </w:tr>
      <w:tr w14:paraId="061B3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Merge w:val="continue"/>
            <w:vAlign w:val="center"/>
          </w:tcPr>
          <w:p w14:paraId="2E0E0BEF">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4"/>
                <w:szCs w:val="24"/>
                <w:u w:val="none"/>
              </w:rPr>
            </w:pPr>
          </w:p>
        </w:tc>
        <w:tc>
          <w:tcPr>
            <w:tcW w:w="2617" w:type="dxa"/>
            <w:vMerge w:val="continue"/>
            <w:vAlign w:val="center"/>
          </w:tcPr>
          <w:p w14:paraId="29420939">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2"/>
                <w:szCs w:val="22"/>
                <w:u w:val="none"/>
              </w:rPr>
            </w:pPr>
          </w:p>
        </w:tc>
        <w:tc>
          <w:tcPr>
            <w:tcW w:w="1575" w:type="dxa"/>
            <w:vAlign w:val="center"/>
          </w:tcPr>
          <w:p w14:paraId="42D098B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000000"/>
                <w:kern w:val="0"/>
                <w:sz w:val="20"/>
                <w:szCs w:val="20"/>
                <w:u w:val="none"/>
                <w:lang w:val="en-US" w:eastAsia="zh-CN" w:bidi="ar"/>
              </w:rPr>
              <w:t>电缆</w:t>
            </w:r>
          </w:p>
        </w:tc>
        <w:tc>
          <w:tcPr>
            <w:tcW w:w="900" w:type="dxa"/>
            <w:vAlign w:val="center"/>
          </w:tcPr>
          <w:p w14:paraId="34353E9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2"/>
                <w:sz w:val="21"/>
                <w:szCs w:val="21"/>
                <w:u w:val="none"/>
                <w:lang w:val="en" w:eastAsia="zh-CN" w:bidi="ar-SA"/>
              </w:rPr>
            </w:pPr>
            <w:r>
              <w:rPr>
                <w:rFonts w:hint="eastAsia" w:ascii="仿宋" w:hAnsi="仿宋" w:eastAsia="仿宋" w:cs="仿宋"/>
                <w:i w:val="0"/>
                <w:color w:val="000000"/>
                <w:kern w:val="0"/>
                <w:sz w:val="20"/>
                <w:szCs w:val="20"/>
                <w:u w:val="none"/>
                <w:lang w:val="en-US" w:eastAsia="zh-CN" w:bidi="ar"/>
              </w:rPr>
              <w:t>2</w:t>
            </w:r>
          </w:p>
        </w:tc>
        <w:tc>
          <w:tcPr>
            <w:tcW w:w="3783" w:type="dxa"/>
            <w:vAlign w:val="center"/>
          </w:tcPr>
          <w:p w14:paraId="5FEB532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0"/>
                <w:szCs w:val="20"/>
                <w:u w:val="none"/>
                <w:lang w:val="en-US" w:eastAsia="zh-CN" w:bidi="ar"/>
              </w:rPr>
              <w:t>进线2根YJV</w:t>
            </w:r>
            <w:r>
              <w:rPr>
                <w:rFonts w:hint="eastAsia" w:ascii="仿宋" w:hAnsi="仿宋" w:eastAsia="仿宋" w:cs="仿宋"/>
                <w:i w:val="0"/>
                <w:color w:val="000000"/>
                <w:kern w:val="0"/>
                <w:sz w:val="20"/>
                <w:szCs w:val="20"/>
                <w:u w:val="none"/>
                <w:vertAlign w:val="superscript"/>
                <w:lang w:val="en-US" w:eastAsia="zh-CN" w:bidi="ar"/>
              </w:rPr>
              <w:t>22</w:t>
            </w:r>
            <w:r>
              <w:rPr>
                <w:rFonts w:hint="eastAsia" w:ascii="仿宋" w:hAnsi="仿宋" w:eastAsia="仿宋" w:cs="仿宋"/>
                <w:i w:val="0"/>
                <w:color w:val="000000"/>
                <w:kern w:val="0"/>
                <w:sz w:val="20"/>
                <w:szCs w:val="20"/>
                <w:u w:val="none"/>
                <w:lang w:val="en-US" w:eastAsia="zh-CN" w:bidi="ar"/>
              </w:rPr>
              <w:t>-3*50 ²/254米</w:t>
            </w:r>
          </w:p>
        </w:tc>
        <w:tc>
          <w:tcPr>
            <w:tcW w:w="3233" w:type="dxa"/>
            <w:vAlign w:val="center"/>
          </w:tcPr>
          <w:p w14:paraId="464BF34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0"/>
                <w:szCs w:val="20"/>
                <w:u w:val="none"/>
                <w:lang w:val="en-US" w:eastAsia="zh-CN" w:bidi="ar"/>
              </w:rPr>
              <w:t>3*50²</w:t>
            </w:r>
          </w:p>
        </w:tc>
        <w:tc>
          <w:tcPr>
            <w:tcW w:w="1046" w:type="dxa"/>
            <w:vAlign w:val="center"/>
          </w:tcPr>
          <w:p w14:paraId="0EADC289">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4"/>
                <w:szCs w:val="24"/>
                <w:u w:val="none"/>
              </w:rPr>
            </w:pPr>
          </w:p>
        </w:tc>
      </w:tr>
      <w:tr w14:paraId="2277A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Merge w:val="restart"/>
            <w:vAlign w:val="center"/>
          </w:tcPr>
          <w:p w14:paraId="54CD15D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4"/>
                <w:szCs w:val="24"/>
                <w:u w:val="none"/>
                <w:lang w:val="en-US"/>
              </w:rPr>
            </w:pPr>
            <w:r>
              <w:rPr>
                <w:rFonts w:hint="eastAsia" w:ascii="仿宋" w:hAnsi="仿宋" w:eastAsia="仿宋" w:cs="仿宋"/>
                <w:i w:val="0"/>
                <w:color w:val="000000"/>
                <w:kern w:val="0"/>
                <w:sz w:val="22"/>
                <w:szCs w:val="22"/>
                <w:u w:val="none"/>
                <w:lang w:val="en-US" w:eastAsia="zh-CN" w:bidi="ar"/>
              </w:rPr>
              <w:t>15</w:t>
            </w:r>
          </w:p>
        </w:tc>
        <w:tc>
          <w:tcPr>
            <w:tcW w:w="2617" w:type="dxa"/>
            <w:vMerge w:val="restart"/>
            <w:vAlign w:val="center"/>
          </w:tcPr>
          <w:p w14:paraId="32D3DDF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2"/>
                <w:szCs w:val="22"/>
                <w:u w:val="none"/>
              </w:rPr>
            </w:pPr>
            <w:r>
              <w:rPr>
                <w:rFonts w:hint="eastAsia" w:ascii="仿宋" w:hAnsi="仿宋" w:eastAsia="仿宋" w:cs="仿宋"/>
                <w:i w:val="0"/>
                <w:color w:val="000000"/>
                <w:kern w:val="0"/>
                <w:sz w:val="20"/>
                <w:szCs w:val="20"/>
                <w:u w:val="none"/>
                <w:lang w:val="en-US" w:eastAsia="zh-CN" w:bidi="ar"/>
              </w:rPr>
              <w:t>艮山西路下穿道</w:t>
            </w:r>
          </w:p>
        </w:tc>
        <w:tc>
          <w:tcPr>
            <w:tcW w:w="1575" w:type="dxa"/>
            <w:vAlign w:val="center"/>
          </w:tcPr>
          <w:p w14:paraId="75CF273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000000"/>
                <w:kern w:val="0"/>
                <w:sz w:val="20"/>
                <w:szCs w:val="20"/>
                <w:u w:val="none"/>
                <w:lang w:val="en-US" w:eastAsia="zh-CN" w:bidi="ar"/>
              </w:rPr>
              <w:t>变压器</w:t>
            </w:r>
          </w:p>
        </w:tc>
        <w:tc>
          <w:tcPr>
            <w:tcW w:w="900" w:type="dxa"/>
            <w:vAlign w:val="center"/>
          </w:tcPr>
          <w:p w14:paraId="63E61A0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i w:val="0"/>
                <w:color w:val="000000"/>
                <w:kern w:val="0"/>
                <w:sz w:val="20"/>
                <w:szCs w:val="20"/>
                <w:u w:val="none"/>
                <w:lang w:val="en-US" w:eastAsia="zh-CN" w:bidi="ar"/>
              </w:rPr>
              <w:t>2</w:t>
            </w:r>
          </w:p>
        </w:tc>
        <w:tc>
          <w:tcPr>
            <w:tcW w:w="3783" w:type="dxa"/>
            <w:vAlign w:val="center"/>
          </w:tcPr>
          <w:p w14:paraId="72806CC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0"/>
                <w:szCs w:val="20"/>
                <w:u w:val="none"/>
                <w:lang w:val="en-US" w:eastAsia="zh-CN" w:bidi="ar"/>
              </w:rPr>
              <w:t>S11-M-160KVA10KV±2*2.5%/0.4KV</w:t>
            </w:r>
          </w:p>
        </w:tc>
        <w:tc>
          <w:tcPr>
            <w:tcW w:w="3233" w:type="dxa"/>
            <w:vAlign w:val="center"/>
          </w:tcPr>
          <w:p w14:paraId="7CE6E3D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0"/>
                <w:szCs w:val="20"/>
                <w:u w:val="none"/>
                <w:lang w:val="en-US" w:eastAsia="zh-CN" w:bidi="ar"/>
              </w:rPr>
              <w:t>160KVA</w:t>
            </w:r>
          </w:p>
        </w:tc>
        <w:tc>
          <w:tcPr>
            <w:tcW w:w="1046" w:type="dxa"/>
            <w:vAlign w:val="center"/>
          </w:tcPr>
          <w:p w14:paraId="5F8E641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000000"/>
                <w:kern w:val="0"/>
                <w:sz w:val="20"/>
                <w:szCs w:val="20"/>
                <w:u w:val="none"/>
                <w:lang w:val="en-US" w:eastAsia="zh-CN" w:bidi="ar"/>
              </w:rPr>
              <w:t>油浸式</w:t>
            </w:r>
          </w:p>
        </w:tc>
      </w:tr>
      <w:tr w14:paraId="57B87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Merge w:val="continue"/>
            <w:vAlign w:val="center"/>
          </w:tcPr>
          <w:p w14:paraId="1FDE1F8D">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4"/>
                <w:szCs w:val="24"/>
                <w:u w:val="none"/>
              </w:rPr>
            </w:pPr>
          </w:p>
        </w:tc>
        <w:tc>
          <w:tcPr>
            <w:tcW w:w="2617" w:type="dxa"/>
            <w:vMerge w:val="continue"/>
            <w:vAlign w:val="center"/>
          </w:tcPr>
          <w:p w14:paraId="1C392867">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2"/>
                <w:szCs w:val="22"/>
                <w:u w:val="none"/>
              </w:rPr>
            </w:pPr>
          </w:p>
        </w:tc>
        <w:tc>
          <w:tcPr>
            <w:tcW w:w="1575" w:type="dxa"/>
            <w:vAlign w:val="center"/>
          </w:tcPr>
          <w:p w14:paraId="2BB5BF9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000000"/>
                <w:kern w:val="0"/>
                <w:sz w:val="20"/>
                <w:szCs w:val="20"/>
                <w:u w:val="none"/>
                <w:lang w:val="en-US" w:eastAsia="zh-CN" w:bidi="ar"/>
              </w:rPr>
              <w:t>高压柜</w:t>
            </w:r>
          </w:p>
        </w:tc>
        <w:tc>
          <w:tcPr>
            <w:tcW w:w="900" w:type="dxa"/>
            <w:vAlign w:val="center"/>
          </w:tcPr>
          <w:p w14:paraId="72425C8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color w:val="FF0000"/>
                <w:kern w:val="2"/>
                <w:sz w:val="21"/>
                <w:szCs w:val="21"/>
                <w:lang w:val="en" w:eastAsia="zh-CN" w:bidi="ar-SA"/>
              </w:rPr>
            </w:pPr>
            <w:r>
              <w:rPr>
                <w:rFonts w:hint="eastAsia" w:ascii="仿宋" w:hAnsi="仿宋" w:eastAsia="仿宋" w:cs="仿宋"/>
                <w:i w:val="0"/>
                <w:color w:val="000000"/>
                <w:kern w:val="0"/>
                <w:sz w:val="20"/>
                <w:szCs w:val="20"/>
                <w:u w:val="none"/>
                <w:lang w:val="en-US" w:eastAsia="zh-CN" w:bidi="ar"/>
              </w:rPr>
              <w:t>4</w:t>
            </w:r>
          </w:p>
        </w:tc>
        <w:tc>
          <w:tcPr>
            <w:tcW w:w="3783" w:type="dxa"/>
            <w:vAlign w:val="center"/>
          </w:tcPr>
          <w:p w14:paraId="1817304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0"/>
                <w:szCs w:val="20"/>
                <w:u w:val="none"/>
                <w:lang w:val="en-US" w:eastAsia="zh-CN" w:bidi="ar"/>
              </w:rPr>
              <w:t>SM6</w:t>
            </w:r>
          </w:p>
        </w:tc>
        <w:tc>
          <w:tcPr>
            <w:tcW w:w="3233" w:type="dxa"/>
            <w:vAlign w:val="center"/>
          </w:tcPr>
          <w:p w14:paraId="6BF82F0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0"/>
                <w:szCs w:val="20"/>
                <w:u w:val="none"/>
                <w:lang w:val="en-US" w:eastAsia="zh-CN" w:bidi="ar"/>
              </w:rPr>
              <w:t>/</w:t>
            </w:r>
          </w:p>
        </w:tc>
        <w:tc>
          <w:tcPr>
            <w:tcW w:w="1046" w:type="dxa"/>
            <w:vAlign w:val="center"/>
          </w:tcPr>
          <w:p w14:paraId="53221AE5">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auto"/>
                <w:kern w:val="2"/>
                <w:sz w:val="24"/>
                <w:szCs w:val="24"/>
                <w:u w:val="none"/>
                <w:lang w:val="en-US" w:eastAsia="zh-CN" w:bidi="ar-SA"/>
              </w:rPr>
            </w:pPr>
          </w:p>
        </w:tc>
      </w:tr>
      <w:tr w14:paraId="2F1F4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Merge w:val="continue"/>
            <w:vAlign w:val="center"/>
          </w:tcPr>
          <w:p w14:paraId="128EDE74">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4"/>
                <w:szCs w:val="24"/>
                <w:u w:val="none"/>
              </w:rPr>
            </w:pPr>
          </w:p>
        </w:tc>
        <w:tc>
          <w:tcPr>
            <w:tcW w:w="2617" w:type="dxa"/>
            <w:vMerge w:val="continue"/>
            <w:vAlign w:val="center"/>
          </w:tcPr>
          <w:p w14:paraId="0992BBDE">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2"/>
                <w:szCs w:val="22"/>
                <w:u w:val="none"/>
              </w:rPr>
            </w:pPr>
          </w:p>
        </w:tc>
        <w:tc>
          <w:tcPr>
            <w:tcW w:w="1575" w:type="dxa"/>
            <w:vAlign w:val="center"/>
          </w:tcPr>
          <w:p w14:paraId="1FF0D9D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000000"/>
                <w:kern w:val="0"/>
                <w:sz w:val="20"/>
                <w:szCs w:val="20"/>
                <w:u w:val="none"/>
                <w:lang w:val="en-US" w:eastAsia="zh-CN" w:bidi="ar"/>
              </w:rPr>
              <w:t>电缆</w:t>
            </w:r>
          </w:p>
        </w:tc>
        <w:tc>
          <w:tcPr>
            <w:tcW w:w="900" w:type="dxa"/>
            <w:vAlign w:val="center"/>
          </w:tcPr>
          <w:p w14:paraId="60752DD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color w:val="FF0000"/>
                <w:kern w:val="2"/>
                <w:sz w:val="21"/>
                <w:szCs w:val="21"/>
                <w:lang w:val="en" w:eastAsia="zh-CN" w:bidi="ar-SA"/>
              </w:rPr>
            </w:pPr>
            <w:r>
              <w:rPr>
                <w:rFonts w:hint="eastAsia" w:ascii="仿宋" w:hAnsi="仿宋" w:eastAsia="仿宋" w:cs="仿宋"/>
                <w:i w:val="0"/>
                <w:color w:val="000000"/>
                <w:kern w:val="0"/>
                <w:sz w:val="20"/>
                <w:szCs w:val="20"/>
                <w:u w:val="none"/>
                <w:lang w:val="en-US" w:eastAsia="zh-CN" w:bidi="ar"/>
              </w:rPr>
              <w:t>4</w:t>
            </w:r>
          </w:p>
        </w:tc>
        <w:tc>
          <w:tcPr>
            <w:tcW w:w="3783" w:type="dxa"/>
            <w:vAlign w:val="center"/>
          </w:tcPr>
          <w:p w14:paraId="670D1D1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0"/>
                <w:szCs w:val="20"/>
                <w:u w:val="none"/>
                <w:lang w:val="en-US" w:eastAsia="zh-CN" w:bidi="ar"/>
              </w:rPr>
              <w:t>YJY22-8.7/10KV-3*50</w:t>
            </w:r>
          </w:p>
        </w:tc>
        <w:tc>
          <w:tcPr>
            <w:tcW w:w="3233" w:type="dxa"/>
            <w:vAlign w:val="center"/>
          </w:tcPr>
          <w:p w14:paraId="6A2B5ED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0"/>
                <w:szCs w:val="20"/>
                <w:u w:val="none"/>
                <w:lang w:val="en-US" w:eastAsia="zh-CN" w:bidi="ar"/>
              </w:rPr>
              <w:t>3*50</w:t>
            </w:r>
          </w:p>
        </w:tc>
        <w:tc>
          <w:tcPr>
            <w:tcW w:w="1046" w:type="dxa"/>
            <w:vAlign w:val="center"/>
          </w:tcPr>
          <w:p w14:paraId="4E05D441">
            <w:pPr>
              <w:keepNext w:val="0"/>
              <w:keepLines w:val="0"/>
              <w:pageBreakBefore w:val="0"/>
              <w:widowControl/>
              <w:kinsoku/>
              <w:wordWrap/>
              <w:overflowPunct/>
              <w:topLinePunct w:val="0"/>
              <w:autoSpaceDE/>
              <w:autoSpaceDN/>
              <w:bidi w:val="0"/>
              <w:adjustRightInd/>
              <w:snapToGrid/>
              <w:spacing w:line="320" w:lineRule="exact"/>
              <w:rPr>
                <w:rFonts w:hint="eastAsia" w:ascii="仿宋" w:hAnsi="仿宋" w:eastAsia="仿宋" w:cs="仿宋"/>
                <w:i w:val="0"/>
                <w:color w:val="auto"/>
                <w:kern w:val="2"/>
                <w:sz w:val="24"/>
                <w:szCs w:val="24"/>
                <w:u w:val="none"/>
                <w:lang w:val="en-US" w:eastAsia="zh-CN" w:bidi="ar-SA"/>
              </w:rPr>
            </w:pPr>
          </w:p>
        </w:tc>
      </w:tr>
      <w:tr w14:paraId="7E8F4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Merge w:val="restart"/>
            <w:vAlign w:val="center"/>
          </w:tcPr>
          <w:p w14:paraId="2850F4B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4"/>
                <w:szCs w:val="24"/>
                <w:u w:val="none"/>
                <w:lang w:val="en-US" w:eastAsia="zh-CN"/>
              </w:rPr>
            </w:pPr>
            <w:r>
              <w:rPr>
                <w:rFonts w:hint="eastAsia" w:ascii="仿宋" w:hAnsi="仿宋" w:eastAsia="仿宋" w:cs="仿宋"/>
                <w:i w:val="0"/>
                <w:color w:val="000000"/>
                <w:kern w:val="0"/>
                <w:sz w:val="22"/>
                <w:szCs w:val="22"/>
                <w:u w:val="none"/>
                <w:lang w:val="en-US" w:eastAsia="zh-CN" w:bidi="ar"/>
              </w:rPr>
              <w:t>16</w:t>
            </w:r>
          </w:p>
        </w:tc>
        <w:tc>
          <w:tcPr>
            <w:tcW w:w="2617" w:type="dxa"/>
            <w:vMerge w:val="restart"/>
            <w:vAlign w:val="center"/>
          </w:tcPr>
          <w:p w14:paraId="075FA5A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2"/>
                <w:szCs w:val="22"/>
                <w:u w:val="none"/>
              </w:rPr>
            </w:pPr>
            <w:r>
              <w:rPr>
                <w:rFonts w:hint="eastAsia" w:ascii="仿宋" w:hAnsi="仿宋" w:eastAsia="仿宋" w:cs="仿宋"/>
                <w:i w:val="0"/>
                <w:color w:val="000000"/>
                <w:kern w:val="0"/>
                <w:sz w:val="20"/>
                <w:szCs w:val="20"/>
                <w:u w:val="none"/>
                <w:lang w:val="en-US" w:eastAsia="zh-CN" w:bidi="ar"/>
              </w:rPr>
              <w:t>康兴路下穿道</w:t>
            </w:r>
          </w:p>
        </w:tc>
        <w:tc>
          <w:tcPr>
            <w:tcW w:w="1575" w:type="dxa"/>
            <w:vAlign w:val="center"/>
          </w:tcPr>
          <w:p w14:paraId="7866AA1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000000"/>
                <w:kern w:val="0"/>
                <w:sz w:val="20"/>
                <w:szCs w:val="20"/>
                <w:u w:val="none"/>
                <w:lang w:val="en-US" w:eastAsia="zh-CN" w:bidi="ar"/>
              </w:rPr>
              <w:t>变压器</w:t>
            </w:r>
          </w:p>
        </w:tc>
        <w:tc>
          <w:tcPr>
            <w:tcW w:w="900" w:type="dxa"/>
            <w:vAlign w:val="center"/>
          </w:tcPr>
          <w:p w14:paraId="1F0CD1C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i w:val="0"/>
                <w:color w:val="000000"/>
                <w:kern w:val="0"/>
                <w:sz w:val="20"/>
                <w:szCs w:val="20"/>
                <w:u w:val="none"/>
                <w:lang w:val="en-US" w:eastAsia="zh-CN" w:bidi="ar"/>
              </w:rPr>
              <w:t>1</w:t>
            </w:r>
          </w:p>
        </w:tc>
        <w:tc>
          <w:tcPr>
            <w:tcW w:w="3783" w:type="dxa"/>
            <w:vAlign w:val="center"/>
          </w:tcPr>
          <w:p w14:paraId="1B063C8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0"/>
                <w:szCs w:val="20"/>
                <w:u w:val="none"/>
                <w:lang w:val="en-US" w:eastAsia="zh-CN" w:bidi="ar"/>
              </w:rPr>
              <w:t>S11-M-250/10</w:t>
            </w:r>
          </w:p>
        </w:tc>
        <w:tc>
          <w:tcPr>
            <w:tcW w:w="3233" w:type="dxa"/>
            <w:vAlign w:val="center"/>
          </w:tcPr>
          <w:p w14:paraId="64E4A27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0"/>
                <w:szCs w:val="20"/>
                <w:u w:val="none"/>
                <w:lang w:val="en-US" w:eastAsia="zh-CN" w:bidi="ar"/>
              </w:rPr>
              <w:t>250KVA</w:t>
            </w:r>
          </w:p>
        </w:tc>
        <w:tc>
          <w:tcPr>
            <w:tcW w:w="1046" w:type="dxa"/>
            <w:vAlign w:val="center"/>
          </w:tcPr>
          <w:p w14:paraId="30E4D8D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000000"/>
                <w:kern w:val="0"/>
                <w:sz w:val="20"/>
                <w:szCs w:val="20"/>
                <w:u w:val="none"/>
                <w:lang w:val="en-US" w:eastAsia="zh-CN" w:bidi="ar"/>
              </w:rPr>
              <w:t>油浸式</w:t>
            </w:r>
          </w:p>
        </w:tc>
      </w:tr>
      <w:tr w14:paraId="5B08B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Merge w:val="continue"/>
            <w:vAlign w:val="center"/>
          </w:tcPr>
          <w:p w14:paraId="626AD51F">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4"/>
                <w:szCs w:val="24"/>
                <w:u w:val="none"/>
              </w:rPr>
            </w:pPr>
          </w:p>
        </w:tc>
        <w:tc>
          <w:tcPr>
            <w:tcW w:w="2617" w:type="dxa"/>
            <w:vMerge w:val="continue"/>
            <w:vAlign w:val="center"/>
          </w:tcPr>
          <w:p w14:paraId="1014290C">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2"/>
                <w:szCs w:val="22"/>
                <w:u w:val="none"/>
              </w:rPr>
            </w:pPr>
          </w:p>
        </w:tc>
        <w:tc>
          <w:tcPr>
            <w:tcW w:w="1575" w:type="dxa"/>
            <w:vAlign w:val="center"/>
          </w:tcPr>
          <w:p w14:paraId="37F7BF9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000000"/>
                <w:kern w:val="0"/>
                <w:sz w:val="20"/>
                <w:szCs w:val="20"/>
                <w:u w:val="none"/>
                <w:lang w:val="en-US" w:eastAsia="zh-CN" w:bidi="ar"/>
              </w:rPr>
              <w:t>高压柜</w:t>
            </w:r>
          </w:p>
        </w:tc>
        <w:tc>
          <w:tcPr>
            <w:tcW w:w="900" w:type="dxa"/>
            <w:vAlign w:val="center"/>
          </w:tcPr>
          <w:p w14:paraId="5F0F2DE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color w:val="FF0000"/>
                <w:kern w:val="2"/>
                <w:sz w:val="21"/>
                <w:szCs w:val="21"/>
                <w:lang w:val="en" w:eastAsia="zh-CN" w:bidi="ar-SA"/>
              </w:rPr>
            </w:pPr>
            <w:r>
              <w:rPr>
                <w:rFonts w:hint="eastAsia" w:ascii="仿宋" w:hAnsi="仿宋" w:eastAsia="仿宋" w:cs="仿宋"/>
                <w:i w:val="0"/>
                <w:color w:val="000000"/>
                <w:kern w:val="0"/>
                <w:sz w:val="20"/>
                <w:szCs w:val="20"/>
                <w:u w:val="none"/>
                <w:lang w:val="en-US" w:eastAsia="zh-CN" w:bidi="ar"/>
              </w:rPr>
              <w:t>3</w:t>
            </w:r>
          </w:p>
        </w:tc>
        <w:tc>
          <w:tcPr>
            <w:tcW w:w="3783" w:type="dxa"/>
            <w:vAlign w:val="center"/>
          </w:tcPr>
          <w:p w14:paraId="5441540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0"/>
                <w:szCs w:val="20"/>
                <w:u w:val="none"/>
                <w:lang w:val="en-US" w:eastAsia="zh-CN" w:bidi="ar"/>
              </w:rPr>
              <w:t>XGN15-12</w:t>
            </w:r>
          </w:p>
        </w:tc>
        <w:tc>
          <w:tcPr>
            <w:tcW w:w="3233" w:type="dxa"/>
            <w:vAlign w:val="center"/>
          </w:tcPr>
          <w:p w14:paraId="7F1BAE02">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sz w:val="21"/>
                <w:szCs w:val="21"/>
                <w:lang w:val="en-US" w:eastAsia="zh-CN"/>
              </w:rPr>
            </w:pPr>
          </w:p>
        </w:tc>
        <w:tc>
          <w:tcPr>
            <w:tcW w:w="1046" w:type="dxa"/>
            <w:vAlign w:val="center"/>
          </w:tcPr>
          <w:p w14:paraId="6E03E048">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auto"/>
                <w:kern w:val="2"/>
                <w:sz w:val="24"/>
                <w:szCs w:val="24"/>
                <w:u w:val="none"/>
                <w:lang w:val="en-US" w:eastAsia="zh-CN" w:bidi="ar-SA"/>
              </w:rPr>
            </w:pPr>
          </w:p>
        </w:tc>
      </w:tr>
      <w:tr w14:paraId="383E0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Merge w:val="continue"/>
            <w:vAlign w:val="center"/>
          </w:tcPr>
          <w:p w14:paraId="42EA4EB6">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4"/>
                <w:szCs w:val="24"/>
                <w:u w:val="none"/>
              </w:rPr>
            </w:pPr>
          </w:p>
        </w:tc>
        <w:tc>
          <w:tcPr>
            <w:tcW w:w="2617" w:type="dxa"/>
            <w:vMerge w:val="continue"/>
            <w:vAlign w:val="center"/>
          </w:tcPr>
          <w:p w14:paraId="1144BDD4">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2"/>
                <w:szCs w:val="22"/>
                <w:u w:val="none"/>
              </w:rPr>
            </w:pPr>
          </w:p>
        </w:tc>
        <w:tc>
          <w:tcPr>
            <w:tcW w:w="1575" w:type="dxa"/>
            <w:vAlign w:val="center"/>
          </w:tcPr>
          <w:p w14:paraId="476DF0F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000000"/>
                <w:kern w:val="0"/>
                <w:sz w:val="20"/>
                <w:szCs w:val="20"/>
                <w:u w:val="none"/>
                <w:lang w:val="en-US" w:eastAsia="zh-CN" w:bidi="ar"/>
              </w:rPr>
              <w:t>电缆</w:t>
            </w:r>
          </w:p>
        </w:tc>
        <w:tc>
          <w:tcPr>
            <w:tcW w:w="900" w:type="dxa"/>
            <w:vAlign w:val="center"/>
          </w:tcPr>
          <w:p w14:paraId="16B3C0D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color w:val="FF0000"/>
                <w:kern w:val="2"/>
                <w:sz w:val="21"/>
                <w:szCs w:val="21"/>
                <w:lang w:val="en" w:eastAsia="zh-CN" w:bidi="ar-SA"/>
              </w:rPr>
            </w:pPr>
            <w:r>
              <w:rPr>
                <w:rFonts w:hint="eastAsia" w:ascii="仿宋" w:hAnsi="仿宋" w:eastAsia="仿宋" w:cs="仿宋"/>
                <w:i w:val="0"/>
                <w:color w:val="000000"/>
                <w:kern w:val="0"/>
                <w:sz w:val="20"/>
                <w:szCs w:val="20"/>
                <w:u w:val="none"/>
                <w:lang w:val="en-US" w:eastAsia="zh-CN" w:bidi="ar"/>
              </w:rPr>
              <w:t>2</w:t>
            </w:r>
          </w:p>
        </w:tc>
        <w:tc>
          <w:tcPr>
            <w:tcW w:w="3783" w:type="dxa"/>
            <w:vAlign w:val="center"/>
          </w:tcPr>
          <w:p w14:paraId="36251A2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0"/>
                <w:szCs w:val="20"/>
                <w:u w:val="none"/>
                <w:lang w:val="en-US" w:eastAsia="zh-CN" w:bidi="ar"/>
              </w:rPr>
              <w:t>进线2根YJV</w:t>
            </w:r>
            <w:r>
              <w:rPr>
                <w:rFonts w:hint="eastAsia" w:ascii="仿宋" w:hAnsi="仿宋" w:eastAsia="仿宋" w:cs="仿宋"/>
                <w:i w:val="0"/>
                <w:color w:val="000000"/>
                <w:kern w:val="0"/>
                <w:sz w:val="20"/>
                <w:szCs w:val="20"/>
                <w:u w:val="none"/>
                <w:vertAlign w:val="subscript"/>
                <w:lang w:val="en-US" w:eastAsia="zh-CN" w:bidi="ar"/>
              </w:rPr>
              <w:t>22</w:t>
            </w:r>
            <w:r>
              <w:rPr>
                <w:rFonts w:hint="eastAsia" w:ascii="仿宋" w:hAnsi="仿宋" w:eastAsia="仿宋" w:cs="仿宋"/>
                <w:i w:val="0"/>
                <w:color w:val="000000"/>
                <w:kern w:val="0"/>
                <w:sz w:val="20"/>
                <w:szCs w:val="20"/>
                <w:u w:val="none"/>
                <w:lang w:val="en-US" w:eastAsia="zh-CN" w:bidi="ar"/>
              </w:rPr>
              <w:t>3*70²/274米//YJV</w:t>
            </w:r>
            <w:r>
              <w:rPr>
                <w:rFonts w:hint="eastAsia" w:ascii="仿宋" w:hAnsi="仿宋" w:eastAsia="仿宋" w:cs="仿宋"/>
                <w:i w:val="0"/>
                <w:color w:val="000000"/>
                <w:kern w:val="0"/>
                <w:sz w:val="20"/>
                <w:szCs w:val="20"/>
                <w:u w:val="none"/>
                <w:vertAlign w:val="subscript"/>
                <w:lang w:val="en-US" w:eastAsia="zh-CN" w:bidi="ar"/>
              </w:rPr>
              <w:t>22</w:t>
            </w:r>
            <w:r>
              <w:rPr>
                <w:rFonts w:hint="eastAsia" w:ascii="仿宋" w:hAnsi="仿宋" w:eastAsia="仿宋" w:cs="仿宋"/>
                <w:i w:val="0"/>
                <w:color w:val="000000"/>
                <w:kern w:val="0"/>
                <w:sz w:val="20"/>
                <w:szCs w:val="20"/>
                <w:u w:val="none"/>
                <w:lang w:val="en-US" w:eastAsia="zh-CN" w:bidi="ar"/>
              </w:rPr>
              <w:t>3*70²/240米</w:t>
            </w:r>
          </w:p>
        </w:tc>
        <w:tc>
          <w:tcPr>
            <w:tcW w:w="3233" w:type="dxa"/>
            <w:vAlign w:val="center"/>
          </w:tcPr>
          <w:p w14:paraId="33FF4E1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0"/>
                <w:szCs w:val="20"/>
                <w:u w:val="none"/>
                <w:lang w:val="en-US" w:eastAsia="zh-CN" w:bidi="ar"/>
              </w:rPr>
              <w:t>3*70²</w:t>
            </w:r>
          </w:p>
        </w:tc>
        <w:tc>
          <w:tcPr>
            <w:tcW w:w="1046" w:type="dxa"/>
            <w:vAlign w:val="center"/>
          </w:tcPr>
          <w:p w14:paraId="5EB32663">
            <w:pPr>
              <w:keepNext w:val="0"/>
              <w:keepLines w:val="0"/>
              <w:pageBreakBefore w:val="0"/>
              <w:widowControl/>
              <w:kinsoku/>
              <w:wordWrap/>
              <w:overflowPunct/>
              <w:topLinePunct w:val="0"/>
              <w:autoSpaceDE/>
              <w:autoSpaceDN/>
              <w:bidi w:val="0"/>
              <w:adjustRightInd/>
              <w:snapToGrid/>
              <w:spacing w:line="320" w:lineRule="exact"/>
              <w:rPr>
                <w:rFonts w:hint="eastAsia" w:ascii="仿宋" w:hAnsi="仿宋" w:eastAsia="仿宋" w:cs="仿宋"/>
                <w:i w:val="0"/>
                <w:color w:val="auto"/>
                <w:kern w:val="2"/>
                <w:sz w:val="24"/>
                <w:szCs w:val="24"/>
                <w:u w:val="none"/>
                <w:lang w:val="en-US" w:eastAsia="zh-CN" w:bidi="ar-SA"/>
              </w:rPr>
            </w:pPr>
          </w:p>
        </w:tc>
      </w:tr>
      <w:tr w14:paraId="0BDDE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Merge w:val="restart"/>
            <w:vAlign w:val="center"/>
          </w:tcPr>
          <w:p w14:paraId="0E572EF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4"/>
                <w:szCs w:val="24"/>
                <w:u w:val="none"/>
                <w:lang w:val="en-US" w:eastAsia="zh-CN"/>
              </w:rPr>
            </w:pPr>
            <w:r>
              <w:rPr>
                <w:rFonts w:hint="eastAsia" w:ascii="仿宋" w:hAnsi="仿宋" w:eastAsia="仿宋" w:cs="仿宋"/>
                <w:i w:val="0"/>
                <w:color w:val="000000"/>
                <w:kern w:val="0"/>
                <w:sz w:val="22"/>
                <w:szCs w:val="22"/>
                <w:u w:val="none"/>
                <w:lang w:val="en-US" w:eastAsia="zh-CN" w:bidi="ar"/>
              </w:rPr>
              <w:t>17</w:t>
            </w:r>
          </w:p>
        </w:tc>
        <w:tc>
          <w:tcPr>
            <w:tcW w:w="2617" w:type="dxa"/>
            <w:vMerge w:val="restart"/>
            <w:vAlign w:val="center"/>
          </w:tcPr>
          <w:p w14:paraId="73A93B1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2"/>
                <w:szCs w:val="22"/>
                <w:u w:val="none"/>
              </w:rPr>
            </w:pPr>
            <w:r>
              <w:rPr>
                <w:rFonts w:hint="eastAsia" w:ascii="仿宋" w:hAnsi="仿宋" w:eastAsia="仿宋" w:cs="仿宋"/>
                <w:i w:val="0"/>
                <w:color w:val="000000"/>
                <w:kern w:val="0"/>
                <w:sz w:val="20"/>
                <w:szCs w:val="20"/>
                <w:u w:val="none"/>
                <w:lang w:val="en-US" w:eastAsia="zh-CN" w:bidi="ar"/>
              </w:rPr>
              <w:t>昙花庵路下穿道</w:t>
            </w:r>
          </w:p>
        </w:tc>
        <w:tc>
          <w:tcPr>
            <w:tcW w:w="1575" w:type="dxa"/>
            <w:vAlign w:val="center"/>
          </w:tcPr>
          <w:p w14:paraId="116D274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000000"/>
                <w:kern w:val="0"/>
                <w:sz w:val="20"/>
                <w:szCs w:val="20"/>
                <w:u w:val="none"/>
                <w:lang w:val="en-US" w:eastAsia="zh-CN" w:bidi="ar"/>
              </w:rPr>
              <w:t>变压器</w:t>
            </w:r>
          </w:p>
        </w:tc>
        <w:tc>
          <w:tcPr>
            <w:tcW w:w="900" w:type="dxa"/>
            <w:vAlign w:val="center"/>
          </w:tcPr>
          <w:p w14:paraId="0EB2954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i w:val="0"/>
                <w:color w:val="000000"/>
                <w:kern w:val="0"/>
                <w:sz w:val="20"/>
                <w:szCs w:val="20"/>
                <w:u w:val="none"/>
                <w:lang w:val="en-US" w:eastAsia="zh-CN" w:bidi="ar"/>
              </w:rPr>
              <w:t>1</w:t>
            </w:r>
          </w:p>
        </w:tc>
        <w:tc>
          <w:tcPr>
            <w:tcW w:w="3783" w:type="dxa"/>
            <w:vAlign w:val="center"/>
          </w:tcPr>
          <w:p w14:paraId="766FA8E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0"/>
                <w:szCs w:val="20"/>
                <w:u w:val="none"/>
                <w:lang w:val="en-US" w:eastAsia="zh-CN" w:bidi="ar"/>
              </w:rPr>
              <w:t>S11-M-100KVA10KV±2*2.5%/0.4KV</w:t>
            </w:r>
          </w:p>
        </w:tc>
        <w:tc>
          <w:tcPr>
            <w:tcW w:w="3233" w:type="dxa"/>
            <w:vAlign w:val="center"/>
          </w:tcPr>
          <w:p w14:paraId="74E95D2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0"/>
                <w:szCs w:val="20"/>
                <w:u w:val="none"/>
                <w:lang w:val="en-US" w:eastAsia="zh-CN" w:bidi="ar"/>
              </w:rPr>
              <w:t>100KVA</w:t>
            </w:r>
          </w:p>
        </w:tc>
        <w:tc>
          <w:tcPr>
            <w:tcW w:w="1046" w:type="dxa"/>
            <w:vAlign w:val="center"/>
          </w:tcPr>
          <w:p w14:paraId="31F0D2E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000000"/>
                <w:kern w:val="0"/>
                <w:sz w:val="20"/>
                <w:szCs w:val="20"/>
                <w:u w:val="none"/>
                <w:lang w:val="en-US" w:eastAsia="zh-CN" w:bidi="ar"/>
              </w:rPr>
              <w:t>油浸式</w:t>
            </w:r>
          </w:p>
        </w:tc>
      </w:tr>
      <w:tr w14:paraId="612D7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Merge w:val="continue"/>
            <w:vAlign w:val="center"/>
          </w:tcPr>
          <w:p w14:paraId="249EAC80">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4"/>
                <w:szCs w:val="24"/>
                <w:u w:val="none"/>
              </w:rPr>
            </w:pPr>
          </w:p>
        </w:tc>
        <w:tc>
          <w:tcPr>
            <w:tcW w:w="2617" w:type="dxa"/>
            <w:vMerge w:val="continue"/>
            <w:vAlign w:val="center"/>
          </w:tcPr>
          <w:p w14:paraId="53B358CE">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2"/>
                <w:szCs w:val="22"/>
                <w:u w:val="none"/>
              </w:rPr>
            </w:pPr>
          </w:p>
        </w:tc>
        <w:tc>
          <w:tcPr>
            <w:tcW w:w="1575" w:type="dxa"/>
            <w:vAlign w:val="center"/>
          </w:tcPr>
          <w:p w14:paraId="54D2BA3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000000"/>
                <w:kern w:val="0"/>
                <w:sz w:val="20"/>
                <w:szCs w:val="20"/>
                <w:u w:val="none"/>
                <w:lang w:val="en-US" w:eastAsia="zh-CN" w:bidi="ar"/>
              </w:rPr>
              <w:t>高压柜</w:t>
            </w:r>
          </w:p>
        </w:tc>
        <w:tc>
          <w:tcPr>
            <w:tcW w:w="900" w:type="dxa"/>
            <w:vAlign w:val="center"/>
          </w:tcPr>
          <w:p w14:paraId="6323EF8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i w:val="0"/>
                <w:color w:val="000000"/>
                <w:kern w:val="0"/>
                <w:sz w:val="20"/>
                <w:szCs w:val="20"/>
                <w:u w:val="none"/>
                <w:lang w:val="en-US" w:eastAsia="zh-CN" w:bidi="ar"/>
              </w:rPr>
              <w:t>3</w:t>
            </w:r>
          </w:p>
        </w:tc>
        <w:tc>
          <w:tcPr>
            <w:tcW w:w="3783" w:type="dxa"/>
            <w:vAlign w:val="center"/>
          </w:tcPr>
          <w:p w14:paraId="19CB2F9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0"/>
                <w:szCs w:val="20"/>
                <w:u w:val="none"/>
                <w:lang w:val="en-US" w:eastAsia="zh-CN" w:bidi="ar"/>
              </w:rPr>
              <w:t>XGN15-12</w:t>
            </w:r>
          </w:p>
        </w:tc>
        <w:tc>
          <w:tcPr>
            <w:tcW w:w="3233" w:type="dxa"/>
            <w:vAlign w:val="center"/>
          </w:tcPr>
          <w:p w14:paraId="38042BD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0"/>
                <w:szCs w:val="20"/>
                <w:u w:val="none"/>
                <w:lang w:val="en-US" w:eastAsia="zh-CN" w:bidi="ar"/>
              </w:rPr>
              <w:t>/</w:t>
            </w:r>
          </w:p>
        </w:tc>
        <w:tc>
          <w:tcPr>
            <w:tcW w:w="1046" w:type="dxa"/>
            <w:vAlign w:val="center"/>
          </w:tcPr>
          <w:p w14:paraId="078AEC75">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auto"/>
                <w:kern w:val="2"/>
                <w:sz w:val="24"/>
                <w:szCs w:val="24"/>
                <w:u w:val="none"/>
                <w:lang w:val="en-US" w:eastAsia="zh-CN" w:bidi="ar-SA"/>
              </w:rPr>
            </w:pPr>
          </w:p>
        </w:tc>
      </w:tr>
      <w:tr w14:paraId="3FA4C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Merge w:val="continue"/>
            <w:vAlign w:val="center"/>
          </w:tcPr>
          <w:p w14:paraId="070F7553">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4"/>
                <w:szCs w:val="24"/>
                <w:u w:val="none"/>
              </w:rPr>
            </w:pPr>
          </w:p>
        </w:tc>
        <w:tc>
          <w:tcPr>
            <w:tcW w:w="2617" w:type="dxa"/>
            <w:vMerge w:val="continue"/>
            <w:vAlign w:val="center"/>
          </w:tcPr>
          <w:p w14:paraId="4F4505D3">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2"/>
                <w:szCs w:val="22"/>
                <w:u w:val="none"/>
              </w:rPr>
            </w:pPr>
          </w:p>
        </w:tc>
        <w:tc>
          <w:tcPr>
            <w:tcW w:w="1575" w:type="dxa"/>
            <w:vAlign w:val="center"/>
          </w:tcPr>
          <w:p w14:paraId="26E278D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000000"/>
                <w:kern w:val="0"/>
                <w:sz w:val="20"/>
                <w:szCs w:val="20"/>
                <w:u w:val="none"/>
                <w:lang w:val="en-US" w:eastAsia="zh-CN" w:bidi="ar"/>
              </w:rPr>
              <w:t>电缆</w:t>
            </w:r>
          </w:p>
        </w:tc>
        <w:tc>
          <w:tcPr>
            <w:tcW w:w="900" w:type="dxa"/>
            <w:vAlign w:val="center"/>
          </w:tcPr>
          <w:p w14:paraId="4F5A010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color w:val="000000"/>
                <w:kern w:val="2"/>
                <w:sz w:val="21"/>
                <w:szCs w:val="21"/>
                <w:lang w:val="en" w:eastAsia="zh-CN" w:bidi="ar-SA"/>
              </w:rPr>
            </w:pPr>
            <w:r>
              <w:rPr>
                <w:rFonts w:hint="eastAsia" w:ascii="仿宋" w:hAnsi="仿宋" w:eastAsia="仿宋" w:cs="仿宋"/>
                <w:i w:val="0"/>
                <w:color w:val="000000"/>
                <w:kern w:val="0"/>
                <w:sz w:val="20"/>
                <w:szCs w:val="20"/>
                <w:u w:val="none"/>
                <w:lang w:val="en-US" w:eastAsia="zh-CN" w:bidi="ar"/>
              </w:rPr>
              <w:t>3</w:t>
            </w:r>
          </w:p>
        </w:tc>
        <w:tc>
          <w:tcPr>
            <w:tcW w:w="3783" w:type="dxa"/>
            <w:vAlign w:val="center"/>
          </w:tcPr>
          <w:p w14:paraId="2F58143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0"/>
                <w:szCs w:val="20"/>
                <w:u w:val="none"/>
                <w:lang w:val="en-US" w:eastAsia="zh-CN" w:bidi="ar"/>
              </w:rPr>
              <w:t>YJY22-8.7/10KV-3*50</w:t>
            </w:r>
          </w:p>
        </w:tc>
        <w:tc>
          <w:tcPr>
            <w:tcW w:w="3233" w:type="dxa"/>
            <w:vAlign w:val="center"/>
          </w:tcPr>
          <w:p w14:paraId="0EB6458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0"/>
                <w:szCs w:val="20"/>
                <w:u w:val="none"/>
                <w:lang w:val="en-US" w:eastAsia="zh-CN" w:bidi="ar"/>
              </w:rPr>
              <w:t>3*50</w:t>
            </w:r>
          </w:p>
        </w:tc>
        <w:tc>
          <w:tcPr>
            <w:tcW w:w="1046" w:type="dxa"/>
            <w:vAlign w:val="center"/>
          </w:tcPr>
          <w:p w14:paraId="4AB6FC82">
            <w:pPr>
              <w:keepNext w:val="0"/>
              <w:keepLines w:val="0"/>
              <w:pageBreakBefore w:val="0"/>
              <w:widowControl/>
              <w:kinsoku/>
              <w:wordWrap/>
              <w:overflowPunct/>
              <w:topLinePunct w:val="0"/>
              <w:autoSpaceDE/>
              <w:autoSpaceDN/>
              <w:bidi w:val="0"/>
              <w:adjustRightInd/>
              <w:snapToGrid/>
              <w:spacing w:line="320" w:lineRule="exact"/>
              <w:rPr>
                <w:rFonts w:hint="eastAsia" w:ascii="仿宋" w:hAnsi="仿宋" w:eastAsia="仿宋" w:cs="仿宋"/>
                <w:i w:val="0"/>
                <w:color w:val="auto"/>
                <w:kern w:val="2"/>
                <w:sz w:val="24"/>
                <w:szCs w:val="24"/>
                <w:u w:val="none"/>
                <w:lang w:val="en-US" w:eastAsia="zh-CN" w:bidi="ar-SA"/>
              </w:rPr>
            </w:pPr>
          </w:p>
        </w:tc>
      </w:tr>
      <w:tr w14:paraId="4440A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Merge w:val="restart"/>
            <w:vAlign w:val="center"/>
          </w:tcPr>
          <w:p w14:paraId="1B8592F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4"/>
                <w:szCs w:val="24"/>
                <w:u w:val="none"/>
                <w:lang w:val="en-US" w:eastAsia="zh-CN"/>
              </w:rPr>
            </w:pPr>
            <w:r>
              <w:rPr>
                <w:rFonts w:hint="eastAsia" w:ascii="仿宋" w:hAnsi="仿宋" w:eastAsia="仿宋" w:cs="仿宋"/>
                <w:i w:val="0"/>
                <w:color w:val="000000"/>
                <w:kern w:val="0"/>
                <w:sz w:val="22"/>
                <w:szCs w:val="22"/>
                <w:u w:val="none"/>
                <w:lang w:val="en-US" w:eastAsia="zh-CN" w:bidi="ar"/>
              </w:rPr>
              <w:t>18</w:t>
            </w:r>
          </w:p>
        </w:tc>
        <w:tc>
          <w:tcPr>
            <w:tcW w:w="2617" w:type="dxa"/>
            <w:vMerge w:val="restart"/>
            <w:vAlign w:val="center"/>
          </w:tcPr>
          <w:p w14:paraId="648ABED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2"/>
                <w:szCs w:val="22"/>
                <w:u w:val="none"/>
              </w:rPr>
            </w:pPr>
            <w:r>
              <w:rPr>
                <w:rFonts w:hint="eastAsia" w:ascii="仿宋" w:hAnsi="仿宋" w:eastAsia="仿宋" w:cs="仿宋"/>
                <w:i w:val="0"/>
                <w:color w:val="000000"/>
                <w:kern w:val="0"/>
                <w:sz w:val="20"/>
                <w:szCs w:val="20"/>
                <w:u w:val="none"/>
                <w:lang w:val="en-US" w:eastAsia="zh-CN" w:bidi="ar"/>
              </w:rPr>
              <w:t>袁浦下穿道</w:t>
            </w:r>
          </w:p>
        </w:tc>
        <w:tc>
          <w:tcPr>
            <w:tcW w:w="1575" w:type="dxa"/>
            <w:vAlign w:val="center"/>
          </w:tcPr>
          <w:p w14:paraId="344E8A1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000000"/>
                <w:kern w:val="0"/>
                <w:sz w:val="20"/>
                <w:szCs w:val="20"/>
                <w:u w:val="none"/>
                <w:lang w:val="en-US" w:eastAsia="zh-CN" w:bidi="ar"/>
              </w:rPr>
              <w:t>变压器</w:t>
            </w:r>
          </w:p>
        </w:tc>
        <w:tc>
          <w:tcPr>
            <w:tcW w:w="900" w:type="dxa"/>
            <w:vAlign w:val="center"/>
          </w:tcPr>
          <w:p w14:paraId="158F4D5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i w:val="0"/>
                <w:color w:val="000000"/>
                <w:kern w:val="0"/>
                <w:sz w:val="20"/>
                <w:szCs w:val="20"/>
                <w:u w:val="none"/>
                <w:lang w:val="en-US" w:eastAsia="zh-CN" w:bidi="ar"/>
              </w:rPr>
              <w:t>1</w:t>
            </w:r>
          </w:p>
        </w:tc>
        <w:tc>
          <w:tcPr>
            <w:tcW w:w="3783" w:type="dxa"/>
            <w:vAlign w:val="center"/>
          </w:tcPr>
          <w:p w14:paraId="12B30E7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0"/>
                <w:szCs w:val="20"/>
                <w:u w:val="none"/>
                <w:lang w:val="en-US" w:eastAsia="zh-CN" w:bidi="ar"/>
              </w:rPr>
              <w:t>S11-M-250/10</w:t>
            </w:r>
          </w:p>
        </w:tc>
        <w:tc>
          <w:tcPr>
            <w:tcW w:w="3233" w:type="dxa"/>
            <w:vAlign w:val="center"/>
          </w:tcPr>
          <w:p w14:paraId="5308057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0"/>
                <w:szCs w:val="20"/>
                <w:u w:val="none"/>
                <w:lang w:val="en-US" w:eastAsia="zh-CN" w:bidi="ar"/>
              </w:rPr>
              <w:t>250KVA</w:t>
            </w:r>
          </w:p>
        </w:tc>
        <w:tc>
          <w:tcPr>
            <w:tcW w:w="1046" w:type="dxa"/>
            <w:vAlign w:val="center"/>
          </w:tcPr>
          <w:p w14:paraId="4C3D431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000000"/>
                <w:kern w:val="0"/>
                <w:sz w:val="20"/>
                <w:szCs w:val="20"/>
                <w:u w:val="none"/>
                <w:lang w:val="en-US" w:eastAsia="zh-CN" w:bidi="ar"/>
              </w:rPr>
              <w:t>油浸式</w:t>
            </w:r>
          </w:p>
        </w:tc>
      </w:tr>
      <w:tr w14:paraId="3AEF2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Merge w:val="continue"/>
            <w:vAlign w:val="center"/>
          </w:tcPr>
          <w:p w14:paraId="36930228">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4"/>
                <w:szCs w:val="24"/>
                <w:u w:val="none"/>
              </w:rPr>
            </w:pPr>
          </w:p>
        </w:tc>
        <w:tc>
          <w:tcPr>
            <w:tcW w:w="2617" w:type="dxa"/>
            <w:vMerge w:val="continue"/>
            <w:vAlign w:val="center"/>
          </w:tcPr>
          <w:p w14:paraId="3881D404">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2"/>
                <w:szCs w:val="22"/>
                <w:u w:val="none"/>
              </w:rPr>
            </w:pPr>
          </w:p>
        </w:tc>
        <w:tc>
          <w:tcPr>
            <w:tcW w:w="1575" w:type="dxa"/>
            <w:vAlign w:val="center"/>
          </w:tcPr>
          <w:p w14:paraId="5ED45E1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000000"/>
                <w:kern w:val="0"/>
                <w:sz w:val="20"/>
                <w:szCs w:val="20"/>
                <w:u w:val="none"/>
                <w:lang w:val="en-US" w:eastAsia="zh-CN" w:bidi="ar"/>
              </w:rPr>
              <w:t>高压柜</w:t>
            </w:r>
          </w:p>
        </w:tc>
        <w:tc>
          <w:tcPr>
            <w:tcW w:w="900" w:type="dxa"/>
            <w:vAlign w:val="center"/>
          </w:tcPr>
          <w:p w14:paraId="61328D4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i w:val="0"/>
                <w:color w:val="000000"/>
                <w:kern w:val="0"/>
                <w:sz w:val="20"/>
                <w:szCs w:val="20"/>
                <w:u w:val="none"/>
                <w:lang w:val="en-US" w:eastAsia="zh-CN" w:bidi="ar"/>
              </w:rPr>
              <w:t>2</w:t>
            </w:r>
          </w:p>
        </w:tc>
        <w:tc>
          <w:tcPr>
            <w:tcW w:w="3783" w:type="dxa"/>
            <w:vAlign w:val="center"/>
          </w:tcPr>
          <w:p w14:paraId="3C6304E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0"/>
                <w:szCs w:val="20"/>
                <w:u w:val="none"/>
                <w:lang w:val="en-US" w:eastAsia="zh-CN" w:bidi="ar"/>
              </w:rPr>
              <w:t>HXGN-12</w:t>
            </w:r>
          </w:p>
        </w:tc>
        <w:tc>
          <w:tcPr>
            <w:tcW w:w="3233" w:type="dxa"/>
            <w:vAlign w:val="center"/>
          </w:tcPr>
          <w:p w14:paraId="5EE170AF">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sz w:val="21"/>
                <w:szCs w:val="21"/>
                <w:lang w:val="en-US" w:eastAsia="zh-CN"/>
              </w:rPr>
            </w:pPr>
          </w:p>
        </w:tc>
        <w:tc>
          <w:tcPr>
            <w:tcW w:w="1046" w:type="dxa"/>
            <w:vAlign w:val="center"/>
          </w:tcPr>
          <w:p w14:paraId="1FDA27E0">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auto"/>
                <w:kern w:val="2"/>
                <w:sz w:val="24"/>
                <w:szCs w:val="24"/>
                <w:u w:val="none"/>
                <w:lang w:val="en-US" w:eastAsia="zh-CN" w:bidi="ar-SA"/>
              </w:rPr>
            </w:pPr>
          </w:p>
        </w:tc>
      </w:tr>
      <w:tr w14:paraId="2391F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Merge w:val="continue"/>
            <w:vAlign w:val="center"/>
          </w:tcPr>
          <w:p w14:paraId="4D0F2BF6">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4"/>
                <w:szCs w:val="24"/>
                <w:u w:val="none"/>
              </w:rPr>
            </w:pPr>
          </w:p>
        </w:tc>
        <w:tc>
          <w:tcPr>
            <w:tcW w:w="2617" w:type="dxa"/>
            <w:vMerge w:val="continue"/>
            <w:vAlign w:val="center"/>
          </w:tcPr>
          <w:p w14:paraId="4453946F">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2"/>
                <w:szCs w:val="22"/>
                <w:u w:val="none"/>
              </w:rPr>
            </w:pPr>
          </w:p>
        </w:tc>
        <w:tc>
          <w:tcPr>
            <w:tcW w:w="1575" w:type="dxa"/>
            <w:vAlign w:val="center"/>
          </w:tcPr>
          <w:p w14:paraId="6AF55B1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000000"/>
                <w:kern w:val="0"/>
                <w:sz w:val="20"/>
                <w:szCs w:val="20"/>
                <w:u w:val="none"/>
                <w:lang w:val="en-US" w:eastAsia="zh-CN" w:bidi="ar"/>
              </w:rPr>
              <w:t>电缆</w:t>
            </w:r>
          </w:p>
        </w:tc>
        <w:tc>
          <w:tcPr>
            <w:tcW w:w="900" w:type="dxa"/>
            <w:vAlign w:val="center"/>
          </w:tcPr>
          <w:p w14:paraId="200ADD4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color w:val="000000"/>
                <w:kern w:val="2"/>
                <w:sz w:val="21"/>
                <w:szCs w:val="21"/>
                <w:lang w:val="en" w:eastAsia="zh-CN" w:bidi="ar-SA"/>
              </w:rPr>
            </w:pPr>
            <w:r>
              <w:rPr>
                <w:rFonts w:hint="eastAsia" w:ascii="仿宋" w:hAnsi="仿宋" w:eastAsia="仿宋" w:cs="仿宋"/>
                <w:i w:val="0"/>
                <w:color w:val="000000"/>
                <w:kern w:val="0"/>
                <w:sz w:val="20"/>
                <w:szCs w:val="20"/>
                <w:u w:val="none"/>
                <w:lang w:val="en-US" w:eastAsia="zh-CN" w:bidi="ar"/>
              </w:rPr>
              <w:t>1</w:t>
            </w:r>
          </w:p>
        </w:tc>
        <w:tc>
          <w:tcPr>
            <w:tcW w:w="3783" w:type="dxa"/>
            <w:vAlign w:val="center"/>
          </w:tcPr>
          <w:p w14:paraId="0750C03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0"/>
                <w:szCs w:val="20"/>
                <w:u w:val="none"/>
                <w:lang w:val="en-US" w:eastAsia="zh-CN" w:bidi="ar"/>
              </w:rPr>
              <w:t>进线1根3*50²</w:t>
            </w:r>
          </w:p>
        </w:tc>
        <w:tc>
          <w:tcPr>
            <w:tcW w:w="3233" w:type="dxa"/>
            <w:vAlign w:val="center"/>
          </w:tcPr>
          <w:p w14:paraId="682F009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0"/>
                <w:szCs w:val="20"/>
                <w:u w:val="none"/>
                <w:lang w:val="en-US" w:eastAsia="zh-CN" w:bidi="ar"/>
              </w:rPr>
              <w:t>3*50²</w:t>
            </w:r>
          </w:p>
        </w:tc>
        <w:tc>
          <w:tcPr>
            <w:tcW w:w="1046" w:type="dxa"/>
            <w:vAlign w:val="center"/>
          </w:tcPr>
          <w:p w14:paraId="56CFC02F">
            <w:pPr>
              <w:keepNext w:val="0"/>
              <w:keepLines w:val="0"/>
              <w:pageBreakBefore w:val="0"/>
              <w:widowControl/>
              <w:kinsoku/>
              <w:wordWrap/>
              <w:overflowPunct/>
              <w:topLinePunct w:val="0"/>
              <w:autoSpaceDE/>
              <w:autoSpaceDN/>
              <w:bidi w:val="0"/>
              <w:adjustRightInd/>
              <w:snapToGrid/>
              <w:spacing w:line="320" w:lineRule="exact"/>
              <w:rPr>
                <w:rFonts w:hint="eastAsia" w:ascii="仿宋" w:hAnsi="仿宋" w:eastAsia="仿宋" w:cs="仿宋"/>
                <w:i w:val="0"/>
                <w:color w:val="auto"/>
                <w:kern w:val="2"/>
                <w:sz w:val="24"/>
                <w:szCs w:val="24"/>
                <w:u w:val="none"/>
                <w:lang w:val="en-US" w:eastAsia="zh-CN" w:bidi="ar-SA"/>
              </w:rPr>
            </w:pPr>
          </w:p>
        </w:tc>
      </w:tr>
      <w:tr w14:paraId="703F3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Merge w:val="restart"/>
            <w:vAlign w:val="center"/>
          </w:tcPr>
          <w:p w14:paraId="746B4FF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4"/>
                <w:szCs w:val="24"/>
                <w:u w:val="none"/>
                <w:lang w:val="en-US" w:eastAsia="zh-CN"/>
              </w:rPr>
            </w:pPr>
            <w:r>
              <w:rPr>
                <w:rFonts w:hint="eastAsia" w:ascii="仿宋" w:hAnsi="仿宋" w:eastAsia="仿宋" w:cs="仿宋"/>
                <w:i w:val="0"/>
                <w:color w:val="000000"/>
                <w:kern w:val="0"/>
                <w:sz w:val="22"/>
                <w:szCs w:val="22"/>
                <w:u w:val="none"/>
                <w:lang w:val="en-US" w:eastAsia="zh-CN" w:bidi="ar"/>
              </w:rPr>
              <w:t>19</w:t>
            </w:r>
          </w:p>
        </w:tc>
        <w:tc>
          <w:tcPr>
            <w:tcW w:w="2617" w:type="dxa"/>
            <w:vMerge w:val="restart"/>
            <w:vAlign w:val="center"/>
          </w:tcPr>
          <w:p w14:paraId="7213D54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2"/>
                <w:szCs w:val="22"/>
                <w:u w:val="none"/>
              </w:rPr>
            </w:pPr>
            <w:r>
              <w:rPr>
                <w:rFonts w:hint="eastAsia" w:ascii="仿宋" w:hAnsi="仿宋" w:eastAsia="仿宋" w:cs="仿宋"/>
                <w:i w:val="0"/>
                <w:color w:val="000000"/>
                <w:kern w:val="0"/>
                <w:sz w:val="20"/>
                <w:szCs w:val="20"/>
                <w:u w:val="none"/>
                <w:lang w:val="en-US" w:eastAsia="zh-CN" w:bidi="ar"/>
              </w:rPr>
              <w:t>袁富下穿道</w:t>
            </w:r>
          </w:p>
        </w:tc>
        <w:tc>
          <w:tcPr>
            <w:tcW w:w="1575" w:type="dxa"/>
            <w:vAlign w:val="center"/>
          </w:tcPr>
          <w:p w14:paraId="0ECEAF0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000000"/>
                <w:kern w:val="0"/>
                <w:sz w:val="20"/>
                <w:szCs w:val="20"/>
                <w:u w:val="none"/>
                <w:lang w:val="en-US" w:eastAsia="zh-CN" w:bidi="ar"/>
              </w:rPr>
              <w:t>变压器</w:t>
            </w:r>
          </w:p>
        </w:tc>
        <w:tc>
          <w:tcPr>
            <w:tcW w:w="900" w:type="dxa"/>
            <w:vAlign w:val="center"/>
          </w:tcPr>
          <w:p w14:paraId="1A87882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i w:val="0"/>
                <w:color w:val="000000"/>
                <w:kern w:val="0"/>
                <w:sz w:val="20"/>
                <w:szCs w:val="20"/>
                <w:u w:val="none"/>
                <w:lang w:val="en-US" w:eastAsia="zh-CN" w:bidi="ar"/>
              </w:rPr>
              <w:t>1</w:t>
            </w:r>
          </w:p>
        </w:tc>
        <w:tc>
          <w:tcPr>
            <w:tcW w:w="3783" w:type="dxa"/>
            <w:vAlign w:val="center"/>
          </w:tcPr>
          <w:p w14:paraId="7E72FA9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0"/>
                <w:szCs w:val="20"/>
                <w:u w:val="none"/>
                <w:lang w:val="en-US" w:eastAsia="zh-CN" w:bidi="ar"/>
              </w:rPr>
              <w:t>S11-M-80/10</w:t>
            </w:r>
          </w:p>
        </w:tc>
        <w:tc>
          <w:tcPr>
            <w:tcW w:w="3233" w:type="dxa"/>
            <w:vAlign w:val="center"/>
          </w:tcPr>
          <w:p w14:paraId="234946C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0"/>
                <w:szCs w:val="20"/>
                <w:u w:val="none"/>
                <w:lang w:val="en-US" w:eastAsia="zh-CN" w:bidi="ar"/>
              </w:rPr>
              <w:t>80KVA</w:t>
            </w:r>
          </w:p>
        </w:tc>
        <w:tc>
          <w:tcPr>
            <w:tcW w:w="1046" w:type="dxa"/>
            <w:vAlign w:val="center"/>
          </w:tcPr>
          <w:p w14:paraId="62E700A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000000"/>
                <w:kern w:val="0"/>
                <w:sz w:val="20"/>
                <w:szCs w:val="20"/>
                <w:u w:val="none"/>
                <w:lang w:val="en-US" w:eastAsia="zh-CN" w:bidi="ar"/>
              </w:rPr>
              <w:t>油浸式</w:t>
            </w:r>
          </w:p>
        </w:tc>
      </w:tr>
      <w:tr w14:paraId="26535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Merge w:val="continue"/>
            <w:vAlign w:val="center"/>
          </w:tcPr>
          <w:p w14:paraId="4EF2F157">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4"/>
                <w:szCs w:val="24"/>
                <w:u w:val="none"/>
              </w:rPr>
            </w:pPr>
          </w:p>
        </w:tc>
        <w:tc>
          <w:tcPr>
            <w:tcW w:w="2617" w:type="dxa"/>
            <w:vMerge w:val="continue"/>
            <w:vAlign w:val="center"/>
          </w:tcPr>
          <w:p w14:paraId="34D8C352">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2"/>
                <w:szCs w:val="22"/>
                <w:u w:val="none"/>
              </w:rPr>
            </w:pPr>
          </w:p>
        </w:tc>
        <w:tc>
          <w:tcPr>
            <w:tcW w:w="1575" w:type="dxa"/>
            <w:vAlign w:val="center"/>
          </w:tcPr>
          <w:p w14:paraId="0EC88E7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000000"/>
                <w:kern w:val="0"/>
                <w:sz w:val="20"/>
                <w:szCs w:val="20"/>
                <w:u w:val="none"/>
                <w:lang w:val="en-US" w:eastAsia="zh-CN" w:bidi="ar"/>
              </w:rPr>
              <w:t>高压柜</w:t>
            </w:r>
          </w:p>
        </w:tc>
        <w:tc>
          <w:tcPr>
            <w:tcW w:w="900" w:type="dxa"/>
            <w:vAlign w:val="center"/>
          </w:tcPr>
          <w:p w14:paraId="1E45387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i w:val="0"/>
                <w:color w:val="000000"/>
                <w:kern w:val="0"/>
                <w:sz w:val="20"/>
                <w:szCs w:val="20"/>
                <w:u w:val="none"/>
                <w:lang w:val="en-US" w:eastAsia="zh-CN" w:bidi="ar"/>
              </w:rPr>
              <w:t>2</w:t>
            </w:r>
          </w:p>
        </w:tc>
        <w:tc>
          <w:tcPr>
            <w:tcW w:w="3783" w:type="dxa"/>
            <w:vAlign w:val="center"/>
          </w:tcPr>
          <w:p w14:paraId="2AF9E64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0"/>
                <w:szCs w:val="20"/>
                <w:u w:val="none"/>
                <w:lang w:val="en-US" w:eastAsia="zh-CN" w:bidi="ar"/>
              </w:rPr>
              <w:t>HXGN-12</w:t>
            </w:r>
          </w:p>
        </w:tc>
        <w:tc>
          <w:tcPr>
            <w:tcW w:w="3233" w:type="dxa"/>
            <w:vAlign w:val="center"/>
          </w:tcPr>
          <w:p w14:paraId="33BCB968">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sz w:val="21"/>
                <w:szCs w:val="21"/>
                <w:lang w:val="en-US" w:eastAsia="zh-CN"/>
              </w:rPr>
            </w:pPr>
          </w:p>
        </w:tc>
        <w:tc>
          <w:tcPr>
            <w:tcW w:w="1046" w:type="dxa"/>
            <w:vAlign w:val="center"/>
          </w:tcPr>
          <w:p w14:paraId="103D24BB">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auto"/>
                <w:kern w:val="2"/>
                <w:sz w:val="24"/>
                <w:szCs w:val="24"/>
                <w:u w:val="none"/>
                <w:lang w:val="en-US" w:eastAsia="zh-CN" w:bidi="ar-SA"/>
              </w:rPr>
            </w:pPr>
          </w:p>
        </w:tc>
      </w:tr>
      <w:tr w14:paraId="0B2B9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Merge w:val="continue"/>
            <w:vAlign w:val="center"/>
          </w:tcPr>
          <w:p w14:paraId="7C8B727B">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4"/>
                <w:szCs w:val="24"/>
                <w:u w:val="none"/>
              </w:rPr>
            </w:pPr>
          </w:p>
        </w:tc>
        <w:tc>
          <w:tcPr>
            <w:tcW w:w="2617" w:type="dxa"/>
            <w:vMerge w:val="continue"/>
            <w:vAlign w:val="center"/>
          </w:tcPr>
          <w:p w14:paraId="488AFAF0">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2"/>
                <w:szCs w:val="22"/>
                <w:u w:val="none"/>
              </w:rPr>
            </w:pPr>
          </w:p>
        </w:tc>
        <w:tc>
          <w:tcPr>
            <w:tcW w:w="1575" w:type="dxa"/>
            <w:vAlign w:val="center"/>
          </w:tcPr>
          <w:p w14:paraId="2FF6BCD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000000"/>
                <w:kern w:val="0"/>
                <w:sz w:val="20"/>
                <w:szCs w:val="20"/>
                <w:u w:val="none"/>
                <w:lang w:val="en-US" w:eastAsia="zh-CN" w:bidi="ar"/>
              </w:rPr>
              <w:t>电缆</w:t>
            </w:r>
          </w:p>
        </w:tc>
        <w:tc>
          <w:tcPr>
            <w:tcW w:w="900" w:type="dxa"/>
            <w:vAlign w:val="center"/>
          </w:tcPr>
          <w:p w14:paraId="76D44D8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color w:val="000000"/>
                <w:kern w:val="2"/>
                <w:sz w:val="21"/>
                <w:szCs w:val="21"/>
                <w:lang w:val="en" w:eastAsia="zh-CN" w:bidi="ar-SA"/>
              </w:rPr>
            </w:pPr>
            <w:r>
              <w:rPr>
                <w:rFonts w:hint="eastAsia" w:ascii="仿宋" w:hAnsi="仿宋" w:eastAsia="仿宋" w:cs="仿宋"/>
                <w:i w:val="0"/>
                <w:color w:val="000000"/>
                <w:kern w:val="0"/>
                <w:sz w:val="20"/>
                <w:szCs w:val="20"/>
                <w:u w:val="none"/>
                <w:lang w:val="en-US" w:eastAsia="zh-CN" w:bidi="ar"/>
              </w:rPr>
              <w:t>1</w:t>
            </w:r>
          </w:p>
        </w:tc>
        <w:tc>
          <w:tcPr>
            <w:tcW w:w="3783" w:type="dxa"/>
            <w:vAlign w:val="center"/>
          </w:tcPr>
          <w:p w14:paraId="5C0DB35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0"/>
                <w:szCs w:val="20"/>
                <w:u w:val="none"/>
                <w:lang w:val="en-US" w:eastAsia="zh-CN" w:bidi="ar"/>
              </w:rPr>
              <w:t>进线1根3*70²</w:t>
            </w:r>
          </w:p>
        </w:tc>
        <w:tc>
          <w:tcPr>
            <w:tcW w:w="3233" w:type="dxa"/>
            <w:vAlign w:val="center"/>
          </w:tcPr>
          <w:p w14:paraId="21DB2C8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0"/>
                <w:szCs w:val="20"/>
                <w:u w:val="none"/>
                <w:lang w:val="en-US" w:eastAsia="zh-CN" w:bidi="ar"/>
              </w:rPr>
              <w:t>3*70²</w:t>
            </w:r>
          </w:p>
        </w:tc>
        <w:tc>
          <w:tcPr>
            <w:tcW w:w="1046" w:type="dxa"/>
            <w:vAlign w:val="center"/>
          </w:tcPr>
          <w:p w14:paraId="1817015C">
            <w:pPr>
              <w:keepNext w:val="0"/>
              <w:keepLines w:val="0"/>
              <w:pageBreakBefore w:val="0"/>
              <w:widowControl/>
              <w:kinsoku/>
              <w:wordWrap/>
              <w:overflowPunct/>
              <w:topLinePunct w:val="0"/>
              <w:autoSpaceDE/>
              <w:autoSpaceDN/>
              <w:bidi w:val="0"/>
              <w:adjustRightInd/>
              <w:snapToGrid/>
              <w:spacing w:line="320" w:lineRule="exact"/>
              <w:rPr>
                <w:rFonts w:hint="eastAsia" w:ascii="仿宋" w:hAnsi="仿宋" w:eastAsia="仿宋" w:cs="仿宋"/>
                <w:i w:val="0"/>
                <w:color w:val="auto"/>
                <w:kern w:val="2"/>
                <w:sz w:val="24"/>
                <w:szCs w:val="24"/>
                <w:u w:val="none"/>
                <w:lang w:val="en-US" w:eastAsia="zh-CN" w:bidi="ar-SA"/>
              </w:rPr>
            </w:pPr>
          </w:p>
        </w:tc>
      </w:tr>
      <w:tr w14:paraId="1C6A9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Merge w:val="restart"/>
            <w:vAlign w:val="center"/>
          </w:tcPr>
          <w:p w14:paraId="0C9E16E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4"/>
                <w:szCs w:val="24"/>
                <w:u w:val="none"/>
                <w:lang w:val="en-US" w:eastAsia="zh-CN"/>
              </w:rPr>
            </w:pPr>
            <w:r>
              <w:rPr>
                <w:rFonts w:hint="eastAsia" w:ascii="仿宋" w:hAnsi="仿宋" w:eastAsia="仿宋" w:cs="仿宋"/>
                <w:i w:val="0"/>
                <w:color w:val="000000"/>
                <w:kern w:val="0"/>
                <w:sz w:val="22"/>
                <w:szCs w:val="22"/>
                <w:u w:val="none"/>
                <w:lang w:val="en-US" w:eastAsia="zh-CN" w:bidi="ar"/>
              </w:rPr>
              <w:t>20</w:t>
            </w:r>
          </w:p>
        </w:tc>
        <w:tc>
          <w:tcPr>
            <w:tcW w:w="2617" w:type="dxa"/>
            <w:vMerge w:val="restart"/>
            <w:vAlign w:val="center"/>
          </w:tcPr>
          <w:p w14:paraId="56B2E1F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2"/>
                <w:szCs w:val="22"/>
                <w:u w:val="none"/>
              </w:rPr>
            </w:pPr>
            <w:r>
              <w:rPr>
                <w:rFonts w:hint="eastAsia" w:ascii="仿宋" w:hAnsi="仿宋" w:eastAsia="仿宋" w:cs="仿宋"/>
                <w:i w:val="0"/>
                <w:color w:val="000000"/>
                <w:kern w:val="0"/>
                <w:sz w:val="20"/>
                <w:szCs w:val="20"/>
                <w:u w:val="none"/>
                <w:lang w:val="en-US" w:eastAsia="zh-CN" w:bidi="ar"/>
              </w:rPr>
              <w:t>振华西路2号下穿道(宣杭铁路)</w:t>
            </w:r>
          </w:p>
        </w:tc>
        <w:tc>
          <w:tcPr>
            <w:tcW w:w="1575" w:type="dxa"/>
            <w:vAlign w:val="center"/>
          </w:tcPr>
          <w:p w14:paraId="44933E8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2"/>
                <w:szCs w:val="22"/>
                <w:u w:val="none"/>
              </w:rPr>
            </w:pPr>
            <w:r>
              <w:rPr>
                <w:rFonts w:hint="eastAsia" w:ascii="仿宋" w:hAnsi="仿宋" w:eastAsia="仿宋" w:cs="仿宋"/>
                <w:i w:val="0"/>
                <w:color w:val="000000"/>
                <w:kern w:val="0"/>
                <w:sz w:val="20"/>
                <w:szCs w:val="20"/>
                <w:u w:val="none"/>
                <w:lang w:val="en-US" w:eastAsia="zh-CN" w:bidi="ar"/>
              </w:rPr>
              <w:t>变压器</w:t>
            </w:r>
          </w:p>
        </w:tc>
        <w:tc>
          <w:tcPr>
            <w:tcW w:w="900" w:type="dxa"/>
            <w:vAlign w:val="center"/>
          </w:tcPr>
          <w:p w14:paraId="553064B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i w:val="0"/>
                <w:color w:val="000000"/>
                <w:kern w:val="0"/>
                <w:sz w:val="20"/>
                <w:szCs w:val="20"/>
                <w:u w:val="none"/>
                <w:lang w:val="en-US" w:eastAsia="zh-CN" w:bidi="ar"/>
              </w:rPr>
              <w:t>1</w:t>
            </w:r>
          </w:p>
        </w:tc>
        <w:tc>
          <w:tcPr>
            <w:tcW w:w="3783" w:type="dxa"/>
            <w:vAlign w:val="center"/>
          </w:tcPr>
          <w:p w14:paraId="43CF046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0"/>
                <w:szCs w:val="20"/>
                <w:u w:val="none"/>
                <w:lang w:val="en-US" w:eastAsia="zh-CN" w:bidi="ar"/>
              </w:rPr>
              <w:t>SCB10-160/10</w:t>
            </w:r>
          </w:p>
        </w:tc>
        <w:tc>
          <w:tcPr>
            <w:tcW w:w="3233" w:type="dxa"/>
            <w:vAlign w:val="center"/>
          </w:tcPr>
          <w:p w14:paraId="73E08E1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0"/>
                <w:szCs w:val="20"/>
                <w:u w:val="none"/>
                <w:lang w:val="en-US" w:eastAsia="zh-CN" w:bidi="ar"/>
              </w:rPr>
              <w:t>160KVA</w:t>
            </w:r>
          </w:p>
        </w:tc>
        <w:tc>
          <w:tcPr>
            <w:tcW w:w="1046" w:type="dxa"/>
            <w:vAlign w:val="center"/>
          </w:tcPr>
          <w:p w14:paraId="49A6C67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000000"/>
                <w:kern w:val="0"/>
                <w:sz w:val="20"/>
                <w:szCs w:val="20"/>
                <w:u w:val="none"/>
                <w:lang w:val="en-US" w:eastAsia="zh-CN" w:bidi="ar"/>
              </w:rPr>
              <w:t>干式</w:t>
            </w:r>
          </w:p>
        </w:tc>
      </w:tr>
      <w:tr w14:paraId="34096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Merge w:val="continue"/>
            <w:vAlign w:val="center"/>
          </w:tcPr>
          <w:p w14:paraId="77141310">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4"/>
                <w:szCs w:val="24"/>
                <w:u w:val="none"/>
              </w:rPr>
            </w:pPr>
          </w:p>
        </w:tc>
        <w:tc>
          <w:tcPr>
            <w:tcW w:w="2617" w:type="dxa"/>
            <w:vMerge w:val="continue"/>
            <w:vAlign w:val="center"/>
          </w:tcPr>
          <w:p w14:paraId="4452BF64">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2"/>
                <w:szCs w:val="22"/>
                <w:u w:val="none"/>
              </w:rPr>
            </w:pPr>
          </w:p>
        </w:tc>
        <w:tc>
          <w:tcPr>
            <w:tcW w:w="1575" w:type="dxa"/>
            <w:vAlign w:val="center"/>
          </w:tcPr>
          <w:p w14:paraId="581CD81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2"/>
                <w:szCs w:val="22"/>
                <w:u w:val="none"/>
              </w:rPr>
            </w:pPr>
            <w:r>
              <w:rPr>
                <w:rFonts w:hint="eastAsia" w:ascii="仿宋" w:hAnsi="仿宋" w:eastAsia="仿宋" w:cs="仿宋"/>
                <w:i w:val="0"/>
                <w:color w:val="000000"/>
                <w:kern w:val="0"/>
                <w:sz w:val="20"/>
                <w:szCs w:val="20"/>
                <w:u w:val="none"/>
                <w:lang w:val="en-US" w:eastAsia="zh-CN" w:bidi="ar"/>
              </w:rPr>
              <w:t>高压柜</w:t>
            </w:r>
          </w:p>
        </w:tc>
        <w:tc>
          <w:tcPr>
            <w:tcW w:w="900" w:type="dxa"/>
            <w:vAlign w:val="center"/>
          </w:tcPr>
          <w:p w14:paraId="3E16902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i w:val="0"/>
                <w:color w:val="000000"/>
                <w:kern w:val="0"/>
                <w:sz w:val="20"/>
                <w:szCs w:val="20"/>
                <w:u w:val="none"/>
                <w:lang w:val="en-US" w:eastAsia="zh-CN" w:bidi="ar"/>
              </w:rPr>
              <w:t>3</w:t>
            </w:r>
          </w:p>
        </w:tc>
        <w:tc>
          <w:tcPr>
            <w:tcW w:w="3783" w:type="dxa"/>
            <w:vAlign w:val="center"/>
          </w:tcPr>
          <w:p w14:paraId="5E2986F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0"/>
                <w:szCs w:val="20"/>
                <w:u w:val="none"/>
                <w:lang w:val="en-US" w:eastAsia="zh-CN" w:bidi="ar"/>
              </w:rPr>
              <w:t>IMP/SM6-QM/IMP</w:t>
            </w:r>
          </w:p>
        </w:tc>
        <w:tc>
          <w:tcPr>
            <w:tcW w:w="3233" w:type="dxa"/>
            <w:vAlign w:val="center"/>
          </w:tcPr>
          <w:p w14:paraId="5CC86112">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sz w:val="21"/>
                <w:szCs w:val="21"/>
                <w:lang w:val="en-US" w:eastAsia="zh-CN"/>
              </w:rPr>
            </w:pPr>
          </w:p>
        </w:tc>
        <w:tc>
          <w:tcPr>
            <w:tcW w:w="1046" w:type="dxa"/>
            <w:vAlign w:val="center"/>
          </w:tcPr>
          <w:p w14:paraId="5B1F5C26">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auto"/>
                <w:kern w:val="2"/>
                <w:sz w:val="24"/>
                <w:szCs w:val="24"/>
                <w:u w:val="none"/>
                <w:lang w:val="en-US" w:eastAsia="zh-CN" w:bidi="ar-SA"/>
              </w:rPr>
            </w:pPr>
          </w:p>
        </w:tc>
      </w:tr>
      <w:tr w14:paraId="4D06F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Merge w:val="continue"/>
            <w:vAlign w:val="center"/>
          </w:tcPr>
          <w:p w14:paraId="53B42EC1">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4"/>
                <w:szCs w:val="24"/>
                <w:u w:val="none"/>
              </w:rPr>
            </w:pPr>
          </w:p>
        </w:tc>
        <w:tc>
          <w:tcPr>
            <w:tcW w:w="2617" w:type="dxa"/>
            <w:vMerge w:val="continue"/>
            <w:vAlign w:val="center"/>
          </w:tcPr>
          <w:p w14:paraId="43DDF8B1">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2"/>
                <w:szCs w:val="22"/>
                <w:u w:val="none"/>
              </w:rPr>
            </w:pPr>
          </w:p>
        </w:tc>
        <w:tc>
          <w:tcPr>
            <w:tcW w:w="1575" w:type="dxa"/>
            <w:vAlign w:val="center"/>
          </w:tcPr>
          <w:p w14:paraId="237C69E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2"/>
                <w:szCs w:val="22"/>
                <w:u w:val="none"/>
              </w:rPr>
            </w:pPr>
            <w:r>
              <w:rPr>
                <w:rFonts w:hint="eastAsia" w:ascii="仿宋" w:hAnsi="仿宋" w:eastAsia="仿宋" w:cs="仿宋"/>
                <w:i w:val="0"/>
                <w:color w:val="000000"/>
                <w:kern w:val="0"/>
                <w:sz w:val="20"/>
                <w:szCs w:val="20"/>
                <w:u w:val="none"/>
                <w:lang w:val="en-US" w:eastAsia="zh-CN" w:bidi="ar"/>
              </w:rPr>
              <w:t>电缆</w:t>
            </w:r>
          </w:p>
        </w:tc>
        <w:tc>
          <w:tcPr>
            <w:tcW w:w="900" w:type="dxa"/>
            <w:vAlign w:val="center"/>
          </w:tcPr>
          <w:p w14:paraId="36A5160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color w:val="000000"/>
                <w:kern w:val="2"/>
                <w:sz w:val="21"/>
                <w:szCs w:val="21"/>
                <w:lang w:val="en" w:eastAsia="zh-CN" w:bidi="ar-SA"/>
              </w:rPr>
            </w:pPr>
            <w:r>
              <w:rPr>
                <w:rFonts w:hint="eastAsia" w:ascii="仿宋" w:hAnsi="仿宋" w:eastAsia="仿宋" w:cs="仿宋"/>
                <w:i w:val="0"/>
                <w:color w:val="000000"/>
                <w:kern w:val="0"/>
                <w:sz w:val="20"/>
                <w:szCs w:val="20"/>
                <w:u w:val="none"/>
                <w:lang w:val="en-US" w:eastAsia="zh-CN" w:bidi="ar"/>
              </w:rPr>
              <w:t>1</w:t>
            </w:r>
          </w:p>
        </w:tc>
        <w:tc>
          <w:tcPr>
            <w:tcW w:w="3783" w:type="dxa"/>
            <w:vAlign w:val="center"/>
          </w:tcPr>
          <w:p w14:paraId="7CEBC20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0"/>
                <w:szCs w:val="20"/>
                <w:u w:val="none"/>
                <w:lang w:val="en-US" w:eastAsia="zh-CN" w:bidi="ar"/>
              </w:rPr>
              <w:t>进线1根YJV</w:t>
            </w:r>
            <w:r>
              <w:rPr>
                <w:rFonts w:hint="eastAsia" w:ascii="仿宋" w:hAnsi="仿宋" w:eastAsia="仿宋" w:cs="仿宋"/>
                <w:i w:val="0"/>
                <w:color w:val="000000"/>
                <w:kern w:val="0"/>
                <w:sz w:val="20"/>
                <w:szCs w:val="20"/>
                <w:u w:val="none"/>
                <w:vertAlign w:val="subscript"/>
                <w:lang w:val="en-US" w:eastAsia="zh-CN" w:bidi="ar"/>
              </w:rPr>
              <w:t>22</w:t>
            </w:r>
            <w:r>
              <w:rPr>
                <w:rFonts w:hint="eastAsia" w:ascii="仿宋" w:hAnsi="仿宋" w:eastAsia="仿宋" w:cs="仿宋"/>
                <w:i w:val="0"/>
                <w:color w:val="000000"/>
                <w:kern w:val="0"/>
                <w:sz w:val="20"/>
                <w:szCs w:val="20"/>
                <w:u w:val="none"/>
                <w:lang w:val="en-US" w:eastAsia="zh-CN" w:bidi="ar"/>
              </w:rPr>
              <w:t>-3*70²</w:t>
            </w:r>
          </w:p>
        </w:tc>
        <w:tc>
          <w:tcPr>
            <w:tcW w:w="3233" w:type="dxa"/>
            <w:vAlign w:val="center"/>
          </w:tcPr>
          <w:p w14:paraId="42D9A2B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0"/>
                <w:szCs w:val="20"/>
                <w:u w:val="none"/>
                <w:lang w:val="en-US" w:eastAsia="zh-CN" w:bidi="ar"/>
              </w:rPr>
              <w:t>3*70²</w:t>
            </w:r>
          </w:p>
        </w:tc>
        <w:tc>
          <w:tcPr>
            <w:tcW w:w="1046" w:type="dxa"/>
            <w:vAlign w:val="center"/>
          </w:tcPr>
          <w:p w14:paraId="2F52D2A2">
            <w:pPr>
              <w:keepNext w:val="0"/>
              <w:keepLines w:val="0"/>
              <w:pageBreakBefore w:val="0"/>
              <w:widowControl/>
              <w:kinsoku/>
              <w:wordWrap/>
              <w:overflowPunct/>
              <w:topLinePunct w:val="0"/>
              <w:autoSpaceDE/>
              <w:autoSpaceDN/>
              <w:bidi w:val="0"/>
              <w:adjustRightInd/>
              <w:snapToGrid/>
              <w:spacing w:line="320" w:lineRule="exact"/>
              <w:rPr>
                <w:rFonts w:hint="eastAsia" w:ascii="仿宋" w:hAnsi="仿宋" w:eastAsia="仿宋" w:cs="仿宋"/>
                <w:i w:val="0"/>
                <w:color w:val="auto"/>
                <w:kern w:val="2"/>
                <w:sz w:val="24"/>
                <w:szCs w:val="24"/>
                <w:u w:val="none"/>
                <w:lang w:val="en-US" w:eastAsia="zh-CN" w:bidi="ar-SA"/>
              </w:rPr>
            </w:pPr>
          </w:p>
        </w:tc>
      </w:tr>
      <w:tr w14:paraId="43D6C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Merge w:val="restart"/>
            <w:vAlign w:val="center"/>
          </w:tcPr>
          <w:p w14:paraId="6DF77E6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4"/>
                <w:szCs w:val="24"/>
                <w:u w:val="none"/>
                <w:lang w:val="en-US" w:eastAsia="zh-CN"/>
              </w:rPr>
            </w:pPr>
            <w:r>
              <w:rPr>
                <w:rFonts w:hint="eastAsia" w:ascii="仿宋" w:hAnsi="仿宋" w:eastAsia="仿宋" w:cs="仿宋"/>
                <w:i w:val="0"/>
                <w:color w:val="000000"/>
                <w:kern w:val="0"/>
                <w:sz w:val="22"/>
                <w:szCs w:val="22"/>
                <w:u w:val="none"/>
                <w:lang w:val="en-US" w:eastAsia="zh-CN" w:bidi="ar"/>
              </w:rPr>
              <w:t>21</w:t>
            </w:r>
          </w:p>
        </w:tc>
        <w:tc>
          <w:tcPr>
            <w:tcW w:w="2617" w:type="dxa"/>
            <w:vMerge w:val="restart"/>
            <w:vAlign w:val="center"/>
          </w:tcPr>
          <w:p w14:paraId="4A193CB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2"/>
                <w:szCs w:val="22"/>
                <w:u w:val="none"/>
              </w:rPr>
            </w:pPr>
            <w:r>
              <w:rPr>
                <w:rFonts w:hint="eastAsia" w:ascii="仿宋" w:hAnsi="仿宋" w:eastAsia="仿宋" w:cs="仿宋"/>
                <w:i w:val="0"/>
                <w:color w:val="000000"/>
                <w:kern w:val="0"/>
                <w:sz w:val="20"/>
                <w:szCs w:val="20"/>
                <w:u w:val="none"/>
                <w:lang w:val="en-US" w:eastAsia="zh-CN" w:bidi="ar"/>
              </w:rPr>
              <w:t>墩余路下穿道</w:t>
            </w:r>
          </w:p>
        </w:tc>
        <w:tc>
          <w:tcPr>
            <w:tcW w:w="1575" w:type="dxa"/>
            <w:vAlign w:val="center"/>
          </w:tcPr>
          <w:p w14:paraId="14B74F9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000000"/>
                <w:kern w:val="0"/>
                <w:sz w:val="20"/>
                <w:szCs w:val="20"/>
                <w:u w:val="none"/>
                <w:lang w:val="en-US" w:eastAsia="zh-CN" w:bidi="ar"/>
              </w:rPr>
              <w:t>变压器</w:t>
            </w:r>
          </w:p>
        </w:tc>
        <w:tc>
          <w:tcPr>
            <w:tcW w:w="900" w:type="dxa"/>
            <w:vAlign w:val="center"/>
          </w:tcPr>
          <w:p w14:paraId="1CE96C8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i w:val="0"/>
                <w:color w:val="000000"/>
                <w:kern w:val="0"/>
                <w:sz w:val="20"/>
                <w:szCs w:val="20"/>
                <w:u w:val="none"/>
                <w:lang w:val="en-US" w:eastAsia="zh-CN" w:bidi="ar"/>
              </w:rPr>
              <w:t>1</w:t>
            </w:r>
          </w:p>
        </w:tc>
        <w:tc>
          <w:tcPr>
            <w:tcW w:w="3783" w:type="dxa"/>
            <w:vAlign w:val="center"/>
          </w:tcPr>
          <w:p w14:paraId="4A792C4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0"/>
                <w:szCs w:val="20"/>
                <w:u w:val="none"/>
                <w:lang w:val="en-US" w:eastAsia="zh-CN" w:bidi="ar"/>
              </w:rPr>
              <w:t>S13-M-200</w:t>
            </w:r>
          </w:p>
        </w:tc>
        <w:tc>
          <w:tcPr>
            <w:tcW w:w="3233" w:type="dxa"/>
            <w:vAlign w:val="center"/>
          </w:tcPr>
          <w:p w14:paraId="55C8550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0"/>
                <w:szCs w:val="20"/>
                <w:u w:val="none"/>
                <w:lang w:val="en-US" w:eastAsia="zh-CN" w:bidi="ar"/>
              </w:rPr>
              <w:t>200KVA</w:t>
            </w:r>
          </w:p>
        </w:tc>
        <w:tc>
          <w:tcPr>
            <w:tcW w:w="1046" w:type="dxa"/>
            <w:vAlign w:val="center"/>
          </w:tcPr>
          <w:p w14:paraId="33EB29A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000000"/>
                <w:kern w:val="0"/>
                <w:sz w:val="20"/>
                <w:szCs w:val="20"/>
                <w:u w:val="none"/>
                <w:lang w:val="en-US" w:eastAsia="zh-CN" w:bidi="ar"/>
              </w:rPr>
              <w:t>油浸式</w:t>
            </w:r>
          </w:p>
        </w:tc>
      </w:tr>
      <w:tr w14:paraId="3ED13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Merge w:val="continue"/>
            <w:vAlign w:val="center"/>
          </w:tcPr>
          <w:p w14:paraId="6597E878">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4"/>
                <w:szCs w:val="24"/>
                <w:u w:val="none"/>
              </w:rPr>
            </w:pPr>
          </w:p>
        </w:tc>
        <w:tc>
          <w:tcPr>
            <w:tcW w:w="2617" w:type="dxa"/>
            <w:vMerge w:val="continue"/>
            <w:vAlign w:val="center"/>
          </w:tcPr>
          <w:p w14:paraId="5A1EF20E">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2"/>
                <w:szCs w:val="22"/>
                <w:u w:val="none"/>
              </w:rPr>
            </w:pPr>
          </w:p>
        </w:tc>
        <w:tc>
          <w:tcPr>
            <w:tcW w:w="1575" w:type="dxa"/>
            <w:vAlign w:val="center"/>
          </w:tcPr>
          <w:p w14:paraId="3D42BCB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000000"/>
                <w:kern w:val="0"/>
                <w:sz w:val="20"/>
                <w:szCs w:val="20"/>
                <w:u w:val="none"/>
                <w:lang w:val="en-US" w:eastAsia="zh-CN" w:bidi="ar"/>
              </w:rPr>
              <w:t>高压柜</w:t>
            </w:r>
          </w:p>
        </w:tc>
        <w:tc>
          <w:tcPr>
            <w:tcW w:w="900" w:type="dxa"/>
            <w:vAlign w:val="center"/>
          </w:tcPr>
          <w:p w14:paraId="5B4C3A1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i w:val="0"/>
                <w:color w:val="000000"/>
                <w:kern w:val="0"/>
                <w:sz w:val="20"/>
                <w:szCs w:val="20"/>
                <w:u w:val="none"/>
                <w:lang w:val="en-US" w:eastAsia="zh-CN" w:bidi="ar"/>
              </w:rPr>
              <w:t>2</w:t>
            </w:r>
          </w:p>
        </w:tc>
        <w:tc>
          <w:tcPr>
            <w:tcW w:w="3783" w:type="dxa"/>
            <w:vAlign w:val="center"/>
          </w:tcPr>
          <w:p w14:paraId="313C510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0"/>
                <w:szCs w:val="20"/>
                <w:u w:val="none"/>
                <w:lang w:val="en-US" w:eastAsia="zh-CN" w:bidi="ar"/>
              </w:rPr>
              <w:t>SM6-IM/SM6-QM</w:t>
            </w:r>
          </w:p>
        </w:tc>
        <w:tc>
          <w:tcPr>
            <w:tcW w:w="3233" w:type="dxa"/>
            <w:vAlign w:val="center"/>
          </w:tcPr>
          <w:p w14:paraId="0CC2BE82">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sz w:val="21"/>
                <w:szCs w:val="21"/>
                <w:lang w:val="en-US" w:eastAsia="zh-CN"/>
              </w:rPr>
            </w:pPr>
          </w:p>
        </w:tc>
        <w:tc>
          <w:tcPr>
            <w:tcW w:w="1046" w:type="dxa"/>
            <w:vAlign w:val="center"/>
          </w:tcPr>
          <w:p w14:paraId="188758AD">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4"/>
                <w:szCs w:val="24"/>
                <w:u w:val="none"/>
              </w:rPr>
            </w:pPr>
          </w:p>
        </w:tc>
      </w:tr>
      <w:tr w14:paraId="68935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Merge w:val="continue"/>
            <w:vAlign w:val="center"/>
          </w:tcPr>
          <w:p w14:paraId="6B1634C6">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4"/>
                <w:szCs w:val="24"/>
                <w:u w:val="none"/>
              </w:rPr>
            </w:pPr>
          </w:p>
        </w:tc>
        <w:tc>
          <w:tcPr>
            <w:tcW w:w="2617" w:type="dxa"/>
            <w:vMerge w:val="continue"/>
            <w:vAlign w:val="center"/>
          </w:tcPr>
          <w:p w14:paraId="04CC25D1">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2"/>
                <w:szCs w:val="22"/>
                <w:u w:val="none"/>
              </w:rPr>
            </w:pPr>
          </w:p>
        </w:tc>
        <w:tc>
          <w:tcPr>
            <w:tcW w:w="1575" w:type="dxa"/>
            <w:vAlign w:val="center"/>
          </w:tcPr>
          <w:p w14:paraId="664BB42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000000"/>
                <w:kern w:val="0"/>
                <w:sz w:val="20"/>
                <w:szCs w:val="20"/>
                <w:u w:val="none"/>
                <w:lang w:val="en-US" w:eastAsia="zh-CN" w:bidi="ar"/>
              </w:rPr>
              <w:t>电缆</w:t>
            </w:r>
          </w:p>
        </w:tc>
        <w:tc>
          <w:tcPr>
            <w:tcW w:w="900" w:type="dxa"/>
            <w:vAlign w:val="center"/>
          </w:tcPr>
          <w:p w14:paraId="598E5B4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kern w:val="2"/>
                <w:sz w:val="21"/>
                <w:szCs w:val="21"/>
                <w:lang w:val="en" w:eastAsia="zh-CN" w:bidi="ar-SA"/>
              </w:rPr>
            </w:pPr>
            <w:r>
              <w:rPr>
                <w:rFonts w:hint="eastAsia" w:ascii="仿宋" w:hAnsi="仿宋" w:eastAsia="仿宋" w:cs="仿宋"/>
                <w:i w:val="0"/>
                <w:color w:val="000000"/>
                <w:kern w:val="0"/>
                <w:sz w:val="20"/>
                <w:szCs w:val="20"/>
                <w:u w:val="none"/>
                <w:lang w:val="en-US" w:eastAsia="zh-CN" w:bidi="ar"/>
              </w:rPr>
              <w:t>1</w:t>
            </w:r>
          </w:p>
        </w:tc>
        <w:tc>
          <w:tcPr>
            <w:tcW w:w="3783" w:type="dxa"/>
            <w:vAlign w:val="center"/>
          </w:tcPr>
          <w:p w14:paraId="5E41841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0"/>
                <w:szCs w:val="20"/>
                <w:u w:val="none"/>
                <w:lang w:val="en-US" w:eastAsia="zh-CN" w:bidi="ar"/>
              </w:rPr>
              <w:t>进线1根YJV</w:t>
            </w:r>
            <w:r>
              <w:rPr>
                <w:rFonts w:hint="eastAsia" w:ascii="仿宋" w:hAnsi="仿宋" w:eastAsia="仿宋" w:cs="仿宋"/>
                <w:i w:val="0"/>
                <w:color w:val="000000"/>
                <w:kern w:val="0"/>
                <w:sz w:val="20"/>
                <w:szCs w:val="20"/>
                <w:u w:val="none"/>
                <w:vertAlign w:val="subscript"/>
                <w:lang w:val="en-US" w:eastAsia="zh-CN" w:bidi="ar"/>
              </w:rPr>
              <w:t>22</w:t>
            </w:r>
            <w:r>
              <w:rPr>
                <w:rFonts w:hint="eastAsia" w:ascii="仿宋" w:hAnsi="仿宋" w:eastAsia="仿宋" w:cs="仿宋"/>
                <w:i w:val="0"/>
                <w:color w:val="000000"/>
                <w:kern w:val="0"/>
                <w:sz w:val="20"/>
                <w:szCs w:val="20"/>
                <w:u w:val="none"/>
                <w:lang w:val="en-US" w:eastAsia="zh-CN" w:bidi="ar"/>
              </w:rPr>
              <w:t>3*50²/245米</w:t>
            </w:r>
          </w:p>
        </w:tc>
        <w:tc>
          <w:tcPr>
            <w:tcW w:w="3233" w:type="dxa"/>
            <w:vAlign w:val="center"/>
          </w:tcPr>
          <w:p w14:paraId="46B89E9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0"/>
                <w:szCs w:val="20"/>
                <w:u w:val="none"/>
                <w:lang w:val="en-US" w:eastAsia="zh-CN" w:bidi="ar"/>
              </w:rPr>
              <w:t>3*50²</w:t>
            </w:r>
          </w:p>
        </w:tc>
        <w:tc>
          <w:tcPr>
            <w:tcW w:w="1046" w:type="dxa"/>
            <w:vAlign w:val="center"/>
          </w:tcPr>
          <w:p w14:paraId="4C750E54">
            <w:pPr>
              <w:keepNext w:val="0"/>
              <w:keepLines w:val="0"/>
              <w:pageBreakBefore w:val="0"/>
              <w:widowControl/>
              <w:kinsoku/>
              <w:wordWrap/>
              <w:overflowPunct/>
              <w:topLinePunct w:val="0"/>
              <w:autoSpaceDE/>
              <w:autoSpaceDN/>
              <w:bidi w:val="0"/>
              <w:adjustRightInd/>
              <w:snapToGrid/>
              <w:spacing w:line="320" w:lineRule="exact"/>
              <w:rPr>
                <w:rFonts w:hint="eastAsia" w:ascii="仿宋" w:hAnsi="仿宋" w:eastAsia="仿宋" w:cs="仿宋"/>
                <w:i w:val="0"/>
                <w:color w:val="auto"/>
                <w:sz w:val="24"/>
                <w:szCs w:val="24"/>
                <w:u w:val="none"/>
              </w:rPr>
            </w:pPr>
          </w:p>
        </w:tc>
      </w:tr>
      <w:tr w14:paraId="0DA48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Merge w:val="restart"/>
            <w:vAlign w:val="center"/>
          </w:tcPr>
          <w:p w14:paraId="10A1909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4"/>
                <w:szCs w:val="24"/>
                <w:u w:val="none"/>
                <w:lang w:val="en-US" w:eastAsia="zh-CN"/>
              </w:rPr>
            </w:pPr>
            <w:r>
              <w:rPr>
                <w:rFonts w:hint="eastAsia" w:ascii="仿宋" w:hAnsi="仿宋" w:eastAsia="仿宋" w:cs="仿宋"/>
                <w:i w:val="0"/>
                <w:color w:val="000000"/>
                <w:kern w:val="0"/>
                <w:sz w:val="22"/>
                <w:szCs w:val="22"/>
                <w:u w:val="none"/>
                <w:lang w:val="en-US" w:eastAsia="zh-CN" w:bidi="ar"/>
              </w:rPr>
              <w:t>22</w:t>
            </w:r>
          </w:p>
        </w:tc>
        <w:tc>
          <w:tcPr>
            <w:tcW w:w="2617" w:type="dxa"/>
            <w:vMerge w:val="restart"/>
            <w:vAlign w:val="center"/>
          </w:tcPr>
          <w:p w14:paraId="3F18D35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2"/>
                <w:szCs w:val="22"/>
                <w:u w:val="none"/>
              </w:rPr>
            </w:pPr>
            <w:r>
              <w:rPr>
                <w:rFonts w:hint="eastAsia" w:ascii="仿宋" w:hAnsi="仿宋" w:eastAsia="仿宋" w:cs="仿宋"/>
                <w:i w:val="0"/>
                <w:color w:val="000000"/>
                <w:kern w:val="0"/>
                <w:sz w:val="20"/>
                <w:szCs w:val="20"/>
                <w:u w:val="none"/>
                <w:lang w:val="en-US" w:eastAsia="zh-CN" w:bidi="ar"/>
              </w:rPr>
              <w:t>东新路下穿道</w:t>
            </w:r>
          </w:p>
        </w:tc>
        <w:tc>
          <w:tcPr>
            <w:tcW w:w="1575" w:type="dxa"/>
            <w:vAlign w:val="center"/>
          </w:tcPr>
          <w:p w14:paraId="17870C1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000000"/>
                <w:kern w:val="0"/>
                <w:sz w:val="20"/>
                <w:szCs w:val="20"/>
                <w:u w:val="none"/>
                <w:lang w:val="en-US" w:eastAsia="zh-CN" w:bidi="ar"/>
              </w:rPr>
              <w:t>变压器</w:t>
            </w:r>
          </w:p>
        </w:tc>
        <w:tc>
          <w:tcPr>
            <w:tcW w:w="900" w:type="dxa"/>
            <w:vAlign w:val="center"/>
          </w:tcPr>
          <w:p w14:paraId="0C27A07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2"/>
                <w:sz w:val="21"/>
                <w:szCs w:val="21"/>
                <w:u w:val="none"/>
                <w:lang w:val="en-US" w:eastAsia="zh-CN" w:bidi="ar-SA"/>
              </w:rPr>
            </w:pPr>
            <w:r>
              <w:rPr>
                <w:rFonts w:hint="eastAsia" w:ascii="仿宋" w:hAnsi="仿宋" w:eastAsia="仿宋" w:cs="仿宋"/>
                <w:i w:val="0"/>
                <w:color w:val="000000"/>
                <w:kern w:val="0"/>
                <w:sz w:val="20"/>
                <w:szCs w:val="20"/>
                <w:u w:val="none"/>
                <w:lang w:val="en-US" w:eastAsia="zh-CN" w:bidi="ar"/>
              </w:rPr>
              <w:t>2</w:t>
            </w:r>
          </w:p>
        </w:tc>
        <w:tc>
          <w:tcPr>
            <w:tcW w:w="3783" w:type="dxa"/>
            <w:vAlign w:val="center"/>
          </w:tcPr>
          <w:p w14:paraId="095330A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0"/>
                <w:szCs w:val="20"/>
                <w:u w:val="none"/>
                <w:lang w:val="en-US" w:eastAsia="zh-CN" w:bidi="ar"/>
              </w:rPr>
              <w:t>S11-M-200/10</w:t>
            </w:r>
          </w:p>
        </w:tc>
        <w:tc>
          <w:tcPr>
            <w:tcW w:w="3233" w:type="dxa"/>
            <w:vAlign w:val="center"/>
          </w:tcPr>
          <w:p w14:paraId="38F871C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0"/>
                <w:szCs w:val="20"/>
                <w:u w:val="none"/>
                <w:lang w:val="en-US" w:eastAsia="zh-CN" w:bidi="ar"/>
              </w:rPr>
              <w:t>200KVA</w:t>
            </w:r>
          </w:p>
        </w:tc>
        <w:tc>
          <w:tcPr>
            <w:tcW w:w="1046" w:type="dxa"/>
            <w:vAlign w:val="center"/>
          </w:tcPr>
          <w:p w14:paraId="31A67E6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4"/>
                <w:szCs w:val="24"/>
                <w:u w:val="none"/>
                <w:lang w:eastAsia="zh-CN"/>
              </w:rPr>
            </w:pPr>
            <w:r>
              <w:rPr>
                <w:rFonts w:hint="eastAsia" w:ascii="仿宋" w:hAnsi="仿宋" w:eastAsia="仿宋" w:cs="仿宋"/>
                <w:i w:val="0"/>
                <w:color w:val="000000"/>
                <w:kern w:val="0"/>
                <w:sz w:val="20"/>
                <w:szCs w:val="20"/>
                <w:u w:val="none"/>
                <w:lang w:val="en-US" w:eastAsia="zh-CN" w:bidi="ar"/>
              </w:rPr>
              <w:t>油浸式</w:t>
            </w:r>
          </w:p>
        </w:tc>
      </w:tr>
      <w:tr w14:paraId="7F707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Merge w:val="continue"/>
            <w:vAlign w:val="center"/>
          </w:tcPr>
          <w:p w14:paraId="67E03C7F">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4"/>
                <w:szCs w:val="24"/>
                <w:u w:val="none"/>
              </w:rPr>
            </w:pPr>
          </w:p>
        </w:tc>
        <w:tc>
          <w:tcPr>
            <w:tcW w:w="2617" w:type="dxa"/>
            <w:vMerge w:val="continue"/>
            <w:vAlign w:val="center"/>
          </w:tcPr>
          <w:p w14:paraId="380D6A42">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2"/>
                <w:szCs w:val="22"/>
                <w:u w:val="none"/>
              </w:rPr>
            </w:pPr>
          </w:p>
        </w:tc>
        <w:tc>
          <w:tcPr>
            <w:tcW w:w="1575" w:type="dxa"/>
            <w:vAlign w:val="center"/>
          </w:tcPr>
          <w:p w14:paraId="38B972A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000000"/>
                <w:kern w:val="0"/>
                <w:sz w:val="20"/>
                <w:szCs w:val="20"/>
                <w:u w:val="none"/>
                <w:lang w:val="en-US" w:eastAsia="zh-CN" w:bidi="ar"/>
              </w:rPr>
              <w:t>高压柜</w:t>
            </w:r>
          </w:p>
        </w:tc>
        <w:tc>
          <w:tcPr>
            <w:tcW w:w="900" w:type="dxa"/>
            <w:vAlign w:val="center"/>
          </w:tcPr>
          <w:p w14:paraId="6CC1D15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2"/>
                <w:sz w:val="21"/>
                <w:szCs w:val="21"/>
                <w:u w:val="none"/>
                <w:lang w:val="en-US" w:eastAsia="zh-CN" w:bidi="ar-SA"/>
              </w:rPr>
            </w:pPr>
            <w:r>
              <w:rPr>
                <w:rFonts w:hint="eastAsia" w:ascii="仿宋" w:hAnsi="仿宋" w:eastAsia="仿宋" w:cs="仿宋"/>
                <w:i w:val="0"/>
                <w:color w:val="000000"/>
                <w:kern w:val="0"/>
                <w:sz w:val="20"/>
                <w:szCs w:val="20"/>
                <w:u w:val="none"/>
                <w:lang w:val="en-US" w:eastAsia="zh-CN" w:bidi="ar"/>
              </w:rPr>
              <w:t>4</w:t>
            </w:r>
          </w:p>
        </w:tc>
        <w:tc>
          <w:tcPr>
            <w:tcW w:w="3783" w:type="dxa"/>
            <w:vAlign w:val="center"/>
          </w:tcPr>
          <w:p w14:paraId="22E8D16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0"/>
                <w:szCs w:val="20"/>
                <w:u w:val="none"/>
                <w:lang w:val="en-US" w:eastAsia="zh-CN" w:bidi="ar"/>
              </w:rPr>
              <w:t>XGN15-12/QM/GAM2</w:t>
            </w:r>
          </w:p>
        </w:tc>
        <w:tc>
          <w:tcPr>
            <w:tcW w:w="3233" w:type="dxa"/>
            <w:vAlign w:val="center"/>
          </w:tcPr>
          <w:p w14:paraId="7E1AD6C7">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sz w:val="21"/>
                <w:szCs w:val="21"/>
                <w:lang w:val="en-US" w:eastAsia="zh-CN"/>
              </w:rPr>
            </w:pPr>
          </w:p>
        </w:tc>
        <w:tc>
          <w:tcPr>
            <w:tcW w:w="1046" w:type="dxa"/>
            <w:vAlign w:val="center"/>
          </w:tcPr>
          <w:p w14:paraId="228EECD5">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4"/>
                <w:szCs w:val="24"/>
                <w:u w:val="none"/>
              </w:rPr>
            </w:pPr>
          </w:p>
        </w:tc>
      </w:tr>
      <w:tr w14:paraId="505A6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Merge w:val="continue"/>
            <w:vAlign w:val="center"/>
          </w:tcPr>
          <w:p w14:paraId="734A5DA3">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4"/>
                <w:szCs w:val="24"/>
                <w:u w:val="none"/>
              </w:rPr>
            </w:pPr>
          </w:p>
        </w:tc>
        <w:tc>
          <w:tcPr>
            <w:tcW w:w="2617" w:type="dxa"/>
            <w:vMerge w:val="continue"/>
            <w:vAlign w:val="center"/>
          </w:tcPr>
          <w:p w14:paraId="550D266B">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2"/>
                <w:szCs w:val="22"/>
                <w:u w:val="none"/>
              </w:rPr>
            </w:pPr>
          </w:p>
        </w:tc>
        <w:tc>
          <w:tcPr>
            <w:tcW w:w="1575" w:type="dxa"/>
            <w:vAlign w:val="center"/>
          </w:tcPr>
          <w:p w14:paraId="0BC0A82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000000"/>
                <w:kern w:val="0"/>
                <w:sz w:val="20"/>
                <w:szCs w:val="20"/>
                <w:u w:val="none"/>
                <w:lang w:val="en-US" w:eastAsia="zh-CN" w:bidi="ar"/>
              </w:rPr>
              <w:t>电缆</w:t>
            </w:r>
          </w:p>
        </w:tc>
        <w:tc>
          <w:tcPr>
            <w:tcW w:w="900" w:type="dxa"/>
            <w:vAlign w:val="center"/>
          </w:tcPr>
          <w:p w14:paraId="7B605C7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2"/>
                <w:sz w:val="21"/>
                <w:szCs w:val="21"/>
                <w:u w:val="none"/>
                <w:lang w:val="en-US" w:eastAsia="zh-CN" w:bidi="ar-SA"/>
              </w:rPr>
            </w:pPr>
            <w:r>
              <w:rPr>
                <w:rFonts w:hint="eastAsia" w:ascii="仿宋" w:hAnsi="仿宋" w:eastAsia="仿宋" w:cs="仿宋"/>
                <w:i w:val="0"/>
                <w:color w:val="000000"/>
                <w:kern w:val="0"/>
                <w:sz w:val="20"/>
                <w:szCs w:val="20"/>
                <w:u w:val="none"/>
                <w:lang w:val="en-US" w:eastAsia="zh-CN" w:bidi="ar"/>
              </w:rPr>
              <w:t>2</w:t>
            </w:r>
          </w:p>
        </w:tc>
        <w:tc>
          <w:tcPr>
            <w:tcW w:w="3783" w:type="dxa"/>
            <w:vAlign w:val="center"/>
          </w:tcPr>
          <w:p w14:paraId="7839CD6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0"/>
                <w:szCs w:val="20"/>
                <w:u w:val="none"/>
                <w:lang w:val="en-US" w:eastAsia="zh-CN" w:bidi="ar"/>
              </w:rPr>
              <w:t>YJV</w:t>
            </w:r>
            <w:r>
              <w:rPr>
                <w:rFonts w:hint="eastAsia" w:ascii="仿宋" w:hAnsi="仿宋" w:eastAsia="仿宋" w:cs="仿宋"/>
                <w:i w:val="0"/>
                <w:color w:val="000000"/>
                <w:kern w:val="0"/>
                <w:sz w:val="20"/>
                <w:szCs w:val="20"/>
                <w:u w:val="none"/>
                <w:vertAlign w:val="subscript"/>
                <w:lang w:val="en-US" w:eastAsia="zh-CN" w:bidi="ar"/>
              </w:rPr>
              <w:t>22</w:t>
            </w:r>
            <w:r>
              <w:rPr>
                <w:rFonts w:hint="eastAsia" w:ascii="仿宋" w:hAnsi="仿宋" w:eastAsia="仿宋" w:cs="仿宋"/>
                <w:i w:val="0"/>
                <w:color w:val="000000"/>
                <w:kern w:val="0"/>
                <w:sz w:val="20"/>
                <w:szCs w:val="20"/>
                <w:u w:val="none"/>
                <w:lang w:val="en-US" w:eastAsia="zh-CN" w:bidi="ar"/>
              </w:rPr>
              <w:t>3*70²/3*50²  各一根</w:t>
            </w:r>
          </w:p>
        </w:tc>
        <w:tc>
          <w:tcPr>
            <w:tcW w:w="3233" w:type="dxa"/>
            <w:vAlign w:val="center"/>
          </w:tcPr>
          <w:p w14:paraId="702FD8B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0"/>
                <w:szCs w:val="20"/>
                <w:u w:val="none"/>
                <w:lang w:val="en-US" w:eastAsia="zh-CN" w:bidi="ar"/>
              </w:rPr>
              <w:t>3*70²/3*50²</w:t>
            </w:r>
          </w:p>
        </w:tc>
        <w:tc>
          <w:tcPr>
            <w:tcW w:w="1046" w:type="dxa"/>
            <w:vAlign w:val="center"/>
          </w:tcPr>
          <w:p w14:paraId="19D1B693">
            <w:pPr>
              <w:keepNext w:val="0"/>
              <w:keepLines w:val="0"/>
              <w:pageBreakBefore w:val="0"/>
              <w:widowControl/>
              <w:kinsoku/>
              <w:wordWrap/>
              <w:overflowPunct/>
              <w:topLinePunct w:val="0"/>
              <w:autoSpaceDE/>
              <w:autoSpaceDN/>
              <w:bidi w:val="0"/>
              <w:adjustRightInd/>
              <w:snapToGrid/>
              <w:spacing w:line="320" w:lineRule="exact"/>
              <w:rPr>
                <w:rFonts w:hint="eastAsia" w:ascii="仿宋" w:hAnsi="仿宋" w:eastAsia="仿宋" w:cs="仿宋"/>
                <w:i w:val="0"/>
                <w:color w:val="auto"/>
                <w:sz w:val="24"/>
                <w:szCs w:val="24"/>
                <w:u w:val="none"/>
              </w:rPr>
            </w:pPr>
          </w:p>
        </w:tc>
      </w:tr>
      <w:tr w14:paraId="0F778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Merge w:val="restart"/>
            <w:vAlign w:val="center"/>
          </w:tcPr>
          <w:p w14:paraId="53FE9DB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4"/>
                <w:szCs w:val="24"/>
                <w:u w:val="none"/>
                <w:lang w:val="en-US" w:eastAsia="zh-CN"/>
              </w:rPr>
            </w:pPr>
            <w:r>
              <w:rPr>
                <w:rFonts w:hint="eastAsia" w:ascii="仿宋" w:hAnsi="仿宋" w:eastAsia="仿宋" w:cs="仿宋"/>
                <w:i w:val="0"/>
                <w:color w:val="000000"/>
                <w:kern w:val="0"/>
                <w:sz w:val="22"/>
                <w:szCs w:val="22"/>
                <w:u w:val="none"/>
                <w:lang w:val="en-US" w:eastAsia="zh-CN" w:bidi="ar"/>
              </w:rPr>
              <w:t>23</w:t>
            </w:r>
          </w:p>
        </w:tc>
        <w:tc>
          <w:tcPr>
            <w:tcW w:w="2617" w:type="dxa"/>
            <w:vMerge w:val="restart"/>
            <w:vAlign w:val="center"/>
          </w:tcPr>
          <w:p w14:paraId="59EDBA3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2"/>
                <w:szCs w:val="22"/>
                <w:u w:val="none"/>
              </w:rPr>
            </w:pPr>
            <w:r>
              <w:rPr>
                <w:rFonts w:hint="eastAsia" w:ascii="仿宋" w:hAnsi="仿宋" w:eastAsia="仿宋" w:cs="仿宋"/>
                <w:i w:val="0"/>
                <w:color w:val="000000"/>
                <w:kern w:val="0"/>
                <w:sz w:val="20"/>
                <w:szCs w:val="20"/>
                <w:u w:val="none"/>
                <w:lang w:val="en-US" w:eastAsia="zh-CN" w:bidi="ar"/>
              </w:rPr>
              <w:t>振华西路1号下穿道（绕城高速）</w:t>
            </w:r>
          </w:p>
        </w:tc>
        <w:tc>
          <w:tcPr>
            <w:tcW w:w="1575" w:type="dxa"/>
            <w:vAlign w:val="center"/>
          </w:tcPr>
          <w:p w14:paraId="1ECC7DE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000000"/>
                <w:kern w:val="0"/>
                <w:sz w:val="20"/>
                <w:szCs w:val="20"/>
                <w:u w:val="none"/>
                <w:lang w:val="en-US" w:eastAsia="zh-CN" w:bidi="ar"/>
              </w:rPr>
              <w:t>变压器</w:t>
            </w:r>
          </w:p>
        </w:tc>
        <w:tc>
          <w:tcPr>
            <w:tcW w:w="900" w:type="dxa"/>
            <w:vAlign w:val="center"/>
          </w:tcPr>
          <w:p w14:paraId="03039C4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2"/>
                <w:sz w:val="21"/>
                <w:szCs w:val="21"/>
                <w:u w:val="none"/>
                <w:lang w:val="en-US" w:eastAsia="zh-CN" w:bidi="ar-SA"/>
              </w:rPr>
            </w:pPr>
            <w:r>
              <w:rPr>
                <w:rFonts w:hint="eastAsia" w:ascii="仿宋" w:hAnsi="仿宋" w:eastAsia="仿宋" w:cs="仿宋"/>
                <w:i w:val="0"/>
                <w:color w:val="000000"/>
                <w:kern w:val="0"/>
                <w:sz w:val="20"/>
                <w:szCs w:val="20"/>
                <w:u w:val="none"/>
                <w:lang w:val="en-US" w:eastAsia="zh-CN" w:bidi="ar"/>
              </w:rPr>
              <w:t>1</w:t>
            </w:r>
          </w:p>
        </w:tc>
        <w:tc>
          <w:tcPr>
            <w:tcW w:w="3783" w:type="dxa"/>
            <w:vAlign w:val="center"/>
          </w:tcPr>
          <w:p w14:paraId="03B2471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0"/>
                <w:szCs w:val="20"/>
                <w:u w:val="none"/>
                <w:lang w:val="en-US" w:eastAsia="zh-CN" w:bidi="ar"/>
              </w:rPr>
              <w:t>SCB10-160/10</w:t>
            </w:r>
          </w:p>
        </w:tc>
        <w:tc>
          <w:tcPr>
            <w:tcW w:w="3233" w:type="dxa"/>
            <w:vAlign w:val="center"/>
          </w:tcPr>
          <w:p w14:paraId="1A5E529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0"/>
                <w:szCs w:val="20"/>
                <w:u w:val="none"/>
                <w:lang w:val="en-US" w:eastAsia="zh-CN" w:bidi="ar"/>
              </w:rPr>
              <w:t>160KVA</w:t>
            </w:r>
          </w:p>
        </w:tc>
        <w:tc>
          <w:tcPr>
            <w:tcW w:w="1046" w:type="dxa"/>
            <w:vAlign w:val="center"/>
          </w:tcPr>
          <w:p w14:paraId="73C2D81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000000"/>
                <w:kern w:val="0"/>
                <w:sz w:val="20"/>
                <w:szCs w:val="20"/>
                <w:u w:val="none"/>
                <w:lang w:val="en-US" w:eastAsia="zh-CN" w:bidi="ar"/>
              </w:rPr>
              <w:t>干式</w:t>
            </w:r>
          </w:p>
        </w:tc>
      </w:tr>
      <w:tr w14:paraId="1F549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Merge w:val="continue"/>
            <w:vAlign w:val="center"/>
          </w:tcPr>
          <w:p w14:paraId="476013DB">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4"/>
                <w:szCs w:val="24"/>
                <w:u w:val="none"/>
              </w:rPr>
            </w:pPr>
          </w:p>
        </w:tc>
        <w:tc>
          <w:tcPr>
            <w:tcW w:w="2617" w:type="dxa"/>
            <w:vMerge w:val="continue"/>
            <w:vAlign w:val="center"/>
          </w:tcPr>
          <w:p w14:paraId="160519D7">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2"/>
                <w:szCs w:val="22"/>
                <w:u w:val="none"/>
              </w:rPr>
            </w:pPr>
          </w:p>
        </w:tc>
        <w:tc>
          <w:tcPr>
            <w:tcW w:w="1575" w:type="dxa"/>
            <w:vAlign w:val="center"/>
          </w:tcPr>
          <w:p w14:paraId="31FBEC4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000000"/>
                <w:kern w:val="0"/>
                <w:sz w:val="20"/>
                <w:szCs w:val="20"/>
                <w:u w:val="none"/>
                <w:lang w:val="en-US" w:eastAsia="zh-CN" w:bidi="ar"/>
              </w:rPr>
              <w:t>高压柜</w:t>
            </w:r>
          </w:p>
        </w:tc>
        <w:tc>
          <w:tcPr>
            <w:tcW w:w="900" w:type="dxa"/>
            <w:vAlign w:val="center"/>
          </w:tcPr>
          <w:p w14:paraId="4B80249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2"/>
                <w:sz w:val="21"/>
                <w:szCs w:val="21"/>
                <w:u w:val="none"/>
                <w:lang w:val="en-US" w:eastAsia="zh-CN" w:bidi="ar-SA"/>
              </w:rPr>
            </w:pPr>
            <w:r>
              <w:rPr>
                <w:rFonts w:hint="eastAsia" w:ascii="仿宋" w:hAnsi="仿宋" w:eastAsia="仿宋" w:cs="仿宋"/>
                <w:i w:val="0"/>
                <w:color w:val="000000"/>
                <w:kern w:val="0"/>
                <w:sz w:val="20"/>
                <w:szCs w:val="20"/>
                <w:u w:val="none"/>
                <w:lang w:val="en-US" w:eastAsia="zh-CN" w:bidi="ar"/>
              </w:rPr>
              <w:t>3</w:t>
            </w:r>
          </w:p>
        </w:tc>
        <w:tc>
          <w:tcPr>
            <w:tcW w:w="3783" w:type="dxa"/>
            <w:vAlign w:val="center"/>
          </w:tcPr>
          <w:p w14:paraId="6328E71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0"/>
                <w:szCs w:val="20"/>
                <w:u w:val="none"/>
                <w:lang w:val="en-US" w:eastAsia="zh-CN" w:bidi="ar"/>
              </w:rPr>
              <w:t>IMP/SM6-QM/IMP</w:t>
            </w:r>
          </w:p>
        </w:tc>
        <w:tc>
          <w:tcPr>
            <w:tcW w:w="3233" w:type="dxa"/>
            <w:vAlign w:val="center"/>
          </w:tcPr>
          <w:p w14:paraId="54D2982E">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sz w:val="21"/>
                <w:szCs w:val="21"/>
                <w:lang w:val="en-US" w:eastAsia="zh-CN"/>
              </w:rPr>
            </w:pPr>
          </w:p>
        </w:tc>
        <w:tc>
          <w:tcPr>
            <w:tcW w:w="1046" w:type="dxa"/>
            <w:vAlign w:val="center"/>
          </w:tcPr>
          <w:p w14:paraId="2A0DF8D2">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4"/>
                <w:szCs w:val="24"/>
                <w:u w:val="none"/>
              </w:rPr>
            </w:pPr>
          </w:p>
        </w:tc>
      </w:tr>
      <w:tr w14:paraId="1E195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Merge w:val="continue"/>
            <w:vAlign w:val="center"/>
          </w:tcPr>
          <w:p w14:paraId="76A48BB1">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4"/>
                <w:szCs w:val="24"/>
                <w:u w:val="none"/>
              </w:rPr>
            </w:pPr>
          </w:p>
        </w:tc>
        <w:tc>
          <w:tcPr>
            <w:tcW w:w="2617" w:type="dxa"/>
            <w:vMerge w:val="continue"/>
            <w:vAlign w:val="center"/>
          </w:tcPr>
          <w:p w14:paraId="72127C99">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2"/>
                <w:szCs w:val="22"/>
                <w:u w:val="none"/>
              </w:rPr>
            </w:pPr>
          </w:p>
        </w:tc>
        <w:tc>
          <w:tcPr>
            <w:tcW w:w="1575" w:type="dxa"/>
            <w:vAlign w:val="center"/>
          </w:tcPr>
          <w:p w14:paraId="34703E3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000000"/>
                <w:kern w:val="0"/>
                <w:sz w:val="20"/>
                <w:szCs w:val="20"/>
                <w:u w:val="none"/>
                <w:lang w:val="en-US" w:eastAsia="zh-CN" w:bidi="ar"/>
              </w:rPr>
              <w:t>电缆</w:t>
            </w:r>
          </w:p>
        </w:tc>
        <w:tc>
          <w:tcPr>
            <w:tcW w:w="900" w:type="dxa"/>
            <w:vAlign w:val="center"/>
          </w:tcPr>
          <w:p w14:paraId="7FE307E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2"/>
                <w:sz w:val="21"/>
                <w:szCs w:val="21"/>
                <w:u w:val="none"/>
                <w:lang w:val="en-US" w:eastAsia="zh-CN" w:bidi="ar-SA"/>
              </w:rPr>
            </w:pPr>
            <w:r>
              <w:rPr>
                <w:rFonts w:hint="eastAsia" w:ascii="仿宋" w:hAnsi="仿宋" w:eastAsia="仿宋" w:cs="仿宋"/>
                <w:i w:val="0"/>
                <w:color w:val="000000"/>
                <w:kern w:val="0"/>
                <w:sz w:val="20"/>
                <w:szCs w:val="20"/>
                <w:u w:val="none"/>
                <w:lang w:val="en-US" w:eastAsia="zh-CN" w:bidi="ar"/>
              </w:rPr>
              <w:t>1</w:t>
            </w:r>
          </w:p>
        </w:tc>
        <w:tc>
          <w:tcPr>
            <w:tcW w:w="3783" w:type="dxa"/>
            <w:vAlign w:val="center"/>
          </w:tcPr>
          <w:p w14:paraId="334AB16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0"/>
                <w:szCs w:val="20"/>
                <w:u w:val="none"/>
                <w:lang w:val="en-US" w:eastAsia="zh-CN" w:bidi="ar"/>
              </w:rPr>
              <w:t>进线1根YJV</w:t>
            </w:r>
            <w:r>
              <w:rPr>
                <w:rFonts w:hint="eastAsia" w:ascii="仿宋" w:hAnsi="仿宋" w:eastAsia="仿宋" w:cs="仿宋"/>
                <w:i w:val="0"/>
                <w:color w:val="000000"/>
                <w:kern w:val="0"/>
                <w:sz w:val="20"/>
                <w:szCs w:val="20"/>
                <w:u w:val="none"/>
                <w:vertAlign w:val="subscript"/>
                <w:lang w:val="en-US" w:eastAsia="zh-CN" w:bidi="ar"/>
              </w:rPr>
              <w:t>22</w:t>
            </w:r>
            <w:r>
              <w:rPr>
                <w:rFonts w:hint="eastAsia" w:ascii="仿宋" w:hAnsi="仿宋" w:eastAsia="仿宋" w:cs="仿宋"/>
                <w:i w:val="0"/>
                <w:color w:val="000000"/>
                <w:kern w:val="0"/>
                <w:sz w:val="20"/>
                <w:szCs w:val="20"/>
                <w:u w:val="none"/>
                <w:lang w:val="en-US" w:eastAsia="zh-CN" w:bidi="ar"/>
              </w:rPr>
              <w:t>-3*70²/88米</w:t>
            </w:r>
          </w:p>
        </w:tc>
        <w:tc>
          <w:tcPr>
            <w:tcW w:w="3233" w:type="dxa"/>
            <w:vAlign w:val="center"/>
          </w:tcPr>
          <w:p w14:paraId="0093065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0"/>
                <w:szCs w:val="20"/>
                <w:u w:val="none"/>
                <w:lang w:val="en-US" w:eastAsia="zh-CN" w:bidi="ar"/>
              </w:rPr>
              <w:t>3*70²</w:t>
            </w:r>
          </w:p>
        </w:tc>
        <w:tc>
          <w:tcPr>
            <w:tcW w:w="1046" w:type="dxa"/>
            <w:vAlign w:val="center"/>
          </w:tcPr>
          <w:p w14:paraId="4A8ABA7B">
            <w:pPr>
              <w:keepNext w:val="0"/>
              <w:keepLines w:val="0"/>
              <w:pageBreakBefore w:val="0"/>
              <w:widowControl/>
              <w:kinsoku/>
              <w:wordWrap/>
              <w:overflowPunct/>
              <w:topLinePunct w:val="0"/>
              <w:autoSpaceDE/>
              <w:autoSpaceDN/>
              <w:bidi w:val="0"/>
              <w:adjustRightInd/>
              <w:snapToGrid/>
              <w:spacing w:line="320" w:lineRule="exact"/>
              <w:rPr>
                <w:rFonts w:hint="eastAsia" w:ascii="仿宋" w:hAnsi="仿宋" w:eastAsia="仿宋" w:cs="仿宋"/>
                <w:i w:val="0"/>
                <w:color w:val="auto"/>
                <w:sz w:val="24"/>
                <w:szCs w:val="24"/>
                <w:u w:val="none"/>
              </w:rPr>
            </w:pPr>
          </w:p>
        </w:tc>
      </w:tr>
      <w:tr w14:paraId="0EE6B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Merge w:val="restart"/>
            <w:vAlign w:val="center"/>
          </w:tcPr>
          <w:p w14:paraId="51BF4E5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2"/>
                <w:szCs w:val="22"/>
                <w:u w:val="none"/>
                <w:lang w:val="en-US" w:eastAsia="zh-CN"/>
              </w:rPr>
            </w:pPr>
            <w:r>
              <w:rPr>
                <w:rFonts w:hint="eastAsia" w:ascii="仿宋" w:hAnsi="仿宋" w:eastAsia="仿宋" w:cs="仿宋"/>
                <w:i w:val="0"/>
                <w:color w:val="000000"/>
                <w:kern w:val="0"/>
                <w:sz w:val="22"/>
                <w:szCs w:val="22"/>
                <w:u w:val="none"/>
                <w:lang w:val="en-US" w:eastAsia="zh-CN" w:bidi="ar"/>
              </w:rPr>
              <w:t>24</w:t>
            </w:r>
          </w:p>
        </w:tc>
        <w:tc>
          <w:tcPr>
            <w:tcW w:w="2617" w:type="dxa"/>
            <w:vMerge w:val="restart"/>
            <w:vAlign w:val="center"/>
          </w:tcPr>
          <w:p w14:paraId="0D72E39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2"/>
                <w:sz w:val="22"/>
                <w:szCs w:val="22"/>
                <w:u w:val="none"/>
                <w:lang w:val="en-US" w:eastAsia="zh-CN" w:bidi="ar-SA"/>
              </w:rPr>
            </w:pPr>
            <w:r>
              <w:rPr>
                <w:rFonts w:hint="eastAsia" w:ascii="仿宋" w:hAnsi="仿宋" w:eastAsia="仿宋" w:cs="仿宋"/>
                <w:i w:val="0"/>
                <w:color w:val="000000"/>
                <w:kern w:val="0"/>
                <w:sz w:val="20"/>
                <w:szCs w:val="20"/>
                <w:u w:val="none"/>
                <w:lang w:val="en-US" w:eastAsia="zh-CN" w:bidi="ar"/>
              </w:rPr>
              <w:t>苏嘉路下穿道</w:t>
            </w:r>
          </w:p>
        </w:tc>
        <w:tc>
          <w:tcPr>
            <w:tcW w:w="1575" w:type="dxa"/>
            <w:vAlign w:val="center"/>
          </w:tcPr>
          <w:p w14:paraId="7FA5CD0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000000"/>
                <w:kern w:val="0"/>
                <w:sz w:val="20"/>
                <w:szCs w:val="20"/>
                <w:u w:val="none"/>
                <w:lang w:val="en-US" w:eastAsia="zh-CN" w:bidi="ar"/>
              </w:rPr>
              <w:t>变压器</w:t>
            </w:r>
          </w:p>
        </w:tc>
        <w:tc>
          <w:tcPr>
            <w:tcW w:w="900" w:type="dxa"/>
            <w:vAlign w:val="center"/>
          </w:tcPr>
          <w:p w14:paraId="7FFF27C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2"/>
                <w:sz w:val="21"/>
                <w:szCs w:val="21"/>
                <w:u w:val="none"/>
                <w:lang w:val="en-US" w:eastAsia="zh-CN" w:bidi="ar-SA"/>
              </w:rPr>
            </w:pPr>
            <w:r>
              <w:rPr>
                <w:rFonts w:hint="eastAsia" w:ascii="仿宋" w:hAnsi="仿宋" w:eastAsia="仿宋" w:cs="仿宋"/>
                <w:i w:val="0"/>
                <w:color w:val="000000"/>
                <w:kern w:val="0"/>
                <w:sz w:val="20"/>
                <w:szCs w:val="20"/>
                <w:u w:val="none"/>
                <w:lang w:val="en-US" w:eastAsia="zh-CN" w:bidi="ar"/>
              </w:rPr>
              <w:t>1</w:t>
            </w:r>
          </w:p>
        </w:tc>
        <w:tc>
          <w:tcPr>
            <w:tcW w:w="3783" w:type="dxa"/>
            <w:vAlign w:val="center"/>
          </w:tcPr>
          <w:p w14:paraId="5B7237D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0"/>
                <w:szCs w:val="20"/>
                <w:u w:val="none"/>
                <w:lang w:val="en-US" w:eastAsia="zh-CN" w:bidi="ar"/>
              </w:rPr>
              <w:t>SC10-160/10</w:t>
            </w:r>
          </w:p>
        </w:tc>
        <w:tc>
          <w:tcPr>
            <w:tcW w:w="3233" w:type="dxa"/>
            <w:vAlign w:val="center"/>
          </w:tcPr>
          <w:p w14:paraId="24F3D9B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0"/>
                <w:szCs w:val="20"/>
                <w:u w:val="none"/>
                <w:lang w:val="en-US" w:eastAsia="zh-CN" w:bidi="ar"/>
              </w:rPr>
              <w:t>160KVA</w:t>
            </w:r>
          </w:p>
        </w:tc>
        <w:tc>
          <w:tcPr>
            <w:tcW w:w="1046" w:type="dxa"/>
            <w:vAlign w:val="center"/>
          </w:tcPr>
          <w:p w14:paraId="42A61B9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000000"/>
                <w:kern w:val="0"/>
                <w:sz w:val="20"/>
                <w:szCs w:val="20"/>
                <w:u w:val="none"/>
                <w:lang w:val="en-US" w:eastAsia="zh-CN" w:bidi="ar"/>
              </w:rPr>
              <w:t>干式</w:t>
            </w:r>
          </w:p>
        </w:tc>
      </w:tr>
      <w:tr w14:paraId="1B127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Merge w:val="continue"/>
            <w:vAlign w:val="center"/>
          </w:tcPr>
          <w:p w14:paraId="706AB452">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2"/>
                <w:szCs w:val="22"/>
                <w:u w:val="none"/>
              </w:rPr>
            </w:pPr>
          </w:p>
        </w:tc>
        <w:tc>
          <w:tcPr>
            <w:tcW w:w="2617" w:type="dxa"/>
            <w:vMerge w:val="continue"/>
            <w:vAlign w:val="center"/>
          </w:tcPr>
          <w:p w14:paraId="43AAD26B">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2"/>
                <w:szCs w:val="22"/>
                <w:u w:val="none"/>
              </w:rPr>
            </w:pPr>
          </w:p>
        </w:tc>
        <w:tc>
          <w:tcPr>
            <w:tcW w:w="1575" w:type="dxa"/>
            <w:vAlign w:val="center"/>
          </w:tcPr>
          <w:p w14:paraId="06B5100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000000"/>
                <w:kern w:val="0"/>
                <w:sz w:val="20"/>
                <w:szCs w:val="20"/>
                <w:u w:val="none"/>
                <w:lang w:val="en-US" w:eastAsia="zh-CN" w:bidi="ar"/>
              </w:rPr>
              <w:t>高压柜</w:t>
            </w:r>
          </w:p>
        </w:tc>
        <w:tc>
          <w:tcPr>
            <w:tcW w:w="900" w:type="dxa"/>
            <w:vAlign w:val="center"/>
          </w:tcPr>
          <w:p w14:paraId="4224053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2"/>
                <w:sz w:val="21"/>
                <w:szCs w:val="21"/>
                <w:u w:val="none"/>
                <w:lang w:val="en-US" w:eastAsia="zh-CN" w:bidi="ar-SA"/>
              </w:rPr>
            </w:pPr>
            <w:r>
              <w:rPr>
                <w:rFonts w:hint="eastAsia" w:ascii="仿宋" w:hAnsi="仿宋" w:eastAsia="仿宋" w:cs="仿宋"/>
                <w:i w:val="0"/>
                <w:color w:val="000000"/>
                <w:kern w:val="0"/>
                <w:sz w:val="20"/>
                <w:szCs w:val="20"/>
                <w:u w:val="none"/>
                <w:lang w:val="en-US" w:eastAsia="zh-CN" w:bidi="ar"/>
              </w:rPr>
              <w:t>3</w:t>
            </w:r>
          </w:p>
        </w:tc>
        <w:tc>
          <w:tcPr>
            <w:tcW w:w="3783" w:type="dxa"/>
            <w:vAlign w:val="center"/>
          </w:tcPr>
          <w:p w14:paraId="5EF1D7C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0"/>
                <w:szCs w:val="20"/>
                <w:u w:val="none"/>
                <w:lang w:val="en-US" w:eastAsia="zh-CN" w:bidi="ar"/>
              </w:rPr>
              <w:t>SM6-IMP/SM6-QMP</w:t>
            </w:r>
          </w:p>
        </w:tc>
        <w:tc>
          <w:tcPr>
            <w:tcW w:w="3233" w:type="dxa"/>
            <w:vAlign w:val="center"/>
          </w:tcPr>
          <w:p w14:paraId="6BC16EDD">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sz w:val="21"/>
                <w:szCs w:val="21"/>
                <w:lang w:val="en-US" w:eastAsia="zh-CN"/>
              </w:rPr>
            </w:pPr>
          </w:p>
        </w:tc>
        <w:tc>
          <w:tcPr>
            <w:tcW w:w="1046" w:type="dxa"/>
            <w:vAlign w:val="center"/>
          </w:tcPr>
          <w:p w14:paraId="3756D02E">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auto"/>
                <w:kern w:val="2"/>
                <w:sz w:val="24"/>
                <w:szCs w:val="24"/>
                <w:u w:val="none"/>
                <w:lang w:val="en-US" w:eastAsia="zh-CN" w:bidi="ar-SA"/>
              </w:rPr>
            </w:pPr>
          </w:p>
        </w:tc>
      </w:tr>
      <w:tr w14:paraId="4132B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Merge w:val="continue"/>
            <w:vAlign w:val="center"/>
          </w:tcPr>
          <w:p w14:paraId="21A4E78F">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2"/>
                <w:szCs w:val="22"/>
                <w:u w:val="none"/>
              </w:rPr>
            </w:pPr>
          </w:p>
        </w:tc>
        <w:tc>
          <w:tcPr>
            <w:tcW w:w="2617" w:type="dxa"/>
            <w:vMerge w:val="continue"/>
            <w:vAlign w:val="center"/>
          </w:tcPr>
          <w:p w14:paraId="171EEFBF">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2"/>
                <w:szCs w:val="22"/>
                <w:u w:val="none"/>
              </w:rPr>
            </w:pPr>
          </w:p>
        </w:tc>
        <w:tc>
          <w:tcPr>
            <w:tcW w:w="1575" w:type="dxa"/>
            <w:vAlign w:val="center"/>
          </w:tcPr>
          <w:p w14:paraId="6E73E33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000000"/>
                <w:kern w:val="0"/>
                <w:sz w:val="20"/>
                <w:szCs w:val="20"/>
                <w:u w:val="none"/>
                <w:lang w:val="en-US" w:eastAsia="zh-CN" w:bidi="ar"/>
              </w:rPr>
              <w:t>电缆</w:t>
            </w:r>
          </w:p>
        </w:tc>
        <w:tc>
          <w:tcPr>
            <w:tcW w:w="900" w:type="dxa"/>
            <w:vAlign w:val="center"/>
          </w:tcPr>
          <w:p w14:paraId="343D426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2"/>
                <w:sz w:val="21"/>
                <w:szCs w:val="21"/>
                <w:u w:val="none"/>
                <w:lang w:val="en-US" w:eastAsia="zh-CN" w:bidi="ar-SA"/>
              </w:rPr>
            </w:pPr>
            <w:r>
              <w:rPr>
                <w:rFonts w:hint="eastAsia" w:ascii="仿宋" w:hAnsi="仿宋" w:eastAsia="仿宋" w:cs="仿宋"/>
                <w:i w:val="0"/>
                <w:color w:val="000000"/>
                <w:kern w:val="0"/>
                <w:sz w:val="20"/>
                <w:szCs w:val="20"/>
                <w:u w:val="none"/>
                <w:lang w:val="en-US" w:eastAsia="zh-CN" w:bidi="ar"/>
              </w:rPr>
              <w:t>1</w:t>
            </w:r>
          </w:p>
        </w:tc>
        <w:tc>
          <w:tcPr>
            <w:tcW w:w="3783" w:type="dxa"/>
            <w:vAlign w:val="center"/>
          </w:tcPr>
          <w:p w14:paraId="67123CE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0"/>
                <w:szCs w:val="20"/>
                <w:u w:val="none"/>
                <w:lang w:val="en-US" w:eastAsia="zh-CN" w:bidi="ar"/>
              </w:rPr>
              <w:t>进线1根3*70²</w:t>
            </w:r>
          </w:p>
        </w:tc>
        <w:tc>
          <w:tcPr>
            <w:tcW w:w="3233" w:type="dxa"/>
            <w:vAlign w:val="center"/>
          </w:tcPr>
          <w:p w14:paraId="244992C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0"/>
                <w:szCs w:val="20"/>
                <w:u w:val="none"/>
                <w:lang w:val="en-US" w:eastAsia="zh-CN" w:bidi="ar"/>
              </w:rPr>
              <w:t>3*70²</w:t>
            </w:r>
          </w:p>
        </w:tc>
        <w:tc>
          <w:tcPr>
            <w:tcW w:w="1046" w:type="dxa"/>
            <w:vAlign w:val="center"/>
          </w:tcPr>
          <w:p w14:paraId="0660E304">
            <w:pPr>
              <w:keepNext w:val="0"/>
              <w:keepLines w:val="0"/>
              <w:pageBreakBefore w:val="0"/>
              <w:widowControl/>
              <w:kinsoku/>
              <w:wordWrap/>
              <w:overflowPunct/>
              <w:topLinePunct w:val="0"/>
              <w:autoSpaceDE/>
              <w:autoSpaceDN/>
              <w:bidi w:val="0"/>
              <w:adjustRightInd/>
              <w:snapToGrid/>
              <w:spacing w:line="320" w:lineRule="exact"/>
              <w:rPr>
                <w:rFonts w:hint="eastAsia" w:ascii="仿宋" w:hAnsi="仿宋" w:eastAsia="仿宋" w:cs="仿宋"/>
                <w:i w:val="0"/>
                <w:color w:val="auto"/>
                <w:kern w:val="2"/>
                <w:sz w:val="24"/>
                <w:szCs w:val="24"/>
                <w:u w:val="none"/>
                <w:lang w:val="en-US" w:eastAsia="zh-CN" w:bidi="ar-SA"/>
              </w:rPr>
            </w:pPr>
          </w:p>
        </w:tc>
      </w:tr>
      <w:tr w14:paraId="3AA18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Merge w:val="restart"/>
            <w:vAlign w:val="center"/>
          </w:tcPr>
          <w:p w14:paraId="6742604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2"/>
                <w:szCs w:val="22"/>
                <w:u w:val="none"/>
                <w:lang w:val="en-US" w:eastAsia="zh-CN"/>
              </w:rPr>
            </w:pPr>
            <w:r>
              <w:rPr>
                <w:rFonts w:hint="eastAsia" w:ascii="仿宋" w:hAnsi="仿宋" w:eastAsia="仿宋" w:cs="仿宋"/>
                <w:i w:val="0"/>
                <w:color w:val="000000"/>
                <w:kern w:val="0"/>
                <w:sz w:val="22"/>
                <w:szCs w:val="22"/>
                <w:u w:val="none"/>
                <w:lang w:val="en-US" w:eastAsia="zh-CN" w:bidi="ar"/>
              </w:rPr>
              <w:t>25</w:t>
            </w:r>
          </w:p>
        </w:tc>
        <w:tc>
          <w:tcPr>
            <w:tcW w:w="2617" w:type="dxa"/>
            <w:vMerge w:val="restart"/>
            <w:vAlign w:val="center"/>
          </w:tcPr>
          <w:p w14:paraId="5D10AE5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2"/>
                <w:sz w:val="22"/>
                <w:szCs w:val="22"/>
                <w:u w:val="none"/>
                <w:lang w:val="en-US" w:eastAsia="zh-CN" w:bidi="ar-SA"/>
              </w:rPr>
            </w:pPr>
            <w:r>
              <w:rPr>
                <w:rFonts w:hint="eastAsia" w:ascii="仿宋" w:hAnsi="仿宋" w:eastAsia="仿宋" w:cs="仿宋"/>
                <w:i w:val="0"/>
                <w:color w:val="000000"/>
                <w:kern w:val="0"/>
                <w:sz w:val="20"/>
                <w:szCs w:val="20"/>
                <w:u w:val="none"/>
                <w:lang w:val="en-US" w:eastAsia="zh-CN" w:bidi="ar"/>
              </w:rPr>
              <w:t>西湖隧道</w:t>
            </w:r>
          </w:p>
        </w:tc>
        <w:tc>
          <w:tcPr>
            <w:tcW w:w="1575" w:type="dxa"/>
            <w:vAlign w:val="center"/>
          </w:tcPr>
          <w:p w14:paraId="7BCF342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000000"/>
                <w:kern w:val="0"/>
                <w:sz w:val="20"/>
                <w:szCs w:val="20"/>
                <w:u w:val="none"/>
                <w:lang w:val="en-US" w:eastAsia="zh-CN" w:bidi="ar"/>
              </w:rPr>
              <w:t>变压器</w:t>
            </w:r>
          </w:p>
        </w:tc>
        <w:tc>
          <w:tcPr>
            <w:tcW w:w="900" w:type="dxa"/>
            <w:vAlign w:val="center"/>
          </w:tcPr>
          <w:p w14:paraId="77C5314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2"/>
                <w:sz w:val="21"/>
                <w:szCs w:val="21"/>
                <w:u w:val="none"/>
                <w:lang w:val="en-US" w:eastAsia="zh-CN" w:bidi="ar-SA"/>
              </w:rPr>
            </w:pPr>
            <w:r>
              <w:rPr>
                <w:rFonts w:hint="eastAsia" w:ascii="仿宋" w:hAnsi="仿宋" w:eastAsia="仿宋" w:cs="仿宋"/>
                <w:i w:val="0"/>
                <w:color w:val="000000"/>
                <w:kern w:val="0"/>
                <w:sz w:val="20"/>
                <w:szCs w:val="20"/>
                <w:u w:val="none"/>
                <w:lang w:val="en-US" w:eastAsia="zh-CN" w:bidi="ar"/>
              </w:rPr>
              <w:t>4</w:t>
            </w:r>
          </w:p>
        </w:tc>
        <w:tc>
          <w:tcPr>
            <w:tcW w:w="3783" w:type="dxa"/>
            <w:vAlign w:val="center"/>
          </w:tcPr>
          <w:p w14:paraId="352C907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0"/>
                <w:szCs w:val="20"/>
                <w:u w:val="none"/>
                <w:lang w:val="en-US" w:eastAsia="zh-CN" w:bidi="ar"/>
              </w:rPr>
              <w:t>δ=400KVA</w:t>
            </w:r>
          </w:p>
        </w:tc>
        <w:tc>
          <w:tcPr>
            <w:tcW w:w="3233" w:type="dxa"/>
            <w:vAlign w:val="center"/>
          </w:tcPr>
          <w:p w14:paraId="15D8654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0"/>
                <w:szCs w:val="20"/>
                <w:u w:val="none"/>
                <w:lang w:val="en-US" w:eastAsia="zh-CN" w:bidi="ar"/>
              </w:rPr>
              <w:t>400KVA</w:t>
            </w:r>
          </w:p>
        </w:tc>
        <w:tc>
          <w:tcPr>
            <w:tcW w:w="1046" w:type="dxa"/>
            <w:vAlign w:val="center"/>
          </w:tcPr>
          <w:p w14:paraId="1779274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000000"/>
                <w:kern w:val="0"/>
                <w:sz w:val="20"/>
                <w:szCs w:val="20"/>
                <w:u w:val="none"/>
                <w:lang w:val="en-US" w:eastAsia="zh-CN" w:bidi="ar"/>
              </w:rPr>
              <w:t>干式</w:t>
            </w:r>
          </w:p>
        </w:tc>
      </w:tr>
      <w:tr w14:paraId="6A099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Merge w:val="continue"/>
            <w:vAlign w:val="center"/>
          </w:tcPr>
          <w:p w14:paraId="4B6F0619">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2"/>
                <w:szCs w:val="22"/>
                <w:u w:val="none"/>
              </w:rPr>
            </w:pPr>
          </w:p>
        </w:tc>
        <w:tc>
          <w:tcPr>
            <w:tcW w:w="2617" w:type="dxa"/>
            <w:vMerge w:val="continue"/>
            <w:vAlign w:val="center"/>
          </w:tcPr>
          <w:p w14:paraId="76992742">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2"/>
                <w:szCs w:val="22"/>
                <w:u w:val="none"/>
              </w:rPr>
            </w:pPr>
          </w:p>
        </w:tc>
        <w:tc>
          <w:tcPr>
            <w:tcW w:w="1575" w:type="dxa"/>
            <w:vAlign w:val="center"/>
          </w:tcPr>
          <w:p w14:paraId="7EE9FDC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000000"/>
                <w:kern w:val="0"/>
                <w:sz w:val="20"/>
                <w:szCs w:val="20"/>
                <w:u w:val="none"/>
                <w:lang w:val="en-US" w:eastAsia="zh-CN" w:bidi="ar"/>
              </w:rPr>
              <w:t>高压柜</w:t>
            </w:r>
          </w:p>
        </w:tc>
        <w:tc>
          <w:tcPr>
            <w:tcW w:w="900" w:type="dxa"/>
            <w:vAlign w:val="center"/>
          </w:tcPr>
          <w:p w14:paraId="4658CE0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2"/>
                <w:sz w:val="21"/>
                <w:szCs w:val="21"/>
                <w:u w:val="none"/>
                <w:lang w:val="en-US" w:eastAsia="zh-CN" w:bidi="ar-SA"/>
              </w:rPr>
            </w:pPr>
            <w:r>
              <w:rPr>
                <w:rFonts w:hint="eastAsia" w:ascii="仿宋" w:hAnsi="仿宋" w:eastAsia="仿宋" w:cs="仿宋"/>
                <w:i w:val="0"/>
                <w:color w:val="000000"/>
                <w:kern w:val="0"/>
                <w:sz w:val="20"/>
                <w:szCs w:val="20"/>
                <w:u w:val="none"/>
                <w:lang w:val="en-US" w:eastAsia="zh-CN" w:bidi="ar"/>
              </w:rPr>
              <w:t>18</w:t>
            </w:r>
          </w:p>
        </w:tc>
        <w:tc>
          <w:tcPr>
            <w:tcW w:w="3783" w:type="dxa"/>
            <w:vAlign w:val="center"/>
          </w:tcPr>
          <w:p w14:paraId="036D960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0"/>
                <w:szCs w:val="20"/>
                <w:u w:val="none"/>
                <w:lang w:val="en-US" w:eastAsia="zh-CN" w:bidi="ar"/>
              </w:rPr>
              <w:t>ABB-ZS8.X</w:t>
            </w:r>
          </w:p>
        </w:tc>
        <w:tc>
          <w:tcPr>
            <w:tcW w:w="3233" w:type="dxa"/>
            <w:vAlign w:val="center"/>
          </w:tcPr>
          <w:p w14:paraId="187038F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0"/>
                <w:szCs w:val="20"/>
                <w:u w:val="none"/>
                <w:lang w:val="en-US" w:eastAsia="zh-CN" w:bidi="ar"/>
              </w:rPr>
              <w:t>/</w:t>
            </w:r>
          </w:p>
        </w:tc>
        <w:tc>
          <w:tcPr>
            <w:tcW w:w="1046" w:type="dxa"/>
            <w:vAlign w:val="center"/>
          </w:tcPr>
          <w:p w14:paraId="5DF2B390">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auto"/>
                <w:kern w:val="2"/>
                <w:sz w:val="24"/>
                <w:szCs w:val="24"/>
                <w:u w:val="none"/>
                <w:lang w:val="en-US" w:eastAsia="zh-CN" w:bidi="ar-SA"/>
              </w:rPr>
            </w:pPr>
          </w:p>
        </w:tc>
      </w:tr>
      <w:tr w14:paraId="6FACB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Merge w:val="continue"/>
            <w:vAlign w:val="center"/>
          </w:tcPr>
          <w:p w14:paraId="251901E6">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2"/>
                <w:szCs w:val="22"/>
                <w:u w:val="none"/>
              </w:rPr>
            </w:pPr>
          </w:p>
        </w:tc>
        <w:tc>
          <w:tcPr>
            <w:tcW w:w="2617" w:type="dxa"/>
            <w:vMerge w:val="continue"/>
            <w:vAlign w:val="center"/>
          </w:tcPr>
          <w:p w14:paraId="5BC32C73">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2"/>
                <w:szCs w:val="22"/>
                <w:u w:val="none"/>
              </w:rPr>
            </w:pPr>
          </w:p>
        </w:tc>
        <w:tc>
          <w:tcPr>
            <w:tcW w:w="1575" w:type="dxa"/>
            <w:vAlign w:val="center"/>
          </w:tcPr>
          <w:p w14:paraId="512AAFE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000000"/>
                <w:kern w:val="0"/>
                <w:sz w:val="20"/>
                <w:szCs w:val="20"/>
                <w:u w:val="none"/>
                <w:lang w:val="en-US" w:eastAsia="zh-CN" w:bidi="ar"/>
              </w:rPr>
              <w:t>电缆</w:t>
            </w:r>
          </w:p>
        </w:tc>
        <w:tc>
          <w:tcPr>
            <w:tcW w:w="900" w:type="dxa"/>
            <w:vAlign w:val="center"/>
          </w:tcPr>
          <w:p w14:paraId="280E5CB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2"/>
                <w:sz w:val="21"/>
                <w:szCs w:val="21"/>
                <w:u w:val="none"/>
                <w:lang w:val="en-US" w:eastAsia="zh-CN" w:bidi="ar-SA"/>
              </w:rPr>
            </w:pPr>
            <w:r>
              <w:rPr>
                <w:rFonts w:hint="eastAsia" w:ascii="仿宋" w:hAnsi="仿宋" w:eastAsia="仿宋" w:cs="仿宋"/>
                <w:i w:val="0"/>
                <w:color w:val="000000"/>
                <w:kern w:val="0"/>
                <w:sz w:val="20"/>
                <w:szCs w:val="20"/>
                <w:u w:val="none"/>
                <w:lang w:val="en-US" w:eastAsia="zh-CN" w:bidi="ar"/>
              </w:rPr>
              <w:t>6</w:t>
            </w:r>
          </w:p>
        </w:tc>
        <w:tc>
          <w:tcPr>
            <w:tcW w:w="3783" w:type="dxa"/>
            <w:vAlign w:val="center"/>
          </w:tcPr>
          <w:p w14:paraId="2D140E7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0"/>
                <w:szCs w:val="20"/>
                <w:u w:val="none"/>
                <w:lang w:val="en-US" w:eastAsia="zh-CN" w:bidi="ar"/>
              </w:rPr>
              <w:t>YJY22-8.7/10KV-3*70</w:t>
            </w:r>
          </w:p>
        </w:tc>
        <w:tc>
          <w:tcPr>
            <w:tcW w:w="3233" w:type="dxa"/>
            <w:vAlign w:val="center"/>
          </w:tcPr>
          <w:p w14:paraId="286D210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0"/>
                <w:szCs w:val="20"/>
                <w:u w:val="none"/>
                <w:lang w:val="en-US" w:eastAsia="zh-CN" w:bidi="ar"/>
              </w:rPr>
              <w:t>3*70</w:t>
            </w:r>
          </w:p>
        </w:tc>
        <w:tc>
          <w:tcPr>
            <w:tcW w:w="1046" w:type="dxa"/>
            <w:vAlign w:val="center"/>
          </w:tcPr>
          <w:p w14:paraId="78ADA2CA">
            <w:pPr>
              <w:keepNext w:val="0"/>
              <w:keepLines w:val="0"/>
              <w:pageBreakBefore w:val="0"/>
              <w:widowControl/>
              <w:kinsoku/>
              <w:wordWrap/>
              <w:overflowPunct/>
              <w:topLinePunct w:val="0"/>
              <w:autoSpaceDE/>
              <w:autoSpaceDN/>
              <w:bidi w:val="0"/>
              <w:adjustRightInd/>
              <w:snapToGrid/>
              <w:spacing w:line="320" w:lineRule="exact"/>
              <w:rPr>
                <w:rFonts w:hint="eastAsia" w:ascii="仿宋" w:hAnsi="仿宋" w:eastAsia="仿宋" w:cs="仿宋"/>
                <w:i w:val="0"/>
                <w:color w:val="auto"/>
                <w:kern w:val="2"/>
                <w:sz w:val="24"/>
                <w:szCs w:val="24"/>
                <w:u w:val="none"/>
                <w:lang w:val="en-US" w:eastAsia="zh-CN" w:bidi="ar-SA"/>
              </w:rPr>
            </w:pPr>
          </w:p>
        </w:tc>
      </w:tr>
      <w:tr w14:paraId="0BC32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Merge w:val="restart"/>
            <w:vAlign w:val="center"/>
          </w:tcPr>
          <w:p w14:paraId="418F6A0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2"/>
                <w:szCs w:val="22"/>
                <w:u w:val="none"/>
                <w:lang w:val="en-US" w:eastAsia="zh-CN"/>
              </w:rPr>
            </w:pPr>
            <w:r>
              <w:rPr>
                <w:rFonts w:hint="eastAsia" w:ascii="仿宋" w:hAnsi="仿宋" w:eastAsia="仿宋" w:cs="仿宋"/>
                <w:i w:val="0"/>
                <w:color w:val="000000"/>
                <w:kern w:val="0"/>
                <w:sz w:val="22"/>
                <w:szCs w:val="22"/>
                <w:u w:val="none"/>
                <w:lang w:val="en-US" w:eastAsia="zh-CN" w:bidi="ar"/>
              </w:rPr>
              <w:t>26</w:t>
            </w:r>
          </w:p>
        </w:tc>
        <w:tc>
          <w:tcPr>
            <w:tcW w:w="2617" w:type="dxa"/>
            <w:vMerge w:val="restart"/>
            <w:vAlign w:val="center"/>
          </w:tcPr>
          <w:p w14:paraId="61993D2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2"/>
                <w:sz w:val="22"/>
                <w:szCs w:val="22"/>
                <w:u w:val="none"/>
                <w:lang w:val="en-US" w:eastAsia="zh-CN" w:bidi="ar-SA"/>
              </w:rPr>
            </w:pPr>
            <w:r>
              <w:rPr>
                <w:rFonts w:hint="eastAsia" w:ascii="仿宋" w:hAnsi="仿宋" w:eastAsia="仿宋" w:cs="仿宋"/>
                <w:i w:val="0"/>
                <w:color w:val="000000"/>
                <w:kern w:val="0"/>
                <w:sz w:val="20"/>
                <w:szCs w:val="20"/>
                <w:u w:val="none"/>
                <w:lang w:val="en-US" w:eastAsia="zh-CN" w:bidi="ar"/>
              </w:rPr>
              <w:t>之浦路隧道</w:t>
            </w:r>
          </w:p>
        </w:tc>
        <w:tc>
          <w:tcPr>
            <w:tcW w:w="1575" w:type="dxa"/>
            <w:vAlign w:val="center"/>
          </w:tcPr>
          <w:p w14:paraId="501DEE7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000000"/>
                <w:kern w:val="0"/>
                <w:sz w:val="20"/>
                <w:szCs w:val="20"/>
                <w:u w:val="none"/>
                <w:lang w:val="en-US" w:eastAsia="zh-CN" w:bidi="ar"/>
              </w:rPr>
              <w:t>变压器</w:t>
            </w:r>
          </w:p>
        </w:tc>
        <w:tc>
          <w:tcPr>
            <w:tcW w:w="900" w:type="dxa"/>
            <w:vAlign w:val="center"/>
          </w:tcPr>
          <w:p w14:paraId="426855F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2"/>
                <w:sz w:val="21"/>
                <w:szCs w:val="21"/>
                <w:u w:val="none"/>
                <w:lang w:val="en-US" w:eastAsia="zh-CN" w:bidi="ar-SA"/>
              </w:rPr>
            </w:pPr>
            <w:r>
              <w:rPr>
                <w:rFonts w:hint="eastAsia" w:ascii="仿宋" w:hAnsi="仿宋" w:eastAsia="仿宋" w:cs="仿宋"/>
                <w:i w:val="0"/>
                <w:color w:val="000000"/>
                <w:kern w:val="0"/>
                <w:sz w:val="20"/>
                <w:szCs w:val="20"/>
                <w:u w:val="none"/>
                <w:lang w:val="en-US" w:eastAsia="zh-CN" w:bidi="ar"/>
              </w:rPr>
              <w:t>2</w:t>
            </w:r>
          </w:p>
        </w:tc>
        <w:tc>
          <w:tcPr>
            <w:tcW w:w="3783" w:type="dxa"/>
            <w:vAlign w:val="center"/>
          </w:tcPr>
          <w:p w14:paraId="24CD9ED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0"/>
                <w:szCs w:val="20"/>
                <w:u w:val="none"/>
                <w:lang w:val="en-US" w:eastAsia="zh-CN" w:bidi="ar"/>
              </w:rPr>
              <w:t>SCB13-400/10</w:t>
            </w:r>
          </w:p>
        </w:tc>
        <w:tc>
          <w:tcPr>
            <w:tcW w:w="3233" w:type="dxa"/>
            <w:vAlign w:val="center"/>
          </w:tcPr>
          <w:p w14:paraId="37CA76F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0"/>
                <w:szCs w:val="20"/>
                <w:u w:val="none"/>
                <w:lang w:val="en-US" w:eastAsia="zh-CN" w:bidi="ar"/>
              </w:rPr>
              <w:t>400KVA</w:t>
            </w:r>
          </w:p>
        </w:tc>
        <w:tc>
          <w:tcPr>
            <w:tcW w:w="1046" w:type="dxa"/>
            <w:vAlign w:val="center"/>
          </w:tcPr>
          <w:p w14:paraId="2308E3D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000000"/>
                <w:kern w:val="0"/>
                <w:sz w:val="20"/>
                <w:szCs w:val="20"/>
                <w:u w:val="none"/>
                <w:lang w:val="en-US" w:eastAsia="zh-CN" w:bidi="ar"/>
              </w:rPr>
              <w:t>干式</w:t>
            </w:r>
          </w:p>
        </w:tc>
      </w:tr>
      <w:tr w14:paraId="48CD8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Merge w:val="continue"/>
            <w:vAlign w:val="center"/>
          </w:tcPr>
          <w:p w14:paraId="56CF9584">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2"/>
                <w:szCs w:val="22"/>
                <w:u w:val="none"/>
              </w:rPr>
            </w:pPr>
          </w:p>
        </w:tc>
        <w:tc>
          <w:tcPr>
            <w:tcW w:w="2617" w:type="dxa"/>
            <w:vMerge w:val="continue"/>
            <w:vAlign w:val="center"/>
          </w:tcPr>
          <w:p w14:paraId="673D1103">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2"/>
                <w:szCs w:val="22"/>
                <w:u w:val="none"/>
              </w:rPr>
            </w:pPr>
          </w:p>
        </w:tc>
        <w:tc>
          <w:tcPr>
            <w:tcW w:w="1575" w:type="dxa"/>
            <w:vAlign w:val="center"/>
          </w:tcPr>
          <w:p w14:paraId="1FF0136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000000"/>
                <w:kern w:val="0"/>
                <w:sz w:val="20"/>
                <w:szCs w:val="20"/>
                <w:u w:val="none"/>
                <w:lang w:val="en-US" w:eastAsia="zh-CN" w:bidi="ar"/>
              </w:rPr>
              <w:t>高压柜</w:t>
            </w:r>
          </w:p>
        </w:tc>
        <w:tc>
          <w:tcPr>
            <w:tcW w:w="900" w:type="dxa"/>
            <w:vAlign w:val="center"/>
          </w:tcPr>
          <w:p w14:paraId="2F5D438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2"/>
                <w:sz w:val="21"/>
                <w:szCs w:val="21"/>
                <w:u w:val="none"/>
                <w:lang w:val="en-US" w:eastAsia="zh-CN" w:bidi="ar-SA"/>
              </w:rPr>
            </w:pPr>
            <w:r>
              <w:rPr>
                <w:rFonts w:hint="eastAsia" w:ascii="仿宋" w:hAnsi="仿宋" w:eastAsia="仿宋" w:cs="仿宋"/>
                <w:i w:val="0"/>
                <w:color w:val="000000"/>
                <w:kern w:val="0"/>
                <w:sz w:val="20"/>
                <w:szCs w:val="20"/>
                <w:u w:val="none"/>
                <w:lang w:val="en-US" w:eastAsia="zh-CN" w:bidi="ar"/>
              </w:rPr>
              <w:t>6</w:t>
            </w:r>
          </w:p>
        </w:tc>
        <w:tc>
          <w:tcPr>
            <w:tcW w:w="3783" w:type="dxa"/>
            <w:vAlign w:val="center"/>
          </w:tcPr>
          <w:p w14:paraId="7BAF46A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0"/>
                <w:szCs w:val="20"/>
                <w:u w:val="none"/>
                <w:lang w:val="en-US" w:eastAsia="zh-CN" w:bidi="ar"/>
              </w:rPr>
              <w:t>SM6-QMP</w:t>
            </w:r>
          </w:p>
        </w:tc>
        <w:tc>
          <w:tcPr>
            <w:tcW w:w="3233" w:type="dxa"/>
            <w:vAlign w:val="center"/>
          </w:tcPr>
          <w:p w14:paraId="472F5B8A">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sz w:val="21"/>
                <w:szCs w:val="21"/>
                <w:lang w:val="en-US" w:eastAsia="zh-CN"/>
              </w:rPr>
            </w:pPr>
          </w:p>
        </w:tc>
        <w:tc>
          <w:tcPr>
            <w:tcW w:w="1046" w:type="dxa"/>
            <w:vAlign w:val="center"/>
          </w:tcPr>
          <w:p w14:paraId="024B923C">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auto"/>
                <w:kern w:val="2"/>
                <w:sz w:val="24"/>
                <w:szCs w:val="24"/>
                <w:u w:val="none"/>
                <w:lang w:val="en-US" w:eastAsia="zh-CN" w:bidi="ar-SA"/>
              </w:rPr>
            </w:pPr>
          </w:p>
        </w:tc>
      </w:tr>
      <w:tr w14:paraId="04DEC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Merge w:val="continue"/>
            <w:vAlign w:val="center"/>
          </w:tcPr>
          <w:p w14:paraId="33284F2C">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2"/>
                <w:szCs w:val="22"/>
                <w:u w:val="none"/>
              </w:rPr>
            </w:pPr>
          </w:p>
        </w:tc>
        <w:tc>
          <w:tcPr>
            <w:tcW w:w="2617" w:type="dxa"/>
            <w:vMerge w:val="continue"/>
            <w:vAlign w:val="center"/>
          </w:tcPr>
          <w:p w14:paraId="0411BD3D">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2"/>
                <w:szCs w:val="22"/>
                <w:u w:val="none"/>
              </w:rPr>
            </w:pPr>
          </w:p>
        </w:tc>
        <w:tc>
          <w:tcPr>
            <w:tcW w:w="1575" w:type="dxa"/>
            <w:vAlign w:val="center"/>
          </w:tcPr>
          <w:p w14:paraId="25F5AAC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000000"/>
                <w:kern w:val="0"/>
                <w:sz w:val="20"/>
                <w:szCs w:val="20"/>
                <w:u w:val="none"/>
                <w:lang w:val="en-US" w:eastAsia="zh-CN" w:bidi="ar"/>
              </w:rPr>
              <w:t>电缆</w:t>
            </w:r>
          </w:p>
        </w:tc>
        <w:tc>
          <w:tcPr>
            <w:tcW w:w="900" w:type="dxa"/>
            <w:vAlign w:val="center"/>
          </w:tcPr>
          <w:p w14:paraId="580C6A1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2"/>
                <w:sz w:val="21"/>
                <w:szCs w:val="21"/>
                <w:u w:val="none"/>
                <w:lang w:val="en-US" w:eastAsia="zh-CN" w:bidi="ar-SA"/>
              </w:rPr>
            </w:pPr>
            <w:r>
              <w:rPr>
                <w:rFonts w:hint="eastAsia" w:ascii="仿宋" w:hAnsi="仿宋" w:eastAsia="仿宋" w:cs="仿宋"/>
                <w:i w:val="0"/>
                <w:color w:val="000000"/>
                <w:kern w:val="0"/>
                <w:sz w:val="20"/>
                <w:szCs w:val="20"/>
                <w:u w:val="none"/>
                <w:lang w:val="en-US" w:eastAsia="zh-CN" w:bidi="ar"/>
              </w:rPr>
              <w:t>2</w:t>
            </w:r>
          </w:p>
        </w:tc>
        <w:tc>
          <w:tcPr>
            <w:tcW w:w="3783" w:type="dxa"/>
            <w:vAlign w:val="center"/>
          </w:tcPr>
          <w:p w14:paraId="75504A9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0"/>
                <w:szCs w:val="20"/>
                <w:u w:val="none"/>
                <w:lang w:val="en-US" w:eastAsia="zh-CN" w:bidi="ar"/>
              </w:rPr>
              <w:t>YJV22-3*70²/600米</w:t>
            </w:r>
          </w:p>
        </w:tc>
        <w:tc>
          <w:tcPr>
            <w:tcW w:w="3233" w:type="dxa"/>
            <w:vAlign w:val="center"/>
          </w:tcPr>
          <w:p w14:paraId="7166E2C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0"/>
                <w:szCs w:val="20"/>
                <w:u w:val="none"/>
                <w:lang w:val="en-US" w:eastAsia="zh-CN" w:bidi="ar"/>
              </w:rPr>
              <w:t>3*70²</w:t>
            </w:r>
          </w:p>
        </w:tc>
        <w:tc>
          <w:tcPr>
            <w:tcW w:w="1046" w:type="dxa"/>
            <w:vAlign w:val="center"/>
          </w:tcPr>
          <w:p w14:paraId="264AC1CB">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auto"/>
                <w:kern w:val="2"/>
                <w:sz w:val="24"/>
                <w:szCs w:val="24"/>
                <w:u w:val="none"/>
                <w:lang w:val="en-US" w:eastAsia="zh-CN" w:bidi="ar-SA"/>
              </w:rPr>
            </w:pPr>
          </w:p>
        </w:tc>
      </w:tr>
      <w:tr w14:paraId="4017A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Merge w:val="restart"/>
            <w:vAlign w:val="center"/>
          </w:tcPr>
          <w:p w14:paraId="061B6EF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2"/>
                <w:szCs w:val="22"/>
                <w:u w:val="none"/>
                <w:lang w:val="en-US" w:eastAsia="zh-CN"/>
              </w:rPr>
            </w:pPr>
            <w:r>
              <w:rPr>
                <w:rFonts w:hint="eastAsia" w:ascii="仿宋" w:hAnsi="仿宋" w:eastAsia="仿宋" w:cs="仿宋"/>
                <w:i w:val="0"/>
                <w:color w:val="000000"/>
                <w:kern w:val="0"/>
                <w:sz w:val="22"/>
                <w:szCs w:val="22"/>
                <w:u w:val="none"/>
                <w:lang w:val="en-US" w:eastAsia="zh-CN" w:bidi="ar"/>
              </w:rPr>
              <w:t>27</w:t>
            </w:r>
          </w:p>
        </w:tc>
        <w:tc>
          <w:tcPr>
            <w:tcW w:w="2617" w:type="dxa"/>
            <w:vMerge w:val="restart"/>
            <w:vAlign w:val="center"/>
          </w:tcPr>
          <w:p w14:paraId="31436B2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C00000"/>
                <w:kern w:val="2"/>
                <w:sz w:val="22"/>
                <w:szCs w:val="22"/>
                <w:u w:val="none"/>
                <w:lang w:val="en-US" w:eastAsia="zh-CN" w:bidi="ar-SA"/>
              </w:rPr>
            </w:pPr>
            <w:r>
              <w:rPr>
                <w:rFonts w:hint="eastAsia" w:ascii="仿宋" w:hAnsi="仿宋" w:eastAsia="仿宋" w:cs="仿宋"/>
                <w:i w:val="0"/>
                <w:color w:val="000000"/>
                <w:kern w:val="0"/>
                <w:sz w:val="20"/>
                <w:szCs w:val="20"/>
                <w:u w:val="none"/>
                <w:lang w:val="en-US" w:eastAsia="zh-CN" w:bidi="ar"/>
              </w:rPr>
              <w:t>紫之隧道</w:t>
            </w:r>
          </w:p>
        </w:tc>
        <w:tc>
          <w:tcPr>
            <w:tcW w:w="1575" w:type="dxa"/>
            <w:vAlign w:val="center"/>
          </w:tcPr>
          <w:p w14:paraId="7BEADB7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000000"/>
                <w:kern w:val="0"/>
                <w:sz w:val="20"/>
                <w:szCs w:val="20"/>
                <w:u w:val="none"/>
                <w:lang w:val="en-US" w:eastAsia="zh-CN" w:bidi="ar"/>
              </w:rPr>
              <w:t>变压器</w:t>
            </w:r>
          </w:p>
        </w:tc>
        <w:tc>
          <w:tcPr>
            <w:tcW w:w="900" w:type="dxa"/>
            <w:vAlign w:val="center"/>
          </w:tcPr>
          <w:p w14:paraId="677E196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2"/>
                <w:sz w:val="21"/>
                <w:szCs w:val="21"/>
                <w:u w:val="none"/>
                <w:lang w:val="en-US" w:eastAsia="zh-CN" w:bidi="ar-SA"/>
              </w:rPr>
            </w:pPr>
            <w:r>
              <w:rPr>
                <w:rFonts w:hint="eastAsia" w:ascii="仿宋" w:hAnsi="仿宋" w:eastAsia="仿宋" w:cs="仿宋"/>
                <w:i w:val="0"/>
                <w:color w:val="000000"/>
                <w:kern w:val="0"/>
                <w:sz w:val="20"/>
                <w:szCs w:val="20"/>
                <w:u w:val="none"/>
                <w:lang w:val="en-US" w:eastAsia="zh-CN" w:bidi="ar"/>
              </w:rPr>
              <w:t>2</w:t>
            </w:r>
          </w:p>
        </w:tc>
        <w:tc>
          <w:tcPr>
            <w:tcW w:w="3783" w:type="dxa"/>
            <w:vAlign w:val="center"/>
          </w:tcPr>
          <w:p w14:paraId="7272E86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0"/>
                <w:szCs w:val="20"/>
                <w:u w:val="none"/>
                <w:lang w:val="en-US" w:eastAsia="zh-CN" w:bidi="ar"/>
              </w:rPr>
              <w:t>SGB10-RL-315KVA/10KV/0.4KV</w:t>
            </w:r>
          </w:p>
        </w:tc>
        <w:tc>
          <w:tcPr>
            <w:tcW w:w="3233" w:type="dxa"/>
            <w:vAlign w:val="center"/>
          </w:tcPr>
          <w:p w14:paraId="1B5FB9B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0"/>
                <w:szCs w:val="20"/>
                <w:u w:val="none"/>
                <w:lang w:val="en-US" w:eastAsia="zh-CN" w:bidi="ar"/>
              </w:rPr>
              <w:t>315KVA</w:t>
            </w:r>
          </w:p>
        </w:tc>
        <w:tc>
          <w:tcPr>
            <w:tcW w:w="1046" w:type="dxa"/>
            <w:vAlign w:val="center"/>
          </w:tcPr>
          <w:p w14:paraId="2EE3A0B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000000"/>
                <w:kern w:val="0"/>
                <w:sz w:val="20"/>
                <w:szCs w:val="20"/>
                <w:u w:val="none"/>
                <w:lang w:val="en-US" w:eastAsia="zh-CN" w:bidi="ar"/>
              </w:rPr>
              <w:t>干式</w:t>
            </w:r>
          </w:p>
        </w:tc>
      </w:tr>
      <w:tr w14:paraId="3848A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Merge w:val="continue"/>
            <w:vAlign w:val="center"/>
          </w:tcPr>
          <w:p w14:paraId="0E94DB0F">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2"/>
                <w:szCs w:val="22"/>
                <w:u w:val="none"/>
              </w:rPr>
            </w:pPr>
          </w:p>
        </w:tc>
        <w:tc>
          <w:tcPr>
            <w:tcW w:w="2617" w:type="dxa"/>
            <w:vMerge w:val="continue"/>
            <w:vAlign w:val="center"/>
          </w:tcPr>
          <w:p w14:paraId="3C47CFE1">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2"/>
                <w:szCs w:val="22"/>
                <w:u w:val="none"/>
              </w:rPr>
            </w:pPr>
          </w:p>
        </w:tc>
        <w:tc>
          <w:tcPr>
            <w:tcW w:w="1575" w:type="dxa"/>
            <w:vAlign w:val="center"/>
          </w:tcPr>
          <w:p w14:paraId="037742C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000000"/>
                <w:kern w:val="0"/>
                <w:sz w:val="20"/>
                <w:szCs w:val="20"/>
                <w:u w:val="none"/>
                <w:lang w:val="en-US" w:eastAsia="zh-CN" w:bidi="ar"/>
              </w:rPr>
              <w:t>变压器</w:t>
            </w:r>
          </w:p>
        </w:tc>
        <w:tc>
          <w:tcPr>
            <w:tcW w:w="900" w:type="dxa"/>
            <w:vAlign w:val="center"/>
          </w:tcPr>
          <w:p w14:paraId="28C7374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2"/>
                <w:sz w:val="21"/>
                <w:szCs w:val="21"/>
                <w:u w:val="none"/>
                <w:lang w:val="en-US" w:eastAsia="zh-CN" w:bidi="ar-SA"/>
              </w:rPr>
            </w:pPr>
            <w:r>
              <w:rPr>
                <w:rFonts w:hint="eastAsia" w:ascii="仿宋" w:hAnsi="仿宋" w:eastAsia="仿宋" w:cs="仿宋"/>
                <w:i w:val="0"/>
                <w:color w:val="000000"/>
                <w:kern w:val="0"/>
                <w:sz w:val="20"/>
                <w:szCs w:val="20"/>
                <w:u w:val="none"/>
                <w:lang w:val="en-US" w:eastAsia="zh-CN" w:bidi="ar"/>
              </w:rPr>
              <w:t>4</w:t>
            </w:r>
          </w:p>
        </w:tc>
        <w:tc>
          <w:tcPr>
            <w:tcW w:w="3783" w:type="dxa"/>
            <w:vAlign w:val="center"/>
          </w:tcPr>
          <w:p w14:paraId="0618430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0"/>
                <w:szCs w:val="20"/>
                <w:u w:val="none"/>
                <w:lang w:val="en-US" w:eastAsia="zh-CN" w:bidi="ar"/>
              </w:rPr>
              <w:t>SGB10-RL-400KVA/10KV/0.4KV</w:t>
            </w:r>
          </w:p>
        </w:tc>
        <w:tc>
          <w:tcPr>
            <w:tcW w:w="3233" w:type="dxa"/>
            <w:vAlign w:val="center"/>
          </w:tcPr>
          <w:p w14:paraId="51696C9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0"/>
                <w:szCs w:val="20"/>
                <w:u w:val="none"/>
                <w:lang w:val="en-US" w:eastAsia="zh-CN" w:bidi="ar"/>
              </w:rPr>
              <w:t>400KVA</w:t>
            </w:r>
          </w:p>
        </w:tc>
        <w:tc>
          <w:tcPr>
            <w:tcW w:w="1046" w:type="dxa"/>
            <w:vAlign w:val="center"/>
          </w:tcPr>
          <w:p w14:paraId="4F7A2DE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000000"/>
                <w:kern w:val="0"/>
                <w:sz w:val="20"/>
                <w:szCs w:val="20"/>
                <w:u w:val="none"/>
                <w:lang w:val="en-US" w:eastAsia="zh-CN" w:bidi="ar"/>
              </w:rPr>
              <w:t>干式</w:t>
            </w:r>
          </w:p>
        </w:tc>
      </w:tr>
      <w:tr w14:paraId="5D2B1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Merge w:val="continue"/>
            <w:vAlign w:val="center"/>
          </w:tcPr>
          <w:p w14:paraId="73931AE0">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2"/>
                <w:szCs w:val="22"/>
                <w:u w:val="none"/>
              </w:rPr>
            </w:pPr>
          </w:p>
        </w:tc>
        <w:tc>
          <w:tcPr>
            <w:tcW w:w="2617" w:type="dxa"/>
            <w:vMerge w:val="continue"/>
            <w:vAlign w:val="center"/>
          </w:tcPr>
          <w:p w14:paraId="47EAC639">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2"/>
                <w:szCs w:val="22"/>
                <w:u w:val="none"/>
              </w:rPr>
            </w:pPr>
          </w:p>
        </w:tc>
        <w:tc>
          <w:tcPr>
            <w:tcW w:w="1575" w:type="dxa"/>
            <w:vAlign w:val="center"/>
          </w:tcPr>
          <w:p w14:paraId="5C01DED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000000"/>
                <w:kern w:val="0"/>
                <w:sz w:val="20"/>
                <w:szCs w:val="20"/>
                <w:u w:val="none"/>
                <w:lang w:val="en-US" w:eastAsia="zh-CN" w:bidi="ar"/>
              </w:rPr>
              <w:t>变压器</w:t>
            </w:r>
          </w:p>
        </w:tc>
        <w:tc>
          <w:tcPr>
            <w:tcW w:w="900" w:type="dxa"/>
            <w:vAlign w:val="center"/>
          </w:tcPr>
          <w:p w14:paraId="2A1B50D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2"/>
                <w:sz w:val="21"/>
                <w:szCs w:val="21"/>
                <w:u w:val="none"/>
                <w:lang w:val="en-US" w:eastAsia="zh-CN" w:bidi="ar-SA"/>
              </w:rPr>
            </w:pPr>
            <w:r>
              <w:rPr>
                <w:rFonts w:hint="eastAsia" w:ascii="仿宋" w:hAnsi="仿宋" w:eastAsia="仿宋" w:cs="仿宋"/>
                <w:i w:val="0"/>
                <w:color w:val="000000"/>
                <w:kern w:val="0"/>
                <w:sz w:val="20"/>
                <w:szCs w:val="20"/>
                <w:u w:val="none"/>
                <w:lang w:val="en-US" w:eastAsia="zh-CN" w:bidi="ar"/>
              </w:rPr>
              <w:t>8</w:t>
            </w:r>
          </w:p>
        </w:tc>
        <w:tc>
          <w:tcPr>
            <w:tcW w:w="3783" w:type="dxa"/>
            <w:vAlign w:val="center"/>
          </w:tcPr>
          <w:p w14:paraId="5A1D8EE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0"/>
                <w:szCs w:val="20"/>
                <w:u w:val="none"/>
                <w:lang w:val="en-US" w:eastAsia="zh-CN" w:bidi="ar"/>
              </w:rPr>
              <w:t>SGB10-RL-630KVA/10KV/0.4KV</w:t>
            </w:r>
          </w:p>
        </w:tc>
        <w:tc>
          <w:tcPr>
            <w:tcW w:w="3233" w:type="dxa"/>
            <w:vAlign w:val="center"/>
          </w:tcPr>
          <w:p w14:paraId="1C8F95D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0"/>
                <w:szCs w:val="20"/>
                <w:u w:val="none"/>
                <w:lang w:val="en-US" w:eastAsia="zh-CN" w:bidi="ar"/>
              </w:rPr>
              <w:t>630KVA</w:t>
            </w:r>
          </w:p>
        </w:tc>
        <w:tc>
          <w:tcPr>
            <w:tcW w:w="1046" w:type="dxa"/>
            <w:vAlign w:val="center"/>
          </w:tcPr>
          <w:p w14:paraId="6B1CD0F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000000"/>
                <w:kern w:val="0"/>
                <w:sz w:val="20"/>
                <w:szCs w:val="20"/>
                <w:u w:val="none"/>
                <w:lang w:val="en-US" w:eastAsia="zh-CN" w:bidi="ar"/>
              </w:rPr>
              <w:t>干式</w:t>
            </w:r>
          </w:p>
        </w:tc>
      </w:tr>
      <w:tr w14:paraId="306CB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Merge w:val="continue"/>
            <w:vAlign w:val="center"/>
          </w:tcPr>
          <w:p w14:paraId="58903E61">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2"/>
                <w:szCs w:val="22"/>
                <w:u w:val="none"/>
                <w:lang w:val="en-US" w:eastAsia="zh-CN"/>
              </w:rPr>
            </w:pPr>
          </w:p>
        </w:tc>
        <w:tc>
          <w:tcPr>
            <w:tcW w:w="2617" w:type="dxa"/>
            <w:vMerge w:val="continue"/>
            <w:vAlign w:val="center"/>
          </w:tcPr>
          <w:p w14:paraId="3631D19E">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C00000"/>
                <w:kern w:val="2"/>
                <w:sz w:val="22"/>
                <w:szCs w:val="22"/>
                <w:u w:val="none"/>
                <w:lang w:val="en-US" w:eastAsia="zh-CN" w:bidi="ar-SA"/>
              </w:rPr>
            </w:pPr>
          </w:p>
        </w:tc>
        <w:tc>
          <w:tcPr>
            <w:tcW w:w="1575" w:type="dxa"/>
            <w:vAlign w:val="center"/>
          </w:tcPr>
          <w:p w14:paraId="2057C45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000000"/>
                <w:kern w:val="0"/>
                <w:sz w:val="20"/>
                <w:szCs w:val="20"/>
                <w:u w:val="none"/>
                <w:lang w:val="en-US" w:eastAsia="zh-CN" w:bidi="ar"/>
              </w:rPr>
              <w:t>变压器</w:t>
            </w:r>
          </w:p>
        </w:tc>
        <w:tc>
          <w:tcPr>
            <w:tcW w:w="900" w:type="dxa"/>
            <w:vAlign w:val="center"/>
          </w:tcPr>
          <w:p w14:paraId="5A6809B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2"/>
                <w:sz w:val="21"/>
                <w:szCs w:val="21"/>
                <w:u w:val="none"/>
                <w:lang w:val="en-US" w:eastAsia="zh-CN" w:bidi="ar-SA"/>
              </w:rPr>
            </w:pPr>
            <w:r>
              <w:rPr>
                <w:rFonts w:hint="eastAsia" w:ascii="仿宋" w:hAnsi="仿宋" w:eastAsia="仿宋" w:cs="仿宋"/>
                <w:i w:val="0"/>
                <w:color w:val="000000"/>
                <w:kern w:val="0"/>
                <w:sz w:val="20"/>
                <w:szCs w:val="20"/>
                <w:u w:val="none"/>
                <w:lang w:val="en-US" w:eastAsia="zh-CN" w:bidi="ar"/>
              </w:rPr>
              <w:t>4</w:t>
            </w:r>
          </w:p>
        </w:tc>
        <w:tc>
          <w:tcPr>
            <w:tcW w:w="3783" w:type="dxa"/>
            <w:vAlign w:val="center"/>
          </w:tcPr>
          <w:p w14:paraId="3FE6A6B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0"/>
                <w:szCs w:val="20"/>
                <w:u w:val="none"/>
                <w:lang w:val="en-US" w:eastAsia="zh-CN" w:bidi="ar"/>
              </w:rPr>
              <w:t>SGB10-RL-800KVA/10KV/0.4KV</w:t>
            </w:r>
          </w:p>
        </w:tc>
        <w:tc>
          <w:tcPr>
            <w:tcW w:w="3233" w:type="dxa"/>
            <w:vAlign w:val="center"/>
          </w:tcPr>
          <w:p w14:paraId="7C38DD2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0"/>
                <w:szCs w:val="20"/>
                <w:u w:val="none"/>
                <w:lang w:val="en-US" w:eastAsia="zh-CN" w:bidi="ar"/>
              </w:rPr>
              <w:t>800KVA</w:t>
            </w:r>
          </w:p>
        </w:tc>
        <w:tc>
          <w:tcPr>
            <w:tcW w:w="1046" w:type="dxa"/>
            <w:vAlign w:val="center"/>
          </w:tcPr>
          <w:p w14:paraId="29D2EF7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000000"/>
                <w:kern w:val="0"/>
                <w:sz w:val="20"/>
                <w:szCs w:val="20"/>
                <w:u w:val="none"/>
                <w:lang w:val="en-US" w:eastAsia="zh-CN" w:bidi="ar"/>
              </w:rPr>
              <w:t>干式</w:t>
            </w:r>
          </w:p>
        </w:tc>
      </w:tr>
      <w:tr w14:paraId="43542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Merge w:val="continue"/>
            <w:vAlign w:val="center"/>
          </w:tcPr>
          <w:p w14:paraId="268174B6">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2"/>
                <w:szCs w:val="22"/>
                <w:u w:val="none"/>
              </w:rPr>
            </w:pPr>
          </w:p>
        </w:tc>
        <w:tc>
          <w:tcPr>
            <w:tcW w:w="2617" w:type="dxa"/>
            <w:vMerge w:val="continue"/>
            <w:vAlign w:val="center"/>
          </w:tcPr>
          <w:p w14:paraId="2702C3FB">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2"/>
                <w:szCs w:val="22"/>
                <w:u w:val="none"/>
              </w:rPr>
            </w:pPr>
          </w:p>
        </w:tc>
        <w:tc>
          <w:tcPr>
            <w:tcW w:w="1575" w:type="dxa"/>
            <w:vAlign w:val="center"/>
          </w:tcPr>
          <w:p w14:paraId="72BA553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000000"/>
                <w:kern w:val="0"/>
                <w:sz w:val="20"/>
                <w:szCs w:val="20"/>
                <w:u w:val="none"/>
                <w:lang w:val="en-US" w:eastAsia="zh-CN" w:bidi="ar"/>
              </w:rPr>
              <w:t>变压器</w:t>
            </w:r>
          </w:p>
        </w:tc>
        <w:tc>
          <w:tcPr>
            <w:tcW w:w="900" w:type="dxa"/>
            <w:vAlign w:val="center"/>
          </w:tcPr>
          <w:p w14:paraId="633068E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2"/>
                <w:sz w:val="21"/>
                <w:szCs w:val="21"/>
                <w:u w:val="none"/>
                <w:lang w:val="en-US" w:eastAsia="zh-CN" w:bidi="ar-SA"/>
              </w:rPr>
            </w:pPr>
            <w:r>
              <w:rPr>
                <w:rFonts w:hint="eastAsia" w:ascii="仿宋" w:hAnsi="仿宋" w:eastAsia="仿宋" w:cs="仿宋"/>
                <w:i w:val="0"/>
                <w:color w:val="000000"/>
                <w:kern w:val="0"/>
                <w:sz w:val="20"/>
                <w:szCs w:val="20"/>
                <w:u w:val="none"/>
                <w:lang w:val="en-US" w:eastAsia="zh-CN" w:bidi="ar"/>
              </w:rPr>
              <w:t>2</w:t>
            </w:r>
          </w:p>
        </w:tc>
        <w:tc>
          <w:tcPr>
            <w:tcW w:w="3783" w:type="dxa"/>
            <w:vAlign w:val="center"/>
          </w:tcPr>
          <w:p w14:paraId="35D3ACB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0"/>
                <w:szCs w:val="20"/>
                <w:u w:val="none"/>
                <w:lang w:val="en-US" w:eastAsia="zh-CN" w:bidi="ar"/>
              </w:rPr>
              <w:t>SGB10-RL-100KVA/10KV/0.4KV</w:t>
            </w:r>
          </w:p>
        </w:tc>
        <w:tc>
          <w:tcPr>
            <w:tcW w:w="3233" w:type="dxa"/>
            <w:vAlign w:val="center"/>
          </w:tcPr>
          <w:p w14:paraId="3413B90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0"/>
                <w:szCs w:val="20"/>
                <w:u w:val="none"/>
                <w:lang w:val="en-US" w:eastAsia="zh-CN" w:bidi="ar"/>
              </w:rPr>
              <w:t>1000KVA</w:t>
            </w:r>
          </w:p>
        </w:tc>
        <w:tc>
          <w:tcPr>
            <w:tcW w:w="1046" w:type="dxa"/>
            <w:vAlign w:val="center"/>
          </w:tcPr>
          <w:p w14:paraId="231383D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000000"/>
                <w:kern w:val="0"/>
                <w:sz w:val="20"/>
                <w:szCs w:val="20"/>
                <w:u w:val="none"/>
                <w:lang w:val="en-US" w:eastAsia="zh-CN" w:bidi="ar"/>
              </w:rPr>
              <w:t>干式</w:t>
            </w:r>
          </w:p>
        </w:tc>
      </w:tr>
      <w:tr w14:paraId="274BA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Merge w:val="continue"/>
            <w:vAlign w:val="center"/>
          </w:tcPr>
          <w:p w14:paraId="626433DB">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2"/>
                <w:szCs w:val="22"/>
                <w:u w:val="none"/>
              </w:rPr>
            </w:pPr>
          </w:p>
        </w:tc>
        <w:tc>
          <w:tcPr>
            <w:tcW w:w="2617" w:type="dxa"/>
            <w:vMerge w:val="continue"/>
            <w:vAlign w:val="center"/>
          </w:tcPr>
          <w:p w14:paraId="16C68200">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2"/>
                <w:szCs w:val="22"/>
                <w:u w:val="none"/>
              </w:rPr>
            </w:pPr>
          </w:p>
        </w:tc>
        <w:tc>
          <w:tcPr>
            <w:tcW w:w="1575" w:type="dxa"/>
            <w:vAlign w:val="center"/>
          </w:tcPr>
          <w:p w14:paraId="320BB99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000000"/>
                <w:kern w:val="0"/>
                <w:sz w:val="20"/>
                <w:szCs w:val="20"/>
                <w:u w:val="none"/>
                <w:lang w:val="en-US" w:eastAsia="zh-CN" w:bidi="ar"/>
              </w:rPr>
              <w:t>高压柜</w:t>
            </w:r>
          </w:p>
        </w:tc>
        <w:tc>
          <w:tcPr>
            <w:tcW w:w="900" w:type="dxa"/>
            <w:vAlign w:val="center"/>
          </w:tcPr>
          <w:p w14:paraId="65D60A8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2"/>
                <w:sz w:val="21"/>
                <w:szCs w:val="21"/>
                <w:u w:val="none"/>
                <w:lang w:val="en-US" w:eastAsia="zh-CN" w:bidi="ar-SA"/>
              </w:rPr>
            </w:pPr>
            <w:r>
              <w:rPr>
                <w:rFonts w:hint="eastAsia" w:ascii="仿宋" w:hAnsi="仿宋" w:eastAsia="仿宋" w:cs="仿宋"/>
                <w:i w:val="0"/>
                <w:color w:val="000000"/>
                <w:kern w:val="0"/>
                <w:sz w:val="20"/>
                <w:szCs w:val="20"/>
                <w:u w:val="none"/>
                <w:lang w:val="en-US" w:eastAsia="zh-CN" w:bidi="ar"/>
              </w:rPr>
              <w:t>102</w:t>
            </w:r>
          </w:p>
        </w:tc>
        <w:tc>
          <w:tcPr>
            <w:tcW w:w="3783" w:type="dxa"/>
            <w:vAlign w:val="center"/>
          </w:tcPr>
          <w:p w14:paraId="276E591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0"/>
                <w:szCs w:val="20"/>
                <w:u w:val="none"/>
                <w:lang w:val="en-US" w:eastAsia="zh-CN" w:bidi="ar"/>
              </w:rPr>
              <w:t>KYN28A</w:t>
            </w:r>
          </w:p>
        </w:tc>
        <w:tc>
          <w:tcPr>
            <w:tcW w:w="3233" w:type="dxa"/>
            <w:vAlign w:val="center"/>
          </w:tcPr>
          <w:p w14:paraId="40F93EA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0"/>
                <w:szCs w:val="20"/>
                <w:u w:val="none"/>
                <w:lang w:val="en-US" w:eastAsia="zh-CN" w:bidi="ar"/>
              </w:rPr>
              <w:t>/</w:t>
            </w:r>
          </w:p>
        </w:tc>
        <w:tc>
          <w:tcPr>
            <w:tcW w:w="1046" w:type="dxa"/>
            <w:vAlign w:val="center"/>
          </w:tcPr>
          <w:p w14:paraId="4EB30F16">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auto"/>
                <w:kern w:val="2"/>
                <w:sz w:val="24"/>
                <w:szCs w:val="24"/>
                <w:u w:val="none"/>
                <w:lang w:val="en-US" w:eastAsia="zh-CN" w:bidi="ar-SA"/>
              </w:rPr>
            </w:pPr>
          </w:p>
        </w:tc>
      </w:tr>
      <w:tr w14:paraId="2C2B8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Merge w:val="continue"/>
            <w:shd w:val="clear" w:color="auto" w:fill="auto"/>
            <w:vAlign w:val="center"/>
          </w:tcPr>
          <w:p w14:paraId="23390AA5">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auto"/>
                <w:kern w:val="0"/>
                <w:sz w:val="22"/>
                <w:szCs w:val="22"/>
                <w:u w:val="none"/>
                <w:lang w:val="en-US" w:eastAsia="zh-CN" w:bidi="ar"/>
              </w:rPr>
            </w:pPr>
          </w:p>
        </w:tc>
        <w:tc>
          <w:tcPr>
            <w:tcW w:w="2617" w:type="dxa"/>
            <w:vMerge w:val="continue"/>
            <w:shd w:val="clear" w:color="auto" w:fill="FFFFFF"/>
            <w:vAlign w:val="center"/>
          </w:tcPr>
          <w:p w14:paraId="3B594675">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2"/>
                <w:szCs w:val="22"/>
                <w:u w:val="none"/>
                <w:lang w:val="en-US" w:eastAsia="zh-CN"/>
              </w:rPr>
            </w:pPr>
          </w:p>
        </w:tc>
        <w:tc>
          <w:tcPr>
            <w:tcW w:w="1575" w:type="dxa"/>
            <w:vAlign w:val="center"/>
          </w:tcPr>
          <w:p w14:paraId="1884F0D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000000"/>
                <w:kern w:val="0"/>
                <w:sz w:val="20"/>
                <w:szCs w:val="20"/>
                <w:u w:val="none"/>
                <w:lang w:val="en-US" w:eastAsia="zh-CN" w:bidi="ar"/>
              </w:rPr>
              <w:t>高压柜</w:t>
            </w:r>
          </w:p>
        </w:tc>
        <w:tc>
          <w:tcPr>
            <w:tcW w:w="900" w:type="dxa"/>
            <w:vAlign w:val="center"/>
          </w:tcPr>
          <w:p w14:paraId="650857B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2"/>
                <w:szCs w:val="22"/>
                <w:u w:val="none"/>
                <w:lang w:val="en-US" w:eastAsia="zh-CN"/>
              </w:rPr>
            </w:pPr>
            <w:r>
              <w:rPr>
                <w:rFonts w:hint="eastAsia" w:ascii="仿宋" w:hAnsi="仿宋" w:eastAsia="仿宋" w:cs="仿宋"/>
                <w:i w:val="0"/>
                <w:color w:val="000000"/>
                <w:kern w:val="0"/>
                <w:sz w:val="20"/>
                <w:szCs w:val="20"/>
                <w:u w:val="none"/>
                <w:lang w:val="en-US" w:eastAsia="zh-CN" w:bidi="ar"/>
              </w:rPr>
              <w:t>6</w:t>
            </w:r>
          </w:p>
        </w:tc>
        <w:tc>
          <w:tcPr>
            <w:tcW w:w="3783" w:type="dxa"/>
            <w:vAlign w:val="center"/>
          </w:tcPr>
          <w:p w14:paraId="714BC45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0"/>
                <w:szCs w:val="20"/>
                <w:u w:val="none"/>
                <w:lang w:val="en-US" w:eastAsia="zh-CN" w:bidi="ar"/>
              </w:rPr>
              <w:t>SN6-(NSM-C)</w:t>
            </w:r>
          </w:p>
        </w:tc>
        <w:tc>
          <w:tcPr>
            <w:tcW w:w="3233" w:type="dxa"/>
            <w:vAlign w:val="center"/>
          </w:tcPr>
          <w:p w14:paraId="7581B55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0"/>
                <w:szCs w:val="20"/>
                <w:u w:val="none"/>
                <w:lang w:val="en-US" w:eastAsia="zh-CN" w:bidi="ar"/>
              </w:rPr>
              <w:t>/</w:t>
            </w:r>
          </w:p>
        </w:tc>
        <w:tc>
          <w:tcPr>
            <w:tcW w:w="1046" w:type="dxa"/>
            <w:vAlign w:val="center"/>
          </w:tcPr>
          <w:p w14:paraId="17B9B295">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2"/>
                <w:szCs w:val="22"/>
                <w:u w:val="none"/>
                <w:lang w:val="en-US" w:eastAsia="zh-CN"/>
              </w:rPr>
            </w:pPr>
          </w:p>
        </w:tc>
      </w:tr>
      <w:tr w14:paraId="77597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Merge w:val="continue"/>
            <w:shd w:val="clear" w:color="auto" w:fill="auto"/>
            <w:vAlign w:val="center"/>
          </w:tcPr>
          <w:p w14:paraId="7471CA75">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auto"/>
                <w:kern w:val="0"/>
                <w:sz w:val="22"/>
                <w:szCs w:val="22"/>
                <w:u w:val="none"/>
                <w:lang w:val="en-US" w:eastAsia="zh-CN" w:bidi="ar"/>
              </w:rPr>
            </w:pPr>
          </w:p>
        </w:tc>
        <w:tc>
          <w:tcPr>
            <w:tcW w:w="2617" w:type="dxa"/>
            <w:vMerge w:val="continue"/>
            <w:shd w:val="clear" w:color="auto" w:fill="FFFFFF"/>
            <w:vAlign w:val="center"/>
          </w:tcPr>
          <w:p w14:paraId="240E0631">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2"/>
                <w:szCs w:val="22"/>
                <w:u w:val="none"/>
                <w:lang w:val="en-US" w:eastAsia="zh-CN"/>
              </w:rPr>
            </w:pPr>
          </w:p>
        </w:tc>
        <w:tc>
          <w:tcPr>
            <w:tcW w:w="1575" w:type="dxa"/>
            <w:vAlign w:val="center"/>
          </w:tcPr>
          <w:p w14:paraId="0A8BC0A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000000"/>
                <w:kern w:val="0"/>
                <w:sz w:val="20"/>
                <w:szCs w:val="20"/>
                <w:u w:val="none"/>
                <w:lang w:val="en-US" w:eastAsia="zh-CN" w:bidi="ar"/>
              </w:rPr>
              <w:t>高压柜</w:t>
            </w:r>
          </w:p>
        </w:tc>
        <w:tc>
          <w:tcPr>
            <w:tcW w:w="900" w:type="dxa"/>
            <w:vAlign w:val="center"/>
          </w:tcPr>
          <w:p w14:paraId="6EDB3D1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2"/>
                <w:szCs w:val="22"/>
                <w:u w:val="none"/>
                <w:lang w:val="en-US" w:eastAsia="zh-CN"/>
              </w:rPr>
            </w:pPr>
            <w:r>
              <w:rPr>
                <w:rFonts w:hint="eastAsia" w:ascii="仿宋" w:hAnsi="仿宋" w:eastAsia="仿宋" w:cs="仿宋"/>
                <w:i w:val="0"/>
                <w:color w:val="000000"/>
                <w:kern w:val="0"/>
                <w:sz w:val="20"/>
                <w:szCs w:val="20"/>
                <w:u w:val="none"/>
                <w:lang w:val="en-US" w:eastAsia="zh-CN" w:bidi="ar"/>
              </w:rPr>
              <w:t>14</w:t>
            </w:r>
          </w:p>
        </w:tc>
        <w:tc>
          <w:tcPr>
            <w:tcW w:w="3783" w:type="dxa"/>
            <w:vAlign w:val="center"/>
          </w:tcPr>
          <w:p w14:paraId="3319456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0"/>
                <w:szCs w:val="20"/>
                <w:u w:val="none"/>
                <w:lang w:val="en-US" w:eastAsia="zh-CN" w:bidi="ar"/>
              </w:rPr>
              <w:t>SM6-(QM)</w:t>
            </w:r>
          </w:p>
        </w:tc>
        <w:tc>
          <w:tcPr>
            <w:tcW w:w="3233" w:type="dxa"/>
            <w:vAlign w:val="center"/>
          </w:tcPr>
          <w:p w14:paraId="001BCF3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0"/>
                <w:szCs w:val="20"/>
                <w:u w:val="none"/>
                <w:lang w:val="en-US" w:eastAsia="zh-CN" w:bidi="ar"/>
              </w:rPr>
              <w:t>/</w:t>
            </w:r>
          </w:p>
        </w:tc>
        <w:tc>
          <w:tcPr>
            <w:tcW w:w="1046" w:type="dxa"/>
            <w:vAlign w:val="center"/>
          </w:tcPr>
          <w:p w14:paraId="41231D70">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2"/>
                <w:szCs w:val="22"/>
                <w:u w:val="none"/>
                <w:lang w:val="en-US" w:eastAsia="zh-CN"/>
              </w:rPr>
            </w:pPr>
          </w:p>
        </w:tc>
      </w:tr>
      <w:tr w14:paraId="5B1F9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Merge w:val="continue"/>
            <w:shd w:val="clear" w:color="auto" w:fill="auto"/>
            <w:vAlign w:val="center"/>
          </w:tcPr>
          <w:p w14:paraId="4DEAF800">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auto"/>
                <w:kern w:val="0"/>
                <w:sz w:val="22"/>
                <w:szCs w:val="22"/>
                <w:u w:val="none"/>
                <w:lang w:val="en-US" w:eastAsia="zh-CN" w:bidi="ar"/>
              </w:rPr>
            </w:pPr>
          </w:p>
        </w:tc>
        <w:tc>
          <w:tcPr>
            <w:tcW w:w="2617" w:type="dxa"/>
            <w:vMerge w:val="continue"/>
            <w:shd w:val="clear" w:color="auto" w:fill="FFFFFF"/>
            <w:vAlign w:val="center"/>
          </w:tcPr>
          <w:p w14:paraId="64064AD0">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2"/>
                <w:szCs w:val="22"/>
                <w:u w:val="none"/>
                <w:lang w:val="en-US" w:eastAsia="zh-CN"/>
              </w:rPr>
            </w:pPr>
          </w:p>
        </w:tc>
        <w:tc>
          <w:tcPr>
            <w:tcW w:w="1575" w:type="dxa"/>
            <w:vAlign w:val="center"/>
          </w:tcPr>
          <w:p w14:paraId="056EBA1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000000"/>
                <w:kern w:val="0"/>
                <w:sz w:val="20"/>
                <w:szCs w:val="20"/>
                <w:u w:val="none"/>
                <w:lang w:val="en-US" w:eastAsia="zh-CN" w:bidi="ar"/>
              </w:rPr>
              <w:t>电缆</w:t>
            </w:r>
          </w:p>
        </w:tc>
        <w:tc>
          <w:tcPr>
            <w:tcW w:w="900" w:type="dxa"/>
            <w:vAlign w:val="center"/>
          </w:tcPr>
          <w:p w14:paraId="6DCFFE1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2"/>
                <w:szCs w:val="22"/>
                <w:u w:val="none"/>
                <w:lang w:val="en-US" w:eastAsia="zh-CN"/>
              </w:rPr>
            </w:pPr>
            <w:r>
              <w:rPr>
                <w:rFonts w:hint="eastAsia" w:ascii="仿宋" w:hAnsi="仿宋" w:eastAsia="仿宋" w:cs="仿宋"/>
                <w:i w:val="0"/>
                <w:color w:val="000000"/>
                <w:kern w:val="0"/>
                <w:sz w:val="20"/>
                <w:szCs w:val="20"/>
                <w:u w:val="none"/>
                <w:lang w:val="en-US" w:eastAsia="zh-CN" w:bidi="ar"/>
              </w:rPr>
              <w:t>4</w:t>
            </w:r>
          </w:p>
        </w:tc>
        <w:tc>
          <w:tcPr>
            <w:tcW w:w="3783" w:type="dxa"/>
            <w:vAlign w:val="center"/>
          </w:tcPr>
          <w:p w14:paraId="7347C53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0"/>
                <w:szCs w:val="20"/>
                <w:u w:val="none"/>
                <w:lang w:val="en-US" w:eastAsia="zh-CN" w:bidi="ar"/>
              </w:rPr>
              <w:t>WDZAN-YJY22-8.7/10KV-3X185,1700M</w:t>
            </w:r>
          </w:p>
        </w:tc>
        <w:tc>
          <w:tcPr>
            <w:tcW w:w="3233" w:type="dxa"/>
            <w:vAlign w:val="center"/>
          </w:tcPr>
          <w:p w14:paraId="2DC1B62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0"/>
                <w:szCs w:val="20"/>
                <w:u w:val="none"/>
                <w:lang w:val="en-US" w:eastAsia="zh-CN" w:bidi="ar"/>
              </w:rPr>
              <w:t>3*185</w:t>
            </w:r>
          </w:p>
        </w:tc>
        <w:tc>
          <w:tcPr>
            <w:tcW w:w="1046" w:type="dxa"/>
            <w:vAlign w:val="center"/>
          </w:tcPr>
          <w:p w14:paraId="45978117">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2"/>
                <w:szCs w:val="22"/>
                <w:u w:val="none"/>
                <w:lang w:val="en-US" w:eastAsia="zh-CN"/>
              </w:rPr>
            </w:pPr>
          </w:p>
        </w:tc>
      </w:tr>
      <w:tr w14:paraId="12957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Merge w:val="continue"/>
            <w:shd w:val="clear" w:color="auto" w:fill="auto"/>
            <w:vAlign w:val="center"/>
          </w:tcPr>
          <w:p w14:paraId="4263E887">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auto"/>
                <w:kern w:val="0"/>
                <w:sz w:val="22"/>
                <w:szCs w:val="22"/>
                <w:u w:val="none"/>
                <w:lang w:val="en-US" w:eastAsia="zh-CN" w:bidi="ar"/>
              </w:rPr>
            </w:pPr>
          </w:p>
        </w:tc>
        <w:tc>
          <w:tcPr>
            <w:tcW w:w="2617" w:type="dxa"/>
            <w:vMerge w:val="continue"/>
            <w:shd w:val="clear" w:color="auto" w:fill="FFFFFF"/>
            <w:vAlign w:val="center"/>
          </w:tcPr>
          <w:p w14:paraId="063C8506">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2"/>
                <w:szCs w:val="22"/>
                <w:u w:val="none"/>
                <w:lang w:val="en-US" w:eastAsia="zh-CN"/>
              </w:rPr>
            </w:pPr>
          </w:p>
        </w:tc>
        <w:tc>
          <w:tcPr>
            <w:tcW w:w="1575" w:type="dxa"/>
            <w:vAlign w:val="center"/>
          </w:tcPr>
          <w:p w14:paraId="008796E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000000"/>
                <w:kern w:val="0"/>
                <w:sz w:val="20"/>
                <w:szCs w:val="20"/>
                <w:u w:val="none"/>
                <w:lang w:val="en-US" w:eastAsia="zh-CN" w:bidi="ar"/>
              </w:rPr>
              <w:t>电缆</w:t>
            </w:r>
          </w:p>
        </w:tc>
        <w:tc>
          <w:tcPr>
            <w:tcW w:w="900" w:type="dxa"/>
            <w:vAlign w:val="center"/>
          </w:tcPr>
          <w:p w14:paraId="7744E4B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2"/>
                <w:szCs w:val="22"/>
                <w:u w:val="none"/>
                <w:lang w:val="en-US" w:eastAsia="zh-CN"/>
              </w:rPr>
            </w:pPr>
            <w:r>
              <w:rPr>
                <w:rFonts w:hint="eastAsia" w:ascii="仿宋" w:hAnsi="仿宋" w:eastAsia="仿宋" w:cs="仿宋"/>
                <w:i w:val="0"/>
                <w:color w:val="000000"/>
                <w:kern w:val="0"/>
                <w:sz w:val="20"/>
                <w:szCs w:val="20"/>
                <w:u w:val="none"/>
                <w:lang w:val="en-US" w:eastAsia="zh-CN" w:bidi="ar"/>
              </w:rPr>
              <w:t>4</w:t>
            </w:r>
          </w:p>
        </w:tc>
        <w:tc>
          <w:tcPr>
            <w:tcW w:w="3783" w:type="dxa"/>
            <w:vAlign w:val="center"/>
          </w:tcPr>
          <w:p w14:paraId="12DD092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0"/>
                <w:szCs w:val="20"/>
                <w:u w:val="none"/>
                <w:lang w:val="en-US" w:eastAsia="zh-CN" w:bidi="ar"/>
              </w:rPr>
              <w:t>WDZAN-YJY22-8.7/10KV-3X400</w:t>
            </w:r>
          </w:p>
        </w:tc>
        <w:tc>
          <w:tcPr>
            <w:tcW w:w="3233" w:type="dxa"/>
            <w:vAlign w:val="center"/>
          </w:tcPr>
          <w:p w14:paraId="7084891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0"/>
                <w:szCs w:val="20"/>
                <w:u w:val="none"/>
                <w:lang w:val="en-US" w:eastAsia="zh-CN" w:bidi="ar"/>
              </w:rPr>
              <w:t>3*400</w:t>
            </w:r>
          </w:p>
        </w:tc>
        <w:tc>
          <w:tcPr>
            <w:tcW w:w="1046" w:type="dxa"/>
            <w:vAlign w:val="center"/>
          </w:tcPr>
          <w:p w14:paraId="4742AA7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2"/>
                <w:szCs w:val="22"/>
                <w:u w:val="none"/>
                <w:lang w:val="en-US" w:eastAsia="zh-CN"/>
              </w:rPr>
            </w:pPr>
            <w:r>
              <w:rPr>
                <w:rFonts w:hint="eastAsia" w:ascii="仿宋" w:hAnsi="仿宋" w:eastAsia="仿宋" w:cs="仿宋"/>
                <w:i w:val="0"/>
                <w:color w:val="000000"/>
                <w:kern w:val="0"/>
                <w:sz w:val="20"/>
                <w:szCs w:val="20"/>
                <w:u w:val="none"/>
                <w:lang w:val="en-US" w:eastAsia="zh-CN" w:bidi="ar"/>
              </w:rPr>
              <w:t>2830m</w:t>
            </w:r>
          </w:p>
        </w:tc>
      </w:tr>
      <w:tr w14:paraId="6915B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Merge w:val="continue"/>
            <w:shd w:val="clear" w:color="auto" w:fill="auto"/>
            <w:vAlign w:val="center"/>
          </w:tcPr>
          <w:p w14:paraId="64F6EF7A">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auto"/>
                <w:kern w:val="0"/>
                <w:sz w:val="22"/>
                <w:szCs w:val="22"/>
                <w:u w:val="none"/>
                <w:lang w:val="en-US" w:eastAsia="zh-CN" w:bidi="ar"/>
              </w:rPr>
            </w:pPr>
          </w:p>
        </w:tc>
        <w:tc>
          <w:tcPr>
            <w:tcW w:w="2617" w:type="dxa"/>
            <w:vMerge w:val="continue"/>
            <w:shd w:val="clear" w:color="auto" w:fill="FFFFFF"/>
            <w:vAlign w:val="center"/>
          </w:tcPr>
          <w:p w14:paraId="1A26BD55">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2"/>
                <w:szCs w:val="22"/>
                <w:u w:val="none"/>
                <w:lang w:val="en-US" w:eastAsia="zh-CN"/>
              </w:rPr>
            </w:pPr>
          </w:p>
        </w:tc>
        <w:tc>
          <w:tcPr>
            <w:tcW w:w="1575" w:type="dxa"/>
            <w:vAlign w:val="center"/>
          </w:tcPr>
          <w:p w14:paraId="6F4A22E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000000"/>
                <w:kern w:val="0"/>
                <w:sz w:val="20"/>
                <w:szCs w:val="20"/>
                <w:u w:val="none"/>
                <w:lang w:val="en-US" w:eastAsia="zh-CN" w:bidi="ar"/>
              </w:rPr>
              <w:t>电缆</w:t>
            </w:r>
          </w:p>
        </w:tc>
        <w:tc>
          <w:tcPr>
            <w:tcW w:w="900" w:type="dxa"/>
            <w:vAlign w:val="center"/>
          </w:tcPr>
          <w:p w14:paraId="5D4DA63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2"/>
                <w:szCs w:val="22"/>
                <w:u w:val="none"/>
                <w:lang w:val="en-US" w:eastAsia="zh-CN"/>
              </w:rPr>
            </w:pPr>
            <w:r>
              <w:rPr>
                <w:rFonts w:hint="eastAsia" w:ascii="仿宋" w:hAnsi="仿宋" w:eastAsia="仿宋" w:cs="仿宋"/>
                <w:i w:val="0"/>
                <w:color w:val="000000"/>
                <w:kern w:val="0"/>
                <w:sz w:val="20"/>
                <w:szCs w:val="20"/>
                <w:u w:val="none"/>
                <w:lang w:val="en-US" w:eastAsia="zh-CN" w:bidi="ar"/>
              </w:rPr>
              <w:t>4</w:t>
            </w:r>
          </w:p>
        </w:tc>
        <w:tc>
          <w:tcPr>
            <w:tcW w:w="3783" w:type="dxa"/>
            <w:vAlign w:val="center"/>
          </w:tcPr>
          <w:p w14:paraId="4E6E8A6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0"/>
                <w:szCs w:val="20"/>
                <w:u w:val="none"/>
                <w:lang w:val="en-US" w:eastAsia="zh-CN" w:bidi="ar"/>
              </w:rPr>
              <w:t>WDZAN-YJY62-8.7/10KV-1X400</w:t>
            </w:r>
          </w:p>
        </w:tc>
        <w:tc>
          <w:tcPr>
            <w:tcW w:w="3233" w:type="dxa"/>
            <w:vAlign w:val="center"/>
          </w:tcPr>
          <w:p w14:paraId="539DD4D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0"/>
                <w:szCs w:val="20"/>
                <w:u w:val="none"/>
                <w:lang w:val="en-US" w:eastAsia="zh-CN" w:bidi="ar"/>
              </w:rPr>
              <w:t>1*400</w:t>
            </w:r>
          </w:p>
        </w:tc>
        <w:tc>
          <w:tcPr>
            <w:tcW w:w="1046" w:type="dxa"/>
            <w:vAlign w:val="center"/>
          </w:tcPr>
          <w:p w14:paraId="4CEAC32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2"/>
                <w:szCs w:val="22"/>
                <w:u w:val="none"/>
                <w:lang w:val="en-US" w:eastAsia="zh-CN"/>
              </w:rPr>
            </w:pPr>
            <w:r>
              <w:rPr>
                <w:rFonts w:hint="eastAsia" w:ascii="仿宋" w:hAnsi="仿宋" w:eastAsia="仿宋" w:cs="仿宋"/>
                <w:i w:val="0"/>
                <w:color w:val="000000"/>
                <w:kern w:val="0"/>
                <w:sz w:val="20"/>
                <w:szCs w:val="20"/>
                <w:u w:val="none"/>
                <w:lang w:val="en-US" w:eastAsia="zh-CN" w:bidi="ar"/>
              </w:rPr>
              <w:t>31980m</w:t>
            </w:r>
          </w:p>
        </w:tc>
      </w:tr>
      <w:tr w14:paraId="3ABF9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Merge w:val="continue"/>
            <w:shd w:val="clear" w:color="auto" w:fill="auto"/>
            <w:vAlign w:val="center"/>
          </w:tcPr>
          <w:p w14:paraId="35B3AF56">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auto"/>
                <w:kern w:val="0"/>
                <w:sz w:val="22"/>
                <w:szCs w:val="22"/>
                <w:u w:val="none"/>
                <w:lang w:val="en-US" w:eastAsia="zh-CN" w:bidi="ar"/>
              </w:rPr>
            </w:pPr>
          </w:p>
        </w:tc>
        <w:tc>
          <w:tcPr>
            <w:tcW w:w="2617" w:type="dxa"/>
            <w:vMerge w:val="continue"/>
            <w:shd w:val="clear" w:color="auto" w:fill="FFFFFF"/>
            <w:vAlign w:val="center"/>
          </w:tcPr>
          <w:p w14:paraId="70F1C057">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2"/>
                <w:szCs w:val="22"/>
                <w:u w:val="none"/>
                <w:lang w:val="en-US" w:eastAsia="zh-CN"/>
              </w:rPr>
            </w:pPr>
          </w:p>
        </w:tc>
        <w:tc>
          <w:tcPr>
            <w:tcW w:w="1575" w:type="dxa"/>
            <w:vAlign w:val="center"/>
          </w:tcPr>
          <w:p w14:paraId="1D9377D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000000"/>
                <w:kern w:val="0"/>
                <w:sz w:val="20"/>
                <w:szCs w:val="20"/>
                <w:u w:val="none"/>
                <w:lang w:val="en-US" w:eastAsia="zh-CN" w:bidi="ar"/>
              </w:rPr>
              <w:t>电缆</w:t>
            </w:r>
          </w:p>
        </w:tc>
        <w:tc>
          <w:tcPr>
            <w:tcW w:w="900" w:type="dxa"/>
            <w:vAlign w:val="center"/>
          </w:tcPr>
          <w:p w14:paraId="043BE35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2"/>
                <w:szCs w:val="22"/>
                <w:u w:val="none"/>
                <w:lang w:val="en-US" w:eastAsia="zh-CN"/>
              </w:rPr>
            </w:pPr>
            <w:r>
              <w:rPr>
                <w:rFonts w:hint="eastAsia" w:ascii="仿宋" w:hAnsi="仿宋" w:eastAsia="仿宋" w:cs="仿宋"/>
                <w:i w:val="0"/>
                <w:color w:val="000000"/>
                <w:kern w:val="0"/>
                <w:sz w:val="20"/>
                <w:szCs w:val="20"/>
                <w:u w:val="none"/>
                <w:lang w:val="en-US" w:eastAsia="zh-CN" w:bidi="ar"/>
              </w:rPr>
              <w:t>4</w:t>
            </w:r>
          </w:p>
        </w:tc>
        <w:tc>
          <w:tcPr>
            <w:tcW w:w="3783" w:type="dxa"/>
            <w:vAlign w:val="center"/>
          </w:tcPr>
          <w:p w14:paraId="086DDF7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0"/>
                <w:szCs w:val="20"/>
                <w:u w:val="none"/>
                <w:lang w:val="en-US" w:eastAsia="zh-CN" w:bidi="ar"/>
              </w:rPr>
              <w:t>WDZAN-YJY62-8.7/10KV-1X185</w:t>
            </w:r>
          </w:p>
        </w:tc>
        <w:tc>
          <w:tcPr>
            <w:tcW w:w="3233" w:type="dxa"/>
            <w:vAlign w:val="center"/>
          </w:tcPr>
          <w:p w14:paraId="6A3039A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0"/>
                <w:szCs w:val="20"/>
                <w:u w:val="none"/>
                <w:lang w:val="en-US" w:eastAsia="zh-CN" w:bidi="ar"/>
              </w:rPr>
              <w:t>1*185</w:t>
            </w:r>
          </w:p>
        </w:tc>
        <w:tc>
          <w:tcPr>
            <w:tcW w:w="1046" w:type="dxa"/>
            <w:vAlign w:val="center"/>
          </w:tcPr>
          <w:p w14:paraId="3BB6104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2"/>
                <w:szCs w:val="22"/>
                <w:u w:val="none"/>
                <w:lang w:val="en-US" w:eastAsia="zh-CN"/>
              </w:rPr>
            </w:pPr>
            <w:r>
              <w:rPr>
                <w:rFonts w:hint="eastAsia" w:ascii="仿宋" w:hAnsi="仿宋" w:eastAsia="仿宋" w:cs="仿宋"/>
                <w:i w:val="0"/>
                <w:color w:val="000000"/>
                <w:kern w:val="0"/>
                <w:sz w:val="20"/>
                <w:szCs w:val="20"/>
                <w:u w:val="none"/>
                <w:lang w:val="en-US" w:eastAsia="zh-CN" w:bidi="ar"/>
              </w:rPr>
              <w:t>68100m</w:t>
            </w:r>
          </w:p>
        </w:tc>
      </w:tr>
      <w:tr w14:paraId="70792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Merge w:val="continue"/>
            <w:shd w:val="clear" w:color="auto" w:fill="auto"/>
            <w:vAlign w:val="center"/>
          </w:tcPr>
          <w:p w14:paraId="46E106F8">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2"/>
                <w:szCs w:val="22"/>
                <w:u w:val="none"/>
                <w:lang w:val="en-US"/>
              </w:rPr>
            </w:pPr>
          </w:p>
        </w:tc>
        <w:tc>
          <w:tcPr>
            <w:tcW w:w="2617" w:type="dxa"/>
            <w:vMerge w:val="continue"/>
            <w:shd w:val="clear" w:color="auto" w:fill="FFFFFF"/>
            <w:vAlign w:val="center"/>
          </w:tcPr>
          <w:p w14:paraId="6A06E331">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2"/>
                <w:szCs w:val="22"/>
                <w:u w:val="none"/>
                <w:lang w:val="en-US" w:eastAsia="zh-CN"/>
              </w:rPr>
            </w:pPr>
          </w:p>
        </w:tc>
        <w:tc>
          <w:tcPr>
            <w:tcW w:w="1575" w:type="dxa"/>
            <w:vAlign w:val="center"/>
          </w:tcPr>
          <w:p w14:paraId="12C8DA8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2"/>
                <w:szCs w:val="22"/>
                <w:u w:val="none"/>
              </w:rPr>
            </w:pPr>
            <w:r>
              <w:rPr>
                <w:rFonts w:hint="eastAsia" w:ascii="仿宋" w:hAnsi="仿宋" w:eastAsia="仿宋" w:cs="仿宋"/>
                <w:i w:val="0"/>
                <w:color w:val="000000"/>
                <w:kern w:val="0"/>
                <w:sz w:val="20"/>
                <w:szCs w:val="20"/>
                <w:u w:val="none"/>
                <w:lang w:val="en-US" w:eastAsia="zh-CN" w:bidi="ar"/>
              </w:rPr>
              <w:t>电缆</w:t>
            </w:r>
          </w:p>
        </w:tc>
        <w:tc>
          <w:tcPr>
            <w:tcW w:w="900" w:type="dxa"/>
            <w:vAlign w:val="center"/>
          </w:tcPr>
          <w:p w14:paraId="7250668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2"/>
                <w:szCs w:val="22"/>
                <w:u w:val="none"/>
                <w:lang w:val="en-US" w:eastAsia="zh-CN"/>
              </w:rPr>
            </w:pPr>
            <w:r>
              <w:rPr>
                <w:rFonts w:hint="eastAsia" w:ascii="仿宋" w:hAnsi="仿宋" w:eastAsia="仿宋" w:cs="仿宋"/>
                <w:i w:val="0"/>
                <w:color w:val="000000"/>
                <w:kern w:val="0"/>
                <w:sz w:val="20"/>
                <w:szCs w:val="20"/>
                <w:u w:val="none"/>
                <w:lang w:val="en-US" w:eastAsia="zh-CN" w:bidi="ar"/>
              </w:rPr>
              <w:t>4</w:t>
            </w:r>
          </w:p>
        </w:tc>
        <w:tc>
          <w:tcPr>
            <w:tcW w:w="3783" w:type="dxa"/>
            <w:vAlign w:val="center"/>
          </w:tcPr>
          <w:p w14:paraId="0F8F67D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0"/>
                <w:szCs w:val="20"/>
                <w:u w:val="none"/>
                <w:lang w:val="en-US" w:eastAsia="zh-CN" w:bidi="ar"/>
              </w:rPr>
              <w:t>WDZAN-YJY22-8.7/10KV-3X70</w:t>
            </w:r>
          </w:p>
        </w:tc>
        <w:tc>
          <w:tcPr>
            <w:tcW w:w="3233" w:type="dxa"/>
            <w:vAlign w:val="center"/>
          </w:tcPr>
          <w:p w14:paraId="0821A73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0"/>
                <w:szCs w:val="20"/>
                <w:u w:val="none"/>
                <w:lang w:val="en-US" w:eastAsia="zh-CN" w:bidi="ar"/>
              </w:rPr>
              <w:t>3*70</w:t>
            </w:r>
          </w:p>
        </w:tc>
        <w:tc>
          <w:tcPr>
            <w:tcW w:w="1046" w:type="dxa"/>
            <w:vAlign w:val="center"/>
          </w:tcPr>
          <w:p w14:paraId="67DCA3A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2"/>
                <w:szCs w:val="22"/>
                <w:u w:val="none"/>
              </w:rPr>
            </w:pPr>
            <w:r>
              <w:rPr>
                <w:rFonts w:hint="eastAsia" w:ascii="仿宋" w:hAnsi="仿宋" w:eastAsia="仿宋" w:cs="仿宋"/>
                <w:i w:val="0"/>
                <w:color w:val="000000"/>
                <w:kern w:val="0"/>
                <w:sz w:val="20"/>
                <w:szCs w:val="20"/>
                <w:u w:val="none"/>
                <w:lang w:val="en-US" w:eastAsia="zh-CN" w:bidi="ar"/>
              </w:rPr>
              <w:t>12080m</w:t>
            </w:r>
          </w:p>
        </w:tc>
      </w:tr>
      <w:tr w14:paraId="7558A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Merge w:val="restart"/>
            <w:shd w:val="clear" w:color="auto" w:fill="auto"/>
            <w:vAlign w:val="center"/>
          </w:tcPr>
          <w:p w14:paraId="5FB34C5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2"/>
                <w:szCs w:val="22"/>
                <w:u w:val="none"/>
              </w:rPr>
            </w:pPr>
            <w:r>
              <w:rPr>
                <w:rFonts w:hint="eastAsia" w:ascii="仿宋" w:hAnsi="仿宋" w:eastAsia="仿宋" w:cs="仿宋"/>
                <w:i w:val="0"/>
                <w:color w:val="000000"/>
                <w:kern w:val="0"/>
                <w:sz w:val="22"/>
                <w:szCs w:val="22"/>
                <w:u w:val="none"/>
                <w:lang w:val="en-US" w:eastAsia="zh-CN" w:bidi="ar"/>
              </w:rPr>
              <w:t>28</w:t>
            </w:r>
          </w:p>
        </w:tc>
        <w:tc>
          <w:tcPr>
            <w:tcW w:w="2617" w:type="dxa"/>
            <w:vMerge w:val="restart"/>
            <w:shd w:val="clear" w:color="auto" w:fill="FFFFFF"/>
            <w:vAlign w:val="center"/>
          </w:tcPr>
          <w:p w14:paraId="0425C0E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2"/>
                <w:szCs w:val="22"/>
                <w:u w:val="none"/>
              </w:rPr>
            </w:pPr>
            <w:r>
              <w:rPr>
                <w:rFonts w:hint="eastAsia" w:ascii="仿宋" w:hAnsi="仿宋" w:eastAsia="仿宋" w:cs="仿宋"/>
                <w:i w:val="0"/>
                <w:color w:val="000000"/>
                <w:kern w:val="0"/>
                <w:sz w:val="20"/>
                <w:szCs w:val="20"/>
                <w:u w:val="none"/>
                <w:lang w:val="en-US" w:eastAsia="zh-CN" w:bidi="ar"/>
              </w:rPr>
              <w:t>半山隧道</w:t>
            </w:r>
          </w:p>
        </w:tc>
        <w:tc>
          <w:tcPr>
            <w:tcW w:w="1575" w:type="dxa"/>
            <w:vAlign w:val="center"/>
          </w:tcPr>
          <w:p w14:paraId="69D8B3A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2"/>
                <w:szCs w:val="22"/>
                <w:u w:val="none"/>
              </w:rPr>
            </w:pPr>
            <w:r>
              <w:rPr>
                <w:rFonts w:hint="eastAsia" w:ascii="仿宋" w:hAnsi="仿宋" w:eastAsia="仿宋" w:cs="仿宋"/>
                <w:i w:val="0"/>
                <w:color w:val="000000"/>
                <w:kern w:val="0"/>
                <w:sz w:val="20"/>
                <w:szCs w:val="20"/>
                <w:u w:val="none"/>
                <w:lang w:val="en-US" w:eastAsia="zh-CN" w:bidi="ar"/>
              </w:rPr>
              <w:t>变压器</w:t>
            </w:r>
          </w:p>
        </w:tc>
        <w:tc>
          <w:tcPr>
            <w:tcW w:w="900" w:type="dxa"/>
            <w:vAlign w:val="center"/>
          </w:tcPr>
          <w:p w14:paraId="3A33894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2"/>
                <w:szCs w:val="22"/>
                <w:u w:val="none"/>
                <w:lang w:val="en-US" w:eastAsia="zh-CN"/>
              </w:rPr>
            </w:pPr>
            <w:r>
              <w:rPr>
                <w:rFonts w:hint="eastAsia" w:ascii="仿宋" w:hAnsi="仿宋" w:eastAsia="仿宋" w:cs="仿宋"/>
                <w:i w:val="0"/>
                <w:color w:val="000000"/>
                <w:kern w:val="0"/>
                <w:sz w:val="20"/>
                <w:szCs w:val="20"/>
                <w:u w:val="none"/>
                <w:lang w:val="en-US" w:eastAsia="zh-CN" w:bidi="ar"/>
              </w:rPr>
              <w:t>4</w:t>
            </w:r>
          </w:p>
        </w:tc>
        <w:tc>
          <w:tcPr>
            <w:tcW w:w="3783" w:type="dxa"/>
            <w:vAlign w:val="center"/>
          </w:tcPr>
          <w:p w14:paraId="69F8C13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0"/>
                <w:szCs w:val="20"/>
                <w:u w:val="none"/>
                <w:lang w:val="en-US" w:eastAsia="zh-CN" w:bidi="ar"/>
              </w:rPr>
              <w:t>SC10-800KVA/10KV/0.4KV</w:t>
            </w:r>
          </w:p>
        </w:tc>
        <w:tc>
          <w:tcPr>
            <w:tcW w:w="3233" w:type="dxa"/>
            <w:vAlign w:val="center"/>
          </w:tcPr>
          <w:p w14:paraId="1DA48FD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0"/>
                <w:szCs w:val="20"/>
                <w:u w:val="none"/>
                <w:lang w:val="en-US" w:eastAsia="zh-CN" w:bidi="ar"/>
              </w:rPr>
              <w:t>800KVA</w:t>
            </w:r>
          </w:p>
        </w:tc>
        <w:tc>
          <w:tcPr>
            <w:tcW w:w="1046" w:type="dxa"/>
            <w:vAlign w:val="center"/>
          </w:tcPr>
          <w:p w14:paraId="52A6F15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2"/>
                <w:szCs w:val="22"/>
                <w:u w:val="none"/>
              </w:rPr>
            </w:pPr>
            <w:r>
              <w:rPr>
                <w:rFonts w:hint="eastAsia" w:ascii="仿宋" w:hAnsi="仿宋" w:eastAsia="仿宋" w:cs="仿宋"/>
                <w:i w:val="0"/>
                <w:color w:val="000000"/>
                <w:kern w:val="0"/>
                <w:sz w:val="20"/>
                <w:szCs w:val="20"/>
                <w:u w:val="none"/>
                <w:lang w:val="en-US" w:eastAsia="zh-CN" w:bidi="ar"/>
              </w:rPr>
              <w:t>干式</w:t>
            </w:r>
          </w:p>
        </w:tc>
      </w:tr>
      <w:tr w14:paraId="74447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Merge w:val="continue"/>
            <w:shd w:val="clear" w:color="auto" w:fill="auto"/>
            <w:vAlign w:val="center"/>
          </w:tcPr>
          <w:p w14:paraId="061020F9">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2"/>
                <w:szCs w:val="22"/>
                <w:u w:val="none"/>
              </w:rPr>
            </w:pPr>
          </w:p>
        </w:tc>
        <w:tc>
          <w:tcPr>
            <w:tcW w:w="2617" w:type="dxa"/>
            <w:vMerge w:val="continue"/>
            <w:shd w:val="clear" w:color="auto" w:fill="FFFFFF"/>
            <w:vAlign w:val="center"/>
          </w:tcPr>
          <w:p w14:paraId="00D5ADCC">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2"/>
                <w:szCs w:val="22"/>
                <w:u w:val="none"/>
              </w:rPr>
            </w:pPr>
          </w:p>
        </w:tc>
        <w:tc>
          <w:tcPr>
            <w:tcW w:w="1575" w:type="dxa"/>
            <w:vAlign w:val="center"/>
          </w:tcPr>
          <w:p w14:paraId="2CC83FA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2"/>
                <w:szCs w:val="22"/>
                <w:u w:val="none"/>
              </w:rPr>
            </w:pPr>
            <w:r>
              <w:rPr>
                <w:rFonts w:hint="eastAsia" w:ascii="仿宋" w:hAnsi="仿宋" w:eastAsia="仿宋" w:cs="仿宋"/>
                <w:i w:val="0"/>
                <w:color w:val="000000"/>
                <w:kern w:val="0"/>
                <w:sz w:val="20"/>
                <w:szCs w:val="20"/>
                <w:u w:val="none"/>
                <w:lang w:val="en-US" w:eastAsia="zh-CN" w:bidi="ar"/>
              </w:rPr>
              <w:t>高压柜</w:t>
            </w:r>
          </w:p>
        </w:tc>
        <w:tc>
          <w:tcPr>
            <w:tcW w:w="900" w:type="dxa"/>
            <w:vAlign w:val="center"/>
          </w:tcPr>
          <w:p w14:paraId="76629EB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2"/>
                <w:szCs w:val="22"/>
                <w:u w:val="none"/>
                <w:lang w:val="en-US" w:eastAsia="zh-CN"/>
              </w:rPr>
            </w:pPr>
            <w:r>
              <w:rPr>
                <w:rFonts w:hint="eastAsia" w:ascii="仿宋" w:hAnsi="仿宋" w:eastAsia="仿宋" w:cs="仿宋"/>
                <w:i w:val="0"/>
                <w:color w:val="000000"/>
                <w:kern w:val="0"/>
                <w:sz w:val="20"/>
                <w:szCs w:val="20"/>
                <w:u w:val="none"/>
                <w:lang w:val="en-US" w:eastAsia="zh-CN" w:bidi="ar"/>
              </w:rPr>
              <w:t>8</w:t>
            </w:r>
          </w:p>
        </w:tc>
        <w:tc>
          <w:tcPr>
            <w:tcW w:w="3783" w:type="dxa"/>
            <w:vAlign w:val="center"/>
          </w:tcPr>
          <w:p w14:paraId="5C92704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0"/>
                <w:szCs w:val="20"/>
                <w:u w:val="none"/>
                <w:lang w:val="en-US" w:eastAsia="zh-CN" w:bidi="ar"/>
              </w:rPr>
              <w:t>SIMOSEC-12-RK1</w:t>
            </w:r>
          </w:p>
        </w:tc>
        <w:tc>
          <w:tcPr>
            <w:tcW w:w="3233" w:type="dxa"/>
            <w:vAlign w:val="center"/>
          </w:tcPr>
          <w:p w14:paraId="077F98F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0"/>
                <w:szCs w:val="20"/>
                <w:u w:val="none"/>
                <w:lang w:val="en-US" w:eastAsia="zh-CN" w:bidi="ar"/>
              </w:rPr>
              <w:t>/</w:t>
            </w:r>
          </w:p>
        </w:tc>
        <w:tc>
          <w:tcPr>
            <w:tcW w:w="1046" w:type="dxa"/>
            <w:vAlign w:val="center"/>
          </w:tcPr>
          <w:p w14:paraId="36698068">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2"/>
                <w:szCs w:val="22"/>
                <w:u w:val="none"/>
              </w:rPr>
            </w:pPr>
          </w:p>
        </w:tc>
      </w:tr>
      <w:tr w14:paraId="5426E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Merge w:val="continue"/>
            <w:vAlign w:val="center"/>
          </w:tcPr>
          <w:p w14:paraId="5C526504">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2"/>
                <w:szCs w:val="22"/>
                <w:u w:val="none"/>
                <w:lang w:val="en-US" w:eastAsia="zh-CN"/>
              </w:rPr>
            </w:pPr>
          </w:p>
        </w:tc>
        <w:tc>
          <w:tcPr>
            <w:tcW w:w="2617" w:type="dxa"/>
            <w:vMerge w:val="continue"/>
            <w:vAlign w:val="center"/>
          </w:tcPr>
          <w:p w14:paraId="27DC6896">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2"/>
                <w:szCs w:val="22"/>
                <w:u w:val="none"/>
                <w:lang w:val="en-US" w:eastAsia="zh-CN"/>
              </w:rPr>
            </w:pPr>
          </w:p>
        </w:tc>
        <w:tc>
          <w:tcPr>
            <w:tcW w:w="1575" w:type="dxa"/>
            <w:vAlign w:val="center"/>
          </w:tcPr>
          <w:p w14:paraId="045D198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2"/>
                <w:szCs w:val="22"/>
                <w:u w:val="none"/>
              </w:rPr>
            </w:pPr>
            <w:r>
              <w:rPr>
                <w:rFonts w:hint="eastAsia" w:ascii="仿宋" w:hAnsi="仿宋" w:eastAsia="仿宋" w:cs="仿宋"/>
                <w:i w:val="0"/>
                <w:color w:val="000000"/>
                <w:kern w:val="0"/>
                <w:sz w:val="20"/>
                <w:szCs w:val="20"/>
                <w:u w:val="none"/>
                <w:lang w:val="en-US" w:eastAsia="zh-CN" w:bidi="ar"/>
              </w:rPr>
              <w:t>电缆</w:t>
            </w:r>
          </w:p>
        </w:tc>
        <w:tc>
          <w:tcPr>
            <w:tcW w:w="900" w:type="dxa"/>
            <w:vAlign w:val="center"/>
          </w:tcPr>
          <w:p w14:paraId="74200D6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2"/>
                <w:szCs w:val="22"/>
                <w:u w:val="none"/>
                <w:lang w:val="en-US" w:eastAsia="zh-CN"/>
              </w:rPr>
            </w:pPr>
            <w:r>
              <w:rPr>
                <w:rFonts w:hint="eastAsia" w:ascii="仿宋" w:hAnsi="仿宋" w:eastAsia="仿宋" w:cs="仿宋"/>
                <w:i w:val="0"/>
                <w:color w:val="000000"/>
                <w:kern w:val="0"/>
                <w:sz w:val="20"/>
                <w:szCs w:val="20"/>
                <w:u w:val="none"/>
                <w:lang w:val="en-US" w:eastAsia="zh-CN" w:bidi="ar"/>
              </w:rPr>
              <w:t>4</w:t>
            </w:r>
          </w:p>
        </w:tc>
        <w:tc>
          <w:tcPr>
            <w:tcW w:w="3783" w:type="dxa"/>
            <w:vAlign w:val="center"/>
          </w:tcPr>
          <w:p w14:paraId="08BC917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0"/>
                <w:szCs w:val="20"/>
                <w:u w:val="none"/>
                <w:lang w:val="en-US" w:eastAsia="zh-CN" w:bidi="ar"/>
              </w:rPr>
              <w:t>YJV22-3*70</w:t>
            </w:r>
          </w:p>
        </w:tc>
        <w:tc>
          <w:tcPr>
            <w:tcW w:w="3233" w:type="dxa"/>
            <w:vAlign w:val="center"/>
          </w:tcPr>
          <w:p w14:paraId="1645BED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0"/>
                <w:szCs w:val="20"/>
                <w:u w:val="none"/>
                <w:lang w:val="en-US" w:eastAsia="zh-CN" w:bidi="ar"/>
              </w:rPr>
              <w:t>3*70</w:t>
            </w:r>
          </w:p>
        </w:tc>
        <w:tc>
          <w:tcPr>
            <w:tcW w:w="1046" w:type="dxa"/>
            <w:vAlign w:val="center"/>
          </w:tcPr>
          <w:p w14:paraId="35ED1D2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2"/>
                <w:szCs w:val="22"/>
                <w:u w:val="none"/>
                <w:lang w:val="en-US" w:eastAsia="zh-CN"/>
              </w:rPr>
            </w:pPr>
            <w:r>
              <w:rPr>
                <w:rFonts w:hint="eastAsia" w:ascii="仿宋" w:hAnsi="仿宋" w:eastAsia="仿宋" w:cs="仿宋"/>
                <w:i w:val="0"/>
                <w:color w:val="000000"/>
                <w:kern w:val="0"/>
                <w:sz w:val="20"/>
                <w:szCs w:val="20"/>
                <w:u w:val="none"/>
                <w:lang w:val="en-US" w:eastAsia="zh-CN" w:bidi="ar"/>
              </w:rPr>
              <w:t>2578M</w:t>
            </w:r>
          </w:p>
        </w:tc>
      </w:tr>
      <w:tr w14:paraId="2A09D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Merge w:val="restart"/>
            <w:vAlign w:val="center"/>
          </w:tcPr>
          <w:p w14:paraId="7BC4233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2"/>
                <w:szCs w:val="22"/>
                <w:u w:val="none"/>
              </w:rPr>
            </w:pPr>
            <w:r>
              <w:rPr>
                <w:rFonts w:hint="eastAsia" w:ascii="仿宋" w:hAnsi="仿宋" w:eastAsia="仿宋" w:cs="仿宋"/>
                <w:i w:val="0"/>
                <w:color w:val="000000"/>
                <w:kern w:val="0"/>
                <w:sz w:val="22"/>
                <w:szCs w:val="22"/>
                <w:u w:val="none"/>
                <w:lang w:val="en-US" w:eastAsia="zh-CN" w:bidi="ar"/>
              </w:rPr>
              <w:t>29</w:t>
            </w:r>
          </w:p>
        </w:tc>
        <w:tc>
          <w:tcPr>
            <w:tcW w:w="2617" w:type="dxa"/>
            <w:vMerge w:val="restart"/>
            <w:vAlign w:val="center"/>
          </w:tcPr>
          <w:p w14:paraId="0AA8441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2"/>
                <w:szCs w:val="22"/>
                <w:u w:val="none"/>
              </w:rPr>
            </w:pPr>
            <w:r>
              <w:rPr>
                <w:rFonts w:hint="eastAsia" w:ascii="仿宋" w:hAnsi="仿宋" w:eastAsia="仿宋" w:cs="仿宋"/>
                <w:i w:val="0"/>
                <w:color w:val="000000"/>
                <w:kern w:val="0"/>
                <w:sz w:val="20"/>
                <w:szCs w:val="20"/>
                <w:u w:val="none"/>
                <w:lang w:val="en-US" w:eastAsia="zh-CN" w:bidi="ar"/>
              </w:rPr>
              <w:t>新天地街隧道</w:t>
            </w:r>
          </w:p>
        </w:tc>
        <w:tc>
          <w:tcPr>
            <w:tcW w:w="1575" w:type="dxa"/>
            <w:vAlign w:val="center"/>
          </w:tcPr>
          <w:p w14:paraId="0A4238D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2"/>
                <w:szCs w:val="22"/>
                <w:u w:val="none"/>
              </w:rPr>
            </w:pPr>
            <w:r>
              <w:rPr>
                <w:rFonts w:hint="eastAsia" w:ascii="仿宋" w:hAnsi="仿宋" w:eastAsia="仿宋" w:cs="仿宋"/>
                <w:i w:val="0"/>
                <w:color w:val="000000"/>
                <w:kern w:val="0"/>
                <w:sz w:val="20"/>
                <w:szCs w:val="20"/>
                <w:u w:val="none"/>
                <w:lang w:val="en-US" w:eastAsia="zh-CN" w:bidi="ar"/>
              </w:rPr>
              <w:t>变压器</w:t>
            </w:r>
          </w:p>
        </w:tc>
        <w:tc>
          <w:tcPr>
            <w:tcW w:w="900" w:type="dxa"/>
            <w:vAlign w:val="center"/>
          </w:tcPr>
          <w:p w14:paraId="50AF759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2"/>
                <w:szCs w:val="22"/>
                <w:u w:val="none"/>
                <w:lang w:val="en-US" w:eastAsia="zh-CN"/>
              </w:rPr>
            </w:pPr>
            <w:r>
              <w:rPr>
                <w:rFonts w:hint="eastAsia" w:ascii="仿宋" w:hAnsi="仿宋" w:eastAsia="仿宋" w:cs="仿宋"/>
                <w:i w:val="0"/>
                <w:color w:val="000000"/>
                <w:kern w:val="0"/>
                <w:sz w:val="20"/>
                <w:szCs w:val="20"/>
                <w:u w:val="none"/>
                <w:lang w:val="en-US" w:eastAsia="zh-CN" w:bidi="ar"/>
              </w:rPr>
              <w:t>2</w:t>
            </w:r>
          </w:p>
        </w:tc>
        <w:tc>
          <w:tcPr>
            <w:tcW w:w="3783" w:type="dxa"/>
            <w:vAlign w:val="center"/>
          </w:tcPr>
          <w:p w14:paraId="75FA757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0"/>
                <w:szCs w:val="20"/>
                <w:u w:val="none"/>
                <w:lang w:val="en-US" w:eastAsia="zh-CN" w:bidi="ar"/>
              </w:rPr>
              <w:t>SCB10-200KVA10KV±2*2.5%/0.4KV</w:t>
            </w:r>
          </w:p>
        </w:tc>
        <w:tc>
          <w:tcPr>
            <w:tcW w:w="3233" w:type="dxa"/>
            <w:vAlign w:val="center"/>
          </w:tcPr>
          <w:p w14:paraId="689646E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0"/>
                <w:szCs w:val="20"/>
                <w:u w:val="none"/>
                <w:lang w:val="en-US" w:eastAsia="zh-CN" w:bidi="ar"/>
              </w:rPr>
              <w:t>200KVA</w:t>
            </w:r>
          </w:p>
        </w:tc>
        <w:tc>
          <w:tcPr>
            <w:tcW w:w="1046" w:type="dxa"/>
            <w:vAlign w:val="center"/>
          </w:tcPr>
          <w:p w14:paraId="7963B0C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2"/>
                <w:szCs w:val="22"/>
                <w:u w:val="none"/>
              </w:rPr>
            </w:pPr>
            <w:r>
              <w:rPr>
                <w:rFonts w:hint="eastAsia" w:ascii="仿宋" w:hAnsi="仿宋" w:eastAsia="仿宋" w:cs="仿宋"/>
                <w:i w:val="0"/>
                <w:color w:val="000000"/>
                <w:kern w:val="0"/>
                <w:sz w:val="20"/>
                <w:szCs w:val="20"/>
                <w:u w:val="none"/>
                <w:lang w:val="en-US" w:eastAsia="zh-CN" w:bidi="ar"/>
              </w:rPr>
              <w:t>干式</w:t>
            </w:r>
          </w:p>
        </w:tc>
      </w:tr>
      <w:tr w14:paraId="70BCF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Merge w:val="continue"/>
            <w:vAlign w:val="center"/>
          </w:tcPr>
          <w:p w14:paraId="79F673DE">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2"/>
                <w:szCs w:val="22"/>
                <w:u w:val="none"/>
                <w:lang w:val="en-US" w:eastAsia="zh-CN"/>
              </w:rPr>
            </w:pPr>
          </w:p>
        </w:tc>
        <w:tc>
          <w:tcPr>
            <w:tcW w:w="2617" w:type="dxa"/>
            <w:vMerge w:val="continue"/>
            <w:vAlign w:val="center"/>
          </w:tcPr>
          <w:p w14:paraId="476C4BF4">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2"/>
                <w:szCs w:val="22"/>
                <w:u w:val="none"/>
                <w:lang w:val="en-US" w:eastAsia="zh-CN"/>
              </w:rPr>
            </w:pPr>
          </w:p>
        </w:tc>
        <w:tc>
          <w:tcPr>
            <w:tcW w:w="1575" w:type="dxa"/>
            <w:vAlign w:val="center"/>
          </w:tcPr>
          <w:p w14:paraId="5B25CDE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2"/>
                <w:szCs w:val="22"/>
                <w:u w:val="none"/>
              </w:rPr>
            </w:pPr>
            <w:r>
              <w:rPr>
                <w:rFonts w:hint="eastAsia" w:ascii="仿宋" w:hAnsi="仿宋" w:eastAsia="仿宋" w:cs="仿宋"/>
                <w:i w:val="0"/>
                <w:color w:val="000000"/>
                <w:kern w:val="0"/>
                <w:sz w:val="20"/>
                <w:szCs w:val="20"/>
                <w:u w:val="none"/>
                <w:lang w:val="en-US" w:eastAsia="zh-CN" w:bidi="ar"/>
              </w:rPr>
              <w:t>高压柜</w:t>
            </w:r>
          </w:p>
        </w:tc>
        <w:tc>
          <w:tcPr>
            <w:tcW w:w="900" w:type="dxa"/>
            <w:vAlign w:val="center"/>
          </w:tcPr>
          <w:p w14:paraId="351B0E5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2"/>
                <w:szCs w:val="22"/>
                <w:u w:val="none"/>
                <w:lang w:val="en-US" w:eastAsia="zh-CN"/>
              </w:rPr>
            </w:pPr>
            <w:r>
              <w:rPr>
                <w:rFonts w:hint="eastAsia" w:ascii="仿宋" w:hAnsi="仿宋" w:eastAsia="仿宋" w:cs="仿宋"/>
                <w:i w:val="0"/>
                <w:color w:val="000000"/>
                <w:kern w:val="0"/>
                <w:sz w:val="20"/>
                <w:szCs w:val="20"/>
                <w:u w:val="none"/>
                <w:lang w:val="en-US" w:eastAsia="zh-CN" w:bidi="ar"/>
              </w:rPr>
              <w:t>4</w:t>
            </w:r>
          </w:p>
        </w:tc>
        <w:tc>
          <w:tcPr>
            <w:tcW w:w="3783" w:type="dxa"/>
            <w:vAlign w:val="center"/>
          </w:tcPr>
          <w:p w14:paraId="50CB3F7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0"/>
                <w:szCs w:val="20"/>
                <w:u w:val="none"/>
                <w:lang w:val="en-US" w:eastAsia="zh-CN" w:bidi="ar"/>
              </w:rPr>
              <w:t>SM6</w:t>
            </w:r>
          </w:p>
        </w:tc>
        <w:tc>
          <w:tcPr>
            <w:tcW w:w="3233" w:type="dxa"/>
            <w:vAlign w:val="center"/>
          </w:tcPr>
          <w:p w14:paraId="6CF1EEC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0"/>
                <w:szCs w:val="20"/>
                <w:u w:val="none"/>
                <w:lang w:val="en-US" w:eastAsia="zh-CN" w:bidi="ar"/>
              </w:rPr>
              <w:t>/</w:t>
            </w:r>
          </w:p>
        </w:tc>
        <w:tc>
          <w:tcPr>
            <w:tcW w:w="1046" w:type="dxa"/>
            <w:vAlign w:val="center"/>
          </w:tcPr>
          <w:p w14:paraId="67EABA1D">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2"/>
                <w:szCs w:val="22"/>
                <w:u w:val="none"/>
              </w:rPr>
            </w:pPr>
          </w:p>
        </w:tc>
      </w:tr>
      <w:tr w14:paraId="1492D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Merge w:val="continue"/>
            <w:vAlign w:val="center"/>
          </w:tcPr>
          <w:p w14:paraId="60BDF628">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2"/>
                <w:szCs w:val="22"/>
                <w:u w:val="none"/>
              </w:rPr>
            </w:pPr>
          </w:p>
        </w:tc>
        <w:tc>
          <w:tcPr>
            <w:tcW w:w="2617" w:type="dxa"/>
            <w:vMerge w:val="continue"/>
            <w:vAlign w:val="center"/>
          </w:tcPr>
          <w:p w14:paraId="17B8A284">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2"/>
                <w:szCs w:val="22"/>
                <w:u w:val="none"/>
              </w:rPr>
            </w:pPr>
          </w:p>
        </w:tc>
        <w:tc>
          <w:tcPr>
            <w:tcW w:w="1575" w:type="dxa"/>
            <w:vAlign w:val="center"/>
          </w:tcPr>
          <w:p w14:paraId="6F190A4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2"/>
                <w:szCs w:val="22"/>
                <w:u w:val="none"/>
              </w:rPr>
            </w:pPr>
            <w:r>
              <w:rPr>
                <w:rFonts w:hint="eastAsia" w:ascii="仿宋" w:hAnsi="仿宋" w:eastAsia="仿宋" w:cs="仿宋"/>
                <w:i w:val="0"/>
                <w:color w:val="000000"/>
                <w:kern w:val="0"/>
                <w:sz w:val="20"/>
                <w:szCs w:val="20"/>
                <w:u w:val="none"/>
                <w:lang w:val="en-US" w:eastAsia="zh-CN" w:bidi="ar"/>
              </w:rPr>
              <w:t>电缆</w:t>
            </w:r>
          </w:p>
        </w:tc>
        <w:tc>
          <w:tcPr>
            <w:tcW w:w="900" w:type="dxa"/>
            <w:vAlign w:val="center"/>
          </w:tcPr>
          <w:p w14:paraId="20EF384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2"/>
                <w:szCs w:val="22"/>
                <w:u w:val="none"/>
                <w:lang w:val="en-US" w:eastAsia="zh-CN"/>
              </w:rPr>
            </w:pPr>
            <w:r>
              <w:rPr>
                <w:rFonts w:hint="eastAsia" w:ascii="仿宋" w:hAnsi="仿宋" w:eastAsia="仿宋" w:cs="仿宋"/>
                <w:i w:val="0"/>
                <w:color w:val="000000"/>
                <w:kern w:val="0"/>
                <w:sz w:val="20"/>
                <w:szCs w:val="20"/>
                <w:u w:val="none"/>
                <w:lang w:val="en-US" w:eastAsia="zh-CN" w:bidi="ar"/>
              </w:rPr>
              <w:t>4</w:t>
            </w:r>
          </w:p>
        </w:tc>
        <w:tc>
          <w:tcPr>
            <w:tcW w:w="3783" w:type="dxa"/>
            <w:vAlign w:val="center"/>
          </w:tcPr>
          <w:p w14:paraId="1DDFD2E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2"/>
                <w:szCs w:val="22"/>
                <w:u w:val="none"/>
              </w:rPr>
            </w:pPr>
            <w:r>
              <w:rPr>
                <w:rFonts w:hint="eastAsia" w:ascii="仿宋" w:hAnsi="仿宋" w:eastAsia="仿宋" w:cs="仿宋"/>
                <w:i w:val="0"/>
                <w:color w:val="000000"/>
                <w:kern w:val="0"/>
                <w:sz w:val="20"/>
                <w:szCs w:val="20"/>
                <w:u w:val="none"/>
                <w:lang w:val="en-US" w:eastAsia="zh-CN" w:bidi="ar"/>
              </w:rPr>
              <w:t>YJY22-8.7/10KV-3*50</w:t>
            </w:r>
          </w:p>
        </w:tc>
        <w:tc>
          <w:tcPr>
            <w:tcW w:w="3233" w:type="dxa"/>
            <w:vAlign w:val="center"/>
          </w:tcPr>
          <w:p w14:paraId="46B9994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2"/>
                <w:szCs w:val="22"/>
                <w:u w:val="none"/>
                <w:lang w:val="en-US" w:eastAsia="zh-CN"/>
              </w:rPr>
            </w:pPr>
            <w:r>
              <w:rPr>
                <w:rFonts w:hint="eastAsia" w:ascii="仿宋" w:hAnsi="仿宋" w:eastAsia="仿宋" w:cs="仿宋"/>
                <w:i w:val="0"/>
                <w:color w:val="000000"/>
                <w:kern w:val="0"/>
                <w:sz w:val="20"/>
                <w:szCs w:val="20"/>
                <w:u w:val="none"/>
                <w:lang w:val="en-US" w:eastAsia="zh-CN" w:bidi="ar"/>
              </w:rPr>
              <w:t>3*50</w:t>
            </w:r>
          </w:p>
        </w:tc>
        <w:tc>
          <w:tcPr>
            <w:tcW w:w="1046" w:type="dxa"/>
            <w:vAlign w:val="center"/>
          </w:tcPr>
          <w:p w14:paraId="13F34C7A">
            <w:pPr>
              <w:keepNext w:val="0"/>
              <w:keepLines w:val="0"/>
              <w:pageBreakBefore w:val="0"/>
              <w:widowControl/>
              <w:kinsoku/>
              <w:wordWrap/>
              <w:overflowPunct/>
              <w:topLinePunct w:val="0"/>
              <w:autoSpaceDE/>
              <w:autoSpaceDN/>
              <w:bidi w:val="0"/>
              <w:adjustRightInd/>
              <w:snapToGrid/>
              <w:spacing w:line="320" w:lineRule="exact"/>
              <w:rPr>
                <w:rFonts w:hint="eastAsia" w:ascii="仿宋" w:hAnsi="仿宋" w:eastAsia="仿宋" w:cs="仿宋"/>
                <w:i w:val="0"/>
                <w:color w:val="auto"/>
                <w:sz w:val="22"/>
                <w:szCs w:val="22"/>
                <w:u w:val="none"/>
              </w:rPr>
            </w:pPr>
          </w:p>
        </w:tc>
      </w:tr>
      <w:tr w14:paraId="5E5C5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Merge w:val="restart"/>
            <w:vAlign w:val="center"/>
          </w:tcPr>
          <w:p w14:paraId="5C3BA3B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2"/>
                <w:szCs w:val="22"/>
                <w:u w:val="none"/>
              </w:rPr>
            </w:pPr>
            <w:r>
              <w:rPr>
                <w:rFonts w:hint="eastAsia" w:ascii="仿宋" w:hAnsi="仿宋" w:eastAsia="仿宋" w:cs="仿宋"/>
                <w:i w:val="0"/>
                <w:color w:val="000000"/>
                <w:kern w:val="0"/>
                <w:sz w:val="22"/>
                <w:szCs w:val="22"/>
                <w:u w:val="none"/>
                <w:lang w:val="en-US" w:eastAsia="zh-CN" w:bidi="ar"/>
              </w:rPr>
              <w:t>30</w:t>
            </w:r>
          </w:p>
        </w:tc>
        <w:tc>
          <w:tcPr>
            <w:tcW w:w="2617" w:type="dxa"/>
            <w:vMerge w:val="restart"/>
            <w:vAlign w:val="center"/>
          </w:tcPr>
          <w:p w14:paraId="0AF848B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2"/>
                <w:szCs w:val="22"/>
                <w:u w:val="none"/>
              </w:rPr>
            </w:pPr>
            <w:r>
              <w:rPr>
                <w:rFonts w:hint="eastAsia" w:ascii="仿宋" w:hAnsi="仿宋" w:eastAsia="仿宋" w:cs="仿宋"/>
                <w:i w:val="0"/>
                <w:color w:val="000000"/>
                <w:kern w:val="0"/>
                <w:sz w:val="20"/>
                <w:szCs w:val="20"/>
                <w:u w:val="none"/>
                <w:lang w:val="en-US" w:eastAsia="zh-CN" w:bidi="ar"/>
              </w:rPr>
              <w:t>梅灵隧道</w:t>
            </w:r>
          </w:p>
        </w:tc>
        <w:tc>
          <w:tcPr>
            <w:tcW w:w="1575" w:type="dxa"/>
            <w:vAlign w:val="center"/>
          </w:tcPr>
          <w:p w14:paraId="08016CC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2"/>
                <w:szCs w:val="22"/>
                <w:u w:val="none"/>
              </w:rPr>
            </w:pPr>
            <w:r>
              <w:rPr>
                <w:rFonts w:hint="eastAsia" w:ascii="仿宋" w:hAnsi="仿宋" w:eastAsia="仿宋" w:cs="仿宋"/>
                <w:i w:val="0"/>
                <w:color w:val="000000"/>
                <w:kern w:val="0"/>
                <w:sz w:val="20"/>
                <w:szCs w:val="20"/>
                <w:u w:val="none"/>
                <w:lang w:val="en-US" w:eastAsia="zh-CN" w:bidi="ar"/>
              </w:rPr>
              <w:t>变压器</w:t>
            </w:r>
          </w:p>
        </w:tc>
        <w:tc>
          <w:tcPr>
            <w:tcW w:w="900" w:type="dxa"/>
            <w:vAlign w:val="center"/>
          </w:tcPr>
          <w:p w14:paraId="0103F5C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2"/>
                <w:szCs w:val="22"/>
                <w:u w:val="none"/>
                <w:lang w:val="en-US" w:eastAsia="zh-CN"/>
              </w:rPr>
            </w:pPr>
            <w:r>
              <w:rPr>
                <w:rFonts w:hint="eastAsia" w:ascii="仿宋" w:hAnsi="仿宋" w:eastAsia="仿宋" w:cs="仿宋"/>
                <w:i w:val="0"/>
                <w:color w:val="000000"/>
                <w:kern w:val="0"/>
                <w:sz w:val="20"/>
                <w:szCs w:val="20"/>
                <w:u w:val="none"/>
                <w:lang w:val="en-US" w:eastAsia="zh-CN" w:bidi="ar"/>
              </w:rPr>
              <w:t>1</w:t>
            </w:r>
          </w:p>
        </w:tc>
        <w:tc>
          <w:tcPr>
            <w:tcW w:w="3783" w:type="dxa"/>
            <w:vAlign w:val="center"/>
          </w:tcPr>
          <w:p w14:paraId="356D5A4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2"/>
                <w:szCs w:val="22"/>
                <w:u w:val="none"/>
                <w:lang w:val="en-US"/>
              </w:rPr>
            </w:pPr>
            <w:r>
              <w:rPr>
                <w:rFonts w:hint="eastAsia" w:ascii="仿宋" w:hAnsi="仿宋" w:eastAsia="仿宋" w:cs="仿宋"/>
                <w:i w:val="0"/>
                <w:color w:val="000000"/>
                <w:kern w:val="0"/>
                <w:sz w:val="20"/>
                <w:szCs w:val="20"/>
                <w:u w:val="none"/>
                <w:lang w:val="en-US" w:eastAsia="zh-CN" w:bidi="ar"/>
              </w:rPr>
              <w:t>SCB10-630KVA10KV±2*2.5%/0.4KV</w:t>
            </w:r>
          </w:p>
        </w:tc>
        <w:tc>
          <w:tcPr>
            <w:tcW w:w="3233" w:type="dxa"/>
            <w:vAlign w:val="center"/>
          </w:tcPr>
          <w:p w14:paraId="352F8FC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2"/>
                <w:szCs w:val="22"/>
                <w:u w:val="none"/>
                <w:lang w:val="en-US" w:eastAsia="zh-CN"/>
              </w:rPr>
            </w:pPr>
            <w:r>
              <w:rPr>
                <w:rFonts w:hint="eastAsia" w:ascii="仿宋" w:hAnsi="仿宋" w:eastAsia="仿宋" w:cs="仿宋"/>
                <w:i w:val="0"/>
                <w:color w:val="000000"/>
                <w:kern w:val="0"/>
                <w:sz w:val="20"/>
                <w:szCs w:val="20"/>
                <w:u w:val="none"/>
                <w:lang w:val="en-US" w:eastAsia="zh-CN" w:bidi="ar"/>
              </w:rPr>
              <w:t>630KVA</w:t>
            </w:r>
          </w:p>
        </w:tc>
        <w:tc>
          <w:tcPr>
            <w:tcW w:w="1046" w:type="dxa"/>
            <w:vAlign w:val="center"/>
          </w:tcPr>
          <w:p w14:paraId="270F884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2"/>
                <w:szCs w:val="22"/>
                <w:u w:val="none"/>
              </w:rPr>
            </w:pPr>
            <w:r>
              <w:rPr>
                <w:rFonts w:hint="eastAsia" w:ascii="仿宋" w:hAnsi="仿宋" w:eastAsia="仿宋" w:cs="仿宋"/>
                <w:i w:val="0"/>
                <w:color w:val="000000"/>
                <w:kern w:val="0"/>
                <w:sz w:val="20"/>
                <w:szCs w:val="20"/>
                <w:u w:val="none"/>
                <w:lang w:val="en-US" w:eastAsia="zh-CN" w:bidi="ar"/>
              </w:rPr>
              <w:t>干式</w:t>
            </w:r>
          </w:p>
        </w:tc>
      </w:tr>
      <w:tr w14:paraId="32057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Merge w:val="continue"/>
            <w:vAlign w:val="center"/>
          </w:tcPr>
          <w:p w14:paraId="741238AF">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2"/>
                <w:szCs w:val="22"/>
                <w:u w:val="none"/>
                <w:lang w:val="en-US" w:eastAsia="zh-CN"/>
              </w:rPr>
            </w:pPr>
          </w:p>
        </w:tc>
        <w:tc>
          <w:tcPr>
            <w:tcW w:w="2617" w:type="dxa"/>
            <w:vMerge w:val="continue"/>
            <w:vAlign w:val="center"/>
          </w:tcPr>
          <w:p w14:paraId="45A34A3B">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2"/>
                <w:szCs w:val="22"/>
                <w:u w:val="none"/>
                <w:lang w:val="en-US" w:eastAsia="zh-CN"/>
              </w:rPr>
            </w:pPr>
          </w:p>
        </w:tc>
        <w:tc>
          <w:tcPr>
            <w:tcW w:w="1575" w:type="dxa"/>
            <w:vAlign w:val="center"/>
          </w:tcPr>
          <w:p w14:paraId="235A236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2"/>
                <w:szCs w:val="22"/>
                <w:u w:val="none"/>
              </w:rPr>
            </w:pPr>
            <w:r>
              <w:rPr>
                <w:rFonts w:hint="eastAsia" w:ascii="仿宋" w:hAnsi="仿宋" w:eastAsia="仿宋" w:cs="仿宋"/>
                <w:i w:val="0"/>
                <w:color w:val="000000"/>
                <w:kern w:val="0"/>
                <w:sz w:val="20"/>
                <w:szCs w:val="20"/>
                <w:u w:val="none"/>
                <w:lang w:val="en-US" w:eastAsia="zh-CN" w:bidi="ar"/>
              </w:rPr>
              <w:t>高压柜</w:t>
            </w:r>
          </w:p>
        </w:tc>
        <w:tc>
          <w:tcPr>
            <w:tcW w:w="900" w:type="dxa"/>
            <w:vAlign w:val="center"/>
          </w:tcPr>
          <w:p w14:paraId="2052EE1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2"/>
                <w:szCs w:val="22"/>
                <w:u w:val="none"/>
                <w:lang w:val="en-US" w:eastAsia="zh-CN"/>
              </w:rPr>
            </w:pPr>
            <w:r>
              <w:rPr>
                <w:rFonts w:hint="eastAsia" w:ascii="仿宋" w:hAnsi="仿宋" w:eastAsia="仿宋" w:cs="仿宋"/>
                <w:i w:val="0"/>
                <w:color w:val="000000"/>
                <w:kern w:val="0"/>
                <w:sz w:val="20"/>
                <w:szCs w:val="20"/>
                <w:u w:val="none"/>
                <w:lang w:val="en-US" w:eastAsia="zh-CN" w:bidi="ar"/>
              </w:rPr>
              <w:t>6</w:t>
            </w:r>
          </w:p>
        </w:tc>
        <w:tc>
          <w:tcPr>
            <w:tcW w:w="3783" w:type="dxa"/>
            <w:vAlign w:val="center"/>
          </w:tcPr>
          <w:p w14:paraId="3CF5FBD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2"/>
                <w:szCs w:val="22"/>
                <w:u w:val="none"/>
              </w:rPr>
            </w:pPr>
            <w:r>
              <w:rPr>
                <w:rFonts w:hint="eastAsia" w:ascii="仿宋" w:hAnsi="仿宋" w:eastAsia="仿宋" w:cs="仿宋"/>
                <w:i w:val="0"/>
                <w:color w:val="000000"/>
                <w:kern w:val="0"/>
                <w:sz w:val="20"/>
                <w:szCs w:val="20"/>
                <w:u w:val="none"/>
                <w:lang w:val="en-US" w:eastAsia="zh-CN" w:bidi="ar"/>
              </w:rPr>
              <w:t>SM6</w:t>
            </w:r>
          </w:p>
        </w:tc>
        <w:tc>
          <w:tcPr>
            <w:tcW w:w="3233" w:type="dxa"/>
            <w:vAlign w:val="center"/>
          </w:tcPr>
          <w:p w14:paraId="10948EE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2"/>
                <w:szCs w:val="22"/>
                <w:u w:val="none"/>
                <w:lang w:val="en-US" w:eastAsia="zh-CN"/>
              </w:rPr>
            </w:pPr>
            <w:r>
              <w:rPr>
                <w:rFonts w:hint="eastAsia" w:ascii="仿宋" w:hAnsi="仿宋" w:eastAsia="仿宋" w:cs="仿宋"/>
                <w:i w:val="0"/>
                <w:color w:val="000000"/>
                <w:kern w:val="0"/>
                <w:sz w:val="20"/>
                <w:szCs w:val="20"/>
                <w:u w:val="none"/>
                <w:lang w:val="en-US" w:eastAsia="zh-CN" w:bidi="ar"/>
              </w:rPr>
              <w:t>/</w:t>
            </w:r>
          </w:p>
        </w:tc>
        <w:tc>
          <w:tcPr>
            <w:tcW w:w="1046" w:type="dxa"/>
            <w:vAlign w:val="center"/>
          </w:tcPr>
          <w:p w14:paraId="7E6BC0A9">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2"/>
                <w:szCs w:val="22"/>
                <w:u w:val="none"/>
              </w:rPr>
            </w:pPr>
          </w:p>
        </w:tc>
      </w:tr>
      <w:tr w14:paraId="0B1EE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Merge w:val="continue"/>
            <w:vAlign w:val="center"/>
          </w:tcPr>
          <w:p w14:paraId="7591F838">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2"/>
                <w:szCs w:val="22"/>
                <w:u w:val="none"/>
              </w:rPr>
            </w:pPr>
          </w:p>
        </w:tc>
        <w:tc>
          <w:tcPr>
            <w:tcW w:w="2617" w:type="dxa"/>
            <w:vMerge w:val="continue"/>
            <w:vAlign w:val="center"/>
          </w:tcPr>
          <w:p w14:paraId="4C732185">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2"/>
                <w:szCs w:val="22"/>
                <w:u w:val="none"/>
              </w:rPr>
            </w:pPr>
          </w:p>
        </w:tc>
        <w:tc>
          <w:tcPr>
            <w:tcW w:w="1575" w:type="dxa"/>
            <w:vAlign w:val="center"/>
          </w:tcPr>
          <w:p w14:paraId="3696FAE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2"/>
                <w:szCs w:val="22"/>
                <w:u w:val="none"/>
              </w:rPr>
            </w:pPr>
            <w:r>
              <w:rPr>
                <w:rFonts w:hint="eastAsia" w:ascii="仿宋" w:hAnsi="仿宋" w:eastAsia="仿宋" w:cs="仿宋"/>
                <w:i w:val="0"/>
                <w:color w:val="000000"/>
                <w:kern w:val="0"/>
                <w:sz w:val="20"/>
                <w:szCs w:val="20"/>
                <w:u w:val="none"/>
                <w:lang w:val="en-US" w:eastAsia="zh-CN" w:bidi="ar"/>
              </w:rPr>
              <w:t>电缆</w:t>
            </w:r>
          </w:p>
        </w:tc>
        <w:tc>
          <w:tcPr>
            <w:tcW w:w="900" w:type="dxa"/>
            <w:vAlign w:val="center"/>
          </w:tcPr>
          <w:p w14:paraId="07CCFBE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2"/>
                <w:szCs w:val="22"/>
                <w:u w:val="none"/>
                <w:lang w:val="en-US" w:eastAsia="zh-CN"/>
              </w:rPr>
            </w:pPr>
            <w:r>
              <w:rPr>
                <w:rFonts w:hint="eastAsia" w:ascii="仿宋" w:hAnsi="仿宋" w:eastAsia="仿宋" w:cs="仿宋"/>
                <w:i w:val="0"/>
                <w:color w:val="000000"/>
                <w:kern w:val="0"/>
                <w:sz w:val="20"/>
                <w:szCs w:val="20"/>
                <w:u w:val="none"/>
                <w:lang w:val="en-US" w:eastAsia="zh-CN" w:bidi="ar"/>
              </w:rPr>
              <w:t>4</w:t>
            </w:r>
          </w:p>
        </w:tc>
        <w:tc>
          <w:tcPr>
            <w:tcW w:w="3783" w:type="dxa"/>
            <w:vAlign w:val="center"/>
          </w:tcPr>
          <w:p w14:paraId="5878536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2"/>
                <w:szCs w:val="22"/>
                <w:u w:val="none"/>
                <w:lang w:val="en-US" w:eastAsia="zh-CN"/>
              </w:rPr>
            </w:pPr>
            <w:r>
              <w:rPr>
                <w:rFonts w:hint="eastAsia" w:ascii="仿宋" w:hAnsi="仿宋" w:eastAsia="仿宋" w:cs="仿宋"/>
                <w:i w:val="0"/>
                <w:color w:val="000000"/>
                <w:kern w:val="0"/>
                <w:sz w:val="20"/>
                <w:szCs w:val="20"/>
                <w:u w:val="none"/>
                <w:lang w:val="en-US" w:eastAsia="zh-CN" w:bidi="ar"/>
              </w:rPr>
              <w:t>YJY22-8.7/10KV-3*70</w:t>
            </w:r>
          </w:p>
        </w:tc>
        <w:tc>
          <w:tcPr>
            <w:tcW w:w="3233" w:type="dxa"/>
            <w:vAlign w:val="center"/>
          </w:tcPr>
          <w:p w14:paraId="666098C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2"/>
                <w:szCs w:val="22"/>
                <w:u w:val="none"/>
              </w:rPr>
            </w:pPr>
            <w:r>
              <w:rPr>
                <w:rFonts w:hint="eastAsia" w:ascii="仿宋" w:hAnsi="仿宋" w:eastAsia="仿宋" w:cs="仿宋"/>
                <w:i w:val="0"/>
                <w:color w:val="000000"/>
                <w:kern w:val="0"/>
                <w:sz w:val="20"/>
                <w:szCs w:val="20"/>
                <w:u w:val="none"/>
                <w:lang w:val="en-US" w:eastAsia="zh-CN" w:bidi="ar"/>
              </w:rPr>
              <w:t>3*70</w:t>
            </w:r>
          </w:p>
        </w:tc>
        <w:tc>
          <w:tcPr>
            <w:tcW w:w="1046" w:type="dxa"/>
            <w:vAlign w:val="center"/>
          </w:tcPr>
          <w:p w14:paraId="2626A48C">
            <w:pPr>
              <w:keepNext w:val="0"/>
              <w:keepLines w:val="0"/>
              <w:pageBreakBefore w:val="0"/>
              <w:widowControl/>
              <w:kinsoku/>
              <w:wordWrap/>
              <w:overflowPunct/>
              <w:topLinePunct w:val="0"/>
              <w:autoSpaceDE/>
              <w:autoSpaceDN/>
              <w:bidi w:val="0"/>
              <w:adjustRightInd/>
              <w:snapToGrid/>
              <w:spacing w:line="320" w:lineRule="exact"/>
              <w:rPr>
                <w:rFonts w:hint="eastAsia" w:ascii="仿宋" w:hAnsi="仿宋" w:eastAsia="仿宋" w:cs="仿宋"/>
                <w:i w:val="0"/>
                <w:color w:val="auto"/>
                <w:sz w:val="22"/>
                <w:szCs w:val="22"/>
                <w:u w:val="none"/>
              </w:rPr>
            </w:pPr>
          </w:p>
        </w:tc>
      </w:tr>
      <w:tr w14:paraId="4DD27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Merge w:val="restart"/>
            <w:vAlign w:val="center"/>
          </w:tcPr>
          <w:p w14:paraId="730DD6C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2"/>
                <w:szCs w:val="22"/>
                <w:u w:val="none"/>
              </w:rPr>
            </w:pPr>
            <w:r>
              <w:rPr>
                <w:rFonts w:hint="eastAsia" w:ascii="仿宋" w:hAnsi="仿宋" w:eastAsia="仿宋" w:cs="仿宋"/>
                <w:i w:val="0"/>
                <w:color w:val="000000"/>
                <w:kern w:val="0"/>
                <w:sz w:val="22"/>
                <w:szCs w:val="22"/>
                <w:u w:val="none"/>
                <w:lang w:val="en-US" w:eastAsia="zh-CN" w:bidi="ar"/>
              </w:rPr>
              <w:t>31</w:t>
            </w:r>
          </w:p>
        </w:tc>
        <w:tc>
          <w:tcPr>
            <w:tcW w:w="2617" w:type="dxa"/>
            <w:vMerge w:val="restart"/>
            <w:vAlign w:val="center"/>
          </w:tcPr>
          <w:p w14:paraId="2CB09B3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2"/>
                <w:szCs w:val="22"/>
                <w:u w:val="none"/>
              </w:rPr>
            </w:pPr>
            <w:r>
              <w:rPr>
                <w:rFonts w:hint="eastAsia" w:ascii="仿宋" w:hAnsi="仿宋" w:eastAsia="仿宋" w:cs="仿宋"/>
                <w:i w:val="0"/>
                <w:color w:val="000000"/>
                <w:kern w:val="0"/>
                <w:sz w:val="20"/>
                <w:szCs w:val="20"/>
                <w:u w:val="none"/>
                <w:lang w:val="en-US" w:eastAsia="zh-CN" w:bidi="ar"/>
              </w:rPr>
              <w:t>灵溪隧道</w:t>
            </w:r>
          </w:p>
        </w:tc>
        <w:tc>
          <w:tcPr>
            <w:tcW w:w="1575" w:type="dxa"/>
            <w:vAlign w:val="center"/>
          </w:tcPr>
          <w:p w14:paraId="55859CE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2"/>
                <w:szCs w:val="22"/>
                <w:u w:val="none"/>
              </w:rPr>
            </w:pPr>
            <w:r>
              <w:rPr>
                <w:rFonts w:hint="eastAsia" w:ascii="仿宋" w:hAnsi="仿宋" w:eastAsia="仿宋" w:cs="仿宋"/>
                <w:i w:val="0"/>
                <w:color w:val="000000"/>
                <w:kern w:val="0"/>
                <w:sz w:val="20"/>
                <w:szCs w:val="20"/>
                <w:u w:val="none"/>
                <w:lang w:val="en-US" w:eastAsia="zh-CN" w:bidi="ar"/>
              </w:rPr>
              <w:t>变压器</w:t>
            </w:r>
          </w:p>
        </w:tc>
        <w:tc>
          <w:tcPr>
            <w:tcW w:w="900" w:type="dxa"/>
            <w:vAlign w:val="center"/>
          </w:tcPr>
          <w:p w14:paraId="1A93FB9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2"/>
                <w:szCs w:val="22"/>
                <w:u w:val="none"/>
                <w:lang w:val="en-US" w:eastAsia="zh-CN"/>
              </w:rPr>
            </w:pPr>
            <w:r>
              <w:rPr>
                <w:rFonts w:hint="eastAsia" w:ascii="仿宋" w:hAnsi="仿宋" w:eastAsia="仿宋" w:cs="仿宋"/>
                <w:i w:val="0"/>
                <w:color w:val="000000"/>
                <w:kern w:val="0"/>
                <w:sz w:val="20"/>
                <w:szCs w:val="20"/>
                <w:u w:val="none"/>
                <w:lang w:val="en-US" w:eastAsia="zh-CN" w:bidi="ar"/>
              </w:rPr>
              <w:t>1</w:t>
            </w:r>
          </w:p>
        </w:tc>
        <w:tc>
          <w:tcPr>
            <w:tcW w:w="3783" w:type="dxa"/>
            <w:vAlign w:val="center"/>
          </w:tcPr>
          <w:p w14:paraId="62252A8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2"/>
                <w:szCs w:val="22"/>
                <w:u w:val="none"/>
                <w:lang w:val="en-US" w:eastAsia="zh-CN"/>
              </w:rPr>
            </w:pPr>
            <w:r>
              <w:rPr>
                <w:rFonts w:hint="eastAsia" w:ascii="仿宋" w:hAnsi="仿宋" w:eastAsia="仿宋" w:cs="仿宋"/>
                <w:i w:val="0"/>
                <w:color w:val="000000"/>
                <w:kern w:val="0"/>
                <w:sz w:val="20"/>
                <w:szCs w:val="20"/>
                <w:u w:val="none"/>
                <w:lang w:val="en-US" w:eastAsia="zh-CN" w:bidi="ar"/>
              </w:rPr>
              <w:t>SCB10-630KVA10KV±2*2.5%/0.4KV</w:t>
            </w:r>
          </w:p>
        </w:tc>
        <w:tc>
          <w:tcPr>
            <w:tcW w:w="3233" w:type="dxa"/>
            <w:vAlign w:val="center"/>
          </w:tcPr>
          <w:p w14:paraId="02CE935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2"/>
                <w:szCs w:val="22"/>
                <w:u w:val="none"/>
                <w:lang w:val="en-US" w:eastAsia="zh-CN"/>
              </w:rPr>
            </w:pPr>
            <w:r>
              <w:rPr>
                <w:rFonts w:hint="eastAsia" w:ascii="仿宋" w:hAnsi="仿宋" w:eastAsia="仿宋" w:cs="仿宋"/>
                <w:i w:val="0"/>
                <w:color w:val="000000"/>
                <w:kern w:val="0"/>
                <w:sz w:val="20"/>
                <w:szCs w:val="20"/>
                <w:u w:val="none"/>
                <w:lang w:val="en-US" w:eastAsia="zh-CN" w:bidi="ar"/>
              </w:rPr>
              <w:t>630KVA</w:t>
            </w:r>
          </w:p>
        </w:tc>
        <w:tc>
          <w:tcPr>
            <w:tcW w:w="1046" w:type="dxa"/>
            <w:vAlign w:val="center"/>
          </w:tcPr>
          <w:p w14:paraId="78BFB54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2"/>
                <w:szCs w:val="22"/>
                <w:u w:val="none"/>
              </w:rPr>
            </w:pPr>
            <w:r>
              <w:rPr>
                <w:rFonts w:hint="eastAsia" w:ascii="仿宋" w:hAnsi="仿宋" w:eastAsia="仿宋" w:cs="仿宋"/>
                <w:i w:val="0"/>
                <w:color w:val="000000"/>
                <w:kern w:val="0"/>
                <w:sz w:val="20"/>
                <w:szCs w:val="20"/>
                <w:u w:val="none"/>
                <w:lang w:val="en-US" w:eastAsia="zh-CN" w:bidi="ar"/>
              </w:rPr>
              <w:t>干式</w:t>
            </w:r>
          </w:p>
        </w:tc>
      </w:tr>
      <w:tr w14:paraId="070F4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Merge w:val="continue"/>
            <w:vAlign w:val="center"/>
          </w:tcPr>
          <w:p w14:paraId="22CC0A49">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2"/>
                <w:szCs w:val="22"/>
                <w:u w:val="none"/>
                <w:lang w:val="en-US" w:eastAsia="zh-CN"/>
              </w:rPr>
            </w:pPr>
          </w:p>
        </w:tc>
        <w:tc>
          <w:tcPr>
            <w:tcW w:w="2617" w:type="dxa"/>
            <w:vMerge w:val="continue"/>
            <w:vAlign w:val="center"/>
          </w:tcPr>
          <w:p w14:paraId="44C10EF0">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2"/>
                <w:szCs w:val="22"/>
                <w:u w:val="none"/>
                <w:lang w:val="en-US" w:eastAsia="zh-CN"/>
              </w:rPr>
            </w:pPr>
          </w:p>
        </w:tc>
        <w:tc>
          <w:tcPr>
            <w:tcW w:w="1575" w:type="dxa"/>
            <w:vAlign w:val="center"/>
          </w:tcPr>
          <w:p w14:paraId="7FD716B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2"/>
                <w:szCs w:val="22"/>
                <w:u w:val="none"/>
              </w:rPr>
            </w:pPr>
            <w:r>
              <w:rPr>
                <w:rFonts w:hint="eastAsia" w:ascii="仿宋" w:hAnsi="仿宋" w:eastAsia="仿宋" w:cs="仿宋"/>
                <w:i w:val="0"/>
                <w:color w:val="000000"/>
                <w:kern w:val="0"/>
                <w:sz w:val="20"/>
                <w:szCs w:val="20"/>
                <w:u w:val="none"/>
                <w:lang w:val="en-US" w:eastAsia="zh-CN" w:bidi="ar"/>
              </w:rPr>
              <w:t>变压器</w:t>
            </w:r>
          </w:p>
        </w:tc>
        <w:tc>
          <w:tcPr>
            <w:tcW w:w="900" w:type="dxa"/>
            <w:vAlign w:val="center"/>
          </w:tcPr>
          <w:p w14:paraId="5E4B152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2"/>
                <w:szCs w:val="22"/>
                <w:u w:val="none"/>
                <w:lang w:val="en-US" w:eastAsia="zh-CN"/>
              </w:rPr>
            </w:pPr>
            <w:r>
              <w:rPr>
                <w:rFonts w:hint="eastAsia" w:ascii="仿宋" w:hAnsi="仿宋" w:eastAsia="仿宋" w:cs="仿宋"/>
                <w:i w:val="0"/>
                <w:color w:val="000000"/>
                <w:kern w:val="0"/>
                <w:sz w:val="20"/>
                <w:szCs w:val="20"/>
                <w:u w:val="none"/>
                <w:lang w:val="en-US" w:eastAsia="zh-CN" w:bidi="ar"/>
              </w:rPr>
              <w:t>1</w:t>
            </w:r>
          </w:p>
        </w:tc>
        <w:tc>
          <w:tcPr>
            <w:tcW w:w="3783" w:type="dxa"/>
            <w:vAlign w:val="center"/>
          </w:tcPr>
          <w:p w14:paraId="009E246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2"/>
                <w:szCs w:val="22"/>
                <w:u w:val="none"/>
              </w:rPr>
            </w:pPr>
            <w:r>
              <w:rPr>
                <w:rFonts w:hint="eastAsia" w:ascii="仿宋" w:hAnsi="仿宋" w:eastAsia="仿宋" w:cs="仿宋"/>
                <w:i w:val="0"/>
                <w:color w:val="000000"/>
                <w:kern w:val="0"/>
                <w:sz w:val="20"/>
                <w:szCs w:val="20"/>
                <w:u w:val="none"/>
                <w:lang w:val="en-US" w:eastAsia="zh-CN" w:bidi="ar"/>
              </w:rPr>
              <w:t>SCB10-1000KVA10KV</w:t>
            </w:r>
          </w:p>
        </w:tc>
        <w:tc>
          <w:tcPr>
            <w:tcW w:w="3233" w:type="dxa"/>
            <w:vAlign w:val="center"/>
          </w:tcPr>
          <w:p w14:paraId="505B605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2"/>
                <w:szCs w:val="22"/>
                <w:u w:val="none"/>
                <w:lang w:val="en-US" w:eastAsia="zh-CN"/>
              </w:rPr>
            </w:pPr>
            <w:r>
              <w:rPr>
                <w:rFonts w:hint="eastAsia" w:ascii="仿宋" w:hAnsi="仿宋" w:eastAsia="仿宋" w:cs="仿宋"/>
                <w:i w:val="0"/>
                <w:color w:val="000000"/>
                <w:kern w:val="0"/>
                <w:sz w:val="20"/>
                <w:szCs w:val="20"/>
                <w:u w:val="none"/>
                <w:lang w:val="en-US" w:eastAsia="zh-CN" w:bidi="ar"/>
              </w:rPr>
              <w:t>1000KVA</w:t>
            </w:r>
          </w:p>
        </w:tc>
        <w:tc>
          <w:tcPr>
            <w:tcW w:w="1046" w:type="dxa"/>
            <w:vAlign w:val="center"/>
          </w:tcPr>
          <w:p w14:paraId="41C5D1A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2"/>
                <w:szCs w:val="22"/>
                <w:u w:val="none"/>
              </w:rPr>
            </w:pPr>
            <w:r>
              <w:rPr>
                <w:rFonts w:hint="eastAsia" w:ascii="仿宋" w:hAnsi="仿宋" w:eastAsia="仿宋" w:cs="仿宋"/>
                <w:i w:val="0"/>
                <w:color w:val="000000"/>
                <w:kern w:val="0"/>
                <w:sz w:val="20"/>
                <w:szCs w:val="20"/>
                <w:u w:val="none"/>
                <w:lang w:val="en-US" w:eastAsia="zh-CN" w:bidi="ar"/>
              </w:rPr>
              <w:t>干式</w:t>
            </w:r>
          </w:p>
        </w:tc>
      </w:tr>
      <w:tr w14:paraId="3789B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Merge w:val="continue"/>
            <w:vAlign w:val="center"/>
          </w:tcPr>
          <w:p w14:paraId="6E581525">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2"/>
                <w:szCs w:val="22"/>
                <w:u w:val="none"/>
              </w:rPr>
            </w:pPr>
          </w:p>
        </w:tc>
        <w:tc>
          <w:tcPr>
            <w:tcW w:w="2617" w:type="dxa"/>
            <w:vMerge w:val="continue"/>
            <w:vAlign w:val="center"/>
          </w:tcPr>
          <w:p w14:paraId="6E9B6C02">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2"/>
                <w:szCs w:val="22"/>
                <w:u w:val="none"/>
              </w:rPr>
            </w:pPr>
          </w:p>
        </w:tc>
        <w:tc>
          <w:tcPr>
            <w:tcW w:w="1575" w:type="dxa"/>
            <w:vAlign w:val="center"/>
          </w:tcPr>
          <w:p w14:paraId="35F3BB6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2"/>
                <w:szCs w:val="22"/>
                <w:u w:val="none"/>
              </w:rPr>
            </w:pPr>
            <w:r>
              <w:rPr>
                <w:rFonts w:hint="eastAsia" w:ascii="仿宋" w:hAnsi="仿宋" w:eastAsia="仿宋" w:cs="仿宋"/>
                <w:i w:val="0"/>
                <w:color w:val="000000"/>
                <w:kern w:val="0"/>
                <w:sz w:val="20"/>
                <w:szCs w:val="20"/>
                <w:u w:val="none"/>
                <w:lang w:val="en-US" w:eastAsia="zh-CN" w:bidi="ar"/>
              </w:rPr>
              <w:t>高压柜</w:t>
            </w:r>
          </w:p>
        </w:tc>
        <w:tc>
          <w:tcPr>
            <w:tcW w:w="900" w:type="dxa"/>
            <w:vAlign w:val="center"/>
          </w:tcPr>
          <w:p w14:paraId="5FA527A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2"/>
                <w:szCs w:val="22"/>
                <w:u w:val="none"/>
                <w:lang w:val="en-US" w:eastAsia="zh-CN"/>
              </w:rPr>
            </w:pPr>
            <w:r>
              <w:rPr>
                <w:rFonts w:hint="eastAsia" w:ascii="仿宋" w:hAnsi="仿宋" w:eastAsia="仿宋" w:cs="仿宋"/>
                <w:i w:val="0"/>
                <w:color w:val="000000"/>
                <w:kern w:val="0"/>
                <w:sz w:val="20"/>
                <w:szCs w:val="20"/>
                <w:u w:val="none"/>
                <w:lang w:val="en-US" w:eastAsia="zh-CN" w:bidi="ar"/>
              </w:rPr>
              <w:t>6</w:t>
            </w:r>
          </w:p>
        </w:tc>
        <w:tc>
          <w:tcPr>
            <w:tcW w:w="3783" w:type="dxa"/>
            <w:vAlign w:val="center"/>
          </w:tcPr>
          <w:p w14:paraId="10974C1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2"/>
                <w:szCs w:val="22"/>
                <w:u w:val="none"/>
              </w:rPr>
            </w:pPr>
            <w:r>
              <w:rPr>
                <w:rFonts w:hint="eastAsia" w:ascii="仿宋" w:hAnsi="仿宋" w:eastAsia="仿宋" w:cs="仿宋"/>
                <w:i w:val="0"/>
                <w:color w:val="000000"/>
                <w:kern w:val="0"/>
                <w:sz w:val="20"/>
                <w:szCs w:val="20"/>
                <w:u w:val="none"/>
                <w:lang w:val="en-US" w:eastAsia="zh-CN" w:bidi="ar"/>
              </w:rPr>
              <w:t>SM6</w:t>
            </w:r>
          </w:p>
        </w:tc>
        <w:tc>
          <w:tcPr>
            <w:tcW w:w="3233" w:type="dxa"/>
            <w:vAlign w:val="center"/>
          </w:tcPr>
          <w:p w14:paraId="59B90AA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2"/>
                <w:szCs w:val="22"/>
                <w:u w:val="none"/>
              </w:rPr>
            </w:pPr>
            <w:r>
              <w:rPr>
                <w:rFonts w:hint="eastAsia" w:ascii="仿宋" w:hAnsi="仿宋" w:eastAsia="仿宋" w:cs="仿宋"/>
                <w:i w:val="0"/>
                <w:color w:val="000000"/>
                <w:kern w:val="0"/>
                <w:sz w:val="20"/>
                <w:szCs w:val="20"/>
                <w:u w:val="none"/>
                <w:lang w:val="en-US" w:eastAsia="zh-CN" w:bidi="ar"/>
              </w:rPr>
              <w:t>/</w:t>
            </w:r>
          </w:p>
        </w:tc>
        <w:tc>
          <w:tcPr>
            <w:tcW w:w="1046" w:type="dxa"/>
            <w:vAlign w:val="center"/>
          </w:tcPr>
          <w:p w14:paraId="0819924B">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2"/>
                <w:szCs w:val="22"/>
                <w:u w:val="none"/>
              </w:rPr>
            </w:pPr>
          </w:p>
        </w:tc>
      </w:tr>
      <w:tr w14:paraId="3E593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Merge w:val="continue"/>
            <w:vAlign w:val="center"/>
          </w:tcPr>
          <w:p w14:paraId="2F2B726D">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2"/>
                <w:szCs w:val="22"/>
                <w:u w:val="none"/>
              </w:rPr>
            </w:pPr>
          </w:p>
        </w:tc>
        <w:tc>
          <w:tcPr>
            <w:tcW w:w="2617" w:type="dxa"/>
            <w:vMerge w:val="continue"/>
            <w:vAlign w:val="center"/>
          </w:tcPr>
          <w:p w14:paraId="19DFA6A7">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2"/>
                <w:szCs w:val="22"/>
                <w:u w:val="none"/>
              </w:rPr>
            </w:pPr>
          </w:p>
        </w:tc>
        <w:tc>
          <w:tcPr>
            <w:tcW w:w="1575" w:type="dxa"/>
            <w:vAlign w:val="center"/>
          </w:tcPr>
          <w:p w14:paraId="75E75BA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2"/>
                <w:szCs w:val="22"/>
                <w:u w:val="none"/>
              </w:rPr>
            </w:pPr>
            <w:r>
              <w:rPr>
                <w:rFonts w:hint="eastAsia" w:ascii="仿宋" w:hAnsi="仿宋" w:eastAsia="仿宋" w:cs="仿宋"/>
                <w:i w:val="0"/>
                <w:color w:val="000000"/>
                <w:kern w:val="0"/>
                <w:sz w:val="20"/>
                <w:szCs w:val="20"/>
                <w:u w:val="none"/>
                <w:lang w:val="en-US" w:eastAsia="zh-CN" w:bidi="ar"/>
              </w:rPr>
              <w:t>电缆</w:t>
            </w:r>
          </w:p>
        </w:tc>
        <w:tc>
          <w:tcPr>
            <w:tcW w:w="900" w:type="dxa"/>
            <w:vAlign w:val="center"/>
          </w:tcPr>
          <w:p w14:paraId="39C94F6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2"/>
                <w:szCs w:val="22"/>
                <w:u w:val="none"/>
                <w:lang w:val="en-US" w:eastAsia="zh-CN"/>
              </w:rPr>
            </w:pPr>
            <w:r>
              <w:rPr>
                <w:rFonts w:hint="eastAsia" w:ascii="仿宋" w:hAnsi="仿宋" w:eastAsia="仿宋" w:cs="仿宋"/>
                <w:i w:val="0"/>
                <w:color w:val="000000"/>
                <w:kern w:val="0"/>
                <w:sz w:val="20"/>
                <w:szCs w:val="20"/>
                <w:u w:val="none"/>
                <w:lang w:val="en-US" w:eastAsia="zh-CN" w:bidi="ar"/>
              </w:rPr>
              <w:t>5</w:t>
            </w:r>
          </w:p>
        </w:tc>
        <w:tc>
          <w:tcPr>
            <w:tcW w:w="3783" w:type="dxa"/>
            <w:vAlign w:val="center"/>
          </w:tcPr>
          <w:p w14:paraId="02CAA14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2"/>
                <w:szCs w:val="22"/>
                <w:u w:val="none"/>
                <w:lang w:val="en-US" w:eastAsia="zh-CN"/>
              </w:rPr>
            </w:pPr>
            <w:r>
              <w:rPr>
                <w:rFonts w:hint="eastAsia" w:ascii="仿宋" w:hAnsi="仿宋" w:eastAsia="仿宋" w:cs="仿宋"/>
                <w:i w:val="0"/>
                <w:color w:val="000000"/>
                <w:kern w:val="0"/>
                <w:sz w:val="20"/>
                <w:szCs w:val="20"/>
                <w:u w:val="none"/>
                <w:lang w:val="en-US" w:eastAsia="zh-CN" w:bidi="ar"/>
              </w:rPr>
              <w:t>YJY22-8.7/10KV-3*70</w:t>
            </w:r>
          </w:p>
        </w:tc>
        <w:tc>
          <w:tcPr>
            <w:tcW w:w="3233" w:type="dxa"/>
            <w:vAlign w:val="center"/>
          </w:tcPr>
          <w:p w14:paraId="7B4DBE5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2"/>
                <w:szCs w:val="22"/>
                <w:u w:val="none"/>
                <w:lang w:val="en-US" w:eastAsia="zh-CN"/>
              </w:rPr>
            </w:pPr>
            <w:r>
              <w:rPr>
                <w:rFonts w:hint="eastAsia" w:ascii="仿宋" w:hAnsi="仿宋" w:eastAsia="仿宋" w:cs="仿宋"/>
                <w:i w:val="0"/>
                <w:color w:val="000000"/>
                <w:kern w:val="0"/>
                <w:sz w:val="20"/>
                <w:szCs w:val="20"/>
                <w:u w:val="none"/>
                <w:lang w:val="en-US" w:eastAsia="zh-CN" w:bidi="ar"/>
              </w:rPr>
              <w:t>3*70</w:t>
            </w:r>
          </w:p>
        </w:tc>
        <w:tc>
          <w:tcPr>
            <w:tcW w:w="1046" w:type="dxa"/>
            <w:vAlign w:val="center"/>
          </w:tcPr>
          <w:p w14:paraId="4B84EA9F">
            <w:pPr>
              <w:keepNext w:val="0"/>
              <w:keepLines w:val="0"/>
              <w:pageBreakBefore w:val="0"/>
              <w:widowControl/>
              <w:kinsoku/>
              <w:wordWrap/>
              <w:overflowPunct/>
              <w:topLinePunct w:val="0"/>
              <w:autoSpaceDE/>
              <w:autoSpaceDN/>
              <w:bidi w:val="0"/>
              <w:adjustRightInd/>
              <w:snapToGrid/>
              <w:spacing w:line="320" w:lineRule="exact"/>
              <w:rPr>
                <w:rFonts w:hint="eastAsia" w:ascii="仿宋" w:hAnsi="仿宋" w:eastAsia="仿宋" w:cs="仿宋"/>
                <w:i w:val="0"/>
                <w:color w:val="auto"/>
                <w:sz w:val="22"/>
                <w:szCs w:val="22"/>
                <w:u w:val="none"/>
              </w:rPr>
            </w:pPr>
          </w:p>
        </w:tc>
      </w:tr>
      <w:tr w14:paraId="58CC5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Merge w:val="restart"/>
            <w:vAlign w:val="center"/>
          </w:tcPr>
          <w:p w14:paraId="02B32B3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2"/>
                <w:szCs w:val="22"/>
                <w:u w:val="none"/>
                <w:lang w:val="en-US" w:eastAsia="zh-CN"/>
              </w:rPr>
            </w:pPr>
            <w:r>
              <w:rPr>
                <w:rFonts w:hint="eastAsia" w:ascii="仿宋" w:hAnsi="仿宋" w:eastAsia="仿宋" w:cs="仿宋"/>
                <w:i w:val="0"/>
                <w:color w:val="000000"/>
                <w:kern w:val="0"/>
                <w:sz w:val="22"/>
                <w:szCs w:val="22"/>
                <w:u w:val="none"/>
                <w:lang w:val="en-US" w:eastAsia="zh-CN" w:bidi="ar"/>
              </w:rPr>
              <w:t>32</w:t>
            </w:r>
          </w:p>
        </w:tc>
        <w:tc>
          <w:tcPr>
            <w:tcW w:w="2617" w:type="dxa"/>
            <w:vMerge w:val="restart"/>
            <w:vAlign w:val="center"/>
          </w:tcPr>
          <w:p w14:paraId="7AAAC6C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2"/>
                <w:szCs w:val="22"/>
                <w:u w:val="none"/>
                <w:lang w:val="en-US" w:eastAsia="zh-CN"/>
              </w:rPr>
            </w:pPr>
            <w:r>
              <w:rPr>
                <w:rFonts w:hint="eastAsia" w:ascii="仿宋" w:hAnsi="仿宋" w:eastAsia="仿宋" w:cs="仿宋"/>
                <w:i w:val="0"/>
                <w:color w:val="000000"/>
                <w:kern w:val="0"/>
                <w:sz w:val="20"/>
                <w:szCs w:val="20"/>
                <w:u w:val="none"/>
                <w:lang w:val="en-US" w:eastAsia="zh-CN" w:bidi="ar"/>
              </w:rPr>
              <w:t>九曜山隧道</w:t>
            </w:r>
          </w:p>
        </w:tc>
        <w:tc>
          <w:tcPr>
            <w:tcW w:w="1575" w:type="dxa"/>
            <w:vAlign w:val="center"/>
          </w:tcPr>
          <w:p w14:paraId="388641A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2"/>
                <w:szCs w:val="22"/>
                <w:u w:val="none"/>
              </w:rPr>
            </w:pPr>
            <w:r>
              <w:rPr>
                <w:rFonts w:hint="eastAsia" w:ascii="仿宋" w:hAnsi="仿宋" w:eastAsia="仿宋" w:cs="仿宋"/>
                <w:i w:val="0"/>
                <w:color w:val="000000"/>
                <w:kern w:val="0"/>
                <w:sz w:val="20"/>
                <w:szCs w:val="20"/>
                <w:u w:val="none"/>
                <w:lang w:val="en-US" w:eastAsia="zh-CN" w:bidi="ar"/>
              </w:rPr>
              <w:t>变压器</w:t>
            </w:r>
          </w:p>
        </w:tc>
        <w:tc>
          <w:tcPr>
            <w:tcW w:w="900" w:type="dxa"/>
            <w:vAlign w:val="center"/>
          </w:tcPr>
          <w:p w14:paraId="1123FC4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2"/>
                <w:szCs w:val="22"/>
                <w:u w:val="none"/>
                <w:lang w:val="en-US" w:eastAsia="zh-CN"/>
              </w:rPr>
            </w:pPr>
            <w:r>
              <w:rPr>
                <w:rFonts w:hint="eastAsia" w:ascii="仿宋" w:hAnsi="仿宋" w:eastAsia="仿宋" w:cs="仿宋"/>
                <w:i w:val="0"/>
                <w:color w:val="000000"/>
                <w:kern w:val="0"/>
                <w:sz w:val="20"/>
                <w:szCs w:val="20"/>
                <w:u w:val="none"/>
                <w:lang w:val="en-US" w:eastAsia="zh-CN" w:bidi="ar"/>
              </w:rPr>
              <w:t>2</w:t>
            </w:r>
          </w:p>
        </w:tc>
        <w:tc>
          <w:tcPr>
            <w:tcW w:w="3783" w:type="dxa"/>
            <w:vAlign w:val="center"/>
          </w:tcPr>
          <w:p w14:paraId="166F40B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2"/>
                <w:szCs w:val="22"/>
                <w:u w:val="none"/>
                <w:lang w:val="en-US" w:eastAsia="zh-CN"/>
              </w:rPr>
            </w:pPr>
            <w:r>
              <w:rPr>
                <w:rFonts w:hint="eastAsia" w:ascii="仿宋" w:hAnsi="仿宋" w:eastAsia="仿宋" w:cs="仿宋"/>
                <w:i w:val="0"/>
                <w:color w:val="000000"/>
                <w:kern w:val="0"/>
                <w:sz w:val="20"/>
                <w:szCs w:val="20"/>
                <w:u w:val="none"/>
                <w:lang w:val="en-US" w:eastAsia="zh-CN" w:bidi="ar"/>
              </w:rPr>
              <w:t>SCB10-630KVA10KV±2*2.5%/0.4KV</w:t>
            </w:r>
          </w:p>
        </w:tc>
        <w:tc>
          <w:tcPr>
            <w:tcW w:w="3233" w:type="dxa"/>
            <w:vAlign w:val="center"/>
          </w:tcPr>
          <w:p w14:paraId="57FF58D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2"/>
                <w:szCs w:val="22"/>
                <w:u w:val="none"/>
                <w:lang w:val="en-US" w:eastAsia="zh-CN"/>
              </w:rPr>
            </w:pPr>
            <w:r>
              <w:rPr>
                <w:rFonts w:hint="eastAsia" w:ascii="仿宋" w:hAnsi="仿宋" w:eastAsia="仿宋" w:cs="仿宋"/>
                <w:i w:val="0"/>
                <w:color w:val="000000"/>
                <w:kern w:val="0"/>
                <w:sz w:val="20"/>
                <w:szCs w:val="20"/>
                <w:u w:val="none"/>
                <w:lang w:val="en-US" w:eastAsia="zh-CN" w:bidi="ar"/>
              </w:rPr>
              <w:t>630KVA</w:t>
            </w:r>
          </w:p>
        </w:tc>
        <w:tc>
          <w:tcPr>
            <w:tcW w:w="1046" w:type="dxa"/>
            <w:vAlign w:val="center"/>
          </w:tcPr>
          <w:p w14:paraId="439AA9D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2"/>
                <w:szCs w:val="22"/>
                <w:u w:val="none"/>
                <w:lang w:val="en-US" w:eastAsia="zh-CN"/>
              </w:rPr>
            </w:pPr>
            <w:r>
              <w:rPr>
                <w:rFonts w:hint="eastAsia" w:ascii="仿宋" w:hAnsi="仿宋" w:eastAsia="仿宋" w:cs="仿宋"/>
                <w:i w:val="0"/>
                <w:color w:val="000000"/>
                <w:kern w:val="0"/>
                <w:sz w:val="20"/>
                <w:szCs w:val="20"/>
                <w:u w:val="none"/>
                <w:lang w:val="en-US" w:eastAsia="zh-CN" w:bidi="ar"/>
              </w:rPr>
              <w:t>干式</w:t>
            </w:r>
          </w:p>
        </w:tc>
      </w:tr>
      <w:tr w14:paraId="00671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Merge w:val="continue"/>
            <w:vAlign w:val="center"/>
          </w:tcPr>
          <w:p w14:paraId="1D9F2080">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2"/>
                <w:szCs w:val="22"/>
                <w:u w:val="none"/>
              </w:rPr>
            </w:pPr>
          </w:p>
        </w:tc>
        <w:tc>
          <w:tcPr>
            <w:tcW w:w="2617" w:type="dxa"/>
            <w:vMerge w:val="continue"/>
            <w:vAlign w:val="center"/>
          </w:tcPr>
          <w:p w14:paraId="3ECC7F59">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2"/>
                <w:szCs w:val="22"/>
                <w:u w:val="none"/>
              </w:rPr>
            </w:pPr>
          </w:p>
        </w:tc>
        <w:tc>
          <w:tcPr>
            <w:tcW w:w="1575" w:type="dxa"/>
            <w:vAlign w:val="center"/>
          </w:tcPr>
          <w:p w14:paraId="63E8CB7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2"/>
                <w:szCs w:val="22"/>
                <w:u w:val="none"/>
              </w:rPr>
            </w:pPr>
            <w:r>
              <w:rPr>
                <w:rFonts w:hint="eastAsia" w:ascii="仿宋" w:hAnsi="仿宋" w:eastAsia="仿宋" w:cs="仿宋"/>
                <w:i w:val="0"/>
                <w:color w:val="000000"/>
                <w:kern w:val="0"/>
                <w:sz w:val="20"/>
                <w:szCs w:val="20"/>
                <w:u w:val="none"/>
                <w:lang w:val="en-US" w:eastAsia="zh-CN" w:bidi="ar"/>
              </w:rPr>
              <w:t>高压柜</w:t>
            </w:r>
          </w:p>
        </w:tc>
        <w:tc>
          <w:tcPr>
            <w:tcW w:w="900" w:type="dxa"/>
            <w:vAlign w:val="center"/>
          </w:tcPr>
          <w:p w14:paraId="54515AD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2"/>
                <w:szCs w:val="22"/>
                <w:u w:val="none"/>
                <w:lang w:val="en-US" w:eastAsia="zh-CN"/>
              </w:rPr>
            </w:pPr>
            <w:r>
              <w:rPr>
                <w:rFonts w:hint="eastAsia" w:ascii="仿宋" w:hAnsi="仿宋" w:eastAsia="仿宋" w:cs="仿宋"/>
                <w:i w:val="0"/>
                <w:color w:val="000000"/>
                <w:kern w:val="0"/>
                <w:sz w:val="20"/>
                <w:szCs w:val="20"/>
                <w:u w:val="none"/>
                <w:lang w:val="en-US" w:eastAsia="zh-CN" w:bidi="ar"/>
              </w:rPr>
              <w:t>4</w:t>
            </w:r>
          </w:p>
        </w:tc>
        <w:tc>
          <w:tcPr>
            <w:tcW w:w="3783" w:type="dxa"/>
            <w:vAlign w:val="center"/>
          </w:tcPr>
          <w:p w14:paraId="4746659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2"/>
                <w:szCs w:val="22"/>
                <w:u w:val="none"/>
                <w:lang w:val="en-US" w:eastAsia="zh-CN"/>
              </w:rPr>
            </w:pPr>
            <w:r>
              <w:rPr>
                <w:rFonts w:hint="eastAsia" w:ascii="仿宋" w:hAnsi="仿宋" w:eastAsia="仿宋" w:cs="仿宋"/>
                <w:i w:val="0"/>
                <w:color w:val="000000"/>
                <w:kern w:val="0"/>
                <w:sz w:val="20"/>
                <w:szCs w:val="20"/>
                <w:u w:val="none"/>
                <w:lang w:val="en-US" w:eastAsia="zh-CN" w:bidi="ar"/>
              </w:rPr>
              <w:t>西门子-SM6</w:t>
            </w:r>
          </w:p>
        </w:tc>
        <w:tc>
          <w:tcPr>
            <w:tcW w:w="3233" w:type="dxa"/>
            <w:vAlign w:val="center"/>
          </w:tcPr>
          <w:p w14:paraId="309E344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2"/>
                <w:szCs w:val="22"/>
                <w:u w:val="none"/>
                <w:lang w:val="en-US" w:eastAsia="zh-CN"/>
              </w:rPr>
            </w:pPr>
            <w:r>
              <w:rPr>
                <w:rFonts w:hint="eastAsia" w:ascii="仿宋" w:hAnsi="仿宋" w:eastAsia="仿宋" w:cs="仿宋"/>
                <w:i w:val="0"/>
                <w:color w:val="000000"/>
                <w:kern w:val="0"/>
                <w:sz w:val="20"/>
                <w:szCs w:val="20"/>
                <w:u w:val="none"/>
                <w:lang w:val="en-US" w:eastAsia="zh-CN" w:bidi="ar"/>
              </w:rPr>
              <w:t>/</w:t>
            </w:r>
          </w:p>
        </w:tc>
        <w:tc>
          <w:tcPr>
            <w:tcW w:w="1046" w:type="dxa"/>
            <w:vAlign w:val="center"/>
          </w:tcPr>
          <w:p w14:paraId="1B4065B9">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2"/>
                <w:szCs w:val="22"/>
                <w:u w:val="none"/>
              </w:rPr>
            </w:pPr>
          </w:p>
        </w:tc>
      </w:tr>
      <w:tr w14:paraId="021A3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Merge w:val="continue"/>
            <w:vAlign w:val="center"/>
          </w:tcPr>
          <w:p w14:paraId="60898627">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2"/>
                <w:szCs w:val="22"/>
                <w:u w:val="none"/>
              </w:rPr>
            </w:pPr>
          </w:p>
        </w:tc>
        <w:tc>
          <w:tcPr>
            <w:tcW w:w="2617" w:type="dxa"/>
            <w:vMerge w:val="continue"/>
            <w:vAlign w:val="center"/>
          </w:tcPr>
          <w:p w14:paraId="78CEAEF2">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2"/>
                <w:szCs w:val="22"/>
                <w:u w:val="none"/>
              </w:rPr>
            </w:pPr>
          </w:p>
        </w:tc>
        <w:tc>
          <w:tcPr>
            <w:tcW w:w="1575" w:type="dxa"/>
            <w:vAlign w:val="center"/>
          </w:tcPr>
          <w:p w14:paraId="1CF64FF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2"/>
                <w:szCs w:val="22"/>
                <w:u w:val="none"/>
              </w:rPr>
            </w:pPr>
            <w:r>
              <w:rPr>
                <w:rFonts w:hint="eastAsia" w:ascii="仿宋" w:hAnsi="仿宋" w:eastAsia="仿宋" w:cs="仿宋"/>
                <w:i w:val="0"/>
                <w:color w:val="000000"/>
                <w:kern w:val="0"/>
                <w:sz w:val="20"/>
                <w:szCs w:val="20"/>
                <w:u w:val="none"/>
                <w:lang w:val="en-US" w:eastAsia="zh-CN" w:bidi="ar"/>
              </w:rPr>
              <w:t>电缆</w:t>
            </w:r>
          </w:p>
        </w:tc>
        <w:tc>
          <w:tcPr>
            <w:tcW w:w="900" w:type="dxa"/>
            <w:vAlign w:val="center"/>
          </w:tcPr>
          <w:p w14:paraId="1382BB2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2"/>
                <w:szCs w:val="22"/>
                <w:u w:val="none"/>
                <w:lang w:val="en-US" w:eastAsia="zh-CN"/>
              </w:rPr>
            </w:pPr>
            <w:r>
              <w:rPr>
                <w:rFonts w:hint="eastAsia" w:ascii="仿宋" w:hAnsi="仿宋" w:eastAsia="仿宋" w:cs="仿宋"/>
                <w:i w:val="0"/>
                <w:color w:val="000000"/>
                <w:kern w:val="0"/>
                <w:sz w:val="20"/>
                <w:szCs w:val="20"/>
                <w:u w:val="none"/>
                <w:lang w:val="en-US" w:eastAsia="zh-CN" w:bidi="ar"/>
              </w:rPr>
              <w:t>4</w:t>
            </w:r>
          </w:p>
        </w:tc>
        <w:tc>
          <w:tcPr>
            <w:tcW w:w="3783" w:type="dxa"/>
            <w:vAlign w:val="center"/>
          </w:tcPr>
          <w:p w14:paraId="6CBD892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2"/>
                <w:szCs w:val="22"/>
                <w:u w:val="none"/>
                <w:lang w:val="en-US" w:eastAsia="zh-CN"/>
              </w:rPr>
            </w:pPr>
            <w:r>
              <w:rPr>
                <w:rFonts w:hint="eastAsia" w:ascii="仿宋" w:hAnsi="仿宋" w:eastAsia="仿宋" w:cs="仿宋"/>
                <w:i w:val="0"/>
                <w:color w:val="000000"/>
                <w:kern w:val="0"/>
                <w:sz w:val="20"/>
                <w:szCs w:val="20"/>
                <w:u w:val="none"/>
                <w:lang w:val="en-US" w:eastAsia="zh-CN" w:bidi="ar"/>
              </w:rPr>
              <w:t>YJY22-8.7/10KV-3*70</w:t>
            </w:r>
          </w:p>
        </w:tc>
        <w:tc>
          <w:tcPr>
            <w:tcW w:w="3233" w:type="dxa"/>
            <w:vAlign w:val="center"/>
          </w:tcPr>
          <w:p w14:paraId="36FF535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2"/>
                <w:szCs w:val="22"/>
                <w:u w:val="none"/>
                <w:lang w:val="en-US" w:eastAsia="zh-CN"/>
              </w:rPr>
            </w:pPr>
            <w:r>
              <w:rPr>
                <w:rFonts w:hint="eastAsia" w:ascii="仿宋" w:hAnsi="仿宋" w:eastAsia="仿宋" w:cs="仿宋"/>
                <w:i w:val="0"/>
                <w:color w:val="000000"/>
                <w:kern w:val="0"/>
                <w:sz w:val="20"/>
                <w:szCs w:val="20"/>
                <w:u w:val="none"/>
                <w:lang w:val="en-US" w:eastAsia="zh-CN" w:bidi="ar"/>
              </w:rPr>
              <w:t>3*70</w:t>
            </w:r>
          </w:p>
        </w:tc>
        <w:tc>
          <w:tcPr>
            <w:tcW w:w="1046" w:type="dxa"/>
            <w:vAlign w:val="center"/>
          </w:tcPr>
          <w:p w14:paraId="736BB4AE">
            <w:pPr>
              <w:keepNext w:val="0"/>
              <w:keepLines w:val="0"/>
              <w:pageBreakBefore w:val="0"/>
              <w:widowControl/>
              <w:kinsoku/>
              <w:wordWrap/>
              <w:overflowPunct/>
              <w:topLinePunct w:val="0"/>
              <w:autoSpaceDE/>
              <w:autoSpaceDN/>
              <w:bidi w:val="0"/>
              <w:adjustRightInd/>
              <w:snapToGrid/>
              <w:spacing w:line="320" w:lineRule="exact"/>
              <w:rPr>
                <w:rFonts w:hint="eastAsia" w:ascii="仿宋" w:hAnsi="仿宋" w:eastAsia="仿宋" w:cs="仿宋"/>
                <w:i w:val="0"/>
                <w:color w:val="auto"/>
                <w:sz w:val="22"/>
                <w:szCs w:val="22"/>
                <w:u w:val="none"/>
              </w:rPr>
            </w:pPr>
          </w:p>
        </w:tc>
      </w:tr>
      <w:tr w14:paraId="035D0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Merge w:val="restart"/>
            <w:vAlign w:val="center"/>
          </w:tcPr>
          <w:p w14:paraId="704CFD2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2"/>
                <w:szCs w:val="22"/>
                <w:u w:val="none"/>
                <w:lang w:val="en-US" w:eastAsia="zh-CN"/>
              </w:rPr>
            </w:pPr>
            <w:r>
              <w:rPr>
                <w:rFonts w:hint="eastAsia" w:ascii="仿宋" w:hAnsi="仿宋" w:eastAsia="仿宋" w:cs="仿宋"/>
                <w:i w:val="0"/>
                <w:color w:val="000000"/>
                <w:kern w:val="0"/>
                <w:sz w:val="22"/>
                <w:szCs w:val="22"/>
                <w:u w:val="none"/>
                <w:lang w:val="en-US" w:eastAsia="zh-CN" w:bidi="ar"/>
              </w:rPr>
              <w:t>33</w:t>
            </w:r>
          </w:p>
        </w:tc>
        <w:tc>
          <w:tcPr>
            <w:tcW w:w="2617" w:type="dxa"/>
            <w:vMerge w:val="restart"/>
            <w:vAlign w:val="center"/>
          </w:tcPr>
          <w:p w14:paraId="4A120E0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2"/>
                <w:szCs w:val="22"/>
                <w:u w:val="none"/>
                <w:lang w:val="en-US" w:eastAsia="zh-CN"/>
              </w:rPr>
            </w:pPr>
            <w:r>
              <w:rPr>
                <w:rFonts w:hint="eastAsia" w:ascii="仿宋" w:hAnsi="仿宋" w:eastAsia="仿宋" w:cs="仿宋"/>
                <w:i w:val="0"/>
                <w:color w:val="000000"/>
                <w:kern w:val="0"/>
                <w:sz w:val="20"/>
                <w:szCs w:val="20"/>
                <w:u w:val="none"/>
                <w:lang w:val="en-US" w:eastAsia="zh-CN" w:bidi="ar"/>
              </w:rPr>
              <w:t>五老峰隧道</w:t>
            </w:r>
          </w:p>
        </w:tc>
        <w:tc>
          <w:tcPr>
            <w:tcW w:w="1575" w:type="dxa"/>
            <w:vAlign w:val="center"/>
          </w:tcPr>
          <w:p w14:paraId="11EFEBD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2"/>
                <w:szCs w:val="22"/>
                <w:u w:val="none"/>
              </w:rPr>
            </w:pPr>
            <w:r>
              <w:rPr>
                <w:rFonts w:hint="eastAsia" w:ascii="仿宋" w:hAnsi="仿宋" w:eastAsia="仿宋" w:cs="仿宋"/>
                <w:i w:val="0"/>
                <w:color w:val="000000"/>
                <w:kern w:val="0"/>
                <w:sz w:val="20"/>
                <w:szCs w:val="20"/>
                <w:u w:val="none"/>
                <w:lang w:val="en-US" w:eastAsia="zh-CN" w:bidi="ar"/>
              </w:rPr>
              <w:t>变压器</w:t>
            </w:r>
          </w:p>
        </w:tc>
        <w:tc>
          <w:tcPr>
            <w:tcW w:w="900" w:type="dxa"/>
            <w:vAlign w:val="center"/>
          </w:tcPr>
          <w:p w14:paraId="356D305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2"/>
                <w:szCs w:val="22"/>
                <w:u w:val="none"/>
                <w:lang w:val="en-US" w:eastAsia="zh-CN"/>
              </w:rPr>
            </w:pPr>
            <w:r>
              <w:rPr>
                <w:rFonts w:hint="eastAsia" w:ascii="仿宋" w:hAnsi="仿宋" w:eastAsia="仿宋" w:cs="仿宋"/>
                <w:i w:val="0"/>
                <w:color w:val="000000"/>
                <w:kern w:val="0"/>
                <w:sz w:val="20"/>
                <w:szCs w:val="20"/>
                <w:u w:val="none"/>
                <w:lang w:val="en-US" w:eastAsia="zh-CN" w:bidi="ar"/>
              </w:rPr>
              <w:t>2</w:t>
            </w:r>
          </w:p>
        </w:tc>
        <w:tc>
          <w:tcPr>
            <w:tcW w:w="3783" w:type="dxa"/>
            <w:vAlign w:val="center"/>
          </w:tcPr>
          <w:p w14:paraId="3472823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2"/>
                <w:szCs w:val="22"/>
                <w:u w:val="none"/>
                <w:lang w:val="en-US" w:eastAsia="zh-CN"/>
              </w:rPr>
            </w:pPr>
            <w:r>
              <w:rPr>
                <w:rFonts w:hint="eastAsia" w:ascii="仿宋" w:hAnsi="仿宋" w:eastAsia="仿宋" w:cs="仿宋"/>
                <w:i w:val="0"/>
                <w:color w:val="000000"/>
                <w:kern w:val="0"/>
                <w:sz w:val="20"/>
                <w:szCs w:val="20"/>
                <w:u w:val="none"/>
                <w:lang w:val="en-US" w:eastAsia="zh-CN" w:bidi="ar"/>
              </w:rPr>
              <w:t>SCB10-800KVA10KV±2*2.5%/0.4KV</w:t>
            </w:r>
          </w:p>
        </w:tc>
        <w:tc>
          <w:tcPr>
            <w:tcW w:w="3233" w:type="dxa"/>
            <w:vAlign w:val="center"/>
          </w:tcPr>
          <w:p w14:paraId="5ACB432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2"/>
                <w:szCs w:val="22"/>
                <w:u w:val="none"/>
                <w:lang w:val="en-US" w:eastAsia="zh-CN"/>
              </w:rPr>
            </w:pPr>
            <w:r>
              <w:rPr>
                <w:rFonts w:hint="eastAsia" w:ascii="仿宋" w:hAnsi="仿宋" w:eastAsia="仿宋" w:cs="仿宋"/>
                <w:i w:val="0"/>
                <w:color w:val="000000"/>
                <w:kern w:val="0"/>
                <w:sz w:val="20"/>
                <w:szCs w:val="20"/>
                <w:u w:val="none"/>
                <w:lang w:val="en-US" w:eastAsia="zh-CN" w:bidi="ar"/>
              </w:rPr>
              <w:t>800KVA</w:t>
            </w:r>
          </w:p>
        </w:tc>
        <w:tc>
          <w:tcPr>
            <w:tcW w:w="1046" w:type="dxa"/>
            <w:vAlign w:val="center"/>
          </w:tcPr>
          <w:p w14:paraId="3450B71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2"/>
                <w:sz w:val="22"/>
                <w:szCs w:val="22"/>
                <w:u w:val="none"/>
                <w:lang w:val="en-US" w:eastAsia="zh-CN" w:bidi="ar-SA"/>
              </w:rPr>
            </w:pPr>
            <w:r>
              <w:rPr>
                <w:rFonts w:hint="eastAsia" w:ascii="仿宋" w:hAnsi="仿宋" w:eastAsia="仿宋" w:cs="仿宋"/>
                <w:i w:val="0"/>
                <w:color w:val="000000"/>
                <w:kern w:val="0"/>
                <w:sz w:val="20"/>
                <w:szCs w:val="20"/>
                <w:u w:val="none"/>
                <w:lang w:val="en-US" w:eastAsia="zh-CN" w:bidi="ar"/>
              </w:rPr>
              <w:t>干式</w:t>
            </w:r>
          </w:p>
        </w:tc>
      </w:tr>
      <w:tr w14:paraId="22BEF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Merge w:val="continue"/>
            <w:vAlign w:val="center"/>
          </w:tcPr>
          <w:p w14:paraId="5F155735">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2"/>
                <w:szCs w:val="22"/>
                <w:u w:val="none"/>
              </w:rPr>
            </w:pPr>
          </w:p>
        </w:tc>
        <w:tc>
          <w:tcPr>
            <w:tcW w:w="2617" w:type="dxa"/>
            <w:vMerge w:val="continue"/>
            <w:vAlign w:val="center"/>
          </w:tcPr>
          <w:p w14:paraId="4B2BD262">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2"/>
                <w:szCs w:val="22"/>
                <w:u w:val="none"/>
              </w:rPr>
            </w:pPr>
          </w:p>
        </w:tc>
        <w:tc>
          <w:tcPr>
            <w:tcW w:w="1575" w:type="dxa"/>
            <w:vAlign w:val="center"/>
          </w:tcPr>
          <w:p w14:paraId="2E2C3FB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2"/>
                <w:szCs w:val="22"/>
                <w:u w:val="none"/>
              </w:rPr>
            </w:pPr>
            <w:r>
              <w:rPr>
                <w:rFonts w:hint="eastAsia" w:ascii="仿宋" w:hAnsi="仿宋" w:eastAsia="仿宋" w:cs="仿宋"/>
                <w:i w:val="0"/>
                <w:color w:val="000000"/>
                <w:kern w:val="0"/>
                <w:sz w:val="20"/>
                <w:szCs w:val="20"/>
                <w:u w:val="none"/>
                <w:lang w:val="en-US" w:eastAsia="zh-CN" w:bidi="ar"/>
              </w:rPr>
              <w:t>高压柜</w:t>
            </w:r>
          </w:p>
        </w:tc>
        <w:tc>
          <w:tcPr>
            <w:tcW w:w="900" w:type="dxa"/>
            <w:vAlign w:val="center"/>
          </w:tcPr>
          <w:p w14:paraId="5DFB3BB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2"/>
                <w:szCs w:val="22"/>
                <w:u w:val="none"/>
                <w:lang w:val="en-US" w:eastAsia="zh-CN"/>
              </w:rPr>
            </w:pPr>
            <w:r>
              <w:rPr>
                <w:rFonts w:hint="eastAsia" w:ascii="仿宋" w:hAnsi="仿宋" w:eastAsia="仿宋" w:cs="仿宋"/>
                <w:i w:val="0"/>
                <w:color w:val="000000"/>
                <w:kern w:val="0"/>
                <w:sz w:val="20"/>
                <w:szCs w:val="20"/>
                <w:u w:val="none"/>
                <w:lang w:val="en-US" w:eastAsia="zh-CN" w:bidi="ar"/>
              </w:rPr>
              <w:t>6</w:t>
            </w:r>
          </w:p>
        </w:tc>
        <w:tc>
          <w:tcPr>
            <w:tcW w:w="3783" w:type="dxa"/>
            <w:vAlign w:val="center"/>
          </w:tcPr>
          <w:p w14:paraId="03C6B34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2"/>
                <w:szCs w:val="22"/>
                <w:u w:val="none"/>
                <w:lang w:val="en-US" w:eastAsia="zh-CN"/>
              </w:rPr>
            </w:pPr>
            <w:r>
              <w:rPr>
                <w:rFonts w:hint="eastAsia" w:ascii="仿宋" w:hAnsi="仿宋" w:eastAsia="仿宋" w:cs="仿宋"/>
                <w:i w:val="0"/>
                <w:color w:val="000000"/>
                <w:kern w:val="0"/>
                <w:sz w:val="20"/>
                <w:szCs w:val="20"/>
                <w:u w:val="none"/>
                <w:lang w:val="en-US" w:eastAsia="zh-CN" w:bidi="ar"/>
              </w:rPr>
              <w:t>ABB-SM6</w:t>
            </w:r>
          </w:p>
        </w:tc>
        <w:tc>
          <w:tcPr>
            <w:tcW w:w="3233" w:type="dxa"/>
            <w:vAlign w:val="center"/>
          </w:tcPr>
          <w:p w14:paraId="72BB693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2"/>
                <w:szCs w:val="22"/>
                <w:u w:val="none"/>
                <w:lang w:val="en-US" w:eastAsia="zh-CN"/>
              </w:rPr>
            </w:pPr>
            <w:r>
              <w:rPr>
                <w:rFonts w:hint="eastAsia" w:ascii="仿宋" w:hAnsi="仿宋" w:eastAsia="仿宋" w:cs="仿宋"/>
                <w:i w:val="0"/>
                <w:color w:val="000000"/>
                <w:kern w:val="0"/>
                <w:sz w:val="20"/>
                <w:szCs w:val="20"/>
                <w:u w:val="none"/>
                <w:lang w:val="en-US" w:eastAsia="zh-CN" w:bidi="ar"/>
              </w:rPr>
              <w:t>/</w:t>
            </w:r>
          </w:p>
        </w:tc>
        <w:tc>
          <w:tcPr>
            <w:tcW w:w="1046" w:type="dxa"/>
            <w:vAlign w:val="center"/>
          </w:tcPr>
          <w:p w14:paraId="7EBA17E2">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2"/>
                <w:szCs w:val="22"/>
                <w:u w:val="none"/>
              </w:rPr>
            </w:pPr>
          </w:p>
        </w:tc>
      </w:tr>
      <w:tr w14:paraId="4B377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Merge w:val="continue"/>
            <w:vAlign w:val="center"/>
          </w:tcPr>
          <w:p w14:paraId="60EDB462">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2"/>
                <w:szCs w:val="22"/>
                <w:u w:val="none"/>
              </w:rPr>
            </w:pPr>
          </w:p>
        </w:tc>
        <w:tc>
          <w:tcPr>
            <w:tcW w:w="2617" w:type="dxa"/>
            <w:vMerge w:val="continue"/>
            <w:vAlign w:val="center"/>
          </w:tcPr>
          <w:p w14:paraId="5A2ABD91">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2"/>
                <w:szCs w:val="22"/>
                <w:u w:val="none"/>
              </w:rPr>
            </w:pPr>
          </w:p>
        </w:tc>
        <w:tc>
          <w:tcPr>
            <w:tcW w:w="1575" w:type="dxa"/>
            <w:vAlign w:val="center"/>
          </w:tcPr>
          <w:p w14:paraId="4D0A634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2"/>
                <w:szCs w:val="22"/>
                <w:u w:val="none"/>
              </w:rPr>
            </w:pPr>
            <w:r>
              <w:rPr>
                <w:rFonts w:hint="eastAsia" w:ascii="仿宋" w:hAnsi="仿宋" w:eastAsia="仿宋" w:cs="仿宋"/>
                <w:i w:val="0"/>
                <w:color w:val="000000"/>
                <w:kern w:val="0"/>
                <w:sz w:val="20"/>
                <w:szCs w:val="20"/>
                <w:u w:val="none"/>
                <w:lang w:val="en-US" w:eastAsia="zh-CN" w:bidi="ar"/>
              </w:rPr>
              <w:t>电缆</w:t>
            </w:r>
          </w:p>
        </w:tc>
        <w:tc>
          <w:tcPr>
            <w:tcW w:w="900" w:type="dxa"/>
            <w:vAlign w:val="center"/>
          </w:tcPr>
          <w:p w14:paraId="40FDDE0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2"/>
                <w:szCs w:val="22"/>
                <w:u w:val="none"/>
                <w:lang w:val="en-US" w:eastAsia="zh-CN"/>
              </w:rPr>
            </w:pPr>
            <w:r>
              <w:rPr>
                <w:rFonts w:hint="eastAsia" w:ascii="仿宋" w:hAnsi="仿宋" w:eastAsia="仿宋" w:cs="仿宋"/>
                <w:i w:val="0"/>
                <w:color w:val="000000"/>
                <w:kern w:val="0"/>
                <w:sz w:val="20"/>
                <w:szCs w:val="20"/>
                <w:u w:val="none"/>
                <w:lang w:val="en-US" w:eastAsia="zh-CN" w:bidi="ar"/>
              </w:rPr>
              <w:t>4</w:t>
            </w:r>
          </w:p>
        </w:tc>
        <w:tc>
          <w:tcPr>
            <w:tcW w:w="3783" w:type="dxa"/>
            <w:vAlign w:val="center"/>
          </w:tcPr>
          <w:p w14:paraId="4162872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2"/>
                <w:szCs w:val="22"/>
                <w:u w:val="none"/>
                <w:lang w:val="en-US" w:eastAsia="zh-CN"/>
              </w:rPr>
            </w:pPr>
            <w:r>
              <w:rPr>
                <w:rFonts w:hint="eastAsia" w:ascii="仿宋" w:hAnsi="仿宋" w:eastAsia="仿宋" w:cs="仿宋"/>
                <w:i w:val="0"/>
                <w:color w:val="000000"/>
                <w:kern w:val="0"/>
                <w:sz w:val="20"/>
                <w:szCs w:val="20"/>
                <w:u w:val="none"/>
                <w:lang w:val="en-US" w:eastAsia="zh-CN" w:bidi="ar"/>
              </w:rPr>
              <w:t>YJY22-8.7/10KV-3*70</w:t>
            </w:r>
          </w:p>
        </w:tc>
        <w:tc>
          <w:tcPr>
            <w:tcW w:w="3233" w:type="dxa"/>
            <w:vAlign w:val="center"/>
          </w:tcPr>
          <w:p w14:paraId="3FE1AE5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2"/>
                <w:szCs w:val="22"/>
                <w:u w:val="none"/>
                <w:lang w:val="en-US" w:eastAsia="zh-CN"/>
              </w:rPr>
            </w:pPr>
            <w:r>
              <w:rPr>
                <w:rFonts w:hint="eastAsia" w:ascii="仿宋" w:hAnsi="仿宋" w:eastAsia="仿宋" w:cs="仿宋"/>
                <w:i w:val="0"/>
                <w:color w:val="000000"/>
                <w:kern w:val="0"/>
                <w:sz w:val="20"/>
                <w:szCs w:val="20"/>
                <w:u w:val="none"/>
                <w:lang w:val="en-US" w:eastAsia="zh-CN" w:bidi="ar"/>
              </w:rPr>
              <w:t>3*70</w:t>
            </w:r>
          </w:p>
        </w:tc>
        <w:tc>
          <w:tcPr>
            <w:tcW w:w="1046" w:type="dxa"/>
            <w:vAlign w:val="center"/>
          </w:tcPr>
          <w:p w14:paraId="48689907">
            <w:pPr>
              <w:keepNext w:val="0"/>
              <w:keepLines w:val="0"/>
              <w:pageBreakBefore w:val="0"/>
              <w:widowControl/>
              <w:kinsoku/>
              <w:wordWrap/>
              <w:overflowPunct/>
              <w:topLinePunct w:val="0"/>
              <w:autoSpaceDE/>
              <w:autoSpaceDN/>
              <w:bidi w:val="0"/>
              <w:adjustRightInd/>
              <w:snapToGrid/>
              <w:spacing w:line="320" w:lineRule="exact"/>
              <w:rPr>
                <w:rFonts w:hint="eastAsia" w:ascii="仿宋" w:hAnsi="仿宋" w:eastAsia="仿宋" w:cs="仿宋"/>
                <w:i w:val="0"/>
                <w:color w:val="auto"/>
                <w:sz w:val="22"/>
                <w:szCs w:val="22"/>
                <w:u w:val="none"/>
              </w:rPr>
            </w:pPr>
          </w:p>
        </w:tc>
      </w:tr>
      <w:tr w14:paraId="3B207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Merge w:val="restart"/>
            <w:vAlign w:val="center"/>
          </w:tcPr>
          <w:p w14:paraId="7473EDF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2"/>
                <w:szCs w:val="22"/>
                <w:u w:val="none"/>
                <w:lang w:val="en-US" w:eastAsia="zh-CN"/>
              </w:rPr>
            </w:pPr>
            <w:r>
              <w:rPr>
                <w:rFonts w:hint="eastAsia" w:ascii="仿宋" w:hAnsi="仿宋" w:eastAsia="仿宋" w:cs="仿宋"/>
                <w:i w:val="0"/>
                <w:color w:val="000000"/>
                <w:kern w:val="0"/>
                <w:sz w:val="22"/>
                <w:szCs w:val="22"/>
                <w:u w:val="none"/>
                <w:lang w:val="en-US" w:eastAsia="zh-CN" w:bidi="ar"/>
              </w:rPr>
              <w:t>34</w:t>
            </w:r>
          </w:p>
        </w:tc>
        <w:tc>
          <w:tcPr>
            <w:tcW w:w="2617" w:type="dxa"/>
            <w:vMerge w:val="restart"/>
            <w:vAlign w:val="center"/>
          </w:tcPr>
          <w:p w14:paraId="66F6800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2"/>
                <w:szCs w:val="22"/>
                <w:u w:val="none"/>
                <w:lang w:val="en-US" w:eastAsia="zh-CN"/>
              </w:rPr>
            </w:pPr>
            <w:r>
              <w:rPr>
                <w:rFonts w:hint="eastAsia" w:ascii="仿宋" w:hAnsi="仿宋" w:eastAsia="仿宋" w:cs="仿宋"/>
                <w:i w:val="0"/>
                <w:color w:val="000000"/>
                <w:kern w:val="0"/>
                <w:sz w:val="20"/>
                <w:szCs w:val="20"/>
                <w:u w:val="none"/>
                <w:lang w:val="en-US" w:eastAsia="zh-CN" w:bidi="ar"/>
              </w:rPr>
              <w:t>吉庆山隧道</w:t>
            </w:r>
          </w:p>
        </w:tc>
        <w:tc>
          <w:tcPr>
            <w:tcW w:w="1575" w:type="dxa"/>
            <w:vAlign w:val="center"/>
          </w:tcPr>
          <w:p w14:paraId="24651AE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2"/>
                <w:szCs w:val="22"/>
                <w:u w:val="none"/>
              </w:rPr>
            </w:pPr>
            <w:r>
              <w:rPr>
                <w:rFonts w:hint="eastAsia" w:ascii="仿宋" w:hAnsi="仿宋" w:eastAsia="仿宋" w:cs="仿宋"/>
                <w:i w:val="0"/>
                <w:color w:val="000000"/>
                <w:kern w:val="0"/>
                <w:sz w:val="20"/>
                <w:szCs w:val="20"/>
                <w:u w:val="none"/>
                <w:lang w:val="en-US" w:eastAsia="zh-CN" w:bidi="ar"/>
              </w:rPr>
              <w:t>变压器</w:t>
            </w:r>
          </w:p>
        </w:tc>
        <w:tc>
          <w:tcPr>
            <w:tcW w:w="900" w:type="dxa"/>
            <w:vAlign w:val="center"/>
          </w:tcPr>
          <w:p w14:paraId="2783AE5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2"/>
                <w:szCs w:val="22"/>
                <w:u w:val="none"/>
                <w:lang w:val="en-US" w:eastAsia="zh-CN"/>
              </w:rPr>
            </w:pPr>
            <w:r>
              <w:rPr>
                <w:rFonts w:hint="eastAsia" w:ascii="仿宋" w:hAnsi="仿宋" w:eastAsia="仿宋" w:cs="仿宋"/>
                <w:i w:val="0"/>
                <w:color w:val="000000"/>
                <w:kern w:val="0"/>
                <w:sz w:val="20"/>
                <w:szCs w:val="20"/>
                <w:u w:val="none"/>
                <w:lang w:val="en-US" w:eastAsia="zh-CN" w:bidi="ar"/>
              </w:rPr>
              <w:t>2</w:t>
            </w:r>
          </w:p>
        </w:tc>
        <w:tc>
          <w:tcPr>
            <w:tcW w:w="3783" w:type="dxa"/>
            <w:vAlign w:val="center"/>
          </w:tcPr>
          <w:p w14:paraId="780A28F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2"/>
                <w:szCs w:val="22"/>
                <w:u w:val="none"/>
                <w:lang w:val="en-US" w:eastAsia="zh-CN"/>
              </w:rPr>
            </w:pPr>
            <w:r>
              <w:rPr>
                <w:rFonts w:hint="eastAsia" w:ascii="仿宋" w:hAnsi="仿宋" w:eastAsia="仿宋" w:cs="仿宋"/>
                <w:i w:val="0"/>
                <w:color w:val="000000"/>
                <w:kern w:val="0"/>
                <w:sz w:val="20"/>
                <w:szCs w:val="20"/>
                <w:u w:val="none"/>
                <w:lang w:val="en-US" w:eastAsia="zh-CN" w:bidi="ar"/>
              </w:rPr>
              <w:t>SCB10-315KVA10KV</w:t>
            </w:r>
          </w:p>
        </w:tc>
        <w:tc>
          <w:tcPr>
            <w:tcW w:w="3233" w:type="dxa"/>
            <w:vAlign w:val="center"/>
          </w:tcPr>
          <w:p w14:paraId="3A0D756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2"/>
                <w:szCs w:val="22"/>
                <w:u w:val="none"/>
                <w:lang w:val="en-US" w:eastAsia="zh-CN"/>
              </w:rPr>
            </w:pPr>
            <w:r>
              <w:rPr>
                <w:rFonts w:hint="eastAsia" w:ascii="仿宋" w:hAnsi="仿宋" w:eastAsia="仿宋" w:cs="仿宋"/>
                <w:i w:val="0"/>
                <w:color w:val="000000"/>
                <w:kern w:val="0"/>
                <w:sz w:val="20"/>
                <w:szCs w:val="20"/>
                <w:u w:val="none"/>
                <w:lang w:val="en-US" w:eastAsia="zh-CN" w:bidi="ar"/>
              </w:rPr>
              <w:t>315KVA</w:t>
            </w:r>
          </w:p>
        </w:tc>
        <w:tc>
          <w:tcPr>
            <w:tcW w:w="1046" w:type="dxa"/>
            <w:vAlign w:val="center"/>
          </w:tcPr>
          <w:p w14:paraId="7C089B9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2"/>
                <w:szCs w:val="22"/>
                <w:u w:val="none"/>
              </w:rPr>
            </w:pPr>
            <w:r>
              <w:rPr>
                <w:rFonts w:hint="eastAsia" w:ascii="仿宋" w:hAnsi="仿宋" w:eastAsia="仿宋" w:cs="仿宋"/>
                <w:i w:val="0"/>
                <w:color w:val="000000"/>
                <w:kern w:val="0"/>
                <w:sz w:val="20"/>
                <w:szCs w:val="20"/>
                <w:u w:val="none"/>
                <w:lang w:val="en-US" w:eastAsia="zh-CN" w:bidi="ar"/>
              </w:rPr>
              <w:t>干式</w:t>
            </w:r>
          </w:p>
        </w:tc>
      </w:tr>
      <w:tr w14:paraId="7F7C9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Merge w:val="continue"/>
            <w:vAlign w:val="center"/>
          </w:tcPr>
          <w:p w14:paraId="40360A1A">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2"/>
                <w:szCs w:val="22"/>
                <w:u w:val="none"/>
              </w:rPr>
            </w:pPr>
          </w:p>
        </w:tc>
        <w:tc>
          <w:tcPr>
            <w:tcW w:w="2617" w:type="dxa"/>
            <w:vMerge w:val="continue"/>
            <w:vAlign w:val="center"/>
          </w:tcPr>
          <w:p w14:paraId="42413BBE">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2"/>
                <w:szCs w:val="22"/>
                <w:u w:val="none"/>
              </w:rPr>
            </w:pPr>
          </w:p>
        </w:tc>
        <w:tc>
          <w:tcPr>
            <w:tcW w:w="1575" w:type="dxa"/>
            <w:vAlign w:val="center"/>
          </w:tcPr>
          <w:p w14:paraId="51A073D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2"/>
                <w:szCs w:val="22"/>
                <w:u w:val="none"/>
              </w:rPr>
            </w:pPr>
            <w:r>
              <w:rPr>
                <w:rFonts w:hint="eastAsia" w:ascii="仿宋" w:hAnsi="仿宋" w:eastAsia="仿宋" w:cs="仿宋"/>
                <w:i w:val="0"/>
                <w:color w:val="000000"/>
                <w:kern w:val="0"/>
                <w:sz w:val="20"/>
                <w:szCs w:val="20"/>
                <w:u w:val="none"/>
                <w:lang w:val="en-US" w:eastAsia="zh-CN" w:bidi="ar"/>
              </w:rPr>
              <w:t>高压柜</w:t>
            </w:r>
          </w:p>
        </w:tc>
        <w:tc>
          <w:tcPr>
            <w:tcW w:w="900" w:type="dxa"/>
            <w:vAlign w:val="center"/>
          </w:tcPr>
          <w:p w14:paraId="06F7032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2"/>
                <w:szCs w:val="22"/>
                <w:u w:val="none"/>
                <w:lang w:val="en-US" w:eastAsia="zh-CN"/>
              </w:rPr>
            </w:pPr>
            <w:r>
              <w:rPr>
                <w:rFonts w:hint="eastAsia" w:ascii="仿宋" w:hAnsi="仿宋" w:eastAsia="仿宋" w:cs="仿宋"/>
                <w:i w:val="0"/>
                <w:color w:val="000000"/>
                <w:kern w:val="0"/>
                <w:sz w:val="20"/>
                <w:szCs w:val="20"/>
                <w:u w:val="none"/>
                <w:lang w:val="en-US" w:eastAsia="zh-CN" w:bidi="ar"/>
              </w:rPr>
              <w:t>4</w:t>
            </w:r>
          </w:p>
        </w:tc>
        <w:tc>
          <w:tcPr>
            <w:tcW w:w="3783" w:type="dxa"/>
            <w:vAlign w:val="center"/>
          </w:tcPr>
          <w:p w14:paraId="5B7A99C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2"/>
                <w:szCs w:val="22"/>
                <w:u w:val="none"/>
                <w:lang w:val="en-US" w:eastAsia="zh-CN"/>
              </w:rPr>
            </w:pPr>
            <w:r>
              <w:rPr>
                <w:rFonts w:hint="eastAsia" w:ascii="仿宋" w:hAnsi="仿宋" w:eastAsia="仿宋" w:cs="仿宋"/>
                <w:i w:val="0"/>
                <w:color w:val="000000"/>
                <w:kern w:val="0"/>
                <w:sz w:val="20"/>
                <w:szCs w:val="20"/>
                <w:u w:val="none"/>
                <w:lang w:val="en-US" w:eastAsia="zh-CN" w:bidi="ar"/>
              </w:rPr>
              <w:t>环网柜SM6</w:t>
            </w:r>
          </w:p>
        </w:tc>
        <w:tc>
          <w:tcPr>
            <w:tcW w:w="3233" w:type="dxa"/>
            <w:vAlign w:val="center"/>
          </w:tcPr>
          <w:p w14:paraId="523B09A3">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2"/>
                <w:szCs w:val="22"/>
                <w:u w:val="none"/>
                <w:lang w:val="en-US" w:eastAsia="zh-CN"/>
              </w:rPr>
            </w:pPr>
          </w:p>
        </w:tc>
        <w:tc>
          <w:tcPr>
            <w:tcW w:w="1046" w:type="dxa"/>
            <w:vAlign w:val="center"/>
          </w:tcPr>
          <w:p w14:paraId="6B310D5C">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2"/>
                <w:szCs w:val="22"/>
                <w:u w:val="none"/>
              </w:rPr>
            </w:pPr>
          </w:p>
        </w:tc>
      </w:tr>
      <w:tr w14:paraId="3AF05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Merge w:val="continue"/>
            <w:vAlign w:val="center"/>
          </w:tcPr>
          <w:p w14:paraId="4FBFAAF3">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2"/>
                <w:szCs w:val="22"/>
                <w:u w:val="none"/>
              </w:rPr>
            </w:pPr>
          </w:p>
        </w:tc>
        <w:tc>
          <w:tcPr>
            <w:tcW w:w="2617" w:type="dxa"/>
            <w:vMerge w:val="continue"/>
            <w:vAlign w:val="center"/>
          </w:tcPr>
          <w:p w14:paraId="3D399A6C">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2"/>
                <w:szCs w:val="22"/>
                <w:u w:val="none"/>
              </w:rPr>
            </w:pPr>
          </w:p>
        </w:tc>
        <w:tc>
          <w:tcPr>
            <w:tcW w:w="1575" w:type="dxa"/>
            <w:vAlign w:val="center"/>
          </w:tcPr>
          <w:p w14:paraId="3394E6E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2"/>
                <w:szCs w:val="22"/>
                <w:u w:val="none"/>
              </w:rPr>
            </w:pPr>
            <w:r>
              <w:rPr>
                <w:rFonts w:hint="eastAsia" w:ascii="仿宋" w:hAnsi="仿宋" w:eastAsia="仿宋" w:cs="仿宋"/>
                <w:i w:val="0"/>
                <w:color w:val="000000"/>
                <w:kern w:val="0"/>
                <w:sz w:val="20"/>
                <w:szCs w:val="20"/>
                <w:u w:val="none"/>
                <w:lang w:val="en-US" w:eastAsia="zh-CN" w:bidi="ar"/>
              </w:rPr>
              <w:t>电缆</w:t>
            </w:r>
          </w:p>
        </w:tc>
        <w:tc>
          <w:tcPr>
            <w:tcW w:w="900" w:type="dxa"/>
            <w:vAlign w:val="center"/>
          </w:tcPr>
          <w:p w14:paraId="1857489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2"/>
                <w:szCs w:val="22"/>
                <w:u w:val="none"/>
                <w:lang w:val="en-US" w:eastAsia="zh-CN"/>
              </w:rPr>
            </w:pPr>
            <w:r>
              <w:rPr>
                <w:rFonts w:hint="eastAsia" w:ascii="仿宋" w:hAnsi="仿宋" w:eastAsia="仿宋" w:cs="仿宋"/>
                <w:i w:val="0"/>
                <w:color w:val="000000"/>
                <w:kern w:val="0"/>
                <w:sz w:val="20"/>
                <w:szCs w:val="20"/>
                <w:u w:val="none"/>
                <w:lang w:val="en-US" w:eastAsia="zh-CN" w:bidi="ar"/>
              </w:rPr>
              <w:t>4</w:t>
            </w:r>
          </w:p>
        </w:tc>
        <w:tc>
          <w:tcPr>
            <w:tcW w:w="3783" w:type="dxa"/>
            <w:vAlign w:val="center"/>
          </w:tcPr>
          <w:p w14:paraId="4806325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2"/>
                <w:szCs w:val="22"/>
                <w:u w:val="none"/>
                <w:lang w:val="en-US" w:eastAsia="zh-CN"/>
              </w:rPr>
            </w:pPr>
            <w:r>
              <w:rPr>
                <w:rFonts w:hint="eastAsia" w:ascii="仿宋" w:hAnsi="仿宋" w:eastAsia="仿宋" w:cs="仿宋"/>
                <w:i w:val="0"/>
                <w:color w:val="000000"/>
                <w:kern w:val="0"/>
                <w:sz w:val="20"/>
                <w:szCs w:val="20"/>
                <w:u w:val="none"/>
                <w:lang w:val="en-US" w:eastAsia="zh-CN" w:bidi="ar"/>
              </w:rPr>
              <w:t>YJY22-8.7/10KV-3*70</w:t>
            </w:r>
          </w:p>
        </w:tc>
        <w:tc>
          <w:tcPr>
            <w:tcW w:w="3233" w:type="dxa"/>
            <w:vAlign w:val="center"/>
          </w:tcPr>
          <w:p w14:paraId="2D0674B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2"/>
                <w:szCs w:val="22"/>
                <w:u w:val="none"/>
                <w:lang w:val="en-US" w:eastAsia="zh-CN"/>
              </w:rPr>
            </w:pPr>
            <w:r>
              <w:rPr>
                <w:rFonts w:hint="eastAsia" w:ascii="仿宋" w:hAnsi="仿宋" w:eastAsia="仿宋" w:cs="仿宋"/>
                <w:i w:val="0"/>
                <w:color w:val="000000"/>
                <w:kern w:val="0"/>
                <w:sz w:val="20"/>
                <w:szCs w:val="20"/>
                <w:u w:val="none"/>
                <w:lang w:val="en-US" w:eastAsia="zh-CN" w:bidi="ar"/>
              </w:rPr>
              <w:t>3*70</w:t>
            </w:r>
          </w:p>
        </w:tc>
        <w:tc>
          <w:tcPr>
            <w:tcW w:w="1046" w:type="dxa"/>
            <w:vAlign w:val="center"/>
          </w:tcPr>
          <w:p w14:paraId="5F73AB8D">
            <w:pPr>
              <w:keepNext w:val="0"/>
              <w:keepLines w:val="0"/>
              <w:pageBreakBefore w:val="0"/>
              <w:widowControl/>
              <w:kinsoku/>
              <w:wordWrap/>
              <w:overflowPunct/>
              <w:topLinePunct w:val="0"/>
              <w:autoSpaceDE/>
              <w:autoSpaceDN/>
              <w:bidi w:val="0"/>
              <w:adjustRightInd/>
              <w:snapToGrid/>
              <w:spacing w:line="320" w:lineRule="exact"/>
              <w:rPr>
                <w:rFonts w:hint="eastAsia" w:ascii="仿宋" w:hAnsi="仿宋" w:eastAsia="仿宋" w:cs="仿宋"/>
                <w:i w:val="0"/>
                <w:color w:val="auto"/>
                <w:sz w:val="22"/>
                <w:szCs w:val="22"/>
                <w:u w:val="none"/>
              </w:rPr>
            </w:pPr>
          </w:p>
        </w:tc>
      </w:tr>
      <w:tr w14:paraId="3091E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Merge w:val="restart"/>
            <w:vAlign w:val="center"/>
          </w:tcPr>
          <w:p w14:paraId="6DA1826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2"/>
                <w:szCs w:val="22"/>
                <w:u w:val="none"/>
                <w:lang w:val="en-US" w:eastAsia="zh-CN"/>
              </w:rPr>
            </w:pPr>
            <w:r>
              <w:rPr>
                <w:rFonts w:hint="eastAsia" w:ascii="仿宋" w:hAnsi="仿宋" w:eastAsia="仿宋" w:cs="仿宋"/>
                <w:i w:val="0"/>
                <w:color w:val="000000"/>
                <w:kern w:val="0"/>
                <w:sz w:val="22"/>
                <w:szCs w:val="22"/>
                <w:u w:val="none"/>
                <w:lang w:val="en-US" w:eastAsia="zh-CN" w:bidi="ar"/>
              </w:rPr>
              <w:t>35</w:t>
            </w:r>
          </w:p>
        </w:tc>
        <w:tc>
          <w:tcPr>
            <w:tcW w:w="2617" w:type="dxa"/>
            <w:vMerge w:val="restart"/>
            <w:vAlign w:val="center"/>
          </w:tcPr>
          <w:p w14:paraId="5542FF7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0"/>
                <w:szCs w:val="20"/>
                <w:u w:val="none"/>
                <w:lang w:val="en-US" w:eastAsia="zh-CN" w:bidi="ar"/>
              </w:rPr>
              <w:t>万松岭隧道</w:t>
            </w:r>
          </w:p>
        </w:tc>
        <w:tc>
          <w:tcPr>
            <w:tcW w:w="1575" w:type="dxa"/>
            <w:vAlign w:val="center"/>
          </w:tcPr>
          <w:p w14:paraId="79A262D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2"/>
                <w:sz w:val="22"/>
                <w:szCs w:val="22"/>
                <w:u w:val="none"/>
                <w:lang w:val="en-US" w:eastAsia="zh-CN" w:bidi="ar-SA"/>
              </w:rPr>
            </w:pPr>
            <w:r>
              <w:rPr>
                <w:rFonts w:hint="eastAsia" w:ascii="仿宋" w:hAnsi="仿宋" w:eastAsia="仿宋" w:cs="仿宋"/>
                <w:i w:val="0"/>
                <w:color w:val="000000"/>
                <w:kern w:val="0"/>
                <w:sz w:val="20"/>
                <w:szCs w:val="20"/>
                <w:u w:val="none"/>
                <w:lang w:val="en-US" w:eastAsia="zh-CN" w:bidi="ar"/>
              </w:rPr>
              <w:t>变压器</w:t>
            </w:r>
          </w:p>
        </w:tc>
        <w:tc>
          <w:tcPr>
            <w:tcW w:w="900" w:type="dxa"/>
            <w:vAlign w:val="center"/>
          </w:tcPr>
          <w:p w14:paraId="4928576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0"/>
                <w:szCs w:val="20"/>
                <w:u w:val="none"/>
                <w:lang w:val="en-US" w:eastAsia="zh-CN" w:bidi="ar"/>
              </w:rPr>
              <w:t>2</w:t>
            </w:r>
          </w:p>
        </w:tc>
        <w:tc>
          <w:tcPr>
            <w:tcW w:w="3783" w:type="dxa"/>
            <w:vAlign w:val="center"/>
          </w:tcPr>
          <w:p w14:paraId="4368D52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2"/>
                <w:szCs w:val="22"/>
                <w:u w:val="none"/>
                <w:lang w:val="en-US" w:eastAsia="zh-CN"/>
              </w:rPr>
            </w:pPr>
            <w:r>
              <w:rPr>
                <w:rFonts w:hint="eastAsia" w:ascii="仿宋" w:hAnsi="仿宋" w:eastAsia="仿宋" w:cs="仿宋"/>
                <w:i w:val="0"/>
                <w:color w:val="000000"/>
                <w:kern w:val="0"/>
                <w:sz w:val="20"/>
                <w:szCs w:val="20"/>
                <w:u w:val="none"/>
                <w:lang w:val="en-US" w:eastAsia="zh-CN" w:bidi="ar"/>
              </w:rPr>
              <w:t>SCB10-500KVA10KV±2*2.5%/0.4KV</w:t>
            </w:r>
          </w:p>
        </w:tc>
        <w:tc>
          <w:tcPr>
            <w:tcW w:w="3233" w:type="dxa"/>
            <w:vAlign w:val="center"/>
          </w:tcPr>
          <w:p w14:paraId="7B8689E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2"/>
                <w:szCs w:val="22"/>
                <w:u w:val="none"/>
                <w:lang w:val="en-US" w:eastAsia="zh-CN"/>
              </w:rPr>
            </w:pPr>
            <w:r>
              <w:rPr>
                <w:rFonts w:hint="eastAsia" w:ascii="仿宋" w:hAnsi="仿宋" w:eastAsia="仿宋" w:cs="仿宋"/>
                <w:i w:val="0"/>
                <w:color w:val="000000"/>
                <w:kern w:val="0"/>
                <w:sz w:val="20"/>
                <w:szCs w:val="20"/>
                <w:u w:val="none"/>
                <w:lang w:val="en-US" w:eastAsia="zh-CN" w:bidi="ar"/>
              </w:rPr>
              <w:t>500KVA</w:t>
            </w:r>
          </w:p>
        </w:tc>
        <w:tc>
          <w:tcPr>
            <w:tcW w:w="1046" w:type="dxa"/>
            <w:vAlign w:val="center"/>
          </w:tcPr>
          <w:p w14:paraId="52510DE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2"/>
                <w:szCs w:val="22"/>
                <w:u w:val="none"/>
                <w:lang w:val="en-US" w:eastAsia="zh-CN"/>
              </w:rPr>
            </w:pPr>
            <w:r>
              <w:rPr>
                <w:rFonts w:hint="eastAsia" w:ascii="仿宋" w:hAnsi="仿宋" w:eastAsia="仿宋" w:cs="仿宋"/>
                <w:i w:val="0"/>
                <w:color w:val="000000"/>
                <w:kern w:val="0"/>
                <w:sz w:val="20"/>
                <w:szCs w:val="20"/>
                <w:u w:val="none"/>
                <w:lang w:val="en-US" w:eastAsia="zh-CN" w:bidi="ar"/>
              </w:rPr>
              <w:t>干式</w:t>
            </w:r>
          </w:p>
        </w:tc>
      </w:tr>
      <w:tr w14:paraId="777C2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Merge w:val="continue"/>
            <w:vAlign w:val="center"/>
          </w:tcPr>
          <w:p w14:paraId="2BA9E887">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sz w:val="22"/>
                <w:szCs w:val="22"/>
                <w:u w:val="none"/>
                <w:lang w:val="en-US" w:eastAsia="zh-CN"/>
              </w:rPr>
            </w:pPr>
          </w:p>
        </w:tc>
        <w:tc>
          <w:tcPr>
            <w:tcW w:w="2617" w:type="dxa"/>
            <w:vMerge w:val="continue"/>
            <w:vAlign w:val="center"/>
          </w:tcPr>
          <w:p w14:paraId="5B965D50">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kern w:val="0"/>
                <w:sz w:val="22"/>
                <w:szCs w:val="22"/>
                <w:u w:val="none"/>
                <w:lang w:val="en-US" w:eastAsia="zh-CN" w:bidi="ar"/>
              </w:rPr>
            </w:pPr>
          </w:p>
        </w:tc>
        <w:tc>
          <w:tcPr>
            <w:tcW w:w="1575" w:type="dxa"/>
            <w:vAlign w:val="center"/>
          </w:tcPr>
          <w:p w14:paraId="2F5953C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2"/>
                <w:sz w:val="22"/>
                <w:szCs w:val="22"/>
                <w:u w:val="none"/>
                <w:lang w:val="en-US" w:eastAsia="zh-CN" w:bidi="ar-SA"/>
              </w:rPr>
            </w:pPr>
            <w:r>
              <w:rPr>
                <w:rFonts w:hint="eastAsia" w:ascii="仿宋" w:hAnsi="仿宋" w:eastAsia="仿宋" w:cs="仿宋"/>
                <w:i w:val="0"/>
                <w:color w:val="000000"/>
                <w:kern w:val="0"/>
                <w:sz w:val="20"/>
                <w:szCs w:val="20"/>
                <w:u w:val="none"/>
                <w:lang w:val="en-US" w:eastAsia="zh-CN" w:bidi="ar"/>
              </w:rPr>
              <w:t>高压柜</w:t>
            </w:r>
          </w:p>
        </w:tc>
        <w:tc>
          <w:tcPr>
            <w:tcW w:w="900" w:type="dxa"/>
            <w:vAlign w:val="center"/>
          </w:tcPr>
          <w:p w14:paraId="76BA045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0"/>
                <w:szCs w:val="20"/>
                <w:u w:val="none"/>
                <w:lang w:val="en-US" w:eastAsia="zh-CN" w:bidi="ar"/>
              </w:rPr>
              <w:t>4</w:t>
            </w:r>
          </w:p>
        </w:tc>
        <w:tc>
          <w:tcPr>
            <w:tcW w:w="3783" w:type="dxa"/>
            <w:vAlign w:val="center"/>
          </w:tcPr>
          <w:p w14:paraId="6D41FDF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2"/>
                <w:szCs w:val="22"/>
                <w:u w:val="none"/>
                <w:lang w:val="en-US" w:eastAsia="zh-CN"/>
              </w:rPr>
            </w:pPr>
            <w:r>
              <w:rPr>
                <w:rFonts w:hint="eastAsia" w:ascii="仿宋" w:hAnsi="仿宋" w:eastAsia="仿宋" w:cs="仿宋"/>
                <w:i w:val="0"/>
                <w:color w:val="000000"/>
                <w:kern w:val="0"/>
                <w:sz w:val="20"/>
                <w:szCs w:val="20"/>
                <w:u w:val="none"/>
                <w:lang w:val="en-US" w:eastAsia="zh-CN" w:bidi="ar"/>
              </w:rPr>
              <w:t>SM6</w:t>
            </w:r>
          </w:p>
        </w:tc>
        <w:tc>
          <w:tcPr>
            <w:tcW w:w="3233" w:type="dxa"/>
            <w:vAlign w:val="center"/>
          </w:tcPr>
          <w:p w14:paraId="4010F63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2"/>
                <w:szCs w:val="22"/>
                <w:u w:val="none"/>
                <w:lang w:val="en-US" w:eastAsia="zh-CN"/>
              </w:rPr>
            </w:pPr>
            <w:r>
              <w:rPr>
                <w:rFonts w:hint="eastAsia" w:ascii="仿宋" w:hAnsi="仿宋" w:eastAsia="仿宋" w:cs="仿宋"/>
                <w:i w:val="0"/>
                <w:color w:val="000000"/>
                <w:kern w:val="0"/>
                <w:sz w:val="20"/>
                <w:szCs w:val="20"/>
                <w:u w:val="none"/>
                <w:lang w:val="en-US" w:eastAsia="zh-CN" w:bidi="ar"/>
              </w:rPr>
              <w:t>/</w:t>
            </w:r>
          </w:p>
        </w:tc>
        <w:tc>
          <w:tcPr>
            <w:tcW w:w="1046" w:type="dxa"/>
            <w:vAlign w:val="center"/>
          </w:tcPr>
          <w:p w14:paraId="1E545CBE">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sz w:val="22"/>
                <w:szCs w:val="22"/>
                <w:u w:val="none"/>
                <w:lang w:eastAsia="zh-CN"/>
              </w:rPr>
            </w:pPr>
          </w:p>
        </w:tc>
      </w:tr>
      <w:tr w14:paraId="44E84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Merge w:val="continue"/>
            <w:vAlign w:val="center"/>
          </w:tcPr>
          <w:p w14:paraId="54FD3D50">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sz w:val="22"/>
                <w:szCs w:val="22"/>
                <w:u w:val="none"/>
                <w:lang w:val="en-US" w:eastAsia="zh-CN"/>
              </w:rPr>
            </w:pPr>
          </w:p>
        </w:tc>
        <w:tc>
          <w:tcPr>
            <w:tcW w:w="2617" w:type="dxa"/>
            <w:vMerge w:val="continue"/>
            <w:vAlign w:val="center"/>
          </w:tcPr>
          <w:p w14:paraId="562FE8FB">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kern w:val="0"/>
                <w:sz w:val="22"/>
                <w:szCs w:val="22"/>
                <w:u w:val="none"/>
                <w:lang w:val="en-US" w:eastAsia="zh-CN" w:bidi="ar"/>
              </w:rPr>
            </w:pPr>
          </w:p>
        </w:tc>
        <w:tc>
          <w:tcPr>
            <w:tcW w:w="1575" w:type="dxa"/>
            <w:vAlign w:val="center"/>
          </w:tcPr>
          <w:p w14:paraId="38BCBFE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2"/>
                <w:sz w:val="22"/>
                <w:szCs w:val="22"/>
                <w:u w:val="none"/>
                <w:lang w:val="en-US" w:eastAsia="zh-CN" w:bidi="ar-SA"/>
              </w:rPr>
            </w:pPr>
            <w:r>
              <w:rPr>
                <w:rFonts w:hint="eastAsia" w:ascii="仿宋" w:hAnsi="仿宋" w:eastAsia="仿宋" w:cs="仿宋"/>
                <w:i w:val="0"/>
                <w:color w:val="000000"/>
                <w:kern w:val="0"/>
                <w:sz w:val="20"/>
                <w:szCs w:val="20"/>
                <w:u w:val="none"/>
                <w:lang w:val="en-US" w:eastAsia="zh-CN" w:bidi="ar"/>
              </w:rPr>
              <w:t>电缆</w:t>
            </w:r>
          </w:p>
        </w:tc>
        <w:tc>
          <w:tcPr>
            <w:tcW w:w="900" w:type="dxa"/>
            <w:vAlign w:val="center"/>
          </w:tcPr>
          <w:p w14:paraId="6369113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0"/>
                <w:szCs w:val="20"/>
                <w:u w:val="none"/>
                <w:lang w:val="en-US" w:eastAsia="zh-CN" w:bidi="ar"/>
              </w:rPr>
              <w:t>4</w:t>
            </w:r>
          </w:p>
        </w:tc>
        <w:tc>
          <w:tcPr>
            <w:tcW w:w="3783" w:type="dxa"/>
            <w:vAlign w:val="center"/>
          </w:tcPr>
          <w:p w14:paraId="19D8565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2"/>
                <w:szCs w:val="22"/>
                <w:u w:val="none"/>
                <w:lang w:val="en-US" w:eastAsia="zh-CN"/>
              </w:rPr>
            </w:pPr>
            <w:r>
              <w:rPr>
                <w:rFonts w:hint="eastAsia" w:ascii="仿宋" w:hAnsi="仿宋" w:eastAsia="仿宋" w:cs="仿宋"/>
                <w:i w:val="0"/>
                <w:color w:val="000000"/>
                <w:kern w:val="0"/>
                <w:sz w:val="20"/>
                <w:szCs w:val="20"/>
                <w:u w:val="none"/>
                <w:lang w:val="en-US" w:eastAsia="zh-CN" w:bidi="ar"/>
              </w:rPr>
              <w:t>YJY22-8.7/10KV-3*70</w:t>
            </w:r>
          </w:p>
        </w:tc>
        <w:tc>
          <w:tcPr>
            <w:tcW w:w="3233" w:type="dxa"/>
            <w:vAlign w:val="center"/>
          </w:tcPr>
          <w:p w14:paraId="7E69521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2"/>
                <w:szCs w:val="22"/>
                <w:u w:val="none"/>
                <w:lang w:val="en-US" w:eastAsia="zh-CN"/>
              </w:rPr>
            </w:pPr>
            <w:r>
              <w:rPr>
                <w:rFonts w:hint="eastAsia" w:ascii="仿宋" w:hAnsi="仿宋" w:eastAsia="仿宋" w:cs="仿宋"/>
                <w:i w:val="0"/>
                <w:color w:val="000000"/>
                <w:kern w:val="0"/>
                <w:sz w:val="20"/>
                <w:szCs w:val="20"/>
                <w:u w:val="none"/>
                <w:lang w:val="en-US" w:eastAsia="zh-CN" w:bidi="ar"/>
              </w:rPr>
              <w:t>3*70</w:t>
            </w:r>
          </w:p>
        </w:tc>
        <w:tc>
          <w:tcPr>
            <w:tcW w:w="1046" w:type="dxa"/>
            <w:vAlign w:val="center"/>
          </w:tcPr>
          <w:p w14:paraId="60AB486D">
            <w:pPr>
              <w:keepNext w:val="0"/>
              <w:keepLines w:val="0"/>
              <w:pageBreakBefore w:val="0"/>
              <w:widowControl/>
              <w:kinsoku/>
              <w:wordWrap/>
              <w:overflowPunct/>
              <w:topLinePunct w:val="0"/>
              <w:autoSpaceDE/>
              <w:autoSpaceDN/>
              <w:bidi w:val="0"/>
              <w:adjustRightInd/>
              <w:snapToGrid/>
              <w:spacing w:line="320" w:lineRule="exact"/>
              <w:rPr>
                <w:rFonts w:hint="eastAsia" w:ascii="仿宋" w:hAnsi="仿宋" w:eastAsia="仿宋" w:cs="仿宋"/>
                <w:i w:val="0"/>
                <w:color w:val="000000"/>
                <w:sz w:val="22"/>
                <w:szCs w:val="22"/>
                <w:u w:val="none"/>
                <w:lang w:eastAsia="zh-CN"/>
              </w:rPr>
            </w:pPr>
          </w:p>
        </w:tc>
      </w:tr>
      <w:tr w14:paraId="1E718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Merge w:val="restart"/>
            <w:vAlign w:val="center"/>
          </w:tcPr>
          <w:p w14:paraId="3FADB2E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2"/>
                <w:szCs w:val="22"/>
                <w:u w:val="none"/>
                <w:lang w:val="en-US" w:eastAsia="zh-CN"/>
              </w:rPr>
            </w:pPr>
            <w:r>
              <w:rPr>
                <w:rFonts w:hint="eastAsia" w:ascii="仿宋" w:hAnsi="仿宋" w:eastAsia="仿宋" w:cs="仿宋"/>
                <w:i w:val="0"/>
                <w:color w:val="000000"/>
                <w:kern w:val="0"/>
                <w:sz w:val="22"/>
                <w:szCs w:val="22"/>
                <w:u w:val="none"/>
                <w:lang w:val="en-US" w:eastAsia="zh-CN" w:bidi="ar"/>
              </w:rPr>
              <w:t>36</w:t>
            </w:r>
          </w:p>
        </w:tc>
        <w:tc>
          <w:tcPr>
            <w:tcW w:w="2617" w:type="dxa"/>
            <w:vMerge w:val="restart"/>
            <w:vAlign w:val="center"/>
          </w:tcPr>
          <w:p w14:paraId="7462CA1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0"/>
                <w:szCs w:val="20"/>
                <w:u w:val="none"/>
                <w:lang w:val="en-US" w:eastAsia="zh-CN" w:bidi="ar"/>
              </w:rPr>
              <w:t>九里松隧道</w:t>
            </w:r>
          </w:p>
        </w:tc>
        <w:tc>
          <w:tcPr>
            <w:tcW w:w="1575" w:type="dxa"/>
            <w:vAlign w:val="center"/>
          </w:tcPr>
          <w:p w14:paraId="5342A29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000000"/>
                <w:kern w:val="0"/>
                <w:sz w:val="20"/>
                <w:szCs w:val="20"/>
                <w:u w:val="none"/>
                <w:lang w:val="en-US" w:eastAsia="zh-CN" w:bidi="ar"/>
              </w:rPr>
              <w:t>变压器</w:t>
            </w:r>
          </w:p>
        </w:tc>
        <w:tc>
          <w:tcPr>
            <w:tcW w:w="900" w:type="dxa"/>
            <w:vAlign w:val="center"/>
          </w:tcPr>
          <w:p w14:paraId="35C72AD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0"/>
                <w:szCs w:val="20"/>
                <w:u w:val="none"/>
                <w:lang w:val="en-US" w:eastAsia="zh-CN" w:bidi="ar"/>
              </w:rPr>
              <w:t>2</w:t>
            </w:r>
          </w:p>
        </w:tc>
        <w:tc>
          <w:tcPr>
            <w:tcW w:w="3783" w:type="dxa"/>
            <w:vAlign w:val="center"/>
          </w:tcPr>
          <w:p w14:paraId="3EE2A16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2"/>
                <w:szCs w:val="22"/>
                <w:u w:val="none"/>
                <w:lang w:val="en-US" w:eastAsia="zh-CN"/>
              </w:rPr>
            </w:pPr>
            <w:r>
              <w:rPr>
                <w:rFonts w:hint="eastAsia" w:ascii="仿宋" w:hAnsi="仿宋" w:eastAsia="仿宋" w:cs="仿宋"/>
                <w:i w:val="0"/>
                <w:color w:val="000000"/>
                <w:kern w:val="0"/>
                <w:sz w:val="20"/>
                <w:szCs w:val="20"/>
                <w:u w:val="none"/>
                <w:lang w:val="en-US" w:eastAsia="zh-CN" w:bidi="ar"/>
              </w:rPr>
              <w:t>SCB10-630KVA10KV±2*2.5%/0.4KV</w:t>
            </w:r>
          </w:p>
        </w:tc>
        <w:tc>
          <w:tcPr>
            <w:tcW w:w="3233" w:type="dxa"/>
            <w:vAlign w:val="center"/>
          </w:tcPr>
          <w:p w14:paraId="6E67800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2"/>
                <w:szCs w:val="22"/>
                <w:u w:val="none"/>
                <w:lang w:val="en-US" w:eastAsia="zh-CN"/>
              </w:rPr>
            </w:pPr>
            <w:r>
              <w:rPr>
                <w:rFonts w:hint="eastAsia" w:ascii="仿宋" w:hAnsi="仿宋" w:eastAsia="仿宋" w:cs="仿宋"/>
                <w:i w:val="0"/>
                <w:color w:val="000000"/>
                <w:kern w:val="0"/>
                <w:sz w:val="20"/>
                <w:szCs w:val="20"/>
                <w:u w:val="none"/>
                <w:lang w:val="en-US" w:eastAsia="zh-CN" w:bidi="ar"/>
              </w:rPr>
              <w:t>630KVA</w:t>
            </w:r>
          </w:p>
        </w:tc>
        <w:tc>
          <w:tcPr>
            <w:tcW w:w="1046" w:type="dxa"/>
            <w:vAlign w:val="center"/>
          </w:tcPr>
          <w:p w14:paraId="39E7077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2"/>
                <w:szCs w:val="22"/>
                <w:u w:val="none"/>
                <w:lang w:eastAsia="zh-CN"/>
              </w:rPr>
            </w:pPr>
            <w:r>
              <w:rPr>
                <w:rFonts w:hint="eastAsia" w:ascii="仿宋" w:hAnsi="仿宋" w:eastAsia="仿宋" w:cs="仿宋"/>
                <w:i w:val="0"/>
                <w:color w:val="000000"/>
                <w:kern w:val="0"/>
                <w:sz w:val="20"/>
                <w:szCs w:val="20"/>
                <w:u w:val="none"/>
                <w:lang w:val="en-US" w:eastAsia="zh-CN" w:bidi="ar"/>
              </w:rPr>
              <w:t>干式</w:t>
            </w:r>
          </w:p>
        </w:tc>
      </w:tr>
      <w:tr w14:paraId="3D49F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Merge w:val="continue"/>
            <w:vAlign w:val="center"/>
          </w:tcPr>
          <w:p w14:paraId="1357B3A9">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sz w:val="22"/>
                <w:szCs w:val="22"/>
                <w:u w:val="none"/>
                <w:lang w:val="en-US" w:eastAsia="zh-CN"/>
              </w:rPr>
            </w:pPr>
          </w:p>
        </w:tc>
        <w:tc>
          <w:tcPr>
            <w:tcW w:w="2617" w:type="dxa"/>
            <w:vMerge w:val="continue"/>
            <w:vAlign w:val="center"/>
          </w:tcPr>
          <w:p w14:paraId="07E9DF47">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kern w:val="0"/>
                <w:sz w:val="22"/>
                <w:szCs w:val="22"/>
                <w:u w:val="none"/>
                <w:lang w:val="en-US" w:eastAsia="zh-CN" w:bidi="ar"/>
              </w:rPr>
            </w:pPr>
          </w:p>
        </w:tc>
        <w:tc>
          <w:tcPr>
            <w:tcW w:w="1575" w:type="dxa"/>
            <w:vAlign w:val="center"/>
          </w:tcPr>
          <w:p w14:paraId="23486D1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000000"/>
                <w:kern w:val="0"/>
                <w:sz w:val="20"/>
                <w:szCs w:val="20"/>
                <w:u w:val="none"/>
                <w:lang w:val="en-US" w:eastAsia="zh-CN" w:bidi="ar"/>
              </w:rPr>
              <w:t>高压柜</w:t>
            </w:r>
          </w:p>
        </w:tc>
        <w:tc>
          <w:tcPr>
            <w:tcW w:w="900" w:type="dxa"/>
            <w:vAlign w:val="center"/>
          </w:tcPr>
          <w:p w14:paraId="2773FB1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0"/>
                <w:szCs w:val="20"/>
                <w:u w:val="none"/>
                <w:lang w:val="en-US" w:eastAsia="zh-CN" w:bidi="ar"/>
              </w:rPr>
              <w:t>4</w:t>
            </w:r>
          </w:p>
        </w:tc>
        <w:tc>
          <w:tcPr>
            <w:tcW w:w="3783" w:type="dxa"/>
            <w:vAlign w:val="center"/>
          </w:tcPr>
          <w:p w14:paraId="717ACCC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2"/>
                <w:szCs w:val="22"/>
                <w:u w:val="none"/>
                <w:lang w:val="en-US" w:eastAsia="zh-CN"/>
              </w:rPr>
            </w:pPr>
            <w:r>
              <w:rPr>
                <w:rFonts w:hint="eastAsia" w:ascii="仿宋" w:hAnsi="仿宋" w:eastAsia="仿宋" w:cs="仿宋"/>
                <w:i w:val="0"/>
                <w:color w:val="000000"/>
                <w:kern w:val="0"/>
                <w:sz w:val="20"/>
                <w:szCs w:val="20"/>
                <w:u w:val="none"/>
                <w:lang w:val="en-US" w:eastAsia="zh-CN" w:bidi="ar"/>
              </w:rPr>
              <w:t>西门子SM6</w:t>
            </w:r>
          </w:p>
        </w:tc>
        <w:tc>
          <w:tcPr>
            <w:tcW w:w="3233" w:type="dxa"/>
            <w:vAlign w:val="center"/>
          </w:tcPr>
          <w:p w14:paraId="288A22D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2"/>
                <w:szCs w:val="22"/>
                <w:u w:val="none"/>
                <w:lang w:val="en-US" w:eastAsia="zh-CN"/>
              </w:rPr>
            </w:pPr>
            <w:r>
              <w:rPr>
                <w:rFonts w:hint="eastAsia" w:ascii="仿宋" w:hAnsi="仿宋" w:eastAsia="仿宋" w:cs="仿宋"/>
                <w:i w:val="0"/>
                <w:color w:val="000000"/>
                <w:kern w:val="0"/>
                <w:sz w:val="20"/>
                <w:szCs w:val="20"/>
                <w:u w:val="none"/>
                <w:lang w:val="en-US" w:eastAsia="zh-CN" w:bidi="ar"/>
              </w:rPr>
              <w:t>/</w:t>
            </w:r>
          </w:p>
        </w:tc>
        <w:tc>
          <w:tcPr>
            <w:tcW w:w="1046" w:type="dxa"/>
            <w:vAlign w:val="center"/>
          </w:tcPr>
          <w:p w14:paraId="7FA1374E">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sz w:val="22"/>
                <w:szCs w:val="22"/>
                <w:u w:val="none"/>
                <w:lang w:eastAsia="zh-CN"/>
              </w:rPr>
            </w:pPr>
          </w:p>
        </w:tc>
      </w:tr>
      <w:tr w14:paraId="58E19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Merge w:val="continue"/>
            <w:vAlign w:val="center"/>
          </w:tcPr>
          <w:p w14:paraId="0EDC76EA">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sz w:val="22"/>
                <w:szCs w:val="22"/>
                <w:u w:val="none"/>
                <w:lang w:val="en-US" w:eastAsia="zh-CN"/>
              </w:rPr>
            </w:pPr>
          </w:p>
        </w:tc>
        <w:tc>
          <w:tcPr>
            <w:tcW w:w="2617" w:type="dxa"/>
            <w:vMerge w:val="continue"/>
            <w:vAlign w:val="center"/>
          </w:tcPr>
          <w:p w14:paraId="2FA5E340">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kern w:val="0"/>
                <w:sz w:val="22"/>
                <w:szCs w:val="22"/>
                <w:u w:val="none"/>
                <w:lang w:val="en-US" w:eastAsia="zh-CN" w:bidi="ar"/>
              </w:rPr>
            </w:pPr>
          </w:p>
        </w:tc>
        <w:tc>
          <w:tcPr>
            <w:tcW w:w="1575" w:type="dxa"/>
            <w:vAlign w:val="center"/>
          </w:tcPr>
          <w:p w14:paraId="17EEDDD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000000"/>
                <w:kern w:val="0"/>
                <w:sz w:val="20"/>
                <w:szCs w:val="20"/>
                <w:u w:val="none"/>
                <w:lang w:val="en-US" w:eastAsia="zh-CN" w:bidi="ar"/>
              </w:rPr>
              <w:t>电缆</w:t>
            </w:r>
          </w:p>
        </w:tc>
        <w:tc>
          <w:tcPr>
            <w:tcW w:w="900" w:type="dxa"/>
            <w:vAlign w:val="center"/>
          </w:tcPr>
          <w:p w14:paraId="53D8EA4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0"/>
                <w:szCs w:val="20"/>
                <w:u w:val="none"/>
                <w:lang w:val="en-US" w:eastAsia="zh-CN" w:bidi="ar"/>
              </w:rPr>
              <w:t>4</w:t>
            </w:r>
          </w:p>
        </w:tc>
        <w:tc>
          <w:tcPr>
            <w:tcW w:w="3783" w:type="dxa"/>
            <w:vAlign w:val="center"/>
          </w:tcPr>
          <w:p w14:paraId="745CF73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2"/>
                <w:szCs w:val="22"/>
                <w:u w:val="none"/>
                <w:lang w:val="en-US" w:eastAsia="zh-CN"/>
              </w:rPr>
            </w:pPr>
            <w:r>
              <w:rPr>
                <w:rFonts w:hint="eastAsia" w:ascii="仿宋" w:hAnsi="仿宋" w:eastAsia="仿宋" w:cs="仿宋"/>
                <w:i w:val="0"/>
                <w:color w:val="000000"/>
                <w:kern w:val="0"/>
                <w:sz w:val="20"/>
                <w:szCs w:val="20"/>
                <w:u w:val="none"/>
                <w:lang w:val="en-US" w:eastAsia="zh-CN" w:bidi="ar"/>
              </w:rPr>
              <w:t>YJY22-8.7/10KV-3*70</w:t>
            </w:r>
          </w:p>
        </w:tc>
        <w:tc>
          <w:tcPr>
            <w:tcW w:w="3233" w:type="dxa"/>
            <w:vAlign w:val="center"/>
          </w:tcPr>
          <w:p w14:paraId="31D58EB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2"/>
                <w:szCs w:val="22"/>
                <w:u w:val="none"/>
                <w:lang w:val="en-US" w:eastAsia="zh-CN"/>
              </w:rPr>
            </w:pPr>
            <w:r>
              <w:rPr>
                <w:rFonts w:hint="eastAsia" w:ascii="仿宋" w:hAnsi="仿宋" w:eastAsia="仿宋" w:cs="仿宋"/>
                <w:i w:val="0"/>
                <w:color w:val="000000"/>
                <w:kern w:val="0"/>
                <w:sz w:val="20"/>
                <w:szCs w:val="20"/>
                <w:u w:val="none"/>
                <w:lang w:val="en-US" w:eastAsia="zh-CN" w:bidi="ar"/>
              </w:rPr>
              <w:t>3*70</w:t>
            </w:r>
          </w:p>
        </w:tc>
        <w:tc>
          <w:tcPr>
            <w:tcW w:w="1046" w:type="dxa"/>
            <w:vAlign w:val="center"/>
          </w:tcPr>
          <w:p w14:paraId="23834BF7">
            <w:pPr>
              <w:keepNext w:val="0"/>
              <w:keepLines w:val="0"/>
              <w:pageBreakBefore w:val="0"/>
              <w:widowControl/>
              <w:kinsoku/>
              <w:wordWrap/>
              <w:overflowPunct/>
              <w:topLinePunct w:val="0"/>
              <w:autoSpaceDE/>
              <w:autoSpaceDN/>
              <w:bidi w:val="0"/>
              <w:adjustRightInd/>
              <w:snapToGrid/>
              <w:spacing w:line="320" w:lineRule="exact"/>
              <w:rPr>
                <w:rFonts w:hint="eastAsia" w:ascii="仿宋" w:hAnsi="仿宋" w:eastAsia="仿宋" w:cs="仿宋"/>
                <w:i w:val="0"/>
                <w:color w:val="000000"/>
                <w:sz w:val="22"/>
                <w:szCs w:val="22"/>
                <w:u w:val="none"/>
                <w:lang w:eastAsia="zh-CN"/>
              </w:rPr>
            </w:pPr>
          </w:p>
        </w:tc>
      </w:tr>
      <w:tr w14:paraId="50C90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Merge w:val="restart"/>
            <w:vAlign w:val="center"/>
          </w:tcPr>
          <w:p w14:paraId="768C0D7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2"/>
                <w:szCs w:val="22"/>
                <w:u w:val="none"/>
                <w:lang w:val="en-US" w:eastAsia="zh-CN"/>
              </w:rPr>
            </w:pPr>
            <w:r>
              <w:rPr>
                <w:rFonts w:hint="eastAsia" w:ascii="仿宋" w:hAnsi="仿宋" w:eastAsia="仿宋" w:cs="仿宋"/>
                <w:i w:val="0"/>
                <w:color w:val="000000"/>
                <w:kern w:val="0"/>
                <w:sz w:val="22"/>
                <w:szCs w:val="22"/>
                <w:u w:val="none"/>
                <w:lang w:val="en-US" w:eastAsia="zh-CN" w:bidi="ar"/>
              </w:rPr>
              <w:t>37</w:t>
            </w:r>
          </w:p>
        </w:tc>
        <w:tc>
          <w:tcPr>
            <w:tcW w:w="2617" w:type="dxa"/>
            <w:vMerge w:val="restart"/>
            <w:vAlign w:val="center"/>
          </w:tcPr>
          <w:p w14:paraId="00C4D0F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0"/>
                <w:szCs w:val="20"/>
                <w:u w:val="none"/>
                <w:lang w:val="en-US" w:eastAsia="zh-CN" w:bidi="ar"/>
              </w:rPr>
              <w:t>望江隧道</w:t>
            </w:r>
          </w:p>
        </w:tc>
        <w:tc>
          <w:tcPr>
            <w:tcW w:w="1575" w:type="dxa"/>
            <w:vAlign w:val="center"/>
          </w:tcPr>
          <w:p w14:paraId="355A34D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000000"/>
                <w:kern w:val="0"/>
                <w:sz w:val="20"/>
                <w:szCs w:val="20"/>
                <w:u w:val="none"/>
                <w:lang w:val="en-US" w:eastAsia="zh-CN" w:bidi="ar"/>
              </w:rPr>
              <w:t>变压器</w:t>
            </w:r>
          </w:p>
        </w:tc>
        <w:tc>
          <w:tcPr>
            <w:tcW w:w="900" w:type="dxa"/>
            <w:vAlign w:val="center"/>
          </w:tcPr>
          <w:p w14:paraId="4718863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0"/>
                <w:szCs w:val="20"/>
                <w:u w:val="none"/>
                <w:lang w:val="en-US" w:eastAsia="zh-CN" w:bidi="ar"/>
              </w:rPr>
              <w:t>4</w:t>
            </w:r>
          </w:p>
        </w:tc>
        <w:tc>
          <w:tcPr>
            <w:tcW w:w="3783" w:type="dxa"/>
            <w:vAlign w:val="center"/>
          </w:tcPr>
          <w:p w14:paraId="08BEB78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2"/>
                <w:szCs w:val="22"/>
                <w:u w:val="none"/>
                <w:lang w:val="en-US" w:eastAsia="zh-CN"/>
              </w:rPr>
            </w:pPr>
            <w:r>
              <w:rPr>
                <w:rFonts w:hint="eastAsia" w:ascii="仿宋" w:hAnsi="仿宋" w:eastAsia="仿宋" w:cs="仿宋"/>
                <w:i w:val="0"/>
                <w:color w:val="000000"/>
                <w:kern w:val="0"/>
                <w:sz w:val="20"/>
                <w:szCs w:val="20"/>
                <w:u w:val="none"/>
                <w:lang w:val="en-US" w:eastAsia="zh-CN" w:bidi="ar"/>
              </w:rPr>
              <w:t>SCB13-1000KVA/10KV/0.4KV</w:t>
            </w:r>
          </w:p>
        </w:tc>
        <w:tc>
          <w:tcPr>
            <w:tcW w:w="3233" w:type="dxa"/>
            <w:vAlign w:val="center"/>
          </w:tcPr>
          <w:p w14:paraId="3417C3C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2"/>
                <w:szCs w:val="22"/>
                <w:u w:val="none"/>
                <w:lang w:val="en-US" w:eastAsia="zh-CN"/>
              </w:rPr>
            </w:pPr>
            <w:r>
              <w:rPr>
                <w:rFonts w:hint="eastAsia" w:ascii="仿宋" w:hAnsi="仿宋" w:eastAsia="仿宋" w:cs="仿宋"/>
                <w:i w:val="0"/>
                <w:color w:val="000000"/>
                <w:kern w:val="0"/>
                <w:sz w:val="20"/>
                <w:szCs w:val="20"/>
                <w:u w:val="none"/>
                <w:lang w:val="en-US" w:eastAsia="zh-CN" w:bidi="ar"/>
              </w:rPr>
              <w:t>1000KVA</w:t>
            </w:r>
          </w:p>
        </w:tc>
        <w:tc>
          <w:tcPr>
            <w:tcW w:w="1046" w:type="dxa"/>
            <w:vAlign w:val="center"/>
          </w:tcPr>
          <w:p w14:paraId="692BFB2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2"/>
                <w:szCs w:val="22"/>
                <w:u w:val="none"/>
                <w:lang w:eastAsia="zh-CN"/>
              </w:rPr>
            </w:pPr>
            <w:r>
              <w:rPr>
                <w:rFonts w:hint="eastAsia" w:ascii="仿宋" w:hAnsi="仿宋" w:eastAsia="仿宋" w:cs="仿宋"/>
                <w:i w:val="0"/>
                <w:color w:val="000000"/>
                <w:kern w:val="0"/>
                <w:sz w:val="20"/>
                <w:szCs w:val="20"/>
                <w:u w:val="none"/>
                <w:lang w:val="en-US" w:eastAsia="zh-CN" w:bidi="ar"/>
              </w:rPr>
              <w:t>干式</w:t>
            </w:r>
          </w:p>
        </w:tc>
      </w:tr>
      <w:tr w14:paraId="02158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Merge w:val="continue"/>
            <w:vAlign w:val="center"/>
          </w:tcPr>
          <w:p w14:paraId="37A94576">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sz w:val="22"/>
                <w:szCs w:val="22"/>
                <w:u w:val="none"/>
                <w:lang w:val="en-US" w:eastAsia="zh-CN"/>
              </w:rPr>
            </w:pPr>
          </w:p>
        </w:tc>
        <w:tc>
          <w:tcPr>
            <w:tcW w:w="2617" w:type="dxa"/>
            <w:vMerge w:val="continue"/>
            <w:vAlign w:val="center"/>
          </w:tcPr>
          <w:p w14:paraId="55F2AD8E">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kern w:val="0"/>
                <w:sz w:val="22"/>
                <w:szCs w:val="22"/>
                <w:u w:val="none"/>
                <w:lang w:val="en-US" w:eastAsia="zh-CN" w:bidi="ar"/>
              </w:rPr>
            </w:pPr>
          </w:p>
        </w:tc>
        <w:tc>
          <w:tcPr>
            <w:tcW w:w="1575" w:type="dxa"/>
            <w:vAlign w:val="center"/>
          </w:tcPr>
          <w:p w14:paraId="42FC128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000000"/>
                <w:kern w:val="0"/>
                <w:sz w:val="20"/>
                <w:szCs w:val="20"/>
                <w:u w:val="none"/>
                <w:lang w:val="en-US" w:eastAsia="zh-CN" w:bidi="ar"/>
              </w:rPr>
              <w:t>变压器</w:t>
            </w:r>
          </w:p>
        </w:tc>
        <w:tc>
          <w:tcPr>
            <w:tcW w:w="900" w:type="dxa"/>
            <w:vAlign w:val="center"/>
          </w:tcPr>
          <w:p w14:paraId="68BAF8F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0"/>
                <w:szCs w:val="20"/>
                <w:u w:val="none"/>
                <w:lang w:val="en-US" w:eastAsia="zh-CN" w:bidi="ar"/>
              </w:rPr>
              <w:t>4</w:t>
            </w:r>
          </w:p>
        </w:tc>
        <w:tc>
          <w:tcPr>
            <w:tcW w:w="3783" w:type="dxa"/>
            <w:vAlign w:val="center"/>
          </w:tcPr>
          <w:p w14:paraId="357B2A3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2"/>
                <w:szCs w:val="22"/>
                <w:u w:val="none"/>
                <w:lang w:val="en-US" w:eastAsia="zh-CN"/>
              </w:rPr>
            </w:pPr>
            <w:r>
              <w:rPr>
                <w:rFonts w:hint="eastAsia" w:ascii="仿宋" w:hAnsi="仿宋" w:eastAsia="仿宋" w:cs="仿宋"/>
                <w:i w:val="0"/>
                <w:color w:val="000000"/>
                <w:kern w:val="0"/>
                <w:sz w:val="20"/>
                <w:szCs w:val="20"/>
                <w:u w:val="none"/>
                <w:lang w:val="en-US" w:eastAsia="zh-CN" w:bidi="ar"/>
              </w:rPr>
              <w:t>SCB13-800KVA/10KV/0.4KV</w:t>
            </w:r>
          </w:p>
        </w:tc>
        <w:tc>
          <w:tcPr>
            <w:tcW w:w="3233" w:type="dxa"/>
            <w:vAlign w:val="center"/>
          </w:tcPr>
          <w:p w14:paraId="0DCF76B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2"/>
                <w:szCs w:val="22"/>
                <w:u w:val="none"/>
                <w:lang w:val="en-US" w:eastAsia="zh-CN"/>
              </w:rPr>
            </w:pPr>
            <w:r>
              <w:rPr>
                <w:rFonts w:hint="eastAsia" w:ascii="仿宋" w:hAnsi="仿宋" w:eastAsia="仿宋" w:cs="仿宋"/>
                <w:i w:val="0"/>
                <w:color w:val="000000"/>
                <w:kern w:val="0"/>
                <w:sz w:val="20"/>
                <w:szCs w:val="20"/>
                <w:u w:val="none"/>
                <w:lang w:val="en-US" w:eastAsia="zh-CN" w:bidi="ar"/>
              </w:rPr>
              <w:t>800KVA</w:t>
            </w:r>
          </w:p>
        </w:tc>
        <w:tc>
          <w:tcPr>
            <w:tcW w:w="1046" w:type="dxa"/>
            <w:vAlign w:val="center"/>
          </w:tcPr>
          <w:p w14:paraId="6F95447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2"/>
                <w:szCs w:val="22"/>
                <w:u w:val="none"/>
                <w:lang w:eastAsia="zh-CN"/>
              </w:rPr>
            </w:pPr>
            <w:r>
              <w:rPr>
                <w:rFonts w:hint="eastAsia" w:ascii="仿宋" w:hAnsi="仿宋" w:eastAsia="仿宋" w:cs="仿宋"/>
                <w:i w:val="0"/>
                <w:color w:val="000000"/>
                <w:kern w:val="0"/>
                <w:sz w:val="20"/>
                <w:szCs w:val="20"/>
                <w:u w:val="none"/>
                <w:lang w:val="en-US" w:eastAsia="zh-CN" w:bidi="ar"/>
              </w:rPr>
              <w:t>干式</w:t>
            </w:r>
          </w:p>
        </w:tc>
      </w:tr>
      <w:tr w14:paraId="62EC8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Merge w:val="continue"/>
            <w:vAlign w:val="center"/>
          </w:tcPr>
          <w:p w14:paraId="0E38CB2D">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sz w:val="22"/>
                <w:szCs w:val="22"/>
                <w:u w:val="none"/>
                <w:lang w:val="en-US" w:eastAsia="zh-CN"/>
              </w:rPr>
            </w:pPr>
          </w:p>
        </w:tc>
        <w:tc>
          <w:tcPr>
            <w:tcW w:w="2617" w:type="dxa"/>
            <w:vMerge w:val="continue"/>
            <w:vAlign w:val="center"/>
          </w:tcPr>
          <w:p w14:paraId="77C6D493">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kern w:val="0"/>
                <w:sz w:val="22"/>
                <w:szCs w:val="22"/>
                <w:u w:val="none"/>
                <w:lang w:val="en-US" w:eastAsia="zh-CN" w:bidi="ar"/>
              </w:rPr>
            </w:pPr>
          </w:p>
        </w:tc>
        <w:tc>
          <w:tcPr>
            <w:tcW w:w="1575" w:type="dxa"/>
            <w:vAlign w:val="center"/>
          </w:tcPr>
          <w:p w14:paraId="22B2D3E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000000"/>
                <w:kern w:val="0"/>
                <w:sz w:val="20"/>
                <w:szCs w:val="20"/>
                <w:u w:val="none"/>
                <w:lang w:val="en-US" w:eastAsia="zh-CN" w:bidi="ar"/>
              </w:rPr>
              <w:t>变压器</w:t>
            </w:r>
          </w:p>
        </w:tc>
        <w:tc>
          <w:tcPr>
            <w:tcW w:w="900" w:type="dxa"/>
            <w:vAlign w:val="center"/>
          </w:tcPr>
          <w:p w14:paraId="0BA6656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0"/>
                <w:szCs w:val="20"/>
                <w:u w:val="none"/>
                <w:lang w:val="en-US" w:eastAsia="zh-CN" w:bidi="ar"/>
              </w:rPr>
              <w:t>2</w:t>
            </w:r>
          </w:p>
        </w:tc>
        <w:tc>
          <w:tcPr>
            <w:tcW w:w="3783" w:type="dxa"/>
            <w:vAlign w:val="center"/>
          </w:tcPr>
          <w:p w14:paraId="54D7C3D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2"/>
                <w:szCs w:val="22"/>
                <w:u w:val="none"/>
                <w:lang w:val="en-US" w:eastAsia="zh-CN"/>
              </w:rPr>
            </w:pPr>
            <w:r>
              <w:rPr>
                <w:rFonts w:hint="eastAsia" w:ascii="仿宋" w:hAnsi="仿宋" w:eastAsia="仿宋" w:cs="仿宋"/>
                <w:i w:val="0"/>
                <w:color w:val="000000"/>
                <w:kern w:val="0"/>
                <w:sz w:val="20"/>
                <w:szCs w:val="20"/>
                <w:u w:val="none"/>
                <w:lang w:val="en-US" w:eastAsia="zh-CN" w:bidi="ar"/>
              </w:rPr>
              <w:t>SCB13-500KVA/10KV/0.4KV</w:t>
            </w:r>
          </w:p>
        </w:tc>
        <w:tc>
          <w:tcPr>
            <w:tcW w:w="3233" w:type="dxa"/>
            <w:vAlign w:val="center"/>
          </w:tcPr>
          <w:p w14:paraId="70B8E3D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2"/>
                <w:szCs w:val="22"/>
                <w:u w:val="none"/>
                <w:lang w:val="en-US" w:eastAsia="zh-CN"/>
              </w:rPr>
            </w:pPr>
            <w:r>
              <w:rPr>
                <w:rFonts w:hint="eastAsia" w:ascii="仿宋" w:hAnsi="仿宋" w:eastAsia="仿宋" w:cs="仿宋"/>
                <w:i w:val="0"/>
                <w:color w:val="000000"/>
                <w:kern w:val="0"/>
                <w:sz w:val="20"/>
                <w:szCs w:val="20"/>
                <w:u w:val="none"/>
                <w:lang w:val="en-US" w:eastAsia="zh-CN" w:bidi="ar"/>
              </w:rPr>
              <w:t>500KVA</w:t>
            </w:r>
          </w:p>
        </w:tc>
        <w:tc>
          <w:tcPr>
            <w:tcW w:w="1046" w:type="dxa"/>
            <w:vAlign w:val="center"/>
          </w:tcPr>
          <w:p w14:paraId="0C45BCC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2"/>
                <w:szCs w:val="22"/>
                <w:u w:val="none"/>
                <w:lang w:eastAsia="zh-CN"/>
              </w:rPr>
            </w:pPr>
            <w:r>
              <w:rPr>
                <w:rFonts w:hint="eastAsia" w:ascii="仿宋" w:hAnsi="仿宋" w:eastAsia="仿宋" w:cs="仿宋"/>
                <w:i w:val="0"/>
                <w:color w:val="000000"/>
                <w:kern w:val="0"/>
                <w:sz w:val="20"/>
                <w:szCs w:val="20"/>
                <w:u w:val="none"/>
                <w:lang w:val="en-US" w:eastAsia="zh-CN" w:bidi="ar"/>
              </w:rPr>
              <w:t>干式</w:t>
            </w:r>
          </w:p>
        </w:tc>
      </w:tr>
      <w:tr w14:paraId="5E59C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Merge w:val="continue"/>
            <w:vAlign w:val="center"/>
          </w:tcPr>
          <w:p w14:paraId="2CC040F6">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sz w:val="22"/>
                <w:szCs w:val="22"/>
                <w:u w:val="none"/>
                <w:lang w:val="en-US" w:eastAsia="zh-CN"/>
              </w:rPr>
            </w:pPr>
          </w:p>
        </w:tc>
        <w:tc>
          <w:tcPr>
            <w:tcW w:w="2617" w:type="dxa"/>
            <w:vMerge w:val="continue"/>
            <w:vAlign w:val="center"/>
          </w:tcPr>
          <w:p w14:paraId="5122E4E8">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kern w:val="0"/>
                <w:sz w:val="22"/>
                <w:szCs w:val="22"/>
                <w:u w:val="none"/>
                <w:lang w:val="en-US" w:eastAsia="zh-CN" w:bidi="ar"/>
              </w:rPr>
            </w:pPr>
          </w:p>
        </w:tc>
        <w:tc>
          <w:tcPr>
            <w:tcW w:w="1575" w:type="dxa"/>
            <w:vAlign w:val="center"/>
          </w:tcPr>
          <w:p w14:paraId="40F519F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000000"/>
                <w:kern w:val="0"/>
                <w:sz w:val="20"/>
                <w:szCs w:val="20"/>
                <w:u w:val="none"/>
                <w:lang w:val="en-US" w:eastAsia="zh-CN" w:bidi="ar"/>
              </w:rPr>
              <w:t>变压器</w:t>
            </w:r>
          </w:p>
        </w:tc>
        <w:tc>
          <w:tcPr>
            <w:tcW w:w="900" w:type="dxa"/>
            <w:vAlign w:val="center"/>
          </w:tcPr>
          <w:p w14:paraId="01096C6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0"/>
                <w:szCs w:val="20"/>
                <w:u w:val="none"/>
                <w:lang w:val="en-US" w:eastAsia="zh-CN" w:bidi="ar"/>
              </w:rPr>
              <w:t>2</w:t>
            </w:r>
          </w:p>
        </w:tc>
        <w:tc>
          <w:tcPr>
            <w:tcW w:w="3783" w:type="dxa"/>
            <w:vAlign w:val="center"/>
          </w:tcPr>
          <w:p w14:paraId="5B4AF09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2"/>
                <w:szCs w:val="22"/>
                <w:u w:val="none"/>
                <w:lang w:val="en-US" w:eastAsia="zh-CN"/>
              </w:rPr>
            </w:pPr>
            <w:r>
              <w:rPr>
                <w:rFonts w:hint="eastAsia" w:ascii="仿宋" w:hAnsi="仿宋" w:eastAsia="仿宋" w:cs="仿宋"/>
                <w:i w:val="0"/>
                <w:color w:val="000000"/>
                <w:kern w:val="0"/>
                <w:sz w:val="20"/>
                <w:szCs w:val="20"/>
                <w:u w:val="none"/>
                <w:lang w:val="en-US" w:eastAsia="zh-CN" w:bidi="ar"/>
              </w:rPr>
              <w:t>SCB13-250KVA/10KV/0.4KV</w:t>
            </w:r>
          </w:p>
        </w:tc>
        <w:tc>
          <w:tcPr>
            <w:tcW w:w="3233" w:type="dxa"/>
            <w:vAlign w:val="center"/>
          </w:tcPr>
          <w:p w14:paraId="5FDB30B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2"/>
                <w:szCs w:val="22"/>
                <w:u w:val="none"/>
                <w:lang w:val="en-US" w:eastAsia="zh-CN"/>
              </w:rPr>
            </w:pPr>
            <w:r>
              <w:rPr>
                <w:rFonts w:hint="eastAsia" w:ascii="仿宋" w:hAnsi="仿宋" w:eastAsia="仿宋" w:cs="仿宋"/>
                <w:i w:val="0"/>
                <w:color w:val="000000"/>
                <w:kern w:val="0"/>
                <w:sz w:val="20"/>
                <w:szCs w:val="20"/>
                <w:u w:val="none"/>
                <w:lang w:val="en-US" w:eastAsia="zh-CN" w:bidi="ar"/>
              </w:rPr>
              <w:t>250KVA</w:t>
            </w:r>
          </w:p>
        </w:tc>
        <w:tc>
          <w:tcPr>
            <w:tcW w:w="1046" w:type="dxa"/>
            <w:vAlign w:val="center"/>
          </w:tcPr>
          <w:p w14:paraId="24F0F16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2"/>
                <w:szCs w:val="22"/>
                <w:u w:val="none"/>
                <w:lang w:eastAsia="zh-CN"/>
              </w:rPr>
            </w:pPr>
            <w:r>
              <w:rPr>
                <w:rFonts w:hint="eastAsia" w:ascii="仿宋" w:hAnsi="仿宋" w:eastAsia="仿宋" w:cs="仿宋"/>
                <w:i w:val="0"/>
                <w:color w:val="000000"/>
                <w:kern w:val="0"/>
                <w:sz w:val="20"/>
                <w:szCs w:val="20"/>
                <w:u w:val="none"/>
                <w:lang w:val="en-US" w:eastAsia="zh-CN" w:bidi="ar"/>
              </w:rPr>
              <w:t>干式</w:t>
            </w:r>
          </w:p>
        </w:tc>
      </w:tr>
      <w:tr w14:paraId="6C13F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Merge w:val="continue"/>
            <w:vAlign w:val="center"/>
          </w:tcPr>
          <w:p w14:paraId="7CA45EBE">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sz w:val="22"/>
                <w:szCs w:val="22"/>
                <w:u w:val="none"/>
                <w:lang w:val="en-US" w:eastAsia="zh-CN"/>
              </w:rPr>
            </w:pPr>
          </w:p>
        </w:tc>
        <w:tc>
          <w:tcPr>
            <w:tcW w:w="2617" w:type="dxa"/>
            <w:vMerge w:val="continue"/>
            <w:vAlign w:val="center"/>
          </w:tcPr>
          <w:p w14:paraId="13BEB2FE">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kern w:val="0"/>
                <w:sz w:val="22"/>
                <w:szCs w:val="22"/>
                <w:u w:val="none"/>
                <w:lang w:val="en-US" w:eastAsia="zh-CN" w:bidi="ar"/>
              </w:rPr>
            </w:pPr>
          </w:p>
        </w:tc>
        <w:tc>
          <w:tcPr>
            <w:tcW w:w="1575" w:type="dxa"/>
            <w:vAlign w:val="center"/>
          </w:tcPr>
          <w:p w14:paraId="15FA463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000000"/>
                <w:kern w:val="0"/>
                <w:sz w:val="20"/>
                <w:szCs w:val="20"/>
                <w:u w:val="none"/>
                <w:lang w:val="en-US" w:eastAsia="zh-CN" w:bidi="ar"/>
              </w:rPr>
              <w:t>高压柜</w:t>
            </w:r>
          </w:p>
        </w:tc>
        <w:tc>
          <w:tcPr>
            <w:tcW w:w="900" w:type="dxa"/>
            <w:vAlign w:val="center"/>
          </w:tcPr>
          <w:p w14:paraId="4EB6881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0"/>
                <w:szCs w:val="20"/>
                <w:u w:val="none"/>
                <w:lang w:val="en-US" w:eastAsia="zh-CN" w:bidi="ar"/>
              </w:rPr>
              <w:t>32</w:t>
            </w:r>
          </w:p>
        </w:tc>
        <w:tc>
          <w:tcPr>
            <w:tcW w:w="3783" w:type="dxa"/>
            <w:vAlign w:val="center"/>
          </w:tcPr>
          <w:p w14:paraId="406BE79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2"/>
                <w:szCs w:val="22"/>
                <w:u w:val="none"/>
                <w:lang w:val="en-US" w:eastAsia="zh-CN"/>
              </w:rPr>
            </w:pPr>
            <w:r>
              <w:rPr>
                <w:rFonts w:hint="eastAsia" w:ascii="仿宋" w:hAnsi="仿宋" w:eastAsia="仿宋" w:cs="仿宋"/>
                <w:i w:val="0"/>
                <w:color w:val="000000"/>
                <w:kern w:val="0"/>
                <w:sz w:val="20"/>
                <w:szCs w:val="20"/>
                <w:u w:val="none"/>
                <w:lang w:val="en-US" w:eastAsia="zh-CN" w:bidi="ar"/>
              </w:rPr>
              <w:t>1.KYN28A-12</w:t>
            </w:r>
          </w:p>
        </w:tc>
        <w:tc>
          <w:tcPr>
            <w:tcW w:w="3233" w:type="dxa"/>
            <w:vAlign w:val="center"/>
          </w:tcPr>
          <w:p w14:paraId="0425305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2"/>
                <w:szCs w:val="22"/>
                <w:u w:val="none"/>
                <w:lang w:val="en-US" w:eastAsia="zh-CN"/>
              </w:rPr>
            </w:pPr>
            <w:r>
              <w:rPr>
                <w:rFonts w:hint="eastAsia" w:ascii="仿宋" w:hAnsi="仿宋" w:eastAsia="仿宋" w:cs="仿宋"/>
                <w:i w:val="0"/>
                <w:color w:val="000000"/>
                <w:kern w:val="0"/>
                <w:sz w:val="20"/>
                <w:szCs w:val="20"/>
                <w:u w:val="none"/>
                <w:lang w:val="en-US" w:eastAsia="zh-CN" w:bidi="ar"/>
              </w:rPr>
              <w:t>/</w:t>
            </w:r>
          </w:p>
        </w:tc>
        <w:tc>
          <w:tcPr>
            <w:tcW w:w="1046" w:type="dxa"/>
            <w:vAlign w:val="center"/>
          </w:tcPr>
          <w:p w14:paraId="35B09BA2">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sz w:val="22"/>
                <w:szCs w:val="22"/>
                <w:u w:val="none"/>
                <w:lang w:eastAsia="zh-CN"/>
              </w:rPr>
            </w:pPr>
          </w:p>
        </w:tc>
      </w:tr>
      <w:tr w14:paraId="09BDC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Merge w:val="continue"/>
            <w:vAlign w:val="center"/>
          </w:tcPr>
          <w:p w14:paraId="4E6E68B9">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sz w:val="22"/>
                <w:szCs w:val="22"/>
                <w:u w:val="none"/>
                <w:lang w:val="en-US" w:eastAsia="zh-CN"/>
              </w:rPr>
            </w:pPr>
          </w:p>
        </w:tc>
        <w:tc>
          <w:tcPr>
            <w:tcW w:w="2617" w:type="dxa"/>
            <w:vMerge w:val="continue"/>
            <w:vAlign w:val="center"/>
          </w:tcPr>
          <w:p w14:paraId="03CFD3CF">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kern w:val="0"/>
                <w:sz w:val="22"/>
                <w:szCs w:val="22"/>
                <w:u w:val="none"/>
                <w:lang w:val="en-US" w:eastAsia="zh-CN" w:bidi="ar"/>
              </w:rPr>
            </w:pPr>
          </w:p>
        </w:tc>
        <w:tc>
          <w:tcPr>
            <w:tcW w:w="1575" w:type="dxa"/>
            <w:vAlign w:val="center"/>
          </w:tcPr>
          <w:p w14:paraId="6C4C232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000000"/>
                <w:kern w:val="0"/>
                <w:sz w:val="20"/>
                <w:szCs w:val="20"/>
                <w:u w:val="none"/>
                <w:lang w:val="en-US" w:eastAsia="zh-CN" w:bidi="ar"/>
              </w:rPr>
              <w:t>高压柜</w:t>
            </w:r>
          </w:p>
        </w:tc>
        <w:tc>
          <w:tcPr>
            <w:tcW w:w="900" w:type="dxa"/>
            <w:vAlign w:val="center"/>
          </w:tcPr>
          <w:p w14:paraId="22E347E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0"/>
                <w:szCs w:val="20"/>
                <w:u w:val="none"/>
                <w:lang w:val="en-US" w:eastAsia="zh-CN" w:bidi="ar"/>
              </w:rPr>
              <w:t>8</w:t>
            </w:r>
          </w:p>
        </w:tc>
        <w:tc>
          <w:tcPr>
            <w:tcW w:w="3783" w:type="dxa"/>
            <w:vAlign w:val="center"/>
          </w:tcPr>
          <w:p w14:paraId="5A6F864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2"/>
                <w:szCs w:val="22"/>
                <w:u w:val="none"/>
                <w:lang w:val="en-US" w:eastAsia="zh-CN"/>
              </w:rPr>
            </w:pPr>
            <w:r>
              <w:rPr>
                <w:rFonts w:hint="eastAsia" w:ascii="仿宋" w:hAnsi="仿宋" w:eastAsia="仿宋" w:cs="仿宋"/>
                <w:i w:val="0"/>
                <w:color w:val="000000"/>
                <w:kern w:val="0"/>
                <w:sz w:val="20"/>
                <w:szCs w:val="20"/>
                <w:u w:val="none"/>
                <w:lang w:val="en-US" w:eastAsia="zh-CN" w:bidi="ar"/>
              </w:rPr>
              <w:t>SF6</w:t>
            </w:r>
          </w:p>
        </w:tc>
        <w:tc>
          <w:tcPr>
            <w:tcW w:w="3233" w:type="dxa"/>
            <w:vAlign w:val="center"/>
          </w:tcPr>
          <w:p w14:paraId="5F607C0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2"/>
                <w:szCs w:val="22"/>
                <w:u w:val="none"/>
                <w:lang w:val="en-US" w:eastAsia="zh-CN"/>
              </w:rPr>
            </w:pPr>
            <w:r>
              <w:rPr>
                <w:rFonts w:hint="eastAsia" w:ascii="仿宋" w:hAnsi="仿宋" w:eastAsia="仿宋" w:cs="仿宋"/>
                <w:i w:val="0"/>
                <w:color w:val="000000"/>
                <w:kern w:val="0"/>
                <w:sz w:val="20"/>
                <w:szCs w:val="20"/>
                <w:u w:val="none"/>
                <w:lang w:val="en-US" w:eastAsia="zh-CN" w:bidi="ar"/>
              </w:rPr>
              <w:t>/</w:t>
            </w:r>
          </w:p>
        </w:tc>
        <w:tc>
          <w:tcPr>
            <w:tcW w:w="1046" w:type="dxa"/>
            <w:vAlign w:val="center"/>
          </w:tcPr>
          <w:p w14:paraId="30C31ADC">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sz w:val="22"/>
                <w:szCs w:val="22"/>
                <w:u w:val="none"/>
                <w:lang w:eastAsia="zh-CN"/>
              </w:rPr>
            </w:pPr>
          </w:p>
        </w:tc>
      </w:tr>
      <w:tr w14:paraId="1CF71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Merge w:val="continue"/>
            <w:vAlign w:val="center"/>
          </w:tcPr>
          <w:p w14:paraId="6FBE4165">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sz w:val="22"/>
                <w:szCs w:val="22"/>
                <w:u w:val="none"/>
                <w:lang w:val="en-US" w:eastAsia="zh-CN"/>
              </w:rPr>
            </w:pPr>
          </w:p>
        </w:tc>
        <w:tc>
          <w:tcPr>
            <w:tcW w:w="2617" w:type="dxa"/>
            <w:vMerge w:val="continue"/>
            <w:vAlign w:val="center"/>
          </w:tcPr>
          <w:p w14:paraId="0D725770">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kern w:val="0"/>
                <w:sz w:val="22"/>
                <w:szCs w:val="22"/>
                <w:u w:val="none"/>
                <w:lang w:val="en-US" w:eastAsia="zh-CN" w:bidi="ar"/>
              </w:rPr>
            </w:pPr>
          </w:p>
        </w:tc>
        <w:tc>
          <w:tcPr>
            <w:tcW w:w="1575" w:type="dxa"/>
            <w:vAlign w:val="center"/>
          </w:tcPr>
          <w:p w14:paraId="14837AA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000000"/>
                <w:kern w:val="0"/>
                <w:sz w:val="20"/>
                <w:szCs w:val="20"/>
                <w:u w:val="none"/>
                <w:lang w:val="en-US" w:eastAsia="zh-CN" w:bidi="ar"/>
              </w:rPr>
              <w:t>电缆</w:t>
            </w:r>
          </w:p>
        </w:tc>
        <w:tc>
          <w:tcPr>
            <w:tcW w:w="900" w:type="dxa"/>
            <w:vAlign w:val="center"/>
          </w:tcPr>
          <w:p w14:paraId="03212F4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0"/>
                <w:szCs w:val="20"/>
                <w:u w:val="none"/>
                <w:lang w:val="en-US" w:eastAsia="zh-CN" w:bidi="ar"/>
              </w:rPr>
              <w:t>16</w:t>
            </w:r>
          </w:p>
        </w:tc>
        <w:tc>
          <w:tcPr>
            <w:tcW w:w="3783" w:type="dxa"/>
            <w:vAlign w:val="center"/>
          </w:tcPr>
          <w:p w14:paraId="5895FC4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2"/>
                <w:szCs w:val="22"/>
                <w:u w:val="none"/>
                <w:lang w:val="en-US" w:eastAsia="zh-CN"/>
              </w:rPr>
            </w:pPr>
            <w:r>
              <w:rPr>
                <w:rFonts w:hint="eastAsia" w:ascii="仿宋" w:hAnsi="仿宋" w:eastAsia="仿宋" w:cs="仿宋"/>
                <w:i w:val="0"/>
                <w:color w:val="000000"/>
                <w:kern w:val="0"/>
                <w:sz w:val="20"/>
                <w:szCs w:val="20"/>
                <w:u w:val="none"/>
                <w:lang w:val="en-US" w:eastAsia="zh-CN" w:bidi="ar"/>
              </w:rPr>
              <w:t>WDZRB-YJY23-8.7/10kV</w:t>
            </w:r>
          </w:p>
        </w:tc>
        <w:tc>
          <w:tcPr>
            <w:tcW w:w="3233" w:type="dxa"/>
            <w:vAlign w:val="center"/>
          </w:tcPr>
          <w:p w14:paraId="4114598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2"/>
                <w:szCs w:val="22"/>
                <w:u w:val="none"/>
                <w:lang w:val="en-US" w:eastAsia="zh-CN"/>
              </w:rPr>
            </w:pPr>
            <w:r>
              <w:rPr>
                <w:rFonts w:hint="eastAsia" w:ascii="仿宋" w:hAnsi="仿宋" w:eastAsia="仿宋" w:cs="仿宋"/>
                <w:i w:val="0"/>
                <w:color w:val="000000"/>
                <w:kern w:val="0"/>
                <w:sz w:val="20"/>
                <w:szCs w:val="20"/>
                <w:u w:val="none"/>
                <w:lang w:val="en-US" w:eastAsia="zh-CN" w:bidi="ar"/>
              </w:rPr>
              <w:t>3*70</w:t>
            </w:r>
          </w:p>
        </w:tc>
        <w:tc>
          <w:tcPr>
            <w:tcW w:w="1046" w:type="dxa"/>
            <w:vAlign w:val="center"/>
          </w:tcPr>
          <w:p w14:paraId="3F19AAD8">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sz w:val="22"/>
                <w:szCs w:val="22"/>
                <w:u w:val="none"/>
                <w:lang w:eastAsia="zh-CN"/>
              </w:rPr>
            </w:pPr>
          </w:p>
        </w:tc>
      </w:tr>
      <w:tr w14:paraId="4CD40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Merge w:val="restart"/>
            <w:vAlign w:val="center"/>
          </w:tcPr>
          <w:p w14:paraId="4407C89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2"/>
                <w:szCs w:val="22"/>
                <w:u w:val="none"/>
                <w:lang w:val="en-US" w:eastAsia="zh-CN"/>
              </w:rPr>
            </w:pPr>
            <w:r>
              <w:rPr>
                <w:rFonts w:hint="eastAsia" w:ascii="仿宋" w:hAnsi="仿宋" w:eastAsia="仿宋" w:cs="仿宋"/>
                <w:i w:val="0"/>
                <w:color w:val="000000"/>
                <w:kern w:val="0"/>
                <w:sz w:val="22"/>
                <w:szCs w:val="22"/>
                <w:u w:val="none"/>
                <w:lang w:val="en-US" w:eastAsia="zh-CN" w:bidi="ar"/>
              </w:rPr>
              <w:t>38</w:t>
            </w:r>
          </w:p>
        </w:tc>
        <w:tc>
          <w:tcPr>
            <w:tcW w:w="2617" w:type="dxa"/>
            <w:vMerge w:val="restart"/>
            <w:vAlign w:val="center"/>
          </w:tcPr>
          <w:p w14:paraId="7181BC6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0"/>
                <w:szCs w:val="20"/>
                <w:u w:val="none"/>
                <w:lang w:val="en-US" w:eastAsia="zh-CN" w:bidi="ar"/>
              </w:rPr>
              <w:t>运穗隧道</w:t>
            </w:r>
          </w:p>
        </w:tc>
        <w:tc>
          <w:tcPr>
            <w:tcW w:w="1575" w:type="dxa"/>
            <w:vAlign w:val="center"/>
          </w:tcPr>
          <w:p w14:paraId="0F76B2B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000000"/>
                <w:kern w:val="0"/>
                <w:sz w:val="20"/>
                <w:szCs w:val="20"/>
                <w:u w:val="none"/>
                <w:lang w:val="en-US" w:eastAsia="zh-CN" w:bidi="ar"/>
              </w:rPr>
              <w:t>变压器</w:t>
            </w:r>
          </w:p>
        </w:tc>
        <w:tc>
          <w:tcPr>
            <w:tcW w:w="900" w:type="dxa"/>
            <w:vAlign w:val="center"/>
          </w:tcPr>
          <w:p w14:paraId="13CCEC0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w:t>
            </w:r>
          </w:p>
        </w:tc>
        <w:tc>
          <w:tcPr>
            <w:tcW w:w="3783" w:type="dxa"/>
            <w:vAlign w:val="center"/>
          </w:tcPr>
          <w:p w14:paraId="335F853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2"/>
                <w:szCs w:val="22"/>
                <w:u w:val="none"/>
                <w:lang w:val="en-US" w:eastAsia="zh-CN"/>
              </w:rPr>
            </w:pPr>
            <w:r>
              <w:rPr>
                <w:rFonts w:hint="eastAsia" w:ascii="仿宋" w:hAnsi="仿宋" w:eastAsia="仿宋" w:cs="仿宋"/>
                <w:i w:val="0"/>
                <w:color w:val="000000"/>
                <w:kern w:val="0"/>
                <w:sz w:val="22"/>
                <w:szCs w:val="22"/>
                <w:u w:val="none"/>
                <w:lang w:val="en-US" w:eastAsia="zh-CN" w:bidi="ar"/>
              </w:rPr>
              <w:t>S13-M-400/10</w:t>
            </w:r>
          </w:p>
        </w:tc>
        <w:tc>
          <w:tcPr>
            <w:tcW w:w="3233" w:type="dxa"/>
            <w:vAlign w:val="center"/>
          </w:tcPr>
          <w:p w14:paraId="659898B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2"/>
                <w:szCs w:val="22"/>
                <w:u w:val="none"/>
                <w:lang w:val="en-US" w:eastAsia="zh-CN"/>
              </w:rPr>
            </w:pPr>
            <w:r>
              <w:rPr>
                <w:rFonts w:hint="eastAsia" w:ascii="仿宋" w:hAnsi="仿宋" w:eastAsia="仿宋" w:cs="仿宋"/>
                <w:i w:val="0"/>
                <w:color w:val="000000"/>
                <w:kern w:val="0"/>
                <w:sz w:val="22"/>
                <w:szCs w:val="22"/>
                <w:u w:val="none"/>
                <w:lang w:val="en-US" w:eastAsia="zh-CN" w:bidi="ar"/>
              </w:rPr>
              <w:t>400KVA</w:t>
            </w:r>
          </w:p>
        </w:tc>
        <w:tc>
          <w:tcPr>
            <w:tcW w:w="1046" w:type="dxa"/>
            <w:vAlign w:val="center"/>
          </w:tcPr>
          <w:p w14:paraId="185A33E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2"/>
                <w:szCs w:val="22"/>
                <w:u w:val="none"/>
                <w:lang w:eastAsia="zh-CN"/>
              </w:rPr>
            </w:pPr>
            <w:r>
              <w:rPr>
                <w:rFonts w:hint="eastAsia" w:ascii="仿宋" w:hAnsi="仿宋" w:eastAsia="仿宋" w:cs="仿宋"/>
                <w:i w:val="0"/>
                <w:color w:val="000000"/>
                <w:kern w:val="0"/>
                <w:sz w:val="22"/>
                <w:szCs w:val="22"/>
                <w:u w:val="none"/>
                <w:lang w:val="en-US" w:eastAsia="zh-CN" w:bidi="ar"/>
              </w:rPr>
              <w:t>油浸式</w:t>
            </w:r>
          </w:p>
        </w:tc>
      </w:tr>
      <w:tr w14:paraId="5197E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Merge w:val="continue"/>
            <w:vAlign w:val="center"/>
          </w:tcPr>
          <w:p w14:paraId="2EB28B06">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sz w:val="22"/>
                <w:szCs w:val="22"/>
                <w:u w:val="none"/>
                <w:lang w:val="en-US" w:eastAsia="zh-CN"/>
              </w:rPr>
            </w:pPr>
          </w:p>
        </w:tc>
        <w:tc>
          <w:tcPr>
            <w:tcW w:w="2617" w:type="dxa"/>
            <w:vMerge w:val="continue"/>
            <w:vAlign w:val="center"/>
          </w:tcPr>
          <w:p w14:paraId="0C766E40">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kern w:val="0"/>
                <w:sz w:val="22"/>
                <w:szCs w:val="22"/>
                <w:u w:val="none"/>
                <w:lang w:val="en-US" w:eastAsia="zh-CN" w:bidi="ar"/>
              </w:rPr>
            </w:pPr>
          </w:p>
        </w:tc>
        <w:tc>
          <w:tcPr>
            <w:tcW w:w="1575" w:type="dxa"/>
            <w:vAlign w:val="center"/>
          </w:tcPr>
          <w:p w14:paraId="32BC65B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000000"/>
                <w:kern w:val="0"/>
                <w:sz w:val="20"/>
                <w:szCs w:val="20"/>
                <w:u w:val="none"/>
                <w:lang w:val="en-US" w:eastAsia="zh-CN" w:bidi="ar"/>
              </w:rPr>
              <w:t>高压柜</w:t>
            </w:r>
          </w:p>
        </w:tc>
        <w:tc>
          <w:tcPr>
            <w:tcW w:w="900" w:type="dxa"/>
            <w:vAlign w:val="center"/>
          </w:tcPr>
          <w:p w14:paraId="636179F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3</w:t>
            </w:r>
          </w:p>
        </w:tc>
        <w:tc>
          <w:tcPr>
            <w:tcW w:w="3783" w:type="dxa"/>
            <w:vAlign w:val="center"/>
          </w:tcPr>
          <w:p w14:paraId="1B450BA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2"/>
                <w:szCs w:val="22"/>
                <w:u w:val="none"/>
                <w:lang w:val="en-US" w:eastAsia="zh-CN"/>
              </w:rPr>
            </w:pPr>
            <w:r>
              <w:rPr>
                <w:rFonts w:hint="eastAsia" w:ascii="仿宋" w:hAnsi="仿宋" w:eastAsia="仿宋" w:cs="仿宋"/>
                <w:i w:val="0"/>
                <w:color w:val="000000"/>
                <w:kern w:val="0"/>
                <w:sz w:val="22"/>
                <w:szCs w:val="22"/>
                <w:u w:val="none"/>
                <w:lang w:val="en-US" w:eastAsia="zh-CN" w:bidi="ar"/>
              </w:rPr>
              <w:t>RSM6-v，RSM6-F，RSM-M</w:t>
            </w:r>
          </w:p>
        </w:tc>
        <w:tc>
          <w:tcPr>
            <w:tcW w:w="3233" w:type="dxa"/>
            <w:vAlign w:val="center"/>
          </w:tcPr>
          <w:p w14:paraId="6FBFDD55">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2"/>
                <w:szCs w:val="22"/>
                <w:u w:val="none"/>
                <w:lang w:val="en-US" w:eastAsia="zh-CN"/>
              </w:rPr>
            </w:pPr>
          </w:p>
        </w:tc>
        <w:tc>
          <w:tcPr>
            <w:tcW w:w="1046" w:type="dxa"/>
            <w:vAlign w:val="center"/>
          </w:tcPr>
          <w:p w14:paraId="3DE30E3A">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sz w:val="22"/>
                <w:szCs w:val="22"/>
                <w:u w:val="none"/>
                <w:lang w:eastAsia="zh-CN"/>
              </w:rPr>
            </w:pPr>
          </w:p>
        </w:tc>
      </w:tr>
      <w:tr w14:paraId="438F7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Merge w:val="continue"/>
            <w:vAlign w:val="center"/>
          </w:tcPr>
          <w:p w14:paraId="382BCCE1">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kern w:val="2"/>
                <w:sz w:val="22"/>
                <w:szCs w:val="22"/>
                <w:u w:val="none"/>
                <w:lang w:val="en-US" w:eastAsia="zh-CN" w:bidi="ar-SA"/>
              </w:rPr>
            </w:pPr>
          </w:p>
        </w:tc>
        <w:tc>
          <w:tcPr>
            <w:tcW w:w="2617" w:type="dxa"/>
            <w:vMerge w:val="continue"/>
            <w:vAlign w:val="center"/>
          </w:tcPr>
          <w:p w14:paraId="10399618">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kern w:val="0"/>
                <w:sz w:val="22"/>
                <w:szCs w:val="22"/>
                <w:u w:val="none"/>
                <w:lang w:val="en-US" w:eastAsia="zh-CN" w:bidi="ar"/>
              </w:rPr>
            </w:pPr>
          </w:p>
        </w:tc>
        <w:tc>
          <w:tcPr>
            <w:tcW w:w="1575" w:type="dxa"/>
            <w:vAlign w:val="center"/>
          </w:tcPr>
          <w:p w14:paraId="771261E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000000"/>
                <w:kern w:val="0"/>
                <w:sz w:val="20"/>
                <w:szCs w:val="20"/>
                <w:u w:val="none"/>
                <w:lang w:val="en-US" w:eastAsia="zh-CN" w:bidi="ar"/>
              </w:rPr>
              <w:t>电缆</w:t>
            </w:r>
          </w:p>
        </w:tc>
        <w:tc>
          <w:tcPr>
            <w:tcW w:w="900" w:type="dxa"/>
            <w:vAlign w:val="center"/>
          </w:tcPr>
          <w:p w14:paraId="2CD4A54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w:t>
            </w:r>
          </w:p>
        </w:tc>
        <w:tc>
          <w:tcPr>
            <w:tcW w:w="3783" w:type="dxa"/>
            <w:vAlign w:val="center"/>
          </w:tcPr>
          <w:p w14:paraId="1A99E47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2"/>
                <w:sz w:val="22"/>
                <w:szCs w:val="22"/>
                <w:u w:val="none"/>
                <w:lang w:val="en-US" w:eastAsia="zh-CN" w:bidi="ar-SA"/>
              </w:rPr>
            </w:pPr>
            <w:r>
              <w:rPr>
                <w:rFonts w:hint="eastAsia" w:ascii="仿宋" w:hAnsi="仿宋" w:eastAsia="仿宋" w:cs="仿宋"/>
                <w:i w:val="0"/>
                <w:color w:val="000000"/>
                <w:kern w:val="0"/>
                <w:sz w:val="22"/>
                <w:szCs w:val="22"/>
                <w:u w:val="none"/>
                <w:lang w:val="en-US" w:eastAsia="zh-CN" w:bidi="ar"/>
              </w:rPr>
              <w:t>YJv22  3X70</w:t>
            </w:r>
          </w:p>
        </w:tc>
        <w:tc>
          <w:tcPr>
            <w:tcW w:w="3233" w:type="dxa"/>
            <w:vAlign w:val="center"/>
          </w:tcPr>
          <w:p w14:paraId="0AC1BAD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2"/>
                <w:sz w:val="22"/>
                <w:szCs w:val="22"/>
                <w:u w:val="none"/>
                <w:lang w:val="en-US" w:eastAsia="zh-CN" w:bidi="ar-SA"/>
              </w:rPr>
            </w:pPr>
            <w:r>
              <w:rPr>
                <w:rFonts w:hint="eastAsia" w:ascii="仿宋" w:hAnsi="仿宋" w:eastAsia="仿宋" w:cs="仿宋"/>
                <w:i w:val="0"/>
                <w:color w:val="000000"/>
                <w:kern w:val="0"/>
                <w:sz w:val="22"/>
                <w:szCs w:val="22"/>
                <w:u w:val="none"/>
                <w:lang w:val="en-US" w:eastAsia="zh-CN" w:bidi="ar"/>
              </w:rPr>
              <w:t>3x70</w:t>
            </w:r>
          </w:p>
        </w:tc>
        <w:tc>
          <w:tcPr>
            <w:tcW w:w="1046" w:type="dxa"/>
            <w:vAlign w:val="center"/>
          </w:tcPr>
          <w:p w14:paraId="1FC08FDC">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kern w:val="2"/>
                <w:sz w:val="22"/>
                <w:szCs w:val="22"/>
                <w:u w:val="none"/>
                <w:lang w:val="en-US" w:eastAsia="zh-CN" w:bidi="ar-SA"/>
              </w:rPr>
            </w:pPr>
          </w:p>
        </w:tc>
      </w:tr>
      <w:tr w14:paraId="01662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Merge w:val="restart"/>
            <w:vAlign w:val="center"/>
          </w:tcPr>
          <w:p w14:paraId="5C487C4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2"/>
                <w:szCs w:val="22"/>
                <w:u w:val="none"/>
                <w:lang w:val="en-US" w:eastAsia="zh-CN"/>
              </w:rPr>
            </w:pPr>
            <w:r>
              <w:rPr>
                <w:rFonts w:hint="eastAsia" w:ascii="仿宋" w:hAnsi="仿宋" w:eastAsia="仿宋" w:cs="仿宋"/>
                <w:i w:val="0"/>
                <w:color w:val="000000"/>
                <w:kern w:val="0"/>
                <w:sz w:val="22"/>
                <w:szCs w:val="22"/>
                <w:u w:val="none"/>
                <w:lang w:val="en-US" w:eastAsia="zh-CN" w:bidi="ar"/>
              </w:rPr>
              <w:t>39</w:t>
            </w:r>
          </w:p>
        </w:tc>
        <w:tc>
          <w:tcPr>
            <w:tcW w:w="2617" w:type="dxa"/>
            <w:vMerge w:val="restart"/>
            <w:vAlign w:val="center"/>
          </w:tcPr>
          <w:p w14:paraId="68031BA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0"/>
                <w:szCs w:val="20"/>
                <w:u w:val="none"/>
                <w:lang w:val="en-US" w:eastAsia="zh-CN" w:bidi="ar"/>
              </w:rPr>
              <w:t>钱畔隧道</w:t>
            </w:r>
          </w:p>
        </w:tc>
        <w:tc>
          <w:tcPr>
            <w:tcW w:w="1575" w:type="dxa"/>
            <w:vAlign w:val="center"/>
          </w:tcPr>
          <w:p w14:paraId="28931F6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000000"/>
                <w:kern w:val="0"/>
                <w:sz w:val="20"/>
                <w:szCs w:val="20"/>
                <w:u w:val="none"/>
                <w:lang w:val="en-US" w:eastAsia="zh-CN" w:bidi="ar"/>
              </w:rPr>
              <w:t>变压器</w:t>
            </w:r>
          </w:p>
        </w:tc>
        <w:tc>
          <w:tcPr>
            <w:tcW w:w="900" w:type="dxa"/>
            <w:vAlign w:val="center"/>
          </w:tcPr>
          <w:p w14:paraId="3AD0A6F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0"/>
                <w:szCs w:val="20"/>
                <w:u w:val="none"/>
                <w:lang w:val="en-US" w:eastAsia="zh-CN" w:bidi="ar"/>
              </w:rPr>
              <w:t>2</w:t>
            </w:r>
          </w:p>
        </w:tc>
        <w:tc>
          <w:tcPr>
            <w:tcW w:w="3783" w:type="dxa"/>
            <w:vAlign w:val="center"/>
          </w:tcPr>
          <w:p w14:paraId="6F24217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2"/>
                <w:sz w:val="22"/>
                <w:szCs w:val="22"/>
                <w:u w:val="none"/>
                <w:lang w:val="en-US" w:eastAsia="zh-CN" w:bidi="ar-SA"/>
              </w:rPr>
            </w:pPr>
            <w:r>
              <w:rPr>
                <w:rFonts w:hint="eastAsia" w:ascii="仿宋" w:hAnsi="仿宋" w:eastAsia="仿宋" w:cs="仿宋"/>
                <w:i w:val="0"/>
                <w:color w:val="000000"/>
                <w:kern w:val="0"/>
                <w:sz w:val="20"/>
                <w:szCs w:val="20"/>
                <w:u w:val="none"/>
                <w:lang w:val="en-US" w:eastAsia="zh-CN" w:bidi="ar"/>
              </w:rPr>
              <w:t>YBW- 10/0.4-315KVA</w:t>
            </w:r>
          </w:p>
        </w:tc>
        <w:tc>
          <w:tcPr>
            <w:tcW w:w="3233" w:type="dxa"/>
            <w:vAlign w:val="center"/>
          </w:tcPr>
          <w:p w14:paraId="54A14CF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2"/>
                <w:sz w:val="22"/>
                <w:szCs w:val="22"/>
                <w:u w:val="none"/>
                <w:lang w:val="en-US" w:eastAsia="zh-CN" w:bidi="ar-SA"/>
              </w:rPr>
            </w:pPr>
            <w:r>
              <w:rPr>
                <w:rFonts w:hint="eastAsia" w:ascii="仿宋" w:hAnsi="仿宋" w:eastAsia="仿宋" w:cs="仿宋"/>
                <w:i w:val="0"/>
                <w:color w:val="000000"/>
                <w:kern w:val="0"/>
                <w:sz w:val="20"/>
                <w:szCs w:val="20"/>
                <w:u w:val="none"/>
                <w:lang w:val="en-US" w:eastAsia="zh-CN" w:bidi="ar"/>
              </w:rPr>
              <w:t>315KVA</w:t>
            </w:r>
          </w:p>
        </w:tc>
        <w:tc>
          <w:tcPr>
            <w:tcW w:w="1046" w:type="dxa"/>
            <w:vAlign w:val="center"/>
          </w:tcPr>
          <w:p w14:paraId="0E9A5F3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2"/>
                <w:sz w:val="22"/>
                <w:szCs w:val="22"/>
                <w:u w:val="none"/>
                <w:lang w:val="en-US" w:eastAsia="zh-CN" w:bidi="ar-SA"/>
              </w:rPr>
            </w:pPr>
            <w:r>
              <w:rPr>
                <w:rFonts w:hint="eastAsia" w:ascii="仿宋" w:hAnsi="仿宋" w:eastAsia="仿宋" w:cs="仿宋"/>
                <w:i w:val="0"/>
                <w:color w:val="000000"/>
                <w:kern w:val="0"/>
                <w:sz w:val="22"/>
                <w:szCs w:val="22"/>
                <w:u w:val="none"/>
                <w:lang w:val="en-US" w:eastAsia="zh-CN" w:bidi="ar"/>
              </w:rPr>
              <w:t>油浸式</w:t>
            </w:r>
          </w:p>
        </w:tc>
      </w:tr>
      <w:tr w14:paraId="5C4D5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Merge w:val="continue"/>
            <w:vAlign w:val="center"/>
          </w:tcPr>
          <w:p w14:paraId="1FF25658">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sz w:val="22"/>
                <w:szCs w:val="22"/>
                <w:u w:val="none"/>
                <w:lang w:val="en-US" w:eastAsia="zh-CN"/>
              </w:rPr>
            </w:pPr>
          </w:p>
        </w:tc>
        <w:tc>
          <w:tcPr>
            <w:tcW w:w="2617" w:type="dxa"/>
            <w:vMerge w:val="continue"/>
            <w:vAlign w:val="center"/>
          </w:tcPr>
          <w:p w14:paraId="6FA6BEE8">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kern w:val="0"/>
                <w:sz w:val="22"/>
                <w:szCs w:val="22"/>
                <w:u w:val="none"/>
                <w:lang w:val="en-US" w:eastAsia="zh-CN" w:bidi="ar"/>
              </w:rPr>
            </w:pPr>
          </w:p>
        </w:tc>
        <w:tc>
          <w:tcPr>
            <w:tcW w:w="1575" w:type="dxa"/>
            <w:vAlign w:val="center"/>
          </w:tcPr>
          <w:p w14:paraId="1BFF45F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000000"/>
                <w:kern w:val="0"/>
                <w:sz w:val="20"/>
                <w:szCs w:val="20"/>
                <w:u w:val="none"/>
                <w:lang w:val="en-US" w:eastAsia="zh-CN" w:bidi="ar"/>
              </w:rPr>
              <w:t>高压柜</w:t>
            </w:r>
          </w:p>
        </w:tc>
        <w:tc>
          <w:tcPr>
            <w:tcW w:w="900" w:type="dxa"/>
            <w:vAlign w:val="center"/>
          </w:tcPr>
          <w:p w14:paraId="0BFD251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0"/>
                <w:szCs w:val="20"/>
                <w:u w:val="none"/>
                <w:lang w:val="en-US" w:eastAsia="zh-CN" w:bidi="ar"/>
              </w:rPr>
              <w:t>6</w:t>
            </w:r>
          </w:p>
        </w:tc>
        <w:tc>
          <w:tcPr>
            <w:tcW w:w="3783" w:type="dxa"/>
            <w:vAlign w:val="center"/>
          </w:tcPr>
          <w:p w14:paraId="7910DC0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2"/>
                <w:sz w:val="22"/>
                <w:szCs w:val="22"/>
                <w:u w:val="none"/>
                <w:lang w:val="en-US" w:eastAsia="zh-CN" w:bidi="ar-SA"/>
              </w:rPr>
            </w:pPr>
            <w:r>
              <w:rPr>
                <w:rFonts w:hint="eastAsia" w:ascii="仿宋" w:hAnsi="仿宋" w:eastAsia="仿宋" w:cs="仿宋"/>
                <w:i w:val="0"/>
                <w:color w:val="000000"/>
                <w:kern w:val="0"/>
                <w:sz w:val="20"/>
                <w:szCs w:val="20"/>
                <w:u w:val="none"/>
                <w:lang w:val="en-US" w:eastAsia="zh-CN" w:bidi="ar"/>
              </w:rPr>
              <w:t>HXGN-12</w:t>
            </w:r>
          </w:p>
        </w:tc>
        <w:tc>
          <w:tcPr>
            <w:tcW w:w="3233" w:type="dxa"/>
            <w:vAlign w:val="center"/>
          </w:tcPr>
          <w:p w14:paraId="4B3BBAE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2"/>
                <w:sz w:val="22"/>
                <w:szCs w:val="22"/>
                <w:u w:val="none"/>
                <w:lang w:val="en-US" w:eastAsia="zh-CN" w:bidi="ar-SA"/>
              </w:rPr>
            </w:pPr>
            <w:r>
              <w:rPr>
                <w:rFonts w:hint="eastAsia" w:ascii="仿宋" w:hAnsi="仿宋" w:eastAsia="仿宋" w:cs="仿宋"/>
                <w:i w:val="0"/>
                <w:color w:val="000000"/>
                <w:kern w:val="0"/>
                <w:sz w:val="20"/>
                <w:szCs w:val="20"/>
                <w:u w:val="none"/>
                <w:lang w:val="en-US" w:eastAsia="zh-CN" w:bidi="ar"/>
              </w:rPr>
              <w:t>/</w:t>
            </w:r>
          </w:p>
        </w:tc>
        <w:tc>
          <w:tcPr>
            <w:tcW w:w="1046" w:type="dxa"/>
            <w:vAlign w:val="center"/>
          </w:tcPr>
          <w:p w14:paraId="020E0F06">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kern w:val="2"/>
                <w:sz w:val="22"/>
                <w:szCs w:val="22"/>
                <w:u w:val="none"/>
                <w:lang w:val="en-US" w:eastAsia="zh-CN" w:bidi="ar-SA"/>
              </w:rPr>
            </w:pPr>
          </w:p>
        </w:tc>
      </w:tr>
      <w:tr w14:paraId="6ED3C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Merge w:val="continue"/>
            <w:vAlign w:val="center"/>
          </w:tcPr>
          <w:p w14:paraId="3163F750">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sz w:val="22"/>
                <w:szCs w:val="22"/>
                <w:u w:val="none"/>
                <w:lang w:val="en-US" w:eastAsia="zh-CN"/>
              </w:rPr>
            </w:pPr>
          </w:p>
        </w:tc>
        <w:tc>
          <w:tcPr>
            <w:tcW w:w="2617" w:type="dxa"/>
            <w:vMerge w:val="continue"/>
            <w:vAlign w:val="center"/>
          </w:tcPr>
          <w:p w14:paraId="02F94145">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kern w:val="0"/>
                <w:sz w:val="22"/>
                <w:szCs w:val="22"/>
                <w:u w:val="none"/>
                <w:lang w:val="en-US" w:eastAsia="zh-CN" w:bidi="ar"/>
              </w:rPr>
            </w:pPr>
          </w:p>
        </w:tc>
        <w:tc>
          <w:tcPr>
            <w:tcW w:w="1575" w:type="dxa"/>
            <w:vAlign w:val="center"/>
          </w:tcPr>
          <w:p w14:paraId="39E3CFF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0"/>
                <w:szCs w:val="20"/>
                <w:u w:val="none"/>
                <w:lang w:val="en-US" w:eastAsia="zh-CN" w:bidi="ar"/>
              </w:rPr>
              <w:t>电缆</w:t>
            </w:r>
          </w:p>
        </w:tc>
        <w:tc>
          <w:tcPr>
            <w:tcW w:w="900" w:type="dxa"/>
            <w:vAlign w:val="center"/>
          </w:tcPr>
          <w:p w14:paraId="75A0267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0"/>
                <w:szCs w:val="20"/>
                <w:u w:val="none"/>
                <w:lang w:val="en-US" w:eastAsia="zh-CN" w:bidi="ar"/>
              </w:rPr>
              <w:t>4</w:t>
            </w:r>
          </w:p>
        </w:tc>
        <w:tc>
          <w:tcPr>
            <w:tcW w:w="3783" w:type="dxa"/>
            <w:vAlign w:val="center"/>
          </w:tcPr>
          <w:p w14:paraId="0B32F43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0"/>
                <w:szCs w:val="20"/>
                <w:u w:val="none"/>
                <w:lang w:val="en-US" w:eastAsia="zh-CN" w:bidi="ar"/>
              </w:rPr>
              <w:t>YJY22-8.7/10KV-3*50</w:t>
            </w:r>
          </w:p>
        </w:tc>
        <w:tc>
          <w:tcPr>
            <w:tcW w:w="3233" w:type="dxa"/>
            <w:vAlign w:val="center"/>
          </w:tcPr>
          <w:p w14:paraId="77E1140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0"/>
                <w:szCs w:val="20"/>
                <w:u w:val="none"/>
                <w:lang w:val="en-US" w:eastAsia="zh-CN" w:bidi="ar"/>
              </w:rPr>
              <w:t>3*50</w:t>
            </w:r>
          </w:p>
        </w:tc>
        <w:tc>
          <w:tcPr>
            <w:tcW w:w="1046" w:type="dxa"/>
            <w:vAlign w:val="center"/>
          </w:tcPr>
          <w:p w14:paraId="164DF8A4">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kern w:val="2"/>
                <w:sz w:val="22"/>
                <w:szCs w:val="22"/>
                <w:u w:val="none"/>
                <w:lang w:val="en-US" w:eastAsia="zh-CN" w:bidi="ar-SA"/>
              </w:rPr>
            </w:pPr>
          </w:p>
        </w:tc>
      </w:tr>
      <w:tr w14:paraId="3753B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Merge w:val="restart"/>
            <w:vAlign w:val="center"/>
          </w:tcPr>
          <w:p w14:paraId="6A09A31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2"/>
                <w:szCs w:val="22"/>
                <w:u w:val="none"/>
                <w:lang w:val="en-US" w:eastAsia="zh-CN"/>
              </w:rPr>
            </w:pPr>
            <w:r>
              <w:rPr>
                <w:rFonts w:hint="eastAsia" w:ascii="仿宋" w:hAnsi="仿宋" w:eastAsia="仿宋" w:cs="仿宋"/>
                <w:i w:val="0"/>
                <w:color w:val="000000"/>
                <w:kern w:val="0"/>
                <w:sz w:val="22"/>
                <w:szCs w:val="22"/>
                <w:u w:val="none"/>
                <w:lang w:val="en-US" w:eastAsia="zh-CN" w:bidi="ar"/>
              </w:rPr>
              <w:t>40</w:t>
            </w:r>
          </w:p>
        </w:tc>
        <w:tc>
          <w:tcPr>
            <w:tcW w:w="2617" w:type="dxa"/>
            <w:vMerge w:val="restart"/>
            <w:vAlign w:val="center"/>
          </w:tcPr>
          <w:p w14:paraId="16CCEF7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0"/>
                <w:szCs w:val="20"/>
                <w:u w:val="none"/>
                <w:lang w:val="en-US" w:eastAsia="zh-CN" w:bidi="ar"/>
              </w:rPr>
              <w:t>运河之江隧道</w:t>
            </w:r>
          </w:p>
        </w:tc>
        <w:tc>
          <w:tcPr>
            <w:tcW w:w="1575" w:type="dxa"/>
            <w:vAlign w:val="center"/>
          </w:tcPr>
          <w:p w14:paraId="571E3B9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0"/>
                <w:szCs w:val="20"/>
                <w:u w:val="none"/>
                <w:lang w:val="en-US" w:eastAsia="zh-CN" w:bidi="ar"/>
              </w:rPr>
              <w:t>变压器</w:t>
            </w:r>
          </w:p>
        </w:tc>
        <w:tc>
          <w:tcPr>
            <w:tcW w:w="900" w:type="dxa"/>
            <w:vAlign w:val="center"/>
          </w:tcPr>
          <w:p w14:paraId="4301175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0"/>
                <w:szCs w:val="20"/>
                <w:u w:val="none"/>
                <w:lang w:val="en-US" w:eastAsia="zh-CN" w:bidi="ar"/>
              </w:rPr>
              <w:t>2</w:t>
            </w:r>
          </w:p>
        </w:tc>
        <w:tc>
          <w:tcPr>
            <w:tcW w:w="3783" w:type="dxa"/>
            <w:vAlign w:val="center"/>
          </w:tcPr>
          <w:p w14:paraId="43E682D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0"/>
                <w:szCs w:val="20"/>
                <w:u w:val="none"/>
                <w:lang w:val="en-US" w:eastAsia="zh-CN" w:bidi="ar"/>
              </w:rPr>
              <w:t>YBW- 10/0.4-500KVA</w:t>
            </w:r>
          </w:p>
        </w:tc>
        <w:tc>
          <w:tcPr>
            <w:tcW w:w="3233" w:type="dxa"/>
            <w:vAlign w:val="center"/>
          </w:tcPr>
          <w:p w14:paraId="06B6C0F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0"/>
                <w:szCs w:val="20"/>
                <w:u w:val="none"/>
                <w:lang w:val="en-US" w:eastAsia="zh-CN" w:bidi="ar"/>
              </w:rPr>
              <w:t>500KVA</w:t>
            </w:r>
          </w:p>
        </w:tc>
        <w:tc>
          <w:tcPr>
            <w:tcW w:w="1046" w:type="dxa"/>
            <w:vAlign w:val="center"/>
          </w:tcPr>
          <w:p w14:paraId="5DA717F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2"/>
                <w:sz w:val="22"/>
                <w:szCs w:val="22"/>
                <w:u w:val="none"/>
                <w:lang w:val="en-US" w:eastAsia="zh-CN" w:bidi="ar-SA"/>
              </w:rPr>
            </w:pPr>
            <w:r>
              <w:rPr>
                <w:rFonts w:hint="eastAsia" w:ascii="仿宋" w:hAnsi="仿宋" w:eastAsia="仿宋" w:cs="仿宋"/>
                <w:i w:val="0"/>
                <w:color w:val="000000"/>
                <w:kern w:val="0"/>
                <w:sz w:val="22"/>
                <w:szCs w:val="22"/>
                <w:u w:val="none"/>
                <w:lang w:val="en-US" w:eastAsia="zh-CN" w:bidi="ar"/>
              </w:rPr>
              <w:t>干式</w:t>
            </w:r>
          </w:p>
        </w:tc>
      </w:tr>
      <w:tr w14:paraId="48356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Merge w:val="continue"/>
            <w:vAlign w:val="center"/>
          </w:tcPr>
          <w:p w14:paraId="48F23F38">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sz w:val="22"/>
                <w:szCs w:val="22"/>
                <w:u w:val="none"/>
                <w:lang w:val="en-US" w:eastAsia="zh-CN"/>
              </w:rPr>
            </w:pPr>
          </w:p>
        </w:tc>
        <w:tc>
          <w:tcPr>
            <w:tcW w:w="2617" w:type="dxa"/>
            <w:vMerge w:val="continue"/>
            <w:vAlign w:val="center"/>
          </w:tcPr>
          <w:p w14:paraId="0CBA8B3E">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kern w:val="0"/>
                <w:sz w:val="22"/>
                <w:szCs w:val="22"/>
                <w:u w:val="none"/>
                <w:lang w:val="en-US" w:eastAsia="zh-CN" w:bidi="ar"/>
              </w:rPr>
            </w:pPr>
          </w:p>
        </w:tc>
        <w:tc>
          <w:tcPr>
            <w:tcW w:w="1575" w:type="dxa"/>
            <w:vAlign w:val="center"/>
          </w:tcPr>
          <w:p w14:paraId="05D3761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0"/>
                <w:szCs w:val="20"/>
                <w:u w:val="none"/>
                <w:lang w:val="en-US" w:eastAsia="zh-CN" w:bidi="ar"/>
              </w:rPr>
              <w:t>高压柜</w:t>
            </w:r>
          </w:p>
        </w:tc>
        <w:tc>
          <w:tcPr>
            <w:tcW w:w="900" w:type="dxa"/>
            <w:vAlign w:val="center"/>
          </w:tcPr>
          <w:p w14:paraId="3F103B0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0"/>
                <w:szCs w:val="20"/>
                <w:u w:val="none"/>
                <w:lang w:val="en-US" w:eastAsia="zh-CN" w:bidi="ar"/>
              </w:rPr>
              <w:t>6</w:t>
            </w:r>
          </w:p>
        </w:tc>
        <w:tc>
          <w:tcPr>
            <w:tcW w:w="3783" w:type="dxa"/>
            <w:vAlign w:val="center"/>
          </w:tcPr>
          <w:p w14:paraId="5AE5A6A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0"/>
                <w:szCs w:val="20"/>
                <w:u w:val="none"/>
                <w:lang w:val="en-US" w:eastAsia="zh-CN" w:bidi="ar"/>
              </w:rPr>
              <w:t>SLset-H</w:t>
            </w:r>
          </w:p>
        </w:tc>
        <w:tc>
          <w:tcPr>
            <w:tcW w:w="3233" w:type="dxa"/>
            <w:vAlign w:val="center"/>
          </w:tcPr>
          <w:p w14:paraId="31F5A57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0"/>
                <w:szCs w:val="20"/>
                <w:u w:val="none"/>
                <w:lang w:val="en-US" w:eastAsia="zh-CN" w:bidi="ar"/>
              </w:rPr>
              <w:t>/</w:t>
            </w:r>
          </w:p>
        </w:tc>
        <w:tc>
          <w:tcPr>
            <w:tcW w:w="1046" w:type="dxa"/>
            <w:vAlign w:val="center"/>
          </w:tcPr>
          <w:p w14:paraId="32FA72DB">
            <w:pPr>
              <w:keepNext w:val="0"/>
              <w:keepLines w:val="0"/>
              <w:pageBreakBefore w:val="0"/>
              <w:widowControl/>
              <w:kinsoku/>
              <w:wordWrap/>
              <w:overflowPunct/>
              <w:topLinePunct w:val="0"/>
              <w:autoSpaceDE/>
              <w:autoSpaceDN/>
              <w:bidi w:val="0"/>
              <w:adjustRightInd/>
              <w:snapToGrid/>
              <w:spacing w:line="320" w:lineRule="exact"/>
              <w:rPr>
                <w:rFonts w:hint="eastAsia" w:ascii="仿宋" w:hAnsi="仿宋" w:eastAsia="仿宋" w:cs="仿宋"/>
                <w:i w:val="0"/>
                <w:color w:val="000000"/>
                <w:kern w:val="2"/>
                <w:sz w:val="22"/>
                <w:szCs w:val="22"/>
                <w:u w:val="none"/>
                <w:lang w:val="en-US" w:eastAsia="zh-CN" w:bidi="ar-SA"/>
              </w:rPr>
            </w:pPr>
          </w:p>
        </w:tc>
      </w:tr>
      <w:tr w14:paraId="19C49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Merge w:val="continue"/>
            <w:vAlign w:val="center"/>
          </w:tcPr>
          <w:p w14:paraId="1D84EC2E">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sz w:val="22"/>
                <w:szCs w:val="22"/>
                <w:u w:val="none"/>
                <w:lang w:val="en-US" w:eastAsia="zh-CN"/>
              </w:rPr>
            </w:pPr>
          </w:p>
        </w:tc>
        <w:tc>
          <w:tcPr>
            <w:tcW w:w="2617" w:type="dxa"/>
            <w:vMerge w:val="continue"/>
            <w:vAlign w:val="center"/>
          </w:tcPr>
          <w:p w14:paraId="4CBD039A">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kern w:val="0"/>
                <w:sz w:val="22"/>
                <w:szCs w:val="22"/>
                <w:u w:val="none"/>
                <w:lang w:val="en-US" w:eastAsia="zh-CN" w:bidi="ar"/>
              </w:rPr>
            </w:pPr>
          </w:p>
        </w:tc>
        <w:tc>
          <w:tcPr>
            <w:tcW w:w="1575" w:type="dxa"/>
            <w:vAlign w:val="center"/>
          </w:tcPr>
          <w:p w14:paraId="45D4A55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电缆</w:t>
            </w:r>
          </w:p>
        </w:tc>
        <w:tc>
          <w:tcPr>
            <w:tcW w:w="900" w:type="dxa"/>
            <w:vAlign w:val="center"/>
          </w:tcPr>
          <w:p w14:paraId="0A6E6F6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4</w:t>
            </w:r>
          </w:p>
        </w:tc>
        <w:tc>
          <w:tcPr>
            <w:tcW w:w="3783" w:type="dxa"/>
            <w:vAlign w:val="center"/>
          </w:tcPr>
          <w:p w14:paraId="55FB38F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YJY22-8.7/10KV-3*70</w:t>
            </w:r>
          </w:p>
        </w:tc>
        <w:tc>
          <w:tcPr>
            <w:tcW w:w="3233" w:type="dxa"/>
            <w:vAlign w:val="center"/>
          </w:tcPr>
          <w:p w14:paraId="646DE45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3*70</w:t>
            </w:r>
          </w:p>
        </w:tc>
        <w:tc>
          <w:tcPr>
            <w:tcW w:w="1046" w:type="dxa"/>
            <w:vAlign w:val="center"/>
          </w:tcPr>
          <w:p w14:paraId="6E3D3EF3">
            <w:pPr>
              <w:keepNext w:val="0"/>
              <w:keepLines w:val="0"/>
              <w:pageBreakBefore w:val="0"/>
              <w:widowControl/>
              <w:kinsoku/>
              <w:wordWrap/>
              <w:overflowPunct/>
              <w:topLinePunct w:val="0"/>
              <w:autoSpaceDE/>
              <w:autoSpaceDN/>
              <w:bidi w:val="0"/>
              <w:adjustRightInd/>
              <w:snapToGrid/>
              <w:spacing w:line="320" w:lineRule="exact"/>
              <w:rPr>
                <w:rFonts w:hint="eastAsia" w:ascii="仿宋" w:hAnsi="仿宋" w:eastAsia="仿宋" w:cs="仿宋"/>
                <w:i w:val="0"/>
                <w:color w:val="000000"/>
                <w:kern w:val="2"/>
                <w:sz w:val="22"/>
                <w:szCs w:val="22"/>
                <w:u w:val="none"/>
                <w:lang w:val="en-US" w:eastAsia="zh-CN" w:bidi="ar-SA"/>
              </w:rPr>
            </w:pPr>
          </w:p>
        </w:tc>
      </w:tr>
      <w:tr w14:paraId="547C4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Merge w:val="restart"/>
            <w:vAlign w:val="center"/>
          </w:tcPr>
          <w:p w14:paraId="4A5B589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2"/>
                <w:szCs w:val="22"/>
                <w:u w:val="none"/>
                <w:lang w:val="en-US" w:eastAsia="zh-CN"/>
              </w:rPr>
            </w:pPr>
            <w:r>
              <w:rPr>
                <w:rFonts w:hint="eastAsia" w:ascii="仿宋" w:hAnsi="仿宋" w:eastAsia="仿宋" w:cs="仿宋"/>
                <w:i w:val="0"/>
                <w:color w:val="000000"/>
                <w:kern w:val="0"/>
                <w:sz w:val="20"/>
                <w:szCs w:val="20"/>
                <w:u w:val="none"/>
                <w:lang w:val="en-US" w:eastAsia="zh-CN" w:bidi="ar"/>
              </w:rPr>
              <w:t>41</w:t>
            </w:r>
          </w:p>
        </w:tc>
        <w:tc>
          <w:tcPr>
            <w:tcW w:w="2617" w:type="dxa"/>
            <w:vMerge w:val="restart"/>
            <w:vAlign w:val="center"/>
          </w:tcPr>
          <w:p w14:paraId="0592077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0"/>
                <w:szCs w:val="20"/>
                <w:u w:val="none"/>
                <w:lang w:val="en-US" w:eastAsia="zh-CN" w:bidi="ar"/>
              </w:rPr>
              <w:t>之江大桥</w:t>
            </w:r>
          </w:p>
        </w:tc>
        <w:tc>
          <w:tcPr>
            <w:tcW w:w="1575" w:type="dxa"/>
            <w:vAlign w:val="center"/>
          </w:tcPr>
          <w:p w14:paraId="675A773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变压器</w:t>
            </w:r>
          </w:p>
        </w:tc>
        <w:tc>
          <w:tcPr>
            <w:tcW w:w="900" w:type="dxa"/>
            <w:vAlign w:val="center"/>
          </w:tcPr>
          <w:p w14:paraId="5B0BD5F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2</w:t>
            </w:r>
          </w:p>
        </w:tc>
        <w:tc>
          <w:tcPr>
            <w:tcW w:w="3783" w:type="dxa"/>
            <w:vAlign w:val="center"/>
          </w:tcPr>
          <w:p w14:paraId="3742DE4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SRV-MD-500KVA</w:t>
            </w:r>
          </w:p>
        </w:tc>
        <w:tc>
          <w:tcPr>
            <w:tcW w:w="3233" w:type="dxa"/>
            <w:vAlign w:val="center"/>
          </w:tcPr>
          <w:p w14:paraId="4F8C97A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500KVA</w:t>
            </w:r>
          </w:p>
        </w:tc>
        <w:tc>
          <w:tcPr>
            <w:tcW w:w="1046" w:type="dxa"/>
            <w:vAlign w:val="center"/>
          </w:tcPr>
          <w:p w14:paraId="4BFB961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2"/>
                <w:sz w:val="22"/>
                <w:szCs w:val="22"/>
                <w:u w:val="none"/>
                <w:lang w:val="en-US" w:eastAsia="zh-CN" w:bidi="ar-SA"/>
              </w:rPr>
            </w:pPr>
            <w:r>
              <w:rPr>
                <w:rFonts w:hint="eastAsia" w:ascii="仿宋" w:hAnsi="仿宋" w:eastAsia="仿宋" w:cs="仿宋"/>
                <w:i w:val="0"/>
                <w:color w:val="000000"/>
                <w:kern w:val="0"/>
                <w:sz w:val="20"/>
                <w:szCs w:val="20"/>
                <w:u w:val="none"/>
                <w:lang w:val="en-US" w:eastAsia="zh-CN" w:bidi="ar"/>
              </w:rPr>
              <w:t>干式</w:t>
            </w:r>
          </w:p>
        </w:tc>
      </w:tr>
      <w:tr w14:paraId="0AB6E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Merge w:val="continue"/>
            <w:vAlign w:val="center"/>
          </w:tcPr>
          <w:p w14:paraId="066BE34E">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sz w:val="22"/>
                <w:szCs w:val="22"/>
                <w:u w:val="none"/>
                <w:lang w:val="en-US" w:eastAsia="zh-CN"/>
              </w:rPr>
            </w:pPr>
          </w:p>
        </w:tc>
        <w:tc>
          <w:tcPr>
            <w:tcW w:w="2617" w:type="dxa"/>
            <w:vMerge w:val="continue"/>
            <w:vAlign w:val="center"/>
          </w:tcPr>
          <w:p w14:paraId="58C5A541">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kern w:val="0"/>
                <w:sz w:val="22"/>
                <w:szCs w:val="22"/>
                <w:u w:val="none"/>
                <w:lang w:val="en-US" w:eastAsia="zh-CN" w:bidi="ar"/>
              </w:rPr>
            </w:pPr>
          </w:p>
        </w:tc>
        <w:tc>
          <w:tcPr>
            <w:tcW w:w="1575" w:type="dxa"/>
            <w:vAlign w:val="center"/>
          </w:tcPr>
          <w:p w14:paraId="3072321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变压器</w:t>
            </w:r>
          </w:p>
        </w:tc>
        <w:tc>
          <w:tcPr>
            <w:tcW w:w="900" w:type="dxa"/>
            <w:vAlign w:val="center"/>
          </w:tcPr>
          <w:p w14:paraId="5C623FB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1</w:t>
            </w:r>
          </w:p>
        </w:tc>
        <w:tc>
          <w:tcPr>
            <w:tcW w:w="3783" w:type="dxa"/>
            <w:vAlign w:val="center"/>
          </w:tcPr>
          <w:p w14:paraId="69EFBA4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SG10-630/10</w:t>
            </w:r>
          </w:p>
        </w:tc>
        <w:tc>
          <w:tcPr>
            <w:tcW w:w="3233" w:type="dxa"/>
            <w:vAlign w:val="center"/>
          </w:tcPr>
          <w:p w14:paraId="4A1A86C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630KVA</w:t>
            </w:r>
          </w:p>
        </w:tc>
        <w:tc>
          <w:tcPr>
            <w:tcW w:w="1046" w:type="dxa"/>
            <w:vAlign w:val="center"/>
          </w:tcPr>
          <w:p w14:paraId="0B3912E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2"/>
                <w:sz w:val="22"/>
                <w:szCs w:val="22"/>
                <w:u w:val="none"/>
                <w:lang w:val="en-US" w:eastAsia="zh-CN" w:bidi="ar-SA"/>
              </w:rPr>
            </w:pPr>
            <w:r>
              <w:rPr>
                <w:rFonts w:hint="eastAsia" w:ascii="仿宋" w:hAnsi="仿宋" w:eastAsia="仿宋" w:cs="仿宋"/>
                <w:i w:val="0"/>
                <w:color w:val="000000"/>
                <w:kern w:val="0"/>
                <w:sz w:val="20"/>
                <w:szCs w:val="20"/>
                <w:u w:val="none"/>
                <w:lang w:val="en-US" w:eastAsia="zh-CN" w:bidi="ar"/>
              </w:rPr>
              <w:t>干式</w:t>
            </w:r>
          </w:p>
        </w:tc>
      </w:tr>
      <w:tr w14:paraId="48BB9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Merge w:val="continue"/>
            <w:vAlign w:val="center"/>
          </w:tcPr>
          <w:p w14:paraId="62D72321">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sz w:val="22"/>
                <w:szCs w:val="22"/>
                <w:u w:val="none"/>
                <w:lang w:val="en-US" w:eastAsia="zh-CN"/>
              </w:rPr>
            </w:pPr>
          </w:p>
        </w:tc>
        <w:tc>
          <w:tcPr>
            <w:tcW w:w="2617" w:type="dxa"/>
            <w:vMerge w:val="continue"/>
            <w:vAlign w:val="center"/>
          </w:tcPr>
          <w:p w14:paraId="22C880F9">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kern w:val="0"/>
                <w:sz w:val="22"/>
                <w:szCs w:val="22"/>
                <w:u w:val="none"/>
                <w:lang w:val="en-US" w:eastAsia="zh-CN" w:bidi="ar"/>
              </w:rPr>
            </w:pPr>
          </w:p>
        </w:tc>
        <w:tc>
          <w:tcPr>
            <w:tcW w:w="1575" w:type="dxa"/>
            <w:vAlign w:val="center"/>
          </w:tcPr>
          <w:p w14:paraId="5F1ACCB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高压柜</w:t>
            </w:r>
          </w:p>
        </w:tc>
        <w:tc>
          <w:tcPr>
            <w:tcW w:w="900" w:type="dxa"/>
            <w:vAlign w:val="center"/>
          </w:tcPr>
          <w:p w14:paraId="0D011DC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10</w:t>
            </w:r>
          </w:p>
        </w:tc>
        <w:tc>
          <w:tcPr>
            <w:tcW w:w="3783" w:type="dxa"/>
            <w:vAlign w:val="center"/>
          </w:tcPr>
          <w:p w14:paraId="67150E2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sm6</w:t>
            </w:r>
          </w:p>
        </w:tc>
        <w:tc>
          <w:tcPr>
            <w:tcW w:w="3233" w:type="dxa"/>
            <w:vAlign w:val="center"/>
          </w:tcPr>
          <w:p w14:paraId="2337AF5D">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kern w:val="0"/>
                <w:sz w:val="20"/>
                <w:szCs w:val="20"/>
                <w:u w:val="none"/>
                <w:lang w:val="en-US" w:eastAsia="zh-CN" w:bidi="ar"/>
              </w:rPr>
            </w:pPr>
          </w:p>
        </w:tc>
        <w:tc>
          <w:tcPr>
            <w:tcW w:w="1046" w:type="dxa"/>
            <w:vAlign w:val="center"/>
          </w:tcPr>
          <w:p w14:paraId="39DF5CCC">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kern w:val="2"/>
                <w:sz w:val="22"/>
                <w:szCs w:val="22"/>
                <w:u w:val="none"/>
                <w:lang w:val="en-US" w:eastAsia="zh-CN" w:bidi="ar-SA"/>
              </w:rPr>
            </w:pPr>
          </w:p>
        </w:tc>
      </w:tr>
      <w:tr w14:paraId="2F48A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Merge w:val="continue"/>
            <w:vAlign w:val="center"/>
          </w:tcPr>
          <w:p w14:paraId="5E4C3B5C">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sz w:val="22"/>
                <w:szCs w:val="22"/>
                <w:u w:val="none"/>
                <w:lang w:val="en-US" w:eastAsia="zh-CN"/>
              </w:rPr>
            </w:pPr>
          </w:p>
        </w:tc>
        <w:tc>
          <w:tcPr>
            <w:tcW w:w="2617" w:type="dxa"/>
            <w:vMerge w:val="continue"/>
            <w:vAlign w:val="center"/>
          </w:tcPr>
          <w:p w14:paraId="70250528">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kern w:val="0"/>
                <w:sz w:val="22"/>
                <w:szCs w:val="22"/>
                <w:u w:val="none"/>
                <w:lang w:val="en-US" w:eastAsia="zh-CN" w:bidi="ar"/>
              </w:rPr>
            </w:pPr>
          </w:p>
        </w:tc>
        <w:tc>
          <w:tcPr>
            <w:tcW w:w="1575" w:type="dxa"/>
            <w:vAlign w:val="center"/>
          </w:tcPr>
          <w:p w14:paraId="333AAD7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电缆</w:t>
            </w:r>
          </w:p>
        </w:tc>
        <w:tc>
          <w:tcPr>
            <w:tcW w:w="900" w:type="dxa"/>
            <w:vAlign w:val="center"/>
          </w:tcPr>
          <w:p w14:paraId="5003ED2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3</w:t>
            </w:r>
          </w:p>
        </w:tc>
        <w:tc>
          <w:tcPr>
            <w:tcW w:w="3783" w:type="dxa"/>
            <w:vAlign w:val="center"/>
          </w:tcPr>
          <w:p w14:paraId="44AD698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YJV22-10KV-3X50</w:t>
            </w:r>
          </w:p>
        </w:tc>
        <w:tc>
          <w:tcPr>
            <w:tcW w:w="3233" w:type="dxa"/>
            <w:vAlign w:val="center"/>
          </w:tcPr>
          <w:p w14:paraId="6EB75C0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3*50</w:t>
            </w:r>
          </w:p>
        </w:tc>
        <w:tc>
          <w:tcPr>
            <w:tcW w:w="1046" w:type="dxa"/>
            <w:vAlign w:val="center"/>
          </w:tcPr>
          <w:p w14:paraId="4EEE92CE">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kern w:val="2"/>
                <w:sz w:val="22"/>
                <w:szCs w:val="22"/>
                <w:u w:val="none"/>
                <w:lang w:val="en-US" w:eastAsia="zh-CN" w:bidi="ar-SA"/>
              </w:rPr>
            </w:pPr>
          </w:p>
        </w:tc>
      </w:tr>
      <w:tr w14:paraId="350A9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Merge w:val="restart"/>
            <w:vAlign w:val="center"/>
          </w:tcPr>
          <w:p w14:paraId="65EC2D8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2"/>
                <w:szCs w:val="22"/>
                <w:u w:val="none"/>
                <w:lang w:val="en-US" w:eastAsia="zh-CN"/>
              </w:rPr>
            </w:pPr>
            <w:r>
              <w:rPr>
                <w:rFonts w:hint="eastAsia" w:ascii="仿宋" w:hAnsi="仿宋" w:eastAsia="仿宋" w:cs="仿宋"/>
                <w:i w:val="0"/>
                <w:color w:val="000000"/>
                <w:kern w:val="0"/>
                <w:sz w:val="20"/>
                <w:szCs w:val="20"/>
                <w:u w:val="none"/>
                <w:lang w:val="en-US" w:eastAsia="zh-CN" w:bidi="ar"/>
              </w:rPr>
              <w:t>42</w:t>
            </w:r>
          </w:p>
        </w:tc>
        <w:tc>
          <w:tcPr>
            <w:tcW w:w="2617" w:type="dxa"/>
            <w:vMerge w:val="restart"/>
            <w:vAlign w:val="center"/>
          </w:tcPr>
          <w:p w14:paraId="209497F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0"/>
                <w:szCs w:val="20"/>
                <w:u w:val="none"/>
                <w:lang w:val="en-US" w:eastAsia="zh-CN" w:bidi="ar"/>
              </w:rPr>
              <w:t>九堡大桥</w:t>
            </w:r>
          </w:p>
        </w:tc>
        <w:tc>
          <w:tcPr>
            <w:tcW w:w="1575" w:type="dxa"/>
            <w:vAlign w:val="center"/>
          </w:tcPr>
          <w:p w14:paraId="5C80EAD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变压器</w:t>
            </w:r>
          </w:p>
        </w:tc>
        <w:tc>
          <w:tcPr>
            <w:tcW w:w="900" w:type="dxa"/>
            <w:vAlign w:val="center"/>
          </w:tcPr>
          <w:p w14:paraId="67795EF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4</w:t>
            </w:r>
          </w:p>
        </w:tc>
        <w:tc>
          <w:tcPr>
            <w:tcW w:w="3783" w:type="dxa"/>
            <w:vAlign w:val="center"/>
          </w:tcPr>
          <w:p w14:paraId="0D0C84A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SCB10-800KVA/10KV/0.4KV</w:t>
            </w:r>
          </w:p>
        </w:tc>
        <w:tc>
          <w:tcPr>
            <w:tcW w:w="3233" w:type="dxa"/>
            <w:vAlign w:val="center"/>
          </w:tcPr>
          <w:p w14:paraId="187399D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800KVA</w:t>
            </w:r>
          </w:p>
        </w:tc>
        <w:tc>
          <w:tcPr>
            <w:tcW w:w="1046" w:type="dxa"/>
            <w:vAlign w:val="center"/>
          </w:tcPr>
          <w:p w14:paraId="5EE4C4A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2"/>
                <w:sz w:val="22"/>
                <w:szCs w:val="22"/>
                <w:u w:val="none"/>
                <w:lang w:val="en-US" w:eastAsia="zh-CN" w:bidi="ar-SA"/>
              </w:rPr>
            </w:pPr>
            <w:r>
              <w:rPr>
                <w:rFonts w:hint="eastAsia" w:ascii="仿宋" w:hAnsi="仿宋" w:eastAsia="仿宋" w:cs="仿宋"/>
                <w:i w:val="0"/>
                <w:color w:val="000000"/>
                <w:kern w:val="0"/>
                <w:sz w:val="20"/>
                <w:szCs w:val="20"/>
                <w:u w:val="none"/>
                <w:lang w:val="en-US" w:eastAsia="zh-CN" w:bidi="ar"/>
              </w:rPr>
              <w:t>干式</w:t>
            </w:r>
          </w:p>
        </w:tc>
      </w:tr>
      <w:tr w14:paraId="6CD81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Merge w:val="continue"/>
            <w:vAlign w:val="center"/>
          </w:tcPr>
          <w:p w14:paraId="6B67ABE8">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sz w:val="22"/>
                <w:szCs w:val="22"/>
                <w:u w:val="none"/>
                <w:lang w:val="en-US" w:eastAsia="zh-CN"/>
              </w:rPr>
            </w:pPr>
          </w:p>
        </w:tc>
        <w:tc>
          <w:tcPr>
            <w:tcW w:w="2617" w:type="dxa"/>
            <w:vMerge w:val="continue"/>
            <w:vAlign w:val="center"/>
          </w:tcPr>
          <w:p w14:paraId="112B0493">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kern w:val="0"/>
                <w:sz w:val="22"/>
                <w:szCs w:val="22"/>
                <w:u w:val="none"/>
                <w:lang w:val="en-US" w:eastAsia="zh-CN" w:bidi="ar"/>
              </w:rPr>
            </w:pPr>
          </w:p>
        </w:tc>
        <w:tc>
          <w:tcPr>
            <w:tcW w:w="1575" w:type="dxa"/>
            <w:vAlign w:val="center"/>
          </w:tcPr>
          <w:p w14:paraId="2402130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高压柜</w:t>
            </w:r>
          </w:p>
        </w:tc>
        <w:tc>
          <w:tcPr>
            <w:tcW w:w="900" w:type="dxa"/>
            <w:vAlign w:val="center"/>
          </w:tcPr>
          <w:p w14:paraId="6C171A5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4</w:t>
            </w:r>
          </w:p>
        </w:tc>
        <w:tc>
          <w:tcPr>
            <w:tcW w:w="3783" w:type="dxa"/>
            <w:vAlign w:val="center"/>
          </w:tcPr>
          <w:p w14:paraId="05580A9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GPJ2-12-7</w:t>
            </w:r>
          </w:p>
        </w:tc>
        <w:tc>
          <w:tcPr>
            <w:tcW w:w="3233" w:type="dxa"/>
            <w:vAlign w:val="center"/>
          </w:tcPr>
          <w:p w14:paraId="305391E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w:t>
            </w:r>
          </w:p>
        </w:tc>
        <w:tc>
          <w:tcPr>
            <w:tcW w:w="1046" w:type="dxa"/>
            <w:vAlign w:val="center"/>
          </w:tcPr>
          <w:p w14:paraId="32CF94A5">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kern w:val="2"/>
                <w:sz w:val="22"/>
                <w:szCs w:val="22"/>
                <w:u w:val="none"/>
                <w:lang w:val="en-US" w:eastAsia="zh-CN" w:bidi="ar-SA"/>
              </w:rPr>
            </w:pPr>
          </w:p>
        </w:tc>
      </w:tr>
      <w:tr w14:paraId="561C8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Merge w:val="continue"/>
            <w:vAlign w:val="center"/>
          </w:tcPr>
          <w:p w14:paraId="41B1C052">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sz w:val="22"/>
                <w:szCs w:val="22"/>
                <w:u w:val="none"/>
                <w:lang w:val="en-US" w:eastAsia="zh-CN"/>
              </w:rPr>
            </w:pPr>
          </w:p>
        </w:tc>
        <w:tc>
          <w:tcPr>
            <w:tcW w:w="2617" w:type="dxa"/>
            <w:vMerge w:val="continue"/>
            <w:vAlign w:val="center"/>
          </w:tcPr>
          <w:p w14:paraId="6C13A34A">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kern w:val="0"/>
                <w:sz w:val="22"/>
                <w:szCs w:val="22"/>
                <w:u w:val="none"/>
                <w:lang w:val="en-US" w:eastAsia="zh-CN" w:bidi="ar"/>
              </w:rPr>
            </w:pPr>
          </w:p>
        </w:tc>
        <w:tc>
          <w:tcPr>
            <w:tcW w:w="1575" w:type="dxa"/>
            <w:vAlign w:val="center"/>
          </w:tcPr>
          <w:p w14:paraId="5746811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电缆</w:t>
            </w:r>
          </w:p>
        </w:tc>
        <w:tc>
          <w:tcPr>
            <w:tcW w:w="900" w:type="dxa"/>
            <w:vAlign w:val="center"/>
          </w:tcPr>
          <w:p w14:paraId="754DEEB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4</w:t>
            </w:r>
          </w:p>
        </w:tc>
        <w:tc>
          <w:tcPr>
            <w:tcW w:w="3783" w:type="dxa"/>
            <w:vAlign w:val="center"/>
          </w:tcPr>
          <w:p w14:paraId="00B4B3F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YJV22-3*120</w:t>
            </w:r>
          </w:p>
        </w:tc>
        <w:tc>
          <w:tcPr>
            <w:tcW w:w="3233" w:type="dxa"/>
            <w:vAlign w:val="center"/>
          </w:tcPr>
          <w:p w14:paraId="5FFFE3C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3*120</w:t>
            </w:r>
          </w:p>
        </w:tc>
        <w:tc>
          <w:tcPr>
            <w:tcW w:w="1046" w:type="dxa"/>
            <w:vAlign w:val="center"/>
          </w:tcPr>
          <w:p w14:paraId="7D3A2E0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2"/>
                <w:sz w:val="22"/>
                <w:szCs w:val="22"/>
                <w:u w:val="none"/>
                <w:lang w:val="en-US" w:eastAsia="zh-CN" w:bidi="ar-SA"/>
              </w:rPr>
            </w:pPr>
            <w:r>
              <w:rPr>
                <w:rFonts w:hint="eastAsia" w:ascii="仿宋" w:hAnsi="仿宋" w:eastAsia="仿宋" w:cs="仿宋"/>
                <w:i w:val="0"/>
                <w:color w:val="000000"/>
                <w:kern w:val="0"/>
                <w:sz w:val="20"/>
                <w:szCs w:val="20"/>
                <w:u w:val="none"/>
                <w:lang w:val="en-US" w:eastAsia="zh-CN" w:bidi="ar"/>
              </w:rPr>
              <w:t>650M</w:t>
            </w:r>
          </w:p>
        </w:tc>
      </w:tr>
      <w:tr w14:paraId="368E8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Merge w:val="restart"/>
            <w:vAlign w:val="center"/>
          </w:tcPr>
          <w:p w14:paraId="5416351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2"/>
                <w:szCs w:val="22"/>
                <w:u w:val="none"/>
                <w:lang w:val="en-US" w:eastAsia="zh-CN"/>
              </w:rPr>
            </w:pPr>
            <w:r>
              <w:rPr>
                <w:rFonts w:hint="eastAsia" w:ascii="仿宋" w:hAnsi="仿宋" w:eastAsia="仿宋" w:cs="仿宋"/>
                <w:i w:val="0"/>
                <w:color w:val="000000"/>
                <w:kern w:val="0"/>
                <w:sz w:val="20"/>
                <w:szCs w:val="20"/>
                <w:u w:val="none"/>
                <w:lang w:val="en-US" w:eastAsia="zh-CN" w:bidi="ar"/>
              </w:rPr>
              <w:t>43</w:t>
            </w:r>
          </w:p>
        </w:tc>
        <w:tc>
          <w:tcPr>
            <w:tcW w:w="2617" w:type="dxa"/>
            <w:vMerge w:val="restart"/>
            <w:vAlign w:val="center"/>
          </w:tcPr>
          <w:p w14:paraId="2B2AE8E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0"/>
                <w:szCs w:val="20"/>
                <w:u w:val="none"/>
                <w:lang w:val="en-US" w:eastAsia="zh-CN" w:bidi="ar"/>
              </w:rPr>
              <w:t>江东大桥</w:t>
            </w:r>
          </w:p>
        </w:tc>
        <w:tc>
          <w:tcPr>
            <w:tcW w:w="1575" w:type="dxa"/>
            <w:vAlign w:val="center"/>
          </w:tcPr>
          <w:p w14:paraId="48B53D3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箱式变压器</w:t>
            </w:r>
          </w:p>
        </w:tc>
        <w:tc>
          <w:tcPr>
            <w:tcW w:w="900" w:type="dxa"/>
            <w:vAlign w:val="center"/>
          </w:tcPr>
          <w:p w14:paraId="1A42E82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1</w:t>
            </w:r>
          </w:p>
        </w:tc>
        <w:tc>
          <w:tcPr>
            <w:tcW w:w="3783" w:type="dxa"/>
            <w:vAlign w:val="center"/>
          </w:tcPr>
          <w:p w14:paraId="4292DB6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ZBF1-315KVA/10KV/0.4KV</w:t>
            </w:r>
          </w:p>
        </w:tc>
        <w:tc>
          <w:tcPr>
            <w:tcW w:w="3233" w:type="dxa"/>
            <w:vAlign w:val="center"/>
          </w:tcPr>
          <w:p w14:paraId="726B9C0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315KVA</w:t>
            </w:r>
          </w:p>
        </w:tc>
        <w:tc>
          <w:tcPr>
            <w:tcW w:w="1046" w:type="dxa"/>
            <w:vAlign w:val="center"/>
          </w:tcPr>
          <w:p w14:paraId="5BBA086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2"/>
                <w:sz w:val="22"/>
                <w:szCs w:val="22"/>
                <w:u w:val="none"/>
                <w:lang w:val="en-US" w:eastAsia="zh-CN" w:bidi="ar-SA"/>
              </w:rPr>
            </w:pPr>
            <w:r>
              <w:rPr>
                <w:rFonts w:hint="eastAsia" w:ascii="仿宋" w:hAnsi="仿宋" w:eastAsia="仿宋" w:cs="仿宋"/>
                <w:i w:val="0"/>
                <w:color w:val="000000"/>
                <w:kern w:val="0"/>
                <w:sz w:val="20"/>
                <w:szCs w:val="20"/>
                <w:u w:val="none"/>
                <w:lang w:val="en-US" w:eastAsia="zh-CN" w:bidi="ar"/>
              </w:rPr>
              <w:t xml:space="preserve"> 干式</w:t>
            </w:r>
          </w:p>
        </w:tc>
      </w:tr>
      <w:tr w14:paraId="687AE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Merge w:val="continue"/>
            <w:vAlign w:val="center"/>
          </w:tcPr>
          <w:p w14:paraId="58602A22">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sz w:val="22"/>
                <w:szCs w:val="22"/>
                <w:u w:val="none"/>
                <w:lang w:val="en-US" w:eastAsia="zh-CN"/>
              </w:rPr>
            </w:pPr>
          </w:p>
        </w:tc>
        <w:tc>
          <w:tcPr>
            <w:tcW w:w="2617" w:type="dxa"/>
            <w:vMerge w:val="continue"/>
            <w:vAlign w:val="center"/>
          </w:tcPr>
          <w:p w14:paraId="7D74D501">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kern w:val="0"/>
                <w:sz w:val="22"/>
                <w:szCs w:val="22"/>
                <w:u w:val="none"/>
                <w:lang w:val="en-US" w:eastAsia="zh-CN" w:bidi="ar"/>
              </w:rPr>
            </w:pPr>
          </w:p>
        </w:tc>
        <w:tc>
          <w:tcPr>
            <w:tcW w:w="1575" w:type="dxa"/>
            <w:vAlign w:val="center"/>
          </w:tcPr>
          <w:p w14:paraId="265F6C3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高压柜</w:t>
            </w:r>
          </w:p>
        </w:tc>
        <w:tc>
          <w:tcPr>
            <w:tcW w:w="900" w:type="dxa"/>
            <w:vAlign w:val="center"/>
          </w:tcPr>
          <w:p w14:paraId="6819D7B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1</w:t>
            </w:r>
          </w:p>
        </w:tc>
        <w:tc>
          <w:tcPr>
            <w:tcW w:w="3783" w:type="dxa"/>
            <w:vAlign w:val="center"/>
          </w:tcPr>
          <w:p w14:paraId="5966C3C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XGN15-12</w:t>
            </w:r>
          </w:p>
        </w:tc>
        <w:tc>
          <w:tcPr>
            <w:tcW w:w="3233" w:type="dxa"/>
            <w:vAlign w:val="center"/>
          </w:tcPr>
          <w:p w14:paraId="6E04CF3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w:t>
            </w:r>
          </w:p>
        </w:tc>
        <w:tc>
          <w:tcPr>
            <w:tcW w:w="1046" w:type="dxa"/>
            <w:vAlign w:val="center"/>
          </w:tcPr>
          <w:p w14:paraId="258B054E">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kern w:val="2"/>
                <w:sz w:val="22"/>
                <w:szCs w:val="22"/>
                <w:u w:val="none"/>
                <w:lang w:val="en-US" w:eastAsia="zh-CN" w:bidi="ar-SA"/>
              </w:rPr>
            </w:pPr>
          </w:p>
        </w:tc>
      </w:tr>
      <w:tr w14:paraId="09D61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Merge w:val="continue"/>
            <w:vAlign w:val="center"/>
          </w:tcPr>
          <w:p w14:paraId="2731E3CE">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sz w:val="22"/>
                <w:szCs w:val="22"/>
                <w:u w:val="none"/>
                <w:lang w:val="en-US" w:eastAsia="zh-CN"/>
              </w:rPr>
            </w:pPr>
          </w:p>
        </w:tc>
        <w:tc>
          <w:tcPr>
            <w:tcW w:w="2617" w:type="dxa"/>
            <w:vMerge w:val="continue"/>
            <w:vAlign w:val="center"/>
          </w:tcPr>
          <w:p w14:paraId="21DD6153">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kern w:val="0"/>
                <w:sz w:val="22"/>
                <w:szCs w:val="22"/>
                <w:u w:val="none"/>
                <w:lang w:val="en-US" w:eastAsia="zh-CN" w:bidi="ar"/>
              </w:rPr>
            </w:pPr>
          </w:p>
        </w:tc>
        <w:tc>
          <w:tcPr>
            <w:tcW w:w="1575" w:type="dxa"/>
            <w:vAlign w:val="center"/>
          </w:tcPr>
          <w:p w14:paraId="61E6AD3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电缆</w:t>
            </w:r>
          </w:p>
        </w:tc>
        <w:tc>
          <w:tcPr>
            <w:tcW w:w="900" w:type="dxa"/>
            <w:vAlign w:val="center"/>
          </w:tcPr>
          <w:p w14:paraId="7D362CC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1</w:t>
            </w:r>
          </w:p>
        </w:tc>
        <w:tc>
          <w:tcPr>
            <w:tcW w:w="3783" w:type="dxa"/>
            <w:vAlign w:val="center"/>
          </w:tcPr>
          <w:p w14:paraId="55DFA21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YJV22-3*70</w:t>
            </w:r>
          </w:p>
        </w:tc>
        <w:tc>
          <w:tcPr>
            <w:tcW w:w="3233" w:type="dxa"/>
            <w:vAlign w:val="center"/>
          </w:tcPr>
          <w:p w14:paraId="60B83EA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3*70</w:t>
            </w:r>
          </w:p>
        </w:tc>
        <w:tc>
          <w:tcPr>
            <w:tcW w:w="1046" w:type="dxa"/>
            <w:vAlign w:val="center"/>
          </w:tcPr>
          <w:p w14:paraId="7E62D8DF">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kern w:val="2"/>
                <w:sz w:val="22"/>
                <w:szCs w:val="22"/>
                <w:u w:val="none"/>
                <w:lang w:val="en-US" w:eastAsia="zh-CN" w:bidi="ar-SA"/>
              </w:rPr>
            </w:pPr>
          </w:p>
        </w:tc>
      </w:tr>
      <w:tr w14:paraId="1FC02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Merge w:val="continue"/>
            <w:vAlign w:val="center"/>
          </w:tcPr>
          <w:p w14:paraId="15E4056C">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sz w:val="22"/>
                <w:szCs w:val="22"/>
                <w:u w:val="none"/>
                <w:lang w:val="en-US" w:eastAsia="zh-CN"/>
              </w:rPr>
            </w:pPr>
          </w:p>
        </w:tc>
        <w:tc>
          <w:tcPr>
            <w:tcW w:w="2617" w:type="dxa"/>
            <w:vMerge w:val="continue"/>
            <w:vAlign w:val="center"/>
          </w:tcPr>
          <w:p w14:paraId="25BC6D6D">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kern w:val="0"/>
                <w:sz w:val="22"/>
                <w:szCs w:val="22"/>
                <w:u w:val="none"/>
                <w:lang w:val="en-US" w:eastAsia="zh-CN" w:bidi="ar"/>
              </w:rPr>
            </w:pPr>
          </w:p>
        </w:tc>
        <w:tc>
          <w:tcPr>
            <w:tcW w:w="1575" w:type="dxa"/>
            <w:vAlign w:val="center"/>
          </w:tcPr>
          <w:p w14:paraId="17EC710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箱式变压器</w:t>
            </w:r>
          </w:p>
        </w:tc>
        <w:tc>
          <w:tcPr>
            <w:tcW w:w="900" w:type="dxa"/>
            <w:vAlign w:val="center"/>
          </w:tcPr>
          <w:p w14:paraId="57547F5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1</w:t>
            </w:r>
          </w:p>
        </w:tc>
        <w:tc>
          <w:tcPr>
            <w:tcW w:w="3783" w:type="dxa"/>
            <w:vAlign w:val="center"/>
          </w:tcPr>
          <w:p w14:paraId="718C699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S11-M-630KVA/10KV/0.4KV</w:t>
            </w:r>
          </w:p>
        </w:tc>
        <w:tc>
          <w:tcPr>
            <w:tcW w:w="3233" w:type="dxa"/>
            <w:vAlign w:val="center"/>
          </w:tcPr>
          <w:p w14:paraId="2402240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630KVA</w:t>
            </w:r>
          </w:p>
        </w:tc>
        <w:tc>
          <w:tcPr>
            <w:tcW w:w="1046" w:type="dxa"/>
            <w:vAlign w:val="center"/>
          </w:tcPr>
          <w:p w14:paraId="4836B31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2"/>
                <w:sz w:val="22"/>
                <w:szCs w:val="22"/>
                <w:u w:val="none"/>
                <w:lang w:val="en-US" w:eastAsia="zh-CN" w:bidi="ar-SA"/>
              </w:rPr>
            </w:pPr>
            <w:r>
              <w:rPr>
                <w:rFonts w:hint="eastAsia" w:ascii="仿宋" w:hAnsi="仿宋" w:eastAsia="仿宋" w:cs="仿宋"/>
                <w:i w:val="0"/>
                <w:color w:val="000000"/>
                <w:kern w:val="0"/>
                <w:sz w:val="20"/>
                <w:szCs w:val="20"/>
                <w:u w:val="none"/>
                <w:lang w:val="en-US" w:eastAsia="zh-CN" w:bidi="ar"/>
              </w:rPr>
              <w:t xml:space="preserve"> 干式</w:t>
            </w:r>
          </w:p>
        </w:tc>
      </w:tr>
      <w:tr w14:paraId="006D5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Merge w:val="continue"/>
            <w:vAlign w:val="center"/>
          </w:tcPr>
          <w:p w14:paraId="30DB8444">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sz w:val="22"/>
                <w:szCs w:val="22"/>
                <w:u w:val="none"/>
                <w:lang w:val="en-US" w:eastAsia="zh-CN"/>
              </w:rPr>
            </w:pPr>
          </w:p>
        </w:tc>
        <w:tc>
          <w:tcPr>
            <w:tcW w:w="2617" w:type="dxa"/>
            <w:vMerge w:val="continue"/>
            <w:vAlign w:val="center"/>
          </w:tcPr>
          <w:p w14:paraId="1A5CC4AA">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kern w:val="0"/>
                <w:sz w:val="22"/>
                <w:szCs w:val="22"/>
                <w:u w:val="none"/>
                <w:lang w:val="en-US" w:eastAsia="zh-CN" w:bidi="ar"/>
              </w:rPr>
            </w:pPr>
          </w:p>
        </w:tc>
        <w:tc>
          <w:tcPr>
            <w:tcW w:w="1575" w:type="dxa"/>
            <w:vAlign w:val="center"/>
          </w:tcPr>
          <w:p w14:paraId="7935319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高压柜</w:t>
            </w:r>
          </w:p>
        </w:tc>
        <w:tc>
          <w:tcPr>
            <w:tcW w:w="900" w:type="dxa"/>
            <w:vAlign w:val="center"/>
          </w:tcPr>
          <w:p w14:paraId="22A1B2D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1</w:t>
            </w:r>
          </w:p>
        </w:tc>
        <w:tc>
          <w:tcPr>
            <w:tcW w:w="3783" w:type="dxa"/>
            <w:vAlign w:val="center"/>
          </w:tcPr>
          <w:p w14:paraId="4B9C0D8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箱变一体式</w:t>
            </w:r>
          </w:p>
        </w:tc>
        <w:tc>
          <w:tcPr>
            <w:tcW w:w="3233" w:type="dxa"/>
            <w:vAlign w:val="center"/>
          </w:tcPr>
          <w:p w14:paraId="0EC34A8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w:t>
            </w:r>
          </w:p>
        </w:tc>
        <w:tc>
          <w:tcPr>
            <w:tcW w:w="1046" w:type="dxa"/>
            <w:vAlign w:val="center"/>
          </w:tcPr>
          <w:p w14:paraId="7C062EC0">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kern w:val="2"/>
                <w:sz w:val="22"/>
                <w:szCs w:val="22"/>
                <w:u w:val="none"/>
                <w:lang w:val="en-US" w:eastAsia="zh-CN" w:bidi="ar-SA"/>
              </w:rPr>
            </w:pPr>
          </w:p>
        </w:tc>
      </w:tr>
      <w:tr w14:paraId="24250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Merge w:val="continue"/>
            <w:vAlign w:val="center"/>
          </w:tcPr>
          <w:p w14:paraId="1C4767B9">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sz w:val="22"/>
                <w:szCs w:val="22"/>
                <w:u w:val="none"/>
                <w:lang w:val="en-US" w:eastAsia="zh-CN"/>
              </w:rPr>
            </w:pPr>
          </w:p>
        </w:tc>
        <w:tc>
          <w:tcPr>
            <w:tcW w:w="2617" w:type="dxa"/>
            <w:vMerge w:val="continue"/>
            <w:vAlign w:val="center"/>
          </w:tcPr>
          <w:p w14:paraId="6A9E59E9">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kern w:val="0"/>
                <w:sz w:val="22"/>
                <w:szCs w:val="22"/>
                <w:u w:val="none"/>
                <w:lang w:val="en-US" w:eastAsia="zh-CN" w:bidi="ar"/>
              </w:rPr>
            </w:pPr>
          </w:p>
        </w:tc>
        <w:tc>
          <w:tcPr>
            <w:tcW w:w="1575" w:type="dxa"/>
            <w:vAlign w:val="center"/>
          </w:tcPr>
          <w:p w14:paraId="356F939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电缆</w:t>
            </w:r>
          </w:p>
        </w:tc>
        <w:tc>
          <w:tcPr>
            <w:tcW w:w="900" w:type="dxa"/>
            <w:vAlign w:val="center"/>
          </w:tcPr>
          <w:p w14:paraId="2C36762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1</w:t>
            </w:r>
          </w:p>
        </w:tc>
        <w:tc>
          <w:tcPr>
            <w:tcW w:w="3783" w:type="dxa"/>
            <w:vAlign w:val="center"/>
          </w:tcPr>
          <w:p w14:paraId="00FE165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YJV22-3*120</w:t>
            </w:r>
          </w:p>
        </w:tc>
        <w:tc>
          <w:tcPr>
            <w:tcW w:w="3233" w:type="dxa"/>
            <w:vAlign w:val="center"/>
          </w:tcPr>
          <w:p w14:paraId="2F9293E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3*120</w:t>
            </w:r>
          </w:p>
        </w:tc>
        <w:tc>
          <w:tcPr>
            <w:tcW w:w="1046" w:type="dxa"/>
            <w:vAlign w:val="center"/>
          </w:tcPr>
          <w:p w14:paraId="32094C17">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kern w:val="2"/>
                <w:sz w:val="22"/>
                <w:szCs w:val="22"/>
                <w:u w:val="none"/>
                <w:lang w:val="en-US" w:eastAsia="zh-CN" w:bidi="ar-SA"/>
              </w:rPr>
            </w:pPr>
          </w:p>
        </w:tc>
      </w:tr>
      <w:tr w14:paraId="71D3B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Merge w:val="continue"/>
            <w:vAlign w:val="center"/>
          </w:tcPr>
          <w:p w14:paraId="1BA13B9A">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sz w:val="22"/>
                <w:szCs w:val="22"/>
                <w:u w:val="none"/>
                <w:lang w:val="en-US" w:eastAsia="zh-CN"/>
              </w:rPr>
            </w:pPr>
          </w:p>
        </w:tc>
        <w:tc>
          <w:tcPr>
            <w:tcW w:w="2617" w:type="dxa"/>
            <w:vMerge w:val="continue"/>
            <w:vAlign w:val="center"/>
          </w:tcPr>
          <w:p w14:paraId="30F38F04">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kern w:val="0"/>
                <w:sz w:val="22"/>
                <w:szCs w:val="22"/>
                <w:u w:val="none"/>
                <w:lang w:val="en-US" w:eastAsia="zh-CN" w:bidi="ar"/>
              </w:rPr>
            </w:pPr>
          </w:p>
        </w:tc>
        <w:tc>
          <w:tcPr>
            <w:tcW w:w="1575" w:type="dxa"/>
            <w:vAlign w:val="center"/>
          </w:tcPr>
          <w:p w14:paraId="260E326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变压器</w:t>
            </w:r>
          </w:p>
        </w:tc>
        <w:tc>
          <w:tcPr>
            <w:tcW w:w="900" w:type="dxa"/>
            <w:vAlign w:val="center"/>
          </w:tcPr>
          <w:p w14:paraId="2F56AE7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1</w:t>
            </w:r>
          </w:p>
        </w:tc>
        <w:tc>
          <w:tcPr>
            <w:tcW w:w="3783" w:type="dxa"/>
            <w:vAlign w:val="center"/>
          </w:tcPr>
          <w:p w14:paraId="3C67138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美式成套相变315KVA/10KV/0.4KV</w:t>
            </w:r>
          </w:p>
        </w:tc>
        <w:tc>
          <w:tcPr>
            <w:tcW w:w="3233" w:type="dxa"/>
            <w:vAlign w:val="center"/>
          </w:tcPr>
          <w:p w14:paraId="72CE935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315KVA</w:t>
            </w:r>
          </w:p>
        </w:tc>
        <w:tc>
          <w:tcPr>
            <w:tcW w:w="1046" w:type="dxa"/>
            <w:vAlign w:val="center"/>
          </w:tcPr>
          <w:p w14:paraId="4CEF5B9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2"/>
                <w:sz w:val="22"/>
                <w:szCs w:val="22"/>
                <w:u w:val="none"/>
                <w:lang w:val="en-US" w:eastAsia="zh-CN" w:bidi="ar-SA"/>
              </w:rPr>
            </w:pPr>
            <w:r>
              <w:rPr>
                <w:rFonts w:hint="eastAsia" w:ascii="仿宋" w:hAnsi="仿宋" w:eastAsia="仿宋" w:cs="仿宋"/>
                <w:i w:val="0"/>
                <w:color w:val="000000"/>
                <w:kern w:val="0"/>
                <w:sz w:val="20"/>
                <w:szCs w:val="20"/>
                <w:u w:val="none"/>
                <w:lang w:val="en-US" w:eastAsia="zh-CN" w:bidi="ar"/>
              </w:rPr>
              <w:t>干式</w:t>
            </w:r>
          </w:p>
        </w:tc>
      </w:tr>
      <w:tr w14:paraId="6D16E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Merge w:val="continue"/>
            <w:vAlign w:val="center"/>
          </w:tcPr>
          <w:p w14:paraId="25B925B9">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sz w:val="22"/>
                <w:szCs w:val="22"/>
                <w:u w:val="none"/>
                <w:lang w:val="en-US" w:eastAsia="zh-CN"/>
              </w:rPr>
            </w:pPr>
          </w:p>
        </w:tc>
        <w:tc>
          <w:tcPr>
            <w:tcW w:w="2617" w:type="dxa"/>
            <w:vMerge w:val="continue"/>
            <w:vAlign w:val="center"/>
          </w:tcPr>
          <w:p w14:paraId="53377DFD">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kern w:val="0"/>
                <w:sz w:val="22"/>
                <w:szCs w:val="22"/>
                <w:u w:val="none"/>
                <w:lang w:val="en-US" w:eastAsia="zh-CN" w:bidi="ar"/>
              </w:rPr>
            </w:pPr>
          </w:p>
        </w:tc>
        <w:tc>
          <w:tcPr>
            <w:tcW w:w="1575" w:type="dxa"/>
            <w:vAlign w:val="center"/>
          </w:tcPr>
          <w:p w14:paraId="0E490C6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高压柜</w:t>
            </w:r>
          </w:p>
        </w:tc>
        <w:tc>
          <w:tcPr>
            <w:tcW w:w="900" w:type="dxa"/>
            <w:vAlign w:val="center"/>
          </w:tcPr>
          <w:p w14:paraId="54F623F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1</w:t>
            </w:r>
          </w:p>
        </w:tc>
        <w:tc>
          <w:tcPr>
            <w:tcW w:w="3783" w:type="dxa"/>
            <w:vAlign w:val="center"/>
          </w:tcPr>
          <w:p w14:paraId="11E95CA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箱变一体式</w:t>
            </w:r>
          </w:p>
        </w:tc>
        <w:tc>
          <w:tcPr>
            <w:tcW w:w="3233" w:type="dxa"/>
            <w:vAlign w:val="center"/>
          </w:tcPr>
          <w:p w14:paraId="2DC9D6D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w:t>
            </w:r>
          </w:p>
        </w:tc>
        <w:tc>
          <w:tcPr>
            <w:tcW w:w="1046" w:type="dxa"/>
            <w:vAlign w:val="center"/>
          </w:tcPr>
          <w:p w14:paraId="0995C503">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kern w:val="2"/>
                <w:sz w:val="22"/>
                <w:szCs w:val="22"/>
                <w:u w:val="none"/>
                <w:lang w:val="en-US" w:eastAsia="zh-CN" w:bidi="ar-SA"/>
              </w:rPr>
            </w:pPr>
          </w:p>
        </w:tc>
      </w:tr>
      <w:tr w14:paraId="24370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Merge w:val="continue"/>
            <w:vAlign w:val="center"/>
          </w:tcPr>
          <w:p w14:paraId="5562E5DD">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sz w:val="22"/>
                <w:szCs w:val="22"/>
                <w:u w:val="none"/>
                <w:lang w:val="en-US" w:eastAsia="zh-CN"/>
              </w:rPr>
            </w:pPr>
          </w:p>
        </w:tc>
        <w:tc>
          <w:tcPr>
            <w:tcW w:w="2617" w:type="dxa"/>
            <w:vMerge w:val="continue"/>
            <w:vAlign w:val="center"/>
          </w:tcPr>
          <w:p w14:paraId="7E7127FC">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kern w:val="0"/>
                <w:sz w:val="22"/>
                <w:szCs w:val="22"/>
                <w:u w:val="none"/>
                <w:lang w:val="en-US" w:eastAsia="zh-CN" w:bidi="ar"/>
              </w:rPr>
            </w:pPr>
          </w:p>
        </w:tc>
        <w:tc>
          <w:tcPr>
            <w:tcW w:w="1575" w:type="dxa"/>
            <w:vAlign w:val="center"/>
          </w:tcPr>
          <w:p w14:paraId="1B59ABF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电缆</w:t>
            </w:r>
          </w:p>
        </w:tc>
        <w:tc>
          <w:tcPr>
            <w:tcW w:w="900" w:type="dxa"/>
            <w:vAlign w:val="center"/>
          </w:tcPr>
          <w:p w14:paraId="3E7257A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4</w:t>
            </w:r>
          </w:p>
        </w:tc>
        <w:tc>
          <w:tcPr>
            <w:tcW w:w="3783" w:type="dxa"/>
            <w:vAlign w:val="center"/>
          </w:tcPr>
          <w:p w14:paraId="3FE3ED6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YJV22-3*70</w:t>
            </w:r>
          </w:p>
        </w:tc>
        <w:tc>
          <w:tcPr>
            <w:tcW w:w="3233" w:type="dxa"/>
            <w:vAlign w:val="center"/>
          </w:tcPr>
          <w:p w14:paraId="1D7D507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3*70</w:t>
            </w:r>
          </w:p>
        </w:tc>
        <w:tc>
          <w:tcPr>
            <w:tcW w:w="1046" w:type="dxa"/>
            <w:vAlign w:val="center"/>
          </w:tcPr>
          <w:p w14:paraId="3D6D6472">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kern w:val="2"/>
                <w:sz w:val="22"/>
                <w:szCs w:val="22"/>
                <w:u w:val="none"/>
                <w:lang w:val="en-US" w:eastAsia="zh-CN" w:bidi="ar-SA"/>
              </w:rPr>
            </w:pPr>
          </w:p>
        </w:tc>
      </w:tr>
      <w:tr w14:paraId="5C5DD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Merge w:val="continue"/>
            <w:vAlign w:val="center"/>
          </w:tcPr>
          <w:p w14:paraId="11B82920">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sz w:val="22"/>
                <w:szCs w:val="22"/>
                <w:u w:val="none"/>
                <w:lang w:val="en-US" w:eastAsia="zh-CN"/>
              </w:rPr>
            </w:pPr>
          </w:p>
        </w:tc>
        <w:tc>
          <w:tcPr>
            <w:tcW w:w="2617" w:type="dxa"/>
            <w:vMerge w:val="continue"/>
            <w:vAlign w:val="center"/>
          </w:tcPr>
          <w:p w14:paraId="29864678">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kern w:val="0"/>
                <w:sz w:val="22"/>
                <w:szCs w:val="22"/>
                <w:u w:val="none"/>
                <w:lang w:val="en-US" w:eastAsia="zh-CN" w:bidi="ar"/>
              </w:rPr>
            </w:pPr>
          </w:p>
        </w:tc>
        <w:tc>
          <w:tcPr>
            <w:tcW w:w="1575" w:type="dxa"/>
            <w:vAlign w:val="center"/>
          </w:tcPr>
          <w:p w14:paraId="7BA48EC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变压器</w:t>
            </w:r>
          </w:p>
        </w:tc>
        <w:tc>
          <w:tcPr>
            <w:tcW w:w="900" w:type="dxa"/>
            <w:vAlign w:val="center"/>
          </w:tcPr>
          <w:p w14:paraId="2FD2637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1</w:t>
            </w:r>
          </w:p>
        </w:tc>
        <w:tc>
          <w:tcPr>
            <w:tcW w:w="3783" w:type="dxa"/>
            <w:vAlign w:val="center"/>
          </w:tcPr>
          <w:p w14:paraId="118BD7B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SCB10-400KVA/10KV/0.4KV</w:t>
            </w:r>
          </w:p>
        </w:tc>
        <w:tc>
          <w:tcPr>
            <w:tcW w:w="3233" w:type="dxa"/>
            <w:vAlign w:val="center"/>
          </w:tcPr>
          <w:p w14:paraId="0812D12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400KVA</w:t>
            </w:r>
          </w:p>
        </w:tc>
        <w:tc>
          <w:tcPr>
            <w:tcW w:w="1046" w:type="dxa"/>
            <w:vAlign w:val="center"/>
          </w:tcPr>
          <w:p w14:paraId="5C4E834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2"/>
                <w:sz w:val="22"/>
                <w:szCs w:val="22"/>
                <w:u w:val="none"/>
                <w:lang w:val="en-US" w:eastAsia="zh-CN" w:bidi="ar-SA"/>
              </w:rPr>
            </w:pPr>
            <w:r>
              <w:rPr>
                <w:rFonts w:hint="eastAsia" w:ascii="仿宋" w:hAnsi="仿宋" w:eastAsia="仿宋" w:cs="仿宋"/>
                <w:i w:val="0"/>
                <w:color w:val="000000"/>
                <w:kern w:val="0"/>
                <w:sz w:val="20"/>
                <w:szCs w:val="20"/>
                <w:u w:val="none"/>
                <w:lang w:val="en-US" w:eastAsia="zh-CN" w:bidi="ar"/>
              </w:rPr>
              <w:t>干式</w:t>
            </w:r>
          </w:p>
        </w:tc>
      </w:tr>
      <w:tr w14:paraId="798DD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Merge w:val="continue"/>
            <w:vAlign w:val="center"/>
          </w:tcPr>
          <w:p w14:paraId="7C546AFA">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sz w:val="22"/>
                <w:szCs w:val="22"/>
                <w:u w:val="none"/>
                <w:lang w:val="en-US" w:eastAsia="zh-CN"/>
              </w:rPr>
            </w:pPr>
          </w:p>
        </w:tc>
        <w:tc>
          <w:tcPr>
            <w:tcW w:w="2617" w:type="dxa"/>
            <w:vMerge w:val="continue"/>
            <w:vAlign w:val="center"/>
          </w:tcPr>
          <w:p w14:paraId="613C6F91">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kern w:val="0"/>
                <w:sz w:val="22"/>
                <w:szCs w:val="22"/>
                <w:u w:val="none"/>
                <w:lang w:val="en-US" w:eastAsia="zh-CN" w:bidi="ar"/>
              </w:rPr>
            </w:pPr>
          </w:p>
        </w:tc>
        <w:tc>
          <w:tcPr>
            <w:tcW w:w="1575" w:type="dxa"/>
            <w:vAlign w:val="center"/>
          </w:tcPr>
          <w:p w14:paraId="5D56273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高压柜</w:t>
            </w:r>
          </w:p>
        </w:tc>
        <w:tc>
          <w:tcPr>
            <w:tcW w:w="900" w:type="dxa"/>
            <w:vAlign w:val="center"/>
          </w:tcPr>
          <w:p w14:paraId="74D7353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1</w:t>
            </w:r>
          </w:p>
        </w:tc>
        <w:tc>
          <w:tcPr>
            <w:tcW w:w="3783" w:type="dxa"/>
            <w:vAlign w:val="center"/>
          </w:tcPr>
          <w:p w14:paraId="2413841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SIMOSEC12T</w:t>
            </w:r>
          </w:p>
        </w:tc>
        <w:tc>
          <w:tcPr>
            <w:tcW w:w="3233" w:type="dxa"/>
            <w:vAlign w:val="center"/>
          </w:tcPr>
          <w:p w14:paraId="4C2AAAC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w:t>
            </w:r>
          </w:p>
        </w:tc>
        <w:tc>
          <w:tcPr>
            <w:tcW w:w="1046" w:type="dxa"/>
            <w:vAlign w:val="center"/>
          </w:tcPr>
          <w:p w14:paraId="7A7F7080">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kern w:val="2"/>
                <w:sz w:val="22"/>
                <w:szCs w:val="22"/>
                <w:u w:val="none"/>
                <w:lang w:val="en-US" w:eastAsia="zh-CN" w:bidi="ar-SA"/>
              </w:rPr>
            </w:pPr>
          </w:p>
        </w:tc>
      </w:tr>
      <w:tr w14:paraId="708C7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Merge w:val="continue"/>
            <w:vAlign w:val="center"/>
          </w:tcPr>
          <w:p w14:paraId="581C8449">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sz w:val="22"/>
                <w:szCs w:val="22"/>
                <w:u w:val="none"/>
                <w:lang w:val="en-US" w:eastAsia="zh-CN"/>
              </w:rPr>
            </w:pPr>
          </w:p>
        </w:tc>
        <w:tc>
          <w:tcPr>
            <w:tcW w:w="2617" w:type="dxa"/>
            <w:vMerge w:val="continue"/>
            <w:vAlign w:val="center"/>
          </w:tcPr>
          <w:p w14:paraId="24209346">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kern w:val="0"/>
                <w:sz w:val="22"/>
                <w:szCs w:val="22"/>
                <w:u w:val="none"/>
                <w:lang w:val="en-US" w:eastAsia="zh-CN" w:bidi="ar"/>
              </w:rPr>
            </w:pPr>
          </w:p>
        </w:tc>
        <w:tc>
          <w:tcPr>
            <w:tcW w:w="1575" w:type="dxa"/>
            <w:vAlign w:val="center"/>
          </w:tcPr>
          <w:p w14:paraId="13ECAAF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电缆</w:t>
            </w:r>
          </w:p>
        </w:tc>
        <w:tc>
          <w:tcPr>
            <w:tcW w:w="900" w:type="dxa"/>
            <w:vAlign w:val="center"/>
          </w:tcPr>
          <w:p w14:paraId="6440610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1</w:t>
            </w:r>
          </w:p>
        </w:tc>
        <w:tc>
          <w:tcPr>
            <w:tcW w:w="3783" w:type="dxa"/>
            <w:vAlign w:val="center"/>
          </w:tcPr>
          <w:p w14:paraId="395CF69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YJV22-3*70</w:t>
            </w:r>
          </w:p>
        </w:tc>
        <w:tc>
          <w:tcPr>
            <w:tcW w:w="3233" w:type="dxa"/>
            <w:vAlign w:val="center"/>
          </w:tcPr>
          <w:p w14:paraId="6C6C386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3*70</w:t>
            </w:r>
          </w:p>
        </w:tc>
        <w:tc>
          <w:tcPr>
            <w:tcW w:w="1046" w:type="dxa"/>
            <w:vAlign w:val="center"/>
          </w:tcPr>
          <w:p w14:paraId="122F1AC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2"/>
                <w:sz w:val="22"/>
                <w:szCs w:val="22"/>
                <w:u w:val="none"/>
                <w:lang w:val="en-US" w:eastAsia="zh-CN" w:bidi="ar-SA"/>
              </w:rPr>
            </w:pPr>
            <w:r>
              <w:rPr>
                <w:rFonts w:hint="eastAsia" w:ascii="仿宋" w:hAnsi="仿宋" w:eastAsia="仿宋" w:cs="仿宋"/>
                <w:i w:val="0"/>
                <w:color w:val="000000"/>
                <w:kern w:val="0"/>
                <w:sz w:val="20"/>
                <w:szCs w:val="20"/>
                <w:u w:val="none"/>
                <w:lang w:val="en-US" w:eastAsia="zh-CN" w:bidi="ar"/>
              </w:rPr>
              <w:t>1800M</w:t>
            </w:r>
          </w:p>
        </w:tc>
      </w:tr>
      <w:tr w14:paraId="71982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Merge w:val="restart"/>
            <w:vAlign w:val="center"/>
          </w:tcPr>
          <w:p w14:paraId="52213AA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2"/>
                <w:szCs w:val="22"/>
                <w:u w:val="none"/>
                <w:lang w:val="en-US" w:eastAsia="zh-CN"/>
              </w:rPr>
            </w:pPr>
            <w:r>
              <w:rPr>
                <w:rFonts w:hint="eastAsia" w:ascii="仿宋" w:hAnsi="仿宋" w:eastAsia="仿宋" w:cs="仿宋"/>
                <w:i w:val="0"/>
                <w:color w:val="000000"/>
                <w:kern w:val="0"/>
                <w:sz w:val="20"/>
                <w:szCs w:val="20"/>
                <w:u w:val="none"/>
                <w:lang w:val="en-US" w:eastAsia="zh-CN" w:bidi="ar"/>
              </w:rPr>
              <w:t>44</w:t>
            </w:r>
          </w:p>
        </w:tc>
        <w:tc>
          <w:tcPr>
            <w:tcW w:w="2617" w:type="dxa"/>
            <w:vMerge w:val="restart"/>
            <w:vAlign w:val="center"/>
          </w:tcPr>
          <w:p w14:paraId="1DFAB89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0"/>
                <w:szCs w:val="20"/>
                <w:u w:val="none"/>
                <w:lang w:val="en-US" w:eastAsia="zh-CN" w:bidi="ar"/>
              </w:rPr>
              <w:t>文晖大桥</w:t>
            </w:r>
          </w:p>
        </w:tc>
        <w:tc>
          <w:tcPr>
            <w:tcW w:w="1575" w:type="dxa"/>
            <w:vAlign w:val="center"/>
          </w:tcPr>
          <w:p w14:paraId="3BD2E02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变压器</w:t>
            </w:r>
          </w:p>
        </w:tc>
        <w:tc>
          <w:tcPr>
            <w:tcW w:w="900" w:type="dxa"/>
            <w:vAlign w:val="center"/>
          </w:tcPr>
          <w:p w14:paraId="0A34981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1</w:t>
            </w:r>
          </w:p>
        </w:tc>
        <w:tc>
          <w:tcPr>
            <w:tcW w:w="3783" w:type="dxa"/>
            <w:vAlign w:val="center"/>
          </w:tcPr>
          <w:p w14:paraId="4E20FF3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S11-M-200KVA/10KV/0.4KV</w:t>
            </w:r>
          </w:p>
        </w:tc>
        <w:tc>
          <w:tcPr>
            <w:tcW w:w="3233" w:type="dxa"/>
            <w:vAlign w:val="center"/>
          </w:tcPr>
          <w:p w14:paraId="1A8AA15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200KVA</w:t>
            </w:r>
          </w:p>
        </w:tc>
        <w:tc>
          <w:tcPr>
            <w:tcW w:w="1046" w:type="dxa"/>
            <w:vAlign w:val="center"/>
          </w:tcPr>
          <w:p w14:paraId="000962A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2"/>
                <w:sz w:val="22"/>
                <w:szCs w:val="22"/>
                <w:u w:val="none"/>
                <w:lang w:val="en-US" w:eastAsia="zh-CN" w:bidi="ar-SA"/>
              </w:rPr>
            </w:pPr>
            <w:r>
              <w:rPr>
                <w:rFonts w:hint="eastAsia" w:ascii="仿宋" w:hAnsi="仿宋" w:eastAsia="仿宋" w:cs="仿宋"/>
                <w:i w:val="0"/>
                <w:color w:val="000000"/>
                <w:kern w:val="0"/>
                <w:sz w:val="20"/>
                <w:szCs w:val="20"/>
                <w:u w:val="none"/>
                <w:lang w:val="en-US" w:eastAsia="zh-CN" w:bidi="ar"/>
              </w:rPr>
              <w:t>油浸式</w:t>
            </w:r>
          </w:p>
        </w:tc>
      </w:tr>
      <w:tr w14:paraId="7ADCB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Merge w:val="continue"/>
            <w:vAlign w:val="center"/>
          </w:tcPr>
          <w:p w14:paraId="1D159D86">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sz w:val="22"/>
                <w:szCs w:val="22"/>
                <w:u w:val="none"/>
                <w:lang w:val="en-US" w:eastAsia="zh-CN"/>
              </w:rPr>
            </w:pPr>
          </w:p>
        </w:tc>
        <w:tc>
          <w:tcPr>
            <w:tcW w:w="2617" w:type="dxa"/>
            <w:vMerge w:val="continue"/>
            <w:vAlign w:val="center"/>
          </w:tcPr>
          <w:p w14:paraId="37D5C8ED">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kern w:val="0"/>
                <w:sz w:val="22"/>
                <w:szCs w:val="22"/>
                <w:u w:val="none"/>
                <w:lang w:val="en-US" w:eastAsia="zh-CN" w:bidi="ar"/>
              </w:rPr>
            </w:pPr>
          </w:p>
        </w:tc>
        <w:tc>
          <w:tcPr>
            <w:tcW w:w="1575" w:type="dxa"/>
            <w:vAlign w:val="center"/>
          </w:tcPr>
          <w:p w14:paraId="72BFC6C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高压柜</w:t>
            </w:r>
          </w:p>
        </w:tc>
        <w:tc>
          <w:tcPr>
            <w:tcW w:w="900" w:type="dxa"/>
            <w:vAlign w:val="center"/>
          </w:tcPr>
          <w:p w14:paraId="7568007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2</w:t>
            </w:r>
          </w:p>
        </w:tc>
        <w:tc>
          <w:tcPr>
            <w:tcW w:w="3783" w:type="dxa"/>
            <w:vAlign w:val="center"/>
          </w:tcPr>
          <w:p w14:paraId="1CACA08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XGN15-12</w:t>
            </w:r>
          </w:p>
        </w:tc>
        <w:tc>
          <w:tcPr>
            <w:tcW w:w="3233" w:type="dxa"/>
            <w:vAlign w:val="center"/>
          </w:tcPr>
          <w:p w14:paraId="31D2A3C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w:t>
            </w:r>
          </w:p>
        </w:tc>
        <w:tc>
          <w:tcPr>
            <w:tcW w:w="1046" w:type="dxa"/>
            <w:vAlign w:val="center"/>
          </w:tcPr>
          <w:p w14:paraId="1E15E2F8">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kern w:val="2"/>
                <w:sz w:val="22"/>
                <w:szCs w:val="22"/>
                <w:u w:val="none"/>
                <w:lang w:val="en-US" w:eastAsia="zh-CN" w:bidi="ar-SA"/>
              </w:rPr>
            </w:pPr>
          </w:p>
        </w:tc>
      </w:tr>
      <w:tr w14:paraId="05900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Merge w:val="continue"/>
            <w:vAlign w:val="center"/>
          </w:tcPr>
          <w:p w14:paraId="705BC9E9">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sz w:val="22"/>
                <w:szCs w:val="22"/>
                <w:u w:val="none"/>
                <w:lang w:val="en-US" w:eastAsia="zh-CN"/>
              </w:rPr>
            </w:pPr>
          </w:p>
        </w:tc>
        <w:tc>
          <w:tcPr>
            <w:tcW w:w="2617" w:type="dxa"/>
            <w:vMerge w:val="continue"/>
            <w:vAlign w:val="center"/>
          </w:tcPr>
          <w:p w14:paraId="1848D475">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kern w:val="0"/>
                <w:sz w:val="22"/>
                <w:szCs w:val="22"/>
                <w:u w:val="none"/>
                <w:lang w:val="en-US" w:eastAsia="zh-CN" w:bidi="ar"/>
              </w:rPr>
            </w:pPr>
          </w:p>
        </w:tc>
        <w:tc>
          <w:tcPr>
            <w:tcW w:w="1575" w:type="dxa"/>
            <w:vAlign w:val="center"/>
          </w:tcPr>
          <w:p w14:paraId="0DDBBF6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电缆</w:t>
            </w:r>
          </w:p>
        </w:tc>
        <w:tc>
          <w:tcPr>
            <w:tcW w:w="900" w:type="dxa"/>
            <w:vAlign w:val="center"/>
          </w:tcPr>
          <w:p w14:paraId="784209A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2</w:t>
            </w:r>
          </w:p>
        </w:tc>
        <w:tc>
          <w:tcPr>
            <w:tcW w:w="3783" w:type="dxa"/>
            <w:vAlign w:val="center"/>
          </w:tcPr>
          <w:p w14:paraId="16D9EE2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YJY22-8.7/10KV-3*50</w:t>
            </w:r>
          </w:p>
        </w:tc>
        <w:tc>
          <w:tcPr>
            <w:tcW w:w="3233" w:type="dxa"/>
            <w:vAlign w:val="center"/>
          </w:tcPr>
          <w:p w14:paraId="6511706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3*50</w:t>
            </w:r>
          </w:p>
        </w:tc>
        <w:tc>
          <w:tcPr>
            <w:tcW w:w="1046" w:type="dxa"/>
            <w:vAlign w:val="center"/>
          </w:tcPr>
          <w:p w14:paraId="3EDDEC06">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kern w:val="2"/>
                <w:sz w:val="22"/>
                <w:szCs w:val="22"/>
                <w:u w:val="none"/>
                <w:lang w:val="en-US" w:eastAsia="zh-CN" w:bidi="ar-SA"/>
              </w:rPr>
            </w:pPr>
          </w:p>
        </w:tc>
      </w:tr>
      <w:tr w14:paraId="4F47F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Merge w:val="restart"/>
            <w:vAlign w:val="center"/>
          </w:tcPr>
          <w:p w14:paraId="7C35EC3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2"/>
                <w:szCs w:val="22"/>
                <w:u w:val="none"/>
                <w:lang w:val="en-US" w:eastAsia="zh-CN"/>
              </w:rPr>
            </w:pPr>
            <w:r>
              <w:rPr>
                <w:rFonts w:hint="eastAsia" w:ascii="仿宋" w:hAnsi="仿宋" w:eastAsia="仿宋" w:cs="仿宋"/>
                <w:i w:val="0"/>
                <w:color w:val="000000"/>
                <w:kern w:val="0"/>
                <w:sz w:val="20"/>
                <w:szCs w:val="20"/>
                <w:u w:val="none"/>
                <w:lang w:val="en-US" w:eastAsia="zh-CN" w:bidi="ar"/>
              </w:rPr>
              <w:t>45</w:t>
            </w:r>
          </w:p>
        </w:tc>
        <w:tc>
          <w:tcPr>
            <w:tcW w:w="2617" w:type="dxa"/>
            <w:vMerge w:val="restart"/>
            <w:vAlign w:val="center"/>
          </w:tcPr>
          <w:p w14:paraId="22C1498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0"/>
                <w:szCs w:val="20"/>
                <w:u w:val="none"/>
                <w:lang w:val="en-US" w:eastAsia="zh-CN" w:bidi="ar"/>
              </w:rPr>
              <w:t>东新人行天桥</w:t>
            </w:r>
          </w:p>
        </w:tc>
        <w:tc>
          <w:tcPr>
            <w:tcW w:w="1575" w:type="dxa"/>
            <w:vAlign w:val="center"/>
          </w:tcPr>
          <w:p w14:paraId="267F3AF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变压器</w:t>
            </w:r>
          </w:p>
        </w:tc>
        <w:tc>
          <w:tcPr>
            <w:tcW w:w="900" w:type="dxa"/>
            <w:vAlign w:val="center"/>
          </w:tcPr>
          <w:p w14:paraId="3F40F0C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1</w:t>
            </w:r>
          </w:p>
        </w:tc>
        <w:tc>
          <w:tcPr>
            <w:tcW w:w="3783" w:type="dxa"/>
            <w:vAlign w:val="center"/>
          </w:tcPr>
          <w:p w14:paraId="1D1E5CA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S11-M-315/10</w:t>
            </w:r>
          </w:p>
        </w:tc>
        <w:tc>
          <w:tcPr>
            <w:tcW w:w="3233" w:type="dxa"/>
            <w:vAlign w:val="center"/>
          </w:tcPr>
          <w:p w14:paraId="099984B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315KVA</w:t>
            </w:r>
          </w:p>
        </w:tc>
        <w:tc>
          <w:tcPr>
            <w:tcW w:w="1046" w:type="dxa"/>
            <w:vAlign w:val="center"/>
          </w:tcPr>
          <w:p w14:paraId="1866082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2"/>
                <w:sz w:val="22"/>
                <w:szCs w:val="22"/>
                <w:u w:val="none"/>
                <w:lang w:val="en-US" w:eastAsia="zh-CN" w:bidi="ar-SA"/>
              </w:rPr>
            </w:pPr>
            <w:r>
              <w:rPr>
                <w:rFonts w:hint="eastAsia" w:ascii="仿宋" w:hAnsi="仿宋" w:eastAsia="仿宋" w:cs="仿宋"/>
                <w:i w:val="0"/>
                <w:color w:val="000000"/>
                <w:kern w:val="0"/>
                <w:sz w:val="20"/>
                <w:szCs w:val="20"/>
                <w:u w:val="none"/>
                <w:lang w:val="en-US" w:eastAsia="zh-CN" w:bidi="ar"/>
              </w:rPr>
              <w:t>油浸式</w:t>
            </w:r>
          </w:p>
        </w:tc>
      </w:tr>
      <w:tr w14:paraId="49470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Merge w:val="continue"/>
            <w:vAlign w:val="center"/>
          </w:tcPr>
          <w:p w14:paraId="77AED365">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sz w:val="22"/>
                <w:szCs w:val="22"/>
                <w:u w:val="none"/>
                <w:lang w:val="en-US" w:eastAsia="zh-CN"/>
              </w:rPr>
            </w:pPr>
          </w:p>
        </w:tc>
        <w:tc>
          <w:tcPr>
            <w:tcW w:w="2617" w:type="dxa"/>
            <w:vMerge w:val="continue"/>
            <w:vAlign w:val="center"/>
          </w:tcPr>
          <w:p w14:paraId="1E9DE44B">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kern w:val="0"/>
                <w:sz w:val="22"/>
                <w:szCs w:val="22"/>
                <w:u w:val="none"/>
                <w:lang w:val="en-US" w:eastAsia="zh-CN" w:bidi="ar"/>
              </w:rPr>
            </w:pPr>
          </w:p>
        </w:tc>
        <w:tc>
          <w:tcPr>
            <w:tcW w:w="1575" w:type="dxa"/>
            <w:vAlign w:val="center"/>
          </w:tcPr>
          <w:p w14:paraId="00E03C6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高压柜</w:t>
            </w:r>
          </w:p>
        </w:tc>
        <w:tc>
          <w:tcPr>
            <w:tcW w:w="900" w:type="dxa"/>
            <w:vAlign w:val="center"/>
          </w:tcPr>
          <w:p w14:paraId="581A55B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2</w:t>
            </w:r>
          </w:p>
        </w:tc>
        <w:tc>
          <w:tcPr>
            <w:tcW w:w="3783" w:type="dxa"/>
            <w:vAlign w:val="center"/>
          </w:tcPr>
          <w:p w14:paraId="5FF2D34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XGN15-12</w:t>
            </w:r>
          </w:p>
        </w:tc>
        <w:tc>
          <w:tcPr>
            <w:tcW w:w="3233" w:type="dxa"/>
            <w:vAlign w:val="center"/>
          </w:tcPr>
          <w:p w14:paraId="43E7476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w:t>
            </w:r>
          </w:p>
        </w:tc>
        <w:tc>
          <w:tcPr>
            <w:tcW w:w="1046" w:type="dxa"/>
            <w:vAlign w:val="center"/>
          </w:tcPr>
          <w:p w14:paraId="31CBAFB0">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kern w:val="2"/>
                <w:sz w:val="22"/>
                <w:szCs w:val="22"/>
                <w:u w:val="none"/>
                <w:lang w:val="en-US" w:eastAsia="zh-CN" w:bidi="ar-SA"/>
              </w:rPr>
            </w:pPr>
          </w:p>
        </w:tc>
      </w:tr>
      <w:tr w14:paraId="72B13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Merge w:val="continue"/>
            <w:vAlign w:val="center"/>
          </w:tcPr>
          <w:p w14:paraId="60A98EAD">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sz w:val="22"/>
                <w:szCs w:val="22"/>
                <w:u w:val="none"/>
                <w:lang w:val="en-US" w:eastAsia="zh-CN"/>
              </w:rPr>
            </w:pPr>
          </w:p>
        </w:tc>
        <w:tc>
          <w:tcPr>
            <w:tcW w:w="2617" w:type="dxa"/>
            <w:vMerge w:val="continue"/>
            <w:vAlign w:val="center"/>
          </w:tcPr>
          <w:p w14:paraId="5BEC08BD">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kern w:val="0"/>
                <w:sz w:val="22"/>
                <w:szCs w:val="22"/>
                <w:u w:val="none"/>
                <w:lang w:val="en-US" w:eastAsia="zh-CN" w:bidi="ar"/>
              </w:rPr>
            </w:pPr>
          </w:p>
        </w:tc>
        <w:tc>
          <w:tcPr>
            <w:tcW w:w="1575" w:type="dxa"/>
            <w:vAlign w:val="center"/>
          </w:tcPr>
          <w:p w14:paraId="3B9B331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电缆</w:t>
            </w:r>
          </w:p>
        </w:tc>
        <w:tc>
          <w:tcPr>
            <w:tcW w:w="900" w:type="dxa"/>
            <w:vAlign w:val="center"/>
          </w:tcPr>
          <w:p w14:paraId="7070D83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2</w:t>
            </w:r>
          </w:p>
        </w:tc>
        <w:tc>
          <w:tcPr>
            <w:tcW w:w="3783" w:type="dxa"/>
            <w:vAlign w:val="center"/>
          </w:tcPr>
          <w:p w14:paraId="1C70E1F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YJY22-8.7/10KV-3*50</w:t>
            </w:r>
          </w:p>
        </w:tc>
        <w:tc>
          <w:tcPr>
            <w:tcW w:w="3233" w:type="dxa"/>
            <w:vAlign w:val="center"/>
          </w:tcPr>
          <w:p w14:paraId="39EEF91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3*50</w:t>
            </w:r>
          </w:p>
        </w:tc>
        <w:tc>
          <w:tcPr>
            <w:tcW w:w="1046" w:type="dxa"/>
            <w:vAlign w:val="center"/>
          </w:tcPr>
          <w:p w14:paraId="6E3B9563">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kern w:val="2"/>
                <w:sz w:val="22"/>
                <w:szCs w:val="22"/>
                <w:u w:val="none"/>
                <w:lang w:val="en-US" w:eastAsia="zh-CN" w:bidi="ar-SA"/>
              </w:rPr>
            </w:pPr>
          </w:p>
        </w:tc>
      </w:tr>
      <w:tr w14:paraId="01525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Merge w:val="restart"/>
            <w:vAlign w:val="center"/>
          </w:tcPr>
          <w:p w14:paraId="4922A36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2"/>
                <w:szCs w:val="22"/>
                <w:u w:val="none"/>
                <w:lang w:val="en-US" w:eastAsia="zh-CN"/>
              </w:rPr>
            </w:pPr>
            <w:r>
              <w:rPr>
                <w:rFonts w:hint="eastAsia" w:ascii="仿宋" w:hAnsi="仿宋" w:eastAsia="仿宋" w:cs="仿宋"/>
                <w:i w:val="0"/>
                <w:color w:val="000000"/>
                <w:kern w:val="0"/>
                <w:sz w:val="20"/>
                <w:szCs w:val="20"/>
                <w:u w:val="none"/>
                <w:lang w:val="en-US" w:eastAsia="zh-CN" w:bidi="ar"/>
              </w:rPr>
              <w:t>46</w:t>
            </w:r>
          </w:p>
        </w:tc>
        <w:tc>
          <w:tcPr>
            <w:tcW w:w="2617" w:type="dxa"/>
            <w:vMerge w:val="restart"/>
            <w:vAlign w:val="center"/>
          </w:tcPr>
          <w:p w14:paraId="2567EEB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0"/>
                <w:szCs w:val="20"/>
                <w:u w:val="none"/>
                <w:lang w:val="en-US" w:eastAsia="zh-CN" w:bidi="ar"/>
              </w:rPr>
              <w:t>庆春人行天桥</w:t>
            </w:r>
          </w:p>
        </w:tc>
        <w:tc>
          <w:tcPr>
            <w:tcW w:w="1575" w:type="dxa"/>
            <w:vAlign w:val="center"/>
          </w:tcPr>
          <w:p w14:paraId="69C37CE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变压器</w:t>
            </w:r>
          </w:p>
        </w:tc>
        <w:tc>
          <w:tcPr>
            <w:tcW w:w="900" w:type="dxa"/>
            <w:vAlign w:val="center"/>
          </w:tcPr>
          <w:p w14:paraId="49C246E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1</w:t>
            </w:r>
          </w:p>
        </w:tc>
        <w:tc>
          <w:tcPr>
            <w:tcW w:w="3783" w:type="dxa"/>
            <w:vAlign w:val="center"/>
          </w:tcPr>
          <w:p w14:paraId="48325D8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S11-M-250KVA/10KV/0.4KV</w:t>
            </w:r>
          </w:p>
        </w:tc>
        <w:tc>
          <w:tcPr>
            <w:tcW w:w="3233" w:type="dxa"/>
            <w:vAlign w:val="center"/>
          </w:tcPr>
          <w:p w14:paraId="31649A4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250KVA</w:t>
            </w:r>
          </w:p>
        </w:tc>
        <w:tc>
          <w:tcPr>
            <w:tcW w:w="1046" w:type="dxa"/>
            <w:vAlign w:val="center"/>
          </w:tcPr>
          <w:p w14:paraId="69D58CD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2"/>
                <w:sz w:val="22"/>
                <w:szCs w:val="22"/>
                <w:u w:val="none"/>
                <w:lang w:val="en-US" w:eastAsia="zh-CN" w:bidi="ar-SA"/>
              </w:rPr>
            </w:pPr>
            <w:r>
              <w:rPr>
                <w:rFonts w:hint="eastAsia" w:ascii="仿宋" w:hAnsi="仿宋" w:eastAsia="仿宋" w:cs="仿宋"/>
                <w:i w:val="0"/>
                <w:color w:val="000000"/>
                <w:kern w:val="0"/>
                <w:sz w:val="20"/>
                <w:szCs w:val="20"/>
                <w:u w:val="none"/>
                <w:lang w:val="en-US" w:eastAsia="zh-CN" w:bidi="ar"/>
              </w:rPr>
              <w:t>油浸式</w:t>
            </w:r>
          </w:p>
        </w:tc>
      </w:tr>
      <w:tr w14:paraId="48D4B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Merge w:val="continue"/>
            <w:vAlign w:val="center"/>
          </w:tcPr>
          <w:p w14:paraId="3ACC60A8">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sz w:val="22"/>
                <w:szCs w:val="22"/>
                <w:u w:val="none"/>
                <w:lang w:val="en-US" w:eastAsia="zh-CN"/>
              </w:rPr>
            </w:pPr>
          </w:p>
        </w:tc>
        <w:tc>
          <w:tcPr>
            <w:tcW w:w="2617" w:type="dxa"/>
            <w:vMerge w:val="continue"/>
            <w:vAlign w:val="center"/>
          </w:tcPr>
          <w:p w14:paraId="2047660B">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kern w:val="0"/>
                <w:sz w:val="22"/>
                <w:szCs w:val="22"/>
                <w:u w:val="none"/>
                <w:lang w:val="en-US" w:eastAsia="zh-CN" w:bidi="ar"/>
              </w:rPr>
            </w:pPr>
          </w:p>
        </w:tc>
        <w:tc>
          <w:tcPr>
            <w:tcW w:w="1575" w:type="dxa"/>
            <w:vAlign w:val="center"/>
          </w:tcPr>
          <w:p w14:paraId="38BEC06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高压柜</w:t>
            </w:r>
          </w:p>
        </w:tc>
        <w:tc>
          <w:tcPr>
            <w:tcW w:w="900" w:type="dxa"/>
            <w:vAlign w:val="center"/>
          </w:tcPr>
          <w:p w14:paraId="3C9A01B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2</w:t>
            </w:r>
          </w:p>
        </w:tc>
        <w:tc>
          <w:tcPr>
            <w:tcW w:w="3783" w:type="dxa"/>
            <w:vAlign w:val="center"/>
          </w:tcPr>
          <w:p w14:paraId="0F0A03F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XGN15-12</w:t>
            </w:r>
          </w:p>
        </w:tc>
        <w:tc>
          <w:tcPr>
            <w:tcW w:w="3233" w:type="dxa"/>
            <w:vAlign w:val="center"/>
          </w:tcPr>
          <w:p w14:paraId="768C189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w:t>
            </w:r>
          </w:p>
        </w:tc>
        <w:tc>
          <w:tcPr>
            <w:tcW w:w="1046" w:type="dxa"/>
            <w:vAlign w:val="center"/>
          </w:tcPr>
          <w:p w14:paraId="63015DDC">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kern w:val="2"/>
                <w:sz w:val="22"/>
                <w:szCs w:val="22"/>
                <w:u w:val="none"/>
                <w:lang w:val="en-US" w:eastAsia="zh-CN" w:bidi="ar-SA"/>
              </w:rPr>
            </w:pPr>
          </w:p>
        </w:tc>
      </w:tr>
      <w:tr w14:paraId="4CB60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Merge w:val="continue"/>
            <w:vAlign w:val="center"/>
          </w:tcPr>
          <w:p w14:paraId="13DAC42B">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sz w:val="22"/>
                <w:szCs w:val="22"/>
                <w:u w:val="none"/>
                <w:lang w:val="en-US" w:eastAsia="zh-CN"/>
              </w:rPr>
            </w:pPr>
          </w:p>
        </w:tc>
        <w:tc>
          <w:tcPr>
            <w:tcW w:w="2617" w:type="dxa"/>
            <w:vMerge w:val="continue"/>
            <w:vAlign w:val="center"/>
          </w:tcPr>
          <w:p w14:paraId="74D6EC8D">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kern w:val="0"/>
                <w:sz w:val="22"/>
                <w:szCs w:val="22"/>
                <w:u w:val="none"/>
                <w:lang w:val="en-US" w:eastAsia="zh-CN" w:bidi="ar"/>
              </w:rPr>
            </w:pPr>
          </w:p>
        </w:tc>
        <w:tc>
          <w:tcPr>
            <w:tcW w:w="1575" w:type="dxa"/>
            <w:vAlign w:val="center"/>
          </w:tcPr>
          <w:p w14:paraId="4691CE7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电缆</w:t>
            </w:r>
          </w:p>
        </w:tc>
        <w:tc>
          <w:tcPr>
            <w:tcW w:w="900" w:type="dxa"/>
            <w:vAlign w:val="center"/>
          </w:tcPr>
          <w:p w14:paraId="54E0AEC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2</w:t>
            </w:r>
          </w:p>
        </w:tc>
        <w:tc>
          <w:tcPr>
            <w:tcW w:w="3783" w:type="dxa"/>
            <w:vAlign w:val="center"/>
          </w:tcPr>
          <w:p w14:paraId="25E0CA3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YJY22-8.7/10KV-3*50</w:t>
            </w:r>
          </w:p>
        </w:tc>
        <w:tc>
          <w:tcPr>
            <w:tcW w:w="3233" w:type="dxa"/>
            <w:vAlign w:val="center"/>
          </w:tcPr>
          <w:p w14:paraId="7A0FFC0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3*50</w:t>
            </w:r>
          </w:p>
        </w:tc>
        <w:tc>
          <w:tcPr>
            <w:tcW w:w="1046" w:type="dxa"/>
            <w:vAlign w:val="center"/>
          </w:tcPr>
          <w:p w14:paraId="5C4EF167">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kern w:val="2"/>
                <w:sz w:val="22"/>
                <w:szCs w:val="22"/>
                <w:u w:val="none"/>
                <w:lang w:val="en-US" w:eastAsia="zh-CN" w:bidi="ar-SA"/>
              </w:rPr>
            </w:pPr>
          </w:p>
        </w:tc>
      </w:tr>
      <w:tr w14:paraId="4A432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Merge w:val="restart"/>
            <w:vAlign w:val="center"/>
          </w:tcPr>
          <w:p w14:paraId="0629FA6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2"/>
                <w:szCs w:val="22"/>
                <w:u w:val="none"/>
                <w:lang w:val="en-US" w:eastAsia="zh-CN"/>
              </w:rPr>
            </w:pPr>
            <w:r>
              <w:rPr>
                <w:rFonts w:hint="eastAsia" w:ascii="仿宋" w:hAnsi="仿宋" w:eastAsia="仿宋" w:cs="仿宋"/>
                <w:i w:val="0"/>
                <w:color w:val="000000"/>
                <w:kern w:val="0"/>
                <w:sz w:val="20"/>
                <w:szCs w:val="20"/>
                <w:u w:val="none"/>
                <w:lang w:val="en-US" w:eastAsia="zh-CN" w:bidi="ar"/>
              </w:rPr>
              <w:t>47</w:t>
            </w:r>
          </w:p>
        </w:tc>
        <w:tc>
          <w:tcPr>
            <w:tcW w:w="2617" w:type="dxa"/>
            <w:vMerge w:val="restart"/>
            <w:vAlign w:val="center"/>
          </w:tcPr>
          <w:p w14:paraId="4C927C7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0"/>
                <w:szCs w:val="20"/>
                <w:u w:val="none"/>
                <w:lang w:val="en-US" w:eastAsia="zh-CN" w:bidi="ar"/>
              </w:rPr>
              <w:t>御街人行天桥</w:t>
            </w:r>
          </w:p>
        </w:tc>
        <w:tc>
          <w:tcPr>
            <w:tcW w:w="1575" w:type="dxa"/>
            <w:vAlign w:val="center"/>
          </w:tcPr>
          <w:p w14:paraId="70C777E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变压器</w:t>
            </w:r>
          </w:p>
        </w:tc>
        <w:tc>
          <w:tcPr>
            <w:tcW w:w="900" w:type="dxa"/>
            <w:vAlign w:val="center"/>
          </w:tcPr>
          <w:p w14:paraId="57440B7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1</w:t>
            </w:r>
          </w:p>
        </w:tc>
        <w:tc>
          <w:tcPr>
            <w:tcW w:w="3783" w:type="dxa"/>
            <w:vAlign w:val="center"/>
          </w:tcPr>
          <w:p w14:paraId="473DE95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S11-M-200KVA/10KV/0.4KV</w:t>
            </w:r>
          </w:p>
        </w:tc>
        <w:tc>
          <w:tcPr>
            <w:tcW w:w="3233" w:type="dxa"/>
            <w:vAlign w:val="center"/>
          </w:tcPr>
          <w:p w14:paraId="6A60C2B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200KVA</w:t>
            </w:r>
          </w:p>
        </w:tc>
        <w:tc>
          <w:tcPr>
            <w:tcW w:w="1046" w:type="dxa"/>
            <w:vAlign w:val="center"/>
          </w:tcPr>
          <w:p w14:paraId="58C7C41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2"/>
                <w:sz w:val="22"/>
                <w:szCs w:val="22"/>
                <w:u w:val="none"/>
                <w:lang w:val="en-US" w:eastAsia="zh-CN" w:bidi="ar-SA"/>
              </w:rPr>
            </w:pPr>
            <w:r>
              <w:rPr>
                <w:rFonts w:hint="eastAsia" w:ascii="仿宋" w:hAnsi="仿宋" w:eastAsia="仿宋" w:cs="仿宋"/>
                <w:i w:val="0"/>
                <w:color w:val="000000"/>
                <w:kern w:val="0"/>
                <w:sz w:val="20"/>
                <w:szCs w:val="20"/>
                <w:u w:val="none"/>
                <w:lang w:val="en-US" w:eastAsia="zh-CN" w:bidi="ar"/>
              </w:rPr>
              <w:t>油浸式</w:t>
            </w:r>
          </w:p>
        </w:tc>
      </w:tr>
      <w:tr w14:paraId="1E61C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Merge w:val="continue"/>
            <w:vAlign w:val="center"/>
          </w:tcPr>
          <w:p w14:paraId="67051F61">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sz w:val="22"/>
                <w:szCs w:val="22"/>
                <w:u w:val="none"/>
                <w:lang w:val="en-US" w:eastAsia="zh-CN"/>
              </w:rPr>
            </w:pPr>
          </w:p>
        </w:tc>
        <w:tc>
          <w:tcPr>
            <w:tcW w:w="2617" w:type="dxa"/>
            <w:vMerge w:val="continue"/>
            <w:vAlign w:val="center"/>
          </w:tcPr>
          <w:p w14:paraId="04C28987">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kern w:val="0"/>
                <w:sz w:val="22"/>
                <w:szCs w:val="22"/>
                <w:u w:val="none"/>
                <w:lang w:val="en-US" w:eastAsia="zh-CN" w:bidi="ar"/>
              </w:rPr>
            </w:pPr>
          </w:p>
        </w:tc>
        <w:tc>
          <w:tcPr>
            <w:tcW w:w="1575" w:type="dxa"/>
            <w:vAlign w:val="center"/>
          </w:tcPr>
          <w:p w14:paraId="2D9A6C8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高压柜</w:t>
            </w:r>
          </w:p>
        </w:tc>
        <w:tc>
          <w:tcPr>
            <w:tcW w:w="900" w:type="dxa"/>
            <w:vAlign w:val="center"/>
          </w:tcPr>
          <w:p w14:paraId="7E34787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3</w:t>
            </w:r>
          </w:p>
        </w:tc>
        <w:tc>
          <w:tcPr>
            <w:tcW w:w="3783" w:type="dxa"/>
            <w:vAlign w:val="center"/>
          </w:tcPr>
          <w:p w14:paraId="25D3BDD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XGN15-12</w:t>
            </w:r>
          </w:p>
        </w:tc>
        <w:tc>
          <w:tcPr>
            <w:tcW w:w="3233" w:type="dxa"/>
            <w:vAlign w:val="center"/>
          </w:tcPr>
          <w:p w14:paraId="53B0917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w:t>
            </w:r>
          </w:p>
        </w:tc>
        <w:tc>
          <w:tcPr>
            <w:tcW w:w="1046" w:type="dxa"/>
            <w:vAlign w:val="center"/>
          </w:tcPr>
          <w:p w14:paraId="00DFB33C">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kern w:val="2"/>
                <w:sz w:val="22"/>
                <w:szCs w:val="22"/>
                <w:u w:val="none"/>
                <w:lang w:val="en-US" w:eastAsia="zh-CN" w:bidi="ar-SA"/>
              </w:rPr>
            </w:pPr>
          </w:p>
        </w:tc>
      </w:tr>
      <w:tr w14:paraId="2BBF6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Merge w:val="continue"/>
            <w:vAlign w:val="center"/>
          </w:tcPr>
          <w:p w14:paraId="6B29960E">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sz w:val="22"/>
                <w:szCs w:val="22"/>
                <w:u w:val="none"/>
                <w:lang w:val="en-US" w:eastAsia="zh-CN"/>
              </w:rPr>
            </w:pPr>
          </w:p>
        </w:tc>
        <w:tc>
          <w:tcPr>
            <w:tcW w:w="2617" w:type="dxa"/>
            <w:vMerge w:val="continue"/>
            <w:vAlign w:val="center"/>
          </w:tcPr>
          <w:p w14:paraId="0DEB5CC7">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kern w:val="0"/>
                <w:sz w:val="22"/>
                <w:szCs w:val="22"/>
                <w:u w:val="none"/>
                <w:lang w:val="en-US" w:eastAsia="zh-CN" w:bidi="ar"/>
              </w:rPr>
            </w:pPr>
          </w:p>
        </w:tc>
        <w:tc>
          <w:tcPr>
            <w:tcW w:w="1575" w:type="dxa"/>
            <w:vAlign w:val="center"/>
          </w:tcPr>
          <w:p w14:paraId="0307424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电缆</w:t>
            </w:r>
          </w:p>
        </w:tc>
        <w:tc>
          <w:tcPr>
            <w:tcW w:w="900" w:type="dxa"/>
            <w:vAlign w:val="center"/>
          </w:tcPr>
          <w:p w14:paraId="0B09492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3</w:t>
            </w:r>
          </w:p>
        </w:tc>
        <w:tc>
          <w:tcPr>
            <w:tcW w:w="3783" w:type="dxa"/>
            <w:vAlign w:val="center"/>
          </w:tcPr>
          <w:p w14:paraId="50D9D36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YJY22-8.7/10KV-3*50</w:t>
            </w:r>
          </w:p>
        </w:tc>
        <w:tc>
          <w:tcPr>
            <w:tcW w:w="3233" w:type="dxa"/>
            <w:vAlign w:val="center"/>
          </w:tcPr>
          <w:p w14:paraId="065EC08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3*50</w:t>
            </w:r>
          </w:p>
        </w:tc>
        <w:tc>
          <w:tcPr>
            <w:tcW w:w="1046" w:type="dxa"/>
            <w:vAlign w:val="center"/>
          </w:tcPr>
          <w:p w14:paraId="2F6EC403">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kern w:val="2"/>
                <w:sz w:val="22"/>
                <w:szCs w:val="22"/>
                <w:u w:val="none"/>
                <w:lang w:val="en-US" w:eastAsia="zh-CN" w:bidi="ar-SA"/>
              </w:rPr>
            </w:pPr>
          </w:p>
        </w:tc>
      </w:tr>
      <w:tr w14:paraId="77DF0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Merge w:val="restart"/>
            <w:vAlign w:val="center"/>
          </w:tcPr>
          <w:p w14:paraId="11E1C7A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2"/>
                <w:szCs w:val="22"/>
                <w:u w:val="none"/>
                <w:lang w:val="en-US" w:eastAsia="zh-CN"/>
              </w:rPr>
            </w:pPr>
            <w:r>
              <w:rPr>
                <w:rFonts w:hint="eastAsia" w:ascii="仿宋" w:hAnsi="仿宋" w:eastAsia="仿宋" w:cs="仿宋"/>
                <w:i w:val="0"/>
                <w:color w:val="000000"/>
                <w:kern w:val="0"/>
                <w:sz w:val="20"/>
                <w:szCs w:val="20"/>
                <w:u w:val="none"/>
                <w:lang w:val="en-US" w:eastAsia="zh-CN" w:bidi="ar"/>
              </w:rPr>
              <w:t>48</w:t>
            </w:r>
          </w:p>
        </w:tc>
        <w:tc>
          <w:tcPr>
            <w:tcW w:w="2617" w:type="dxa"/>
            <w:vMerge w:val="restart"/>
            <w:vAlign w:val="center"/>
          </w:tcPr>
          <w:p w14:paraId="41F6E7F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0"/>
                <w:szCs w:val="20"/>
                <w:u w:val="none"/>
                <w:lang w:val="en-US" w:eastAsia="zh-CN" w:bidi="ar"/>
              </w:rPr>
              <w:t>秋涛路人行天桥</w:t>
            </w:r>
          </w:p>
        </w:tc>
        <w:tc>
          <w:tcPr>
            <w:tcW w:w="1575" w:type="dxa"/>
            <w:vAlign w:val="center"/>
          </w:tcPr>
          <w:p w14:paraId="68ACB86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变压器</w:t>
            </w:r>
          </w:p>
        </w:tc>
        <w:tc>
          <w:tcPr>
            <w:tcW w:w="900" w:type="dxa"/>
            <w:vAlign w:val="center"/>
          </w:tcPr>
          <w:p w14:paraId="1129409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1</w:t>
            </w:r>
          </w:p>
        </w:tc>
        <w:tc>
          <w:tcPr>
            <w:tcW w:w="3783" w:type="dxa"/>
            <w:vAlign w:val="center"/>
          </w:tcPr>
          <w:p w14:paraId="7E84294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S11-M-160/10</w:t>
            </w:r>
          </w:p>
        </w:tc>
        <w:tc>
          <w:tcPr>
            <w:tcW w:w="3233" w:type="dxa"/>
            <w:vAlign w:val="center"/>
          </w:tcPr>
          <w:p w14:paraId="10C0219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160KVA</w:t>
            </w:r>
          </w:p>
        </w:tc>
        <w:tc>
          <w:tcPr>
            <w:tcW w:w="1046" w:type="dxa"/>
            <w:vAlign w:val="center"/>
          </w:tcPr>
          <w:p w14:paraId="52CDA6C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2"/>
                <w:sz w:val="22"/>
                <w:szCs w:val="22"/>
                <w:u w:val="none"/>
                <w:lang w:val="en-US" w:eastAsia="zh-CN" w:bidi="ar-SA"/>
              </w:rPr>
            </w:pPr>
            <w:r>
              <w:rPr>
                <w:rFonts w:hint="eastAsia" w:ascii="仿宋" w:hAnsi="仿宋" w:eastAsia="仿宋" w:cs="仿宋"/>
                <w:i w:val="0"/>
                <w:color w:val="000000"/>
                <w:kern w:val="0"/>
                <w:sz w:val="20"/>
                <w:szCs w:val="20"/>
                <w:u w:val="none"/>
                <w:lang w:val="en-US" w:eastAsia="zh-CN" w:bidi="ar"/>
              </w:rPr>
              <w:t>油浸式</w:t>
            </w:r>
          </w:p>
        </w:tc>
      </w:tr>
      <w:tr w14:paraId="49D9C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Merge w:val="continue"/>
            <w:vAlign w:val="center"/>
          </w:tcPr>
          <w:p w14:paraId="6B08774A">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sz w:val="22"/>
                <w:szCs w:val="22"/>
                <w:u w:val="none"/>
                <w:lang w:val="en-US" w:eastAsia="zh-CN"/>
              </w:rPr>
            </w:pPr>
          </w:p>
        </w:tc>
        <w:tc>
          <w:tcPr>
            <w:tcW w:w="2617" w:type="dxa"/>
            <w:vMerge w:val="continue"/>
            <w:vAlign w:val="center"/>
          </w:tcPr>
          <w:p w14:paraId="6E26B91B">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kern w:val="0"/>
                <w:sz w:val="22"/>
                <w:szCs w:val="22"/>
                <w:u w:val="none"/>
                <w:lang w:val="en-US" w:eastAsia="zh-CN" w:bidi="ar"/>
              </w:rPr>
            </w:pPr>
          </w:p>
        </w:tc>
        <w:tc>
          <w:tcPr>
            <w:tcW w:w="1575" w:type="dxa"/>
            <w:vAlign w:val="center"/>
          </w:tcPr>
          <w:p w14:paraId="6CB4673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高压柜</w:t>
            </w:r>
          </w:p>
        </w:tc>
        <w:tc>
          <w:tcPr>
            <w:tcW w:w="900" w:type="dxa"/>
            <w:vAlign w:val="center"/>
          </w:tcPr>
          <w:p w14:paraId="4E7DE74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2</w:t>
            </w:r>
          </w:p>
        </w:tc>
        <w:tc>
          <w:tcPr>
            <w:tcW w:w="3783" w:type="dxa"/>
            <w:vAlign w:val="center"/>
          </w:tcPr>
          <w:p w14:paraId="11C4DE4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XGN15-12</w:t>
            </w:r>
          </w:p>
        </w:tc>
        <w:tc>
          <w:tcPr>
            <w:tcW w:w="3233" w:type="dxa"/>
            <w:vAlign w:val="center"/>
          </w:tcPr>
          <w:p w14:paraId="58DF439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w:t>
            </w:r>
          </w:p>
        </w:tc>
        <w:tc>
          <w:tcPr>
            <w:tcW w:w="1046" w:type="dxa"/>
            <w:vAlign w:val="center"/>
          </w:tcPr>
          <w:p w14:paraId="7D5D5E97">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kern w:val="2"/>
                <w:sz w:val="22"/>
                <w:szCs w:val="22"/>
                <w:u w:val="none"/>
                <w:lang w:val="en-US" w:eastAsia="zh-CN" w:bidi="ar-SA"/>
              </w:rPr>
            </w:pPr>
          </w:p>
        </w:tc>
      </w:tr>
      <w:tr w14:paraId="2EE89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Merge w:val="continue"/>
            <w:vAlign w:val="center"/>
          </w:tcPr>
          <w:p w14:paraId="4F59BFE0">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sz w:val="22"/>
                <w:szCs w:val="22"/>
                <w:u w:val="none"/>
                <w:lang w:val="en-US" w:eastAsia="zh-CN"/>
              </w:rPr>
            </w:pPr>
          </w:p>
        </w:tc>
        <w:tc>
          <w:tcPr>
            <w:tcW w:w="2617" w:type="dxa"/>
            <w:vMerge w:val="continue"/>
            <w:vAlign w:val="center"/>
          </w:tcPr>
          <w:p w14:paraId="198B756A">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kern w:val="0"/>
                <w:sz w:val="22"/>
                <w:szCs w:val="22"/>
                <w:u w:val="none"/>
                <w:lang w:val="en-US" w:eastAsia="zh-CN" w:bidi="ar"/>
              </w:rPr>
            </w:pPr>
          </w:p>
        </w:tc>
        <w:tc>
          <w:tcPr>
            <w:tcW w:w="1575" w:type="dxa"/>
            <w:vAlign w:val="center"/>
          </w:tcPr>
          <w:p w14:paraId="38AE27D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电缆</w:t>
            </w:r>
          </w:p>
        </w:tc>
        <w:tc>
          <w:tcPr>
            <w:tcW w:w="900" w:type="dxa"/>
            <w:vAlign w:val="center"/>
          </w:tcPr>
          <w:p w14:paraId="6D6DE45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2</w:t>
            </w:r>
          </w:p>
        </w:tc>
        <w:tc>
          <w:tcPr>
            <w:tcW w:w="3783" w:type="dxa"/>
            <w:vAlign w:val="center"/>
          </w:tcPr>
          <w:p w14:paraId="59C21DD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YJY22-8.7/10KV-3*50</w:t>
            </w:r>
          </w:p>
        </w:tc>
        <w:tc>
          <w:tcPr>
            <w:tcW w:w="3233" w:type="dxa"/>
            <w:vAlign w:val="center"/>
          </w:tcPr>
          <w:p w14:paraId="211B8BF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3*50</w:t>
            </w:r>
          </w:p>
        </w:tc>
        <w:tc>
          <w:tcPr>
            <w:tcW w:w="1046" w:type="dxa"/>
            <w:vAlign w:val="center"/>
          </w:tcPr>
          <w:p w14:paraId="79638C6C">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kern w:val="2"/>
                <w:sz w:val="22"/>
                <w:szCs w:val="22"/>
                <w:u w:val="none"/>
                <w:lang w:val="en-US" w:eastAsia="zh-CN" w:bidi="ar-SA"/>
              </w:rPr>
            </w:pPr>
          </w:p>
        </w:tc>
      </w:tr>
      <w:tr w14:paraId="07110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Merge w:val="restart"/>
            <w:vAlign w:val="center"/>
          </w:tcPr>
          <w:p w14:paraId="2CC4473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2"/>
                <w:szCs w:val="22"/>
                <w:u w:val="none"/>
                <w:lang w:val="en-US" w:eastAsia="zh-CN"/>
              </w:rPr>
            </w:pPr>
            <w:r>
              <w:rPr>
                <w:rFonts w:hint="eastAsia" w:ascii="仿宋" w:hAnsi="仿宋" w:eastAsia="仿宋" w:cs="仿宋"/>
                <w:i w:val="0"/>
                <w:color w:val="000000"/>
                <w:kern w:val="0"/>
                <w:sz w:val="20"/>
                <w:szCs w:val="20"/>
                <w:u w:val="none"/>
                <w:lang w:val="en-US" w:eastAsia="zh-CN" w:bidi="ar"/>
              </w:rPr>
              <w:t>49</w:t>
            </w:r>
          </w:p>
        </w:tc>
        <w:tc>
          <w:tcPr>
            <w:tcW w:w="2617" w:type="dxa"/>
            <w:vMerge w:val="restart"/>
            <w:vAlign w:val="center"/>
          </w:tcPr>
          <w:p w14:paraId="5EC12A5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0"/>
                <w:szCs w:val="20"/>
                <w:u w:val="none"/>
                <w:lang w:val="en-US" w:eastAsia="zh-CN" w:bidi="ar"/>
              </w:rPr>
              <w:t>花鸟市场人行天桥</w:t>
            </w:r>
          </w:p>
        </w:tc>
        <w:tc>
          <w:tcPr>
            <w:tcW w:w="1575" w:type="dxa"/>
            <w:vAlign w:val="center"/>
          </w:tcPr>
          <w:p w14:paraId="30442C7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变压器</w:t>
            </w:r>
          </w:p>
        </w:tc>
        <w:tc>
          <w:tcPr>
            <w:tcW w:w="900" w:type="dxa"/>
            <w:vAlign w:val="center"/>
          </w:tcPr>
          <w:p w14:paraId="6A67A32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1</w:t>
            </w:r>
          </w:p>
        </w:tc>
        <w:tc>
          <w:tcPr>
            <w:tcW w:w="3783" w:type="dxa"/>
            <w:vAlign w:val="center"/>
          </w:tcPr>
          <w:p w14:paraId="4CC8067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S11-M-125/10</w:t>
            </w:r>
          </w:p>
        </w:tc>
        <w:tc>
          <w:tcPr>
            <w:tcW w:w="3233" w:type="dxa"/>
            <w:vAlign w:val="center"/>
          </w:tcPr>
          <w:p w14:paraId="37C760A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125KVA</w:t>
            </w:r>
          </w:p>
        </w:tc>
        <w:tc>
          <w:tcPr>
            <w:tcW w:w="1046" w:type="dxa"/>
            <w:vAlign w:val="center"/>
          </w:tcPr>
          <w:p w14:paraId="6D6AC4A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2"/>
                <w:sz w:val="22"/>
                <w:szCs w:val="22"/>
                <w:u w:val="none"/>
                <w:lang w:val="en-US" w:eastAsia="zh-CN" w:bidi="ar-SA"/>
              </w:rPr>
            </w:pPr>
            <w:r>
              <w:rPr>
                <w:rFonts w:hint="eastAsia" w:ascii="仿宋" w:hAnsi="仿宋" w:eastAsia="仿宋" w:cs="仿宋"/>
                <w:i w:val="0"/>
                <w:color w:val="000000"/>
                <w:kern w:val="0"/>
                <w:sz w:val="20"/>
                <w:szCs w:val="20"/>
                <w:u w:val="none"/>
                <w:lang w:val="en-US" w:eastAsia="zh-CN" w:bidi="ar"/>
              </w:rPr>
              <w:t>油浸式</w:t>
            </w:r>
          </w:p>
        </w:tc>
      </w:tr>
      <w:tr w14:paraId="15FF6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Merge w:val="continue"/>
            <w:vAlign w:val="center"/>
          </w:tcPr>
          <w:p w14:paraId="5B0A82EF">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sz w:val="22"/>
                <w:szCs w:val="22"/>
                <w:u w:val="none"/>
                <w:lang w:val="en-US" w:eastAsia="zh-CN"/>
              </w:rPr>
            </w:pPr>
          </w:p>
        </w:tc>
        <w:tc>
          <w:tcPr>
            <w:tcW w:w="2617" w:type="dxa"/>
            <w:vMerge w:val="continue"/>
            <w:vAlign w:val="center"/>
          </w:tcPr>
          <w:p w14:paraId="7D29CCCE">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kern w:val="0"/>
                <w:sz w:val="22"/>
                <w:szCs w:val="22"/>
                <w:u w:val="none"/>
                <w:lang w:val="en-US" w:eastAsia="zh-CN" w:bidi="ar"/>
              </w:rPr>
            </w:pPr>
          </w:p>
        </w:tc>
        <w:tc>
          <w:tcPr>
            <w:tcW w:w="1575" w:type="dxa"/>
            <w:vAlign w:val="center"/>
          </w:tcPr>
          <w:p w14:paraId="18E8225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高压柜</w:t>
            </w:r>
          </w:p>
        </w:tc>
        <w:tc>
          <w:tcPr>
            <w:tcW w:w="900" w:type="dxa"/>
            <w:vAlign w:val="center"/>
          </w:tcPr>
          <w:p w14:paraId="0D26BEB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2</w:t>
            </w:r>
          </w:p>
        </w:tc>
        <w:tc>
          <w:tcPr>
            <w:tcW w:w="3783" w:type="dxa"/>
            <w:vAlign w:val="center"/>
          </w:tcPr>
          <w:p w14:paraId="59342F7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XGN15-12</w:t>
            </w:r>
          </w:p>
        </w:tc>
        <w:tc>
          <w:tcPr>
            <w:tcW w:w="3233" w:type="dxa"/>
            <w:vAlign w:val="center"/>
          </w:tcPr>
          <w:p w14:paraId="3F95199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w:t>
            </w:r>
          </w:p>
        </w:tc>
        <w:tc>
          <w:tcPr>
            <w:tcW w:w="1046" w:type="dxa"/>
            <w:vAlign w:val="center"/>
          </w:tcPr>
          <w:p w14:paraId="2B5EDC65">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kern w:val="2"/>
                <w:sz w:val="22"/>
                <w:szCs w:val="22"/>
                <w:u w:val="none"/>
                <w:lang w:val="en-US" w:eastAsia="zh-CN" w:bidi="ar-SA"/>
              </w:rPr>
            </w:pPr>
          </w:p>
        </w:tc>
      </w:tr>
      <w:tr w14:paraId="7182F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Merge w:val="continue"/>
            <w:vAlign w:val="center"/>
          </w:tcPr>
          <w:p w14:paraId="5BB858F4">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sz w:val="22"/>
                <w:szCs w:val="22"/>
                <w:u w:val="none"/>
                <w:lang w:val="en-US" w:eastAsia="zh-CN"/>
              </w:rPr>
            </w:pPr>
          </w:p>
        </w:tc>
        <w:tc>
          <w:tcPr>
            <w:tcW w:w="2617" w:type="dxa"/>
            <w:vMerge w:val="continue"/>
            <w:vAlign w:val="center"/>
          </w:tcPr>
          <w:p w14:paraId="3DEA76FB">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kern w:val="0"/>
                <w:sz w:val="22"/>
                <w:szCs w:val="22"/>
                <w:u w:val="none"/>
                <w:lang w:val="en-US" w:eastAsia="zh-CN" w:bidi="ar"/>
              </w:rPr>
            </w:pPr>
          </w:p>
        </w:tc>
        <w:tc>
          <w:tcPr>
            <w:tcW w:w="1575" w:type="dxa"/>
            <w:vAlign w:val="center"/>
          </w:tcPr>
          <w:p w14:paraId="4DF29E9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电缆</w:t>
            </w:r>
          </w:p>
        </w:tc>
        <w:tc>
          <w:tcPr>
            <w:tcW w:w="900" w:type="dxa"/>
            <w:vAlign w:val="center"/>
          </w:tcPr>
          <w:p w14:paraId="5E82C0A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2</w:t>
            </w:r>
          </w:p>
        </w:tc>
        <w:tc>
          <w:tcPr>
            <w:tcW w:w="3783" w:type="dxa"/>
            <w:vAlign w:val="center"/>
          </w:tcPr>
          <w:p w14:paraId="5C0ADB3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YJY22-8.7/10KV-3*50</w:t>
            </w:r>
          </w:p>
        </w:tc>
        <w:tc>
          <w:tcPr>
            <w:tcW w:w="3233" w:type="dxa"/>
            <w:vAlign w:val="center"/>
          </w:tcPr>
          <w:p w14:paraId="322191D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3*50</w:t>
            </w:r>
          </w:p>
        </w:tc>
        <w:tc>
          <w:tcPr>
            <w:tcW w:w="1046" w:type="dxa"/>
            <w:vAlign w:val="center"/>
          </w:tcPr>
          <w:p w14:paraId="63B7250B">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kern w:val="2"/>
                <w:sz w:val="22"/>
                <w:szCs w:val="22"/>
                <w:u w:val="none"/>
                <w:lang w:val="en-US" w:eastAsia="zh-CN" w:bidi="ar-SA"/>
              </w:rPr>
            </w:pPr>
          </w:p>
        </w:tc>
      </w:tr>
      <w:tr w14:paraId="23C3B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Merge w:val="restart"/>
            <w:vAlign w:val="center"/>
          </w:tcPr>
          <w:p w14:paraId="1CAD836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2"/>
                <w:szCs w:val="22"/>
                <w:u w:val="none"/>
                <w:lang w:val="en-US" w:eastAsia="zh-CN"/>
              </w:rPr>
            </w:pPr>
            <w:r>
              <w:rPr>
                <w:rFonts w:hint="eastAsia" w:ascii="仿宋" w:hAnsi="仿宋" w:eastAsia="仿宋" w:cs="仿宋"/>
                <w:i w:val="0"/>
                <w:color w:val="000000"/>
                <w:kern w:val="0"/>
                <w:sz w:val="20"/>
                <w:szCs w:val="20"/>
                <w:u w:val="none"/>
                <w:lang w:val="en-US" w:eastAsia="zh-CN" w:bidi="ar"/>
              </w:rPr>
              <w:t>50</w:t>
            </w:r>
          </w:p>
        </w:tc>
        <w:tc>
          <w:tcPr>
            <w:tcW w:w="2617" w:type="dxa"/>
            <w:vMerge w:val="restart"/>
            <w:vAlign w:val="center"/>
          </w:tcPr>
          <w:p w14:paraId="5B0059F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0"/>
                <w:szCs w:val="20"/>
                <w:u w:val="none"/>
                <w:lang w:val="en-US" w:eastAsia="zh-CN" w:bidi="ar"/>
              </w:rPr>
              <w:t>太平门直街人行天桥</w:t>
            </w:r>
          </w:p>
        </w:tc>
        <w:tc>
          <w:tcPr>
            <w:tcW w:w="1575" w:type="dxa"/>
            <w:vAlign w:val="center"/>
          </w:tcPr>
          <w:p w14:paraId="5139C8A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变压器</w:t>
            </w:r>
          </w:p>
        </w:tc>
        <w:tc>
          <w:tcPr>
            <w:tcW w:w="900" w:type="dxa"/>
            <w:vAlign w:val="center"/>
          </w:tcPr>
          <w:p w14:paraId="2851080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1</w:t>
            </w:r>
          </w:p>
        </w:tc>
        <w:tc>
          <w:tcPr>
            <w:tcW w:w="3783" w:type="dxa"/>
            <w:vAlign w:val="center"/>
          </w:tcPr>
          <w:p w14:paraId="6E8CB1C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S11-M-200KVA/10KV/0.4KV</w:t>
            </w:r>
          </w:p>
        </w:tc>
        <w:tc>
          <w:tcPr>
            <w:tcW w:w="3233" w:type="dxa"/>
            <w:vAlign w:val="center"/>
          </w:tcPr>
          <w:p w14:paraId="2E3A115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200KVA</w:t>
            </w:r>
          </w:p>
        </w:tc>
        <w:tc>
          <w:tcPr>
            <w:tcW w:w="1046" w:type="dxa"/>
            <w:vAlign w:val="center"/>
          </w:tcPr>
          <w:p w14:paraId="10A1920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2"/>
                <w:sz w:val="22"/>
                <w:szCs w:val="22"/>
                <w:u w:val="none"/>
                <w:lang w:val="en-US" w:eastAsia="zh-CN" w:bidi="ar-SA"/>
              </w:rPr>
            </w:pPr>
            <w:r>
              <w:rPr>
                <w:rFonts w:hint="eastAsia" w:ascii="仿宋" w:hAnsi="仿宋" w:eastAsia="仿宋" w:cs="仿宋"/>
                <w:i w:val="0"/>
                <w:color w:val="000000"/>
                <w:kern w:val="0"/>
                <w:sz w:val="20"/>
                <w:szCs w:val="20"/>
                <w:u w:val="none"/>
                <w:lang w:val="en-US" w:eastAsia="zh-CN" w:bidi="ar"/>
              </w:rPr>
              <w:t>油浸式</w:t>
            </w:r>
          </w:p>
        </w:tc>
      </w:tr>
      <w:tr w14:paraId="4903A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Merge w:val="continue"/>
            <w:vAlign w:val="center"/>
          </w:tcPr>
          <w:p w14:paraId="4B463448">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sz w:val="22"/>
                <w:szCs w:val="22"/>
                <w:u w:val="none"/>
                <w:lang w:val="en-US" w:eastAsia="zh-CN"/>
              </w:rPr>
            </w:pPr>
          </w:p>
        </w:tc>
        <w:tc>
          <w:tcPr>
            <w:tcW w:w="2617" w:type="dxa"/>
            <w:vMerge w:val="continue"/>
            <w:vAlign w:val="center"/>
          </w:tcPr>
          <w:p w14:paraId="61D72876">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kern w:val="0"/>
                <w:sz w:val="22"/>
                <w:szCs w:val="22"/>
                <w:u w:val="none"/>
                <w:lang w:val="en-US" w:eastAsia="zh-CN" w:bidi="ar"/>
              </w:rPr>
            </w:pPr>
          </w:p>
        </w:tc>
        <w:tc>
          <w:tcPr>
            <w:tcW w:w="1575" w:type="dxa"/>
            <w:vAlign w:val="center"/>
          </w:tcPr>
          <w:p w14:paraId="3EF85AE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高压柜</w:t>
            </w:r>
          </w:p>
        </w:tc>
        <w:tc>
          <w:tcPr>
            <w:tcW w:w="900" w:type="dxa"/>
            <w:vAlign w:val="center"/>
          </w:tcPr>
          <w:p w14:paraId="055D81E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2</w:t>
            </w:r>
          </w:p>
        </w:tc>
        <w:tc>
          <w:tcPr>
            <w:tcW w:w="3783" w:type="dxa"/>
            <w:vAlign w:val="center"/>
          </w:tcPr>
          <w:p w14:paraId="3DAC259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XGN15-12</w:t>
            </w:r>
          </w:p>
        </w:tc>
        <w:tc>
          <w:tcPr>
            <w:tcW w:w="3233" w:type="dxa"/>
            <w:vAlign w:val="center"/>
          </w:tcPr>
          <w:p w14:paraId="642AF3A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w:t>
            </w:r>
          </w:p>
        </w:tc>
        <w:tc>
          <w:tcPr>
            <w:tcW w:w="1046" w:type="dxa"/>
            <w:vAlign w:val="center"/>
          </w:tcPr>
          <w:p w14:paraId="15A30B1D">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kern w:val="2"/>
                <w:sz w:val="22"/>
                <w:szCs w:val="22"/>
                <w:u w:val="none"/>
                <w:lang w:val="en-US" w:eastAsia="zh-CN" w:bidi="ar-SA"/>
              </w:rPr>
            </w:pPr>
          </w:p>
        </w:tc>
      </w:tr>
      <w:tr w14:paraId="3E3BF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Merge w:val="continue"/>
            <w:vAlign w:val="center"/>
          </w:tcPr>
          <w:p w14:paraId="108EC618">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sz w:val="22"/>
                <w:szCs w:val="22"/>
                <w:u w:val="none"/>
                <w:lang w:val="en-US" w:eastAsia="zh-CN"/>
              </w:rPr>
            </w:pPr>
          </w:p>
        </w:tc>
        <w:tc>
          <w:tcPr>
            <w:tcW w:w="2617" w:type="dxa"/>
            <w:vMerge w:val="continue"/>
            <w:vAlign w:val="center"/>
          </w:tcPr>
          <w:p w14:paraId="1B967F49">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kern w:val="0"/>
                <w:sz w:val="22"/>
                <w:szCs w:val="22"/>
                <w:u w:val="none"/>
                <w:lang w:val="en-US" w:eastAsia="zh-CN" w:bidi="ar"/>
              </w:rPr>
            </w:pPr>
          </w:p>
        </w:tc>
        <w:tc>
          <w:tcPr>
            <w:tcW w:w="1575" w:type="dxa"/>
            <w:vAlign w:val="center"/>
          </w:tcPr>
          <w:p w14:paraId="5C68AEE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电缆</w:t>
            </w:r>
          </w:p>
        </w:tc>
        <w:tc>
          <w:tcPr>
            <w:tcW w:w="900" w:type="dxa"/>
            <w:vAlign w:val="center"/>
          </w:tcPr>
          <w:p w14:paraId="6CEB03F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2</w:t>
            </w:r>
          </w:p>
        </w:tc>
        <w:tc>
          <w:tcPr>
            <w:tcW w:w="3783" w:type="dxa"/>
            <w:vAlign w:val="center"/>
          </w:tcPr>
          <w:p w14:paraId="03DD3F8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YJY22-8.7/10KV-3*50</w:t>
            </w:r>
          </w:p>
        </w:tc>
        <w:tc>
          <w:tcPr>
            <w:tcW w:w="3233" w:type="dxa"/>
            <w:vAlign w:val="center"/>
          </w:tcPr>
          <w:p w14:paraId="3DBC3EB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3*50</w:t>
            </w:r>
          </w:p>
        </w:tc>
        <w:tc>
          <w:tcPr>
            <w:tcW w:w="1046" w:type="dxa"/>
            <w:vAlign w:val="center"/>
          </w:tcPr>
          <w:p w14:paraId="612B5877">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kern w:val="2"/>
                <w:sz w:val="22"/>
                <w:szCs w:val="22"/>
                <w:u w:val="none"/>
                <w:lang w:val="en-US" w:eastAsia="zh-CN" w:bidi="ar-SA"/>
              </w:rPr>
            </w:pPr>
          </w:p>
        </w:tc>
      </w:tr>
      <w:tr w14:paraId="55780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Merge w:val="restart"/>
            <w:vAlign w:val="center"/>
          </w:tcPr>
          <w:p w14:paraId="3AAAA86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2"/>
                <w:szCs w:val="22"/>
                <w:u w:val="none"/>
                <w:lang w:val="en-US" w:eastAsia="zh-CN"/>
              </w:rPr>
            </w:pPr>
            <w:r>
              <w:rPr>
                <w:rFonts w:hint="eastAsia" w:ascii="仿宋" w:hAnsi="仿宋" w:eastAsia="仿宋" w:cs="仿宋"/>
                <w:i w:val="0"/>
                <w:color w:val="000000"/>
                <w:kern w:val="0"/>
                <w:sz w:val="20"/>
                <w:szCs w:val="20"/>
                <w:u w:val="none"/>
                <w:lang w:val="en-US" w:eastAsia="zh-CN" w:bidi="ar"/>
              </w:rPr>
              <w:t>51</w:t>
            </w:r>
          </w:p>
        </w:tc>
        <w:tc>
          <w:tcPr>
            <w:tcW w:w="2617" w:type="dxa"/>
            <w:vMerge w:val="restart"/>
            <w:vAlign w:val="center"/>
          </w:tcPr>
          <w:p w14:paraId="599018C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0"/>
                <w:szCs w:val="20"/>
                <w:u w:val="none"/>
                <w:lang w:val="en-US" w:eastAsia="zh-CN" w:bidi="ar"/>
              </w:rPr>
              <w:t>杭海路人行天桥</w:t>
            </w:r>
          </w:p>
        </w:tc>
        <w:tc>
          <w:tcPr>
            <w:tcW w:w="1575" w:type="dxa"/>
            <w:vAlign w:val="center"/>
          </w:tcPr>
          <w:p w14:paraId="4B813AE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变压器</w:t>
            </w:r>
          </w:p>
        </w:tc>
        <w:tc>
          <w:tcPr>
            <w:tcW w:w="900" w:type="dxa"/>
            <w:vAlign w:val="center"/>
          </w:tcPr>
          <w:p w14:paraId="0ECF233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1</w:t>
            </w:r>
          </w:p>
        </w:tc>
        <w:tc>
          <w:tcPr>
            <w:tcW w:w="3783" w:type="dxa"/>
            <w:vAlign w:val="center"/>
          </w:tcPr>
          <w:p w14:paraId="1470CEE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S11-M-200KVA/10KV/0.4KV</w:t>
            </w:r>
          </w:p>
        </w:tc>
        <w:tc>
          <w:tcPr>
            <w:tcW w:w="3233" w:type="dxa"/>
            <w:vAlign w:val="center"/>
          </w:tcPr>
          <w:p w14:paraId="4847B5B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200KVA</w:t>
            </w:r>
          </w:p>
        </w:tc>
        <w:tc>
          <w:tcPr>
            <w:tcW w:w="1046" w:type="dxa"/>
            <w:vAlign w:val="center"/>
          </w:tcPr>
          <w:p w14:paraId="39A4279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2"/>
                <w:sz w:val="22"/>
                <w:szCs w:val="22"/>
                <w:u w:val="none"/>
                <w:lang w:val="en-US" w:eastAsia="zh-CN" w:bidi="ar-SA"/>
              </w:rPr>
            </w:pPr>
            <w:r>
              <w:rPr>
                <w:rFonts w:hint="eastAsia" w:ascii="仿宋" w:hAnsi="仿宋" w:eastAsia="仿宋" w:cs="仿宋"/>
                <w:i w:val="0"/>
                <w:color w:val="000000"/>
                <w:kern w:val="0"/>
                <w:sz w:val="20"/>
                <w:szCs w:val="20"/>
                <w:u w:val="none"/>
                <w:lang w:val="en-US" w:eastAsia="zh-CN" w:bidi="ar"/>
              </w:rPr>
              <w:t>油浸式</w:t>
            </w:r>
          </w:p>
        </w:tc>
      </w:tr>
      <w:tr w14:paraId="5CC62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Merge w:val="continue"/>
            <w:vAlign w:val="center"/>
          </w:tcPr>
          <w:p w14:paraId="4B5DE5DB">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sz w:val="22"/>
                <w:szCs w:val="22"/>
                <w:u w:val="none"/>
                <w:lang w:val="en-US" w:eastAsia="zh-CN"/>
              </w:rPr>
            </w:pPr>
          </w:p>
        </w:tc>
        <w:tc>
          <w:tcPr>
            <w:tcW w:w="2617" w:type="dxa"/>
            <w:vMerge w:val="continue"/>
            <w:vAlign w:val="center"/>
          </w:tcPr>
          <w:p w14:paraId="0ED2D6BF">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kern w:val="0"/>
                <w:sz w:val="22"/>
                <w:szCs w:val="22"/>
                <w:u w:val="none"/>
                <w:lang w:val="en-US" w:eastAsia="zh-CN" w:bidi="ar"/>
              </w:rPr>
            </w:pPr>
          </w:p>
        </w:tc>
        <w:tc>
          <w:tcPr>
            <w:tcW w:w="1575" w:type="dxa"/>
            <w:vAlign w:val="center"/>
          </w:tcPr>
          <w:p w14:paraId="1B6328B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高压柜</w:t>
            </w:r>
          </w:p>
        </w:tc>
        <w:tc>
          <w:tcPr>
            <w:tcW w:w="900" w:type="dxa"/>
            <w:vAlign w:val="center"/>
          </w:tcPr>
          <w:p w14:paraId="2E49E8A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2</w:t>
            </w:r>
          </w:p>
        </w:tc>
        <w:tc>
          <w:tcPr>
            <w:tcW w:w="3783" w:type="dxa"/>
            <w:vAlign w:val="center"/>
          </w:tcPr>
          <w:p w14:paraId="1356C49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SM6</w:t>
            </w:r>
          </w:p>
        </w:tc>
        <w:tc>
          <w:tcPr>
            <w:tcW w:w="3233" w:type="dxa"/>
            <w:vAlign w:val="center"/>
          </w:tcPr>
          <w:p w14:paraId="79D03F5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w:t>
            </w:r>
          </w:p>
        </w:tc>
        <w:tc>
          <w:tcPr>
            <w:tcW w:w="1046" w:type="dxa"/>
            <w:vAlign w:val="center"/>
          </w:tcPr>
          <w:p w14:paraId="3013CD76">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kern w:val="2"/>
                <w:sz w:val="22"/>
                <w:szCs w:val="22"/>
                <w:u w:val="none"/>
                <w:lang w:val="en-US" w:eastAsia="zh-CN" w:bidi="ar-SA"/>
              </w:rPr>
            </w:pPr>
          </w:p>
        </w:tc>
      </w:tr>
      <w:tr w14:paraId="677C4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Merge w:val="continue"/>
            <w:vAlign w:val="center"/>
          </w:tcPr>
          <w:p w14:paraId="5244EF1C">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sz w:val="22"/>
                <w:szCs w:val="22"/>
                <w:u w:val="none"/>
                <w:lang w:val="en-US" w:eastAsia="zh-CN"/>
              </w:rPr>
            </w:pPr>
          </w:p>
        </w:tc>
        <w:tc>
          <w:tcPr>
            <w:tcW w:w="2617" w:type="dxa"/>
            <w:vMerge w:val="continue"/>
            <w:vAlign w:val="center"/>
          </w:tcPr>
          <w:p w14:paraId="654AADD4">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kern w:val="0"/>
                <w:sz w:val="22"/>
                <w:szCs w:val="22"/>
                <w:u w:val="none"/>
                <w:lang w:val="en-US" w:eastAsia="zh-CN" w:bidi="ar"/>
              </w:rPr>
            </w:pPr>
          </w:p>
        </w:tc>
        <w:tc>
          <w:tcPr>
            <w:tcW w:w="1575" w:type="dxa"/>
            <w:vAlign w:val="center"/>
          </w:tcPr>
          <w:p w14:paraId="6816904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电缆</w:t>
            </w:r>
          </w:p>
        </w:tc>
        <w:tc>
          <w:tcPr>
            <w:tcW w:w="900" w:type="dxa"/>
            <w:vAlign w:val="center"/>
          </w:tcPr>
          <w:p w14:paraId="058FF61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2</w:t>
            </w:r>
          </w:p>
        </w:tc>
        <w:tc>
          <w:tcPr>
            <w:tcW w:w="3783" w:type="dxa"/>
            <w:vAlign w:val="center"/>
          </w:tcPr>
          <w:p w14:paraId="2DE7CAC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YJY22-8.7/10KV-3*50</w:t>
            </w:r>
          </w:p>
        </w:tc>
        <w:tc>
          <w:tcPr>
            <w:tcW w:w="3233" w:type="dxa"/>
            <w:vAlign w:val="center"/>
          </w:tcPr>
          <w:p w14:paraId="755E218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3*50</w:t>
            </w:r>
          </w:p>
        </w:tc>
        <w:tc>
          <w:tcPr>
            <w:tcW w:w="1046" w:type="dxa"/>
            <w:vAlign w:val="center"/>
          </w:tcPr>
          <w:p w14:paraId="271A0E11">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kern w:val="2"/>
                <w:sz w:val="22"/>
                <w:szCs w:val="22"/>
                <w:u w:val="none"/>
                <w:lang w:val="en-US" w:eastAsia="zh-CN" w:bidi="ar-SA"/>
              </w:rPr>
            </w:pPr>
          </w:p>
        </w:tc>
      </w:tr>
      <w:tr w14:paraId="572A4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Merge w:val="restart"/>
            <w:vAlign w:val="center"/>
          </w:tcPr>
          <w:p w14:paraId="3B85A8F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2"/>
                <w:szCs w:val="22"/>
                <w:u w:val="none"/>
                <w:lang w:val="en-US" w:eastAsia="zh-CN"/>
              </w:rPr>
            </w:pPr>
            <w:r>
              <w:rPr>
                <w:rFonts w:hint="eastAsia" w:ascii="仿宋" w:hAnsi="仿宋" w:eastAsia="仿宋" w:cs="仿宋"/>
                <w:i w:val="0"/>
                <w:color w:val="000000"/>
                <w:kern w:val="0"/>
                <w:sz w:val="20"/>
                <w:szCs w:val="20"/>
                <w:u w:val="none"/>
                <w:lang w:val="en-US" w:eastAsia="zh-CN" w:bidi="ar"/>
              </w:rPr>
              <w:t>52</w:t>
            </w:r>
          </w:p>
        </w:tc>
        <w:tc>
          <w:tcPr>
            <w:tcW w:w="2617" w:type="dxa"/>
            <w:vMerge w:val="restart"/>
            <w:vAlign w:val="center"/>
          </w:tcPr>
          <w:p w14:paraId="61F762B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0"/>
                <w:szCs w:val="20"/>
                <w:u w:val="none"/>
                <w:lang w:val="en-US" w:eastAsia="zh-CN" w:bidi="ar"/>
              </w:rPr>
              <w:t>庆新人行天桥</w:t>
            </w:r>
          </w:p>
        </w:tc>
        <w:tc>
          <w:tcPr>
            <w:tcW w:w="1575" w:type="dxa"/>
            <w:vAlign w:val="center"/>
          </w:tcPr>
          <w:p w14:paraId="15B5201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变压器</w:t>
            </w:r>
          </w:p>
        </w:tc>
        <w:tc>
          <w:tcPr>
            <w:tcW w:w="900" w:type="dxa"/>
            <w:vAlign w:val="center"/>
          </w:tcPr>
          <w:p w14:paraId="6922623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1</w:t>
            </w:r>
          </w:p>
        </w:tc>
        <w:tc>
          <w:tcPr>
            <w:tcW w:w="3783" w:type="dxa"/>
            <w:vAlign w:val="center"/>
          </w:tcPr>
          <w:p w14:paraId="065A572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S11-M-400-N</w:t>
            </w:r>
          </w:p>
        </w:tc>
        <w:tc>
          <w:tcPr>
            <w:tcW w:w="3233" w:type="dxa"/>
            <w:vAlign w:val="center"/>
          </w:tcPr>
          <w:p w14:paraId="0369139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400KVA</w:t>
            </w:r>
          </w:p>
        </w:tc>
        <w:tc>
          <w:tcPr>
            <w:tcW w:w="1046" w:type="dxa"/>
            <w:vAlign w:val="center"/>
          </w:tcPr>
          <w:p w14:paraId="5745D29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2"/>
                <w:sz w:val="22"/>
                <w:szCs w:val="22"/>
                <w:u w:val="none"/>
                <w:lang w:val="en-US" w:eastAsia="zh-CN" w:bidi="ar-SA"/>
              </w:rPr>
            </w:pPr>
            <w:r>
              <w:rPr>
                <w:rFonts w:hint="eastAsia" w:ascii="仿宋" w:hAnsi="仿宋" w:eastAsia="仿宋" w:cs="仿宋"/>
                <w:i w:val="0"/>
                <w:color w:val="000000"/>
                <w:kern w:val="0"/>
                <w:sz w:val="20"/>
                <w:szCs w:val="20"/>
                <w:u w:val="none"/>
                <w:lang w:val="en-US" w:eastAsia="zh-CN" w:bidi="ar"/>
              </w:rPr>
              <w:t>油浸式</w:t>
            </w:r>
          </w:p>
        </w:tc>
      </w:tr>
      <w:tr w14:paraId="27567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Merge w:val="continue"/>
            <w:vAlign w:val="center"/>
          </w:tcPr>
          <w:p w14:paraId="5AE06ECE">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sz w:val="22"/>
                <w:szCs w:val="22"/>
                <w:u w:val="none"/>
                <w:lang w:val="en-US" w:eastAsia="zh-CN"/>
              </w:rPr>
            </w:pPr>
          </w:p>
        </w:tc>
        <w:tc>
          <w:tcPr>
            <w:tcW w:w="2617" w:type="dxa"/>
            <w:vMerge w:val="continue"/>
            <w:vAlign w:val="center"/>
          </w:tcPr>
          <w:p w14:paraId="06A289B2">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kern w:val="0"/>
                <w:sz w:val="22"/>
                <w:szCs w:val="22"/>
                <w:u w:val="none"/>
                <w:lang w:val="en-US" w:eastAsia="zh-CN" w:bidi="ar"/>
              </w:rPr>
            </w:pPr>
          </w:p>
        </w:tc>
        <w:tc>
          <w:tcPr>
            <w:tcW w:w="1575" w:type="dxa"/>
            <w:vAlign w:val="center"/>
          </w:tcPr>
          <w:p w14:paraId="7B60762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高压柜</w:t>
            </w:r>
          </w:p>
        </w:tc>
        <w:tc>
          <w:tcPr>
            <w:tcW w:w="900" w:type="dxa"/>
            <w:vAlign w:val="center"/>
          </w:tcPr>
          <w:p w14:paraId="65B7764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2</w:t>
            </w:r>
          </w:p>
        </w:tc>
        <w:tc>
          <w:tcPr>
            <w:tcW w:w="3783" w:type="dxa"/>
            <w:vAlign w:val="center"/>
          </w:tcPr>
          <w:p w14:paraId="780E85C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XGN15-12</w:t>
            </w:r>
          </w:p>
        </w:tc>
        <w:tc>
          <w:tcPr>
            <w:tcW w:w="3233" w:type="dxa"/>
            <w:vAlign w:val="center"/>
          </w:tcPr>
          <w:p w14:paraId="7881E6B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w:t>
            </w:r>
          </w:p>
        </w:tc>
        <w:tc>
          <w:tcPr>
            <w:tcW w:w="1046" w:type="dxa"/>
            <w:vAlign w:val="center"/>
          </w:tcPr>
          <w:p w14:paraId="6CD04DE9">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kern w:val="2"/>
                <w:sz w:val="22"/>
                <w:szCs w:val="22"/>
                <w:u w:val="none"/>
                <w:lang w:val="en-US" w:eastAsia="zh-CN" w:bidi="ar-SA"/>
              </w:rPr>
            </w:pPr>
          </w:p>
        </w:tc>
      </w:tr>
      <w:tr w14:paraId="05F0E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Merge w:val="continue"/>
            <w:vAlign w:val="center"/>
          </w:tcPr>
          <w:p w14:paraId="6FE2171C">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sz w:val="22"/>
                <w:szCs w:val="22"/>
                <w:u w:val="none"/>
                <w:lang w:val="en-US" w:eastAsia="zh-CN"/>
              </w:rPr>
            </w:pPr>
          </w:p>
        </w:tc>
        <w:tc>
          <w:tcPr>
            <w:tcW w:w="2617" w:type="dxa"/>
            <w:vMerge w:val="continue"/>
            <w:vAlign w:val="center"/>
          </w:tcPr>
          <w:p w14:paraId="02E7B492">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kern w:val="0"/>
                <w:sz w:val="22"/>
                <w:szCs w:val="22"/>
                <w:u w:val="none"/>
                <w:lang w:val="en-US" w:eastAsia="zh-CN" w:bidi="ar"/>
              </w:rPr>
            </w:pPr>
          </w:p>
        </w:tc>
        <w:tc>
          <w:tcPr>
            <w:tcW w:w="1575" w:type="dxa"/>
            <w:vAlign w:val="center"/>
          </w:tcPr>
          <w:p w14:paraId="2BA4F52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电缆</w:t>
            </w:r>
          </w:p>
        </w:tc>
        <w:tc>
          <w:tcPr>
            <w:tcW w:w="900" w:type="dxa"/>
            <w:vAlign w:val="center"/>
          </w:tcPr>
          <w:p w14:paraId="39A10D3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2</w:t>
            </w:r>
          </w:p>
        </w:tc>
        <w:tc>
          <w:tcPr>
            <w:tcW w:w="3783" w:type="dxa"/>
            <w:vAlign w:val="center"/>
          </w:tcPr>
          <w:p w14:paraId="7AD94D1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YJY22-8.7/10KV-3*50</w:t>
            </w:r>
          </w:p>
        </w:tc>
        <w:tc>
          <w:tcPr>
            <w:tcW w:w="3233" w:type="dxa"/>
            <w:vAlign w:val="center"/>
          </w:tcPr>
          <w:p w14:paraId="2C14073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3*50</w:t>
            </w:r>
          </w:p>
        </w:tc>
        <w:tc>
          <w:tcPr>
            <w:tcW w:w="1046" w:type="dxa"/>
            <w:vAlign w:val="center"/>
          </w:tcPr>
          <w:p w14:paraId="18A9C7DD">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kern w:val="2"/>
                <w:sz w:val="22"/>
                <w:szCs w:val="22"/>
                <w:u w:val="none"/>
                <w:lang w:val="en-US" w:eastAsia="zh-CN" w:bidi="ar-SA"/>
              </w:rPr>
            </w:pPr>
          </w:p>
        </w:tc>
      </w:tr>
      <w:tr w14:paraId="18215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Merge w:val="restart"/>
            <w:vAlign w:val="center"/>
          </w:tcPr>
          <w:p w14:paraId="2F187A0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2"/>
                <w:szCs w:val="22"/>
                <w:u w:val="none"/>
                <w:lang w:val="en-US" w:eastAsia="zh-CN"/>
              </w:rPr>
            </w:pPr>
            <w:r>
              <w:rPr>
                <w:rFonts w:hint="eastAsia" w:ascii="仿宋" w:hAnsi="仿宋" w:eastAsia="仿宋" w:cs="仿宋"/>
                <w:i w:val="0"/>
                <w:color w:val="000000"/>
                <w:kern w:val="0"/>
                <w:sz w:val="20"/>
                <w:szCs w:val="20"/>
                <w:u w:val="none"/>
                <w:lang w:val="en-US" w:eastAsia="zh-CN" w:bidi="ar"/>
              </w:rPr>
              <w:t>53</w:t>
            </w:r>
          </w:p>
        </w:tc>
        <w:tc>
          <w:tcPr>
            <w:tcW w:w="2617" w:type="dxa"/>
            <w:vMerge w:val="restart"/>
            <w:vAlign w:val="center"/>
          </w:tcPr>
          <w:p w14:paraId="457FB49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0"/>
                <w:szCs w:val="20"/>
                <w:u w:val="none"/>
                <w:lang w:val="en-US" w:eastAsia="zh-CN" w:bidi="ar"/>
              </w:rPr>
              <w:t>新塘路人行天桥</w:t>
            </w:r>
          </w:p>
        </w:tc>
        <w:tc>
          <w:tcPr>
            <w:tcW w:w="1575" w:type="dxa"/>
            <w:vAlign w:val="center"/>
          </w:tcPr>
          <w:p w14:paraId="06FA05E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变压器</w:t>
            </w:r>
          </w:p>
        </w:tc>
        <w:tc>
          <w:tcPr>
            <w:tcW w:w="900" w:type="dxa"/>
            <w:vAlign w:val="center"/>
          </w:tcPr>
          <w:p w14:paraId="66FD444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1</w:t>
            </w:r>
          </w:p>
        </w:tc>
        <w:tc>
          <w:tcPr>
            <w:tcW w:w="3783" w:type="dxa"/>
            <w:vAlign w:val="center"/>
          </w:tcPr>
          <w:p w14:paraId="184ECE1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S11-M-200KVA/10KV/0.4KV</w:t>
            </w:r>
          </w:p>
        </w:tc>
        <w:tc>
          <w:tcPr>
            <w:tcW w:w="3233" w:type="dxa"/>
            <w:vAlign w:val="center"/>
          </w:tcPr>
          <w:p w14:paraId="7B19332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200KVA</w:t>
            </w:r>
          </w:p>
        </w:tc>
        <w:tc>
          <w:tcPr>
            <w:tcW w:w="1046" w:type="dxa"/>
            <w:vAlign w:val="center"/>
          </w:tcPr>
          <w:p w14:paraId="7D2C238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2"/>
                <w:sz w:val="22"/>
                <w:szCs w:val="22"/>
                <w:u w:val="none"/>
                <w:lang w:val="en-US" w:eastAsia="zh-CN" w:bidi="ar-SA"/>
              </w:rPr>
            </w:pPr>
            <w:r>
              <w:rPr>
                <w:rFonts w:hint="eastAsia" w:ascii="仿宋" w:hAnsi="仿宋" w:eastAsia="仿宋" w:cs="仿宋"/>
                <w:i w:val="0"/>
                <w:color w:val="000000"/>
                <w:kern w:val="0"/>
                <w:sz w:val="20"/>
                <w:szCs w:val="20"/>
                <w:u w:val="none"/>
                <w:lang w:val="en-US" w:eastAsia="zh-CN" w:bidi="ar"/>
              </w:rPr>
              <w:t>油浸式</w:t>
            </w:r>
          </w:p>
        </w:tc>
      </w:tr>
      <w:tr w14:paraId="706E9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Merge w:val="continue"/>
            <w:vAlign w:val="center"/>
          </w:tcPr>
          <w:p w14:paraId="04BB0CC7">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sz w:val="22"/>
                <w:szCs w:val="22"/>
                <w:u w:val="none"/>
                <w:lang w:val="en-US" w:eastAsia="zh-CN"/>
              </w:rPr>
            </w:pPr>
          </w:p>
        </w:tc>
        <w:tc>
          <w:tcPr>
            <w:tcW w:w="2617" w:type="dxa"/>
            <w:vMerge w:val="continue"/>
            <w:vAlign w:val="center"/>
          </w:tcPr>
          <w:p w14:paraId="5DCD4A4A">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kern w:val="0"/>
                <w:sz w:val="22"/>
                <w:szCs w:val="22"/>
                <w:u w:val="none"/>
                <w:lang w:val="en-US" w:eastAsia="zh-CN" w:bidi="ar"/>
              </w:rPr>
            </w:pPr>
          </w:p>
        </w:tc>
        <w:tc>
          <w:tcPr>
            <w:tcW w:w="1575" w:type="dxa"/>
            <w:vAlign w:val="center"/>
          </w:tcPr>
          <w:p w14:paraId="723D626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高压柜</w:t>
            </w:r>
          </w:p>
        </w:tc>
        <w:tc>
          <w:tcPr>
            <w:tcW w:w="900" w:type="dxa"/>
            <w:vAlign w:val="center"/>
          </w:tcPr>
          <w:p w14:paraId="799B2F2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2</w:t>
            </w:r>
          </w:p>
        </w:tc>
        <w:tc>
          <w:tcPr>
            <w:tcW w:w="3783" w:type="dxa"/>
            <w:vAlign w:val="center"/>
          </w:tcPr>
          <w:p w14:paraId="56B4995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XGN15-12</w:t>
            </w:r>
          </w:p>
        </w:tc>
        <w:tc>
          <w:tcPr>
            <w:tcW w:w="3233" w:type="dxa"/>
            <w:vAlign w:val="center"/>
          </w:tcPr>
          <w:p w14:paraId="765972F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w:t>
            </w:r>
          </w:p>
        </w:tc>
        <w:tc>
          <w:tcPr>
            <w:tcW w:w="1046" w:type="dxa"/>
            <w:vAlign w:val="center"/>
          </w:tcPr>
          <w:p w14:paraId="5897ED2C">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kern w:val="2"/>
                <w:sz w:val="22"/>
                <w:szCs w:val="22"/>
                <w:u w:val="none"/>
                <w:lang w:val="en-US" w:eastAsia="zh-CN" w:bidi="ar-SA"/>
              </w:rPr>
            </w:pPr>
          </w:p>
        </w:tc>
      </w:tr>
      <w:tr w14:paraId="2CFC3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Merge w:val="continue"/>
            <w:vAlign w:val="center"/>
          </w:tcPr>
          <w:p w14:paraId="4F6D470D">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sz w:val="22"/>
                <w:szCs w:val="22"/>
                <w:u w:val="none"/>
                <w:lang w:val="en-US" w:eastAsia="zh-CN"/>
              </w:rPr>
            </w:pPr>
          </w:p>
        </w:tc>
        <w:tc>
          <w:tcPr>
            <w:tcW w:w="2617" w:type="dxa"/>
            <w:vMerge w:val="continue"/>
            <w:vAlign w:val="center"/>
          </w:tcPr>
          <w:p w14:paraId="7448F7BA">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kern w:val="0"/>
                <w:sz w:val="22"/>
                <w:szCs w:val="22"/>
                <w:u w:val="none"/>
                <w:lang w:val="en-US" w:eastAsia="zh-CN" w:bidi="ar"/>
              </w:rPr>
            </w:pPr>
          </w:p>
        </w:tc>
        <w:tc>
          <w:tcPr>
            <w:tcW w:w="1575" w:type="dxa"/>
            <w:vAlign w:val="center"/>
          </w:tcPr>
          <w:p w14:paraId="5E70404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电缆</w:t>
            </w:r>
          </w:p>
        </w:tc>
        <w:tc>
          <w:tcPr>
            <w:tcW w:w="900" w:type="dxa"/>
            <w:vAlign w:val="center"/>
          </w:tcPr>
          <w:p w14:paraId="14D76CF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2</w:t>
            </w:r>
          </w:p>
        </w:tc>
        <w:tc>
          <w:tcPr>
            <w:tcW w:w="3783" w:type="dxa"/>
            <w:vAlign w:val="center"/>
          </w:tcPr>
          <w:p w14:paraId="3AC147F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YJY22-8.7/10KV-3*50</w:t>
            </w:r>
          </w:p>
        </w:tc>
        <w:tc>
          <w:tcPr>
            <w:tcW w:w="3233" w:type="dxa"/>
            <w:vAlign w:val="center"/>
          </w:tcPr>
          <w:p w14:paraId="58DB5AC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3*50</w:t>
            </w:r>
          </w:p>
        </w:tc>
        <w:tc>
          <w:tcPr>
            <w:tcW w:w="1046" w:type="dxa"/>
            <w:vAlign w:val="center"/>
          </w:tcPr>
          <w:p w14:paraId="3D51D19D">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kern w:val="2"/>
                <w:sz w:val="22"/>
                <w:szCs w:val="22"/>
                <w:u w:val="none"/>
                <w:lang w:val="en-US" w:eastAsia="zh-CN" w:bidi="ar-SA"/>
              </w:rPr>
            </w:pPr>
          </w:p>
        </w:tc>
      </w:tr>
      <w:tr w14:paraId="3C64A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Merge w:val="restart"/>
            <w:vAlign w:val="center"/>
          </w:tcPr>
          <w:p w14:paraId="2B1BFD7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2"/>
                <w:szCs w:val="22"/>
                <w:u w:val="none"/>
                <w:lang w:val="en-US" w:eastAsia="zh-CN"/>
              </w:rPr>
            </w:pPr>
            <w:r>
              <w:rPr>
                <w:rFonts w:hint="eastAsia" w:ascii="仿宋" w:hAnsi="仿宋" w:eastAsia="仿宋" w:cs="仿宋"/>
                <w:i w:val="0"/>
                <w:color w:val="000000"/>
                <w:kern w:val="0"/>
                <w:sz w:val="20"/>
                <w:szCs w:val="20"/>
                <w:u w:val="none"/>
                <w:lang w:val="en-US" w:eastAsia="zh-CN" w:bidi="ar"/>
              </w:rPr>
              <w:t>54</w:t>
            </w:r>
          </w:p>
        </w:tc>
        <w:tc>
          <w:tcPr>
            <w:tcW w:w="2617" w:type="dxa"/>
            <w:vMerge w:val="restart"/>
            <w:vAlign w:val="center"/>
          </w:tcPr>
          <w:p w14:paraId="01B202A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0"/>
                <w:szCs w:val="20"/>
                <w:u w:val="none"/>
                <w:lang w:val="en-US" w:eastAsia="zh-CN" w:bidi="ar"/>
              </w:rPr>
              <w:t>浣纱人行天桥</w:t>
            </w:r>
          </w:p>
        </w:tc>
        <w:tc>
          <w:tcPr>
            <w:tcW w:w="1575" w:type="dxa"/>
            <w:vAlign w:val="center"/>
          </w:tcPr>
          <w:p w14:paraId="4130C64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变压器</w:t>
            </w:r>
          </w:p>
        </w:tc>
        <w:tc>
          <w:tcPr>
            <w:tcW w:w="900" w:type="dxa"/>
            <w:vAlign w:val="center"/>
          </w:tcPr>
          <w:p w14:paraId="22D62A8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1</w:t>
            </w:r>
          </w:p>
        </w:tc>
        <w:tc>
          <w:tcPr>
            <w:tcW w:w="3783" w:type="dxa"/>
            <w:vAlign w:val="center"/>
          </w:tcPr>
          <w:p w14:paraId="1715743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S11-M-315KVA/10KV/0.4KV</w:t>
            </w:r>
          </w:p>
        </w:tc>
        <w:tc>
          <w:tcPr>
            <w:tcW w:w="3233" w:type="dxa"/>
            <w:vAlign w:val="center"/>
          </w:tcPr>
          <w:p w14:paraId="253869E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315KVA</w:t>
            </w:r>
          </w:p>
        </w:tc>
        <w:tc>
          <w:tcPr>
            <w:tcW w:w="1046" w:type="dxa"/>
            <w:vAlign w:val="center"/>
          </w:tcPr>
          <w:p w14:paraId="6A13C0E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2"/>
                <w:sz w:val="22"/>
                <w:szCs w:val="22"/>
                <w:u w:val="none"/>
                <w:lang w:val="en-US" w:eastAsia="zh-CN" w:bidi="ar-SA"/>
              </w:rPr>
            </w:pPr>
            <w:r>
              <w:rPr>
                <w:rFonts w:hint="eastAsia" w:ascii="仿宋" w:hAnsi="仿宋" w:eastAsia="仿宋" w:cs="仿宋"/>
                <w:i w:val="0"/>
                <w:color w:val="000000"/>
                <w:kern w:val="0"/>
                <w:sz w:val="20"/>
                <w:szCs w:val="20"/>
                <w:u w:val="none"/>
                <w:lang w:val="en-US" w:eastAsia="zh-CN" w:bidi="ar"/>
              </w:rPr>
              <w:t>油浸式</w:t>
            </w:r>
          </w:p>
        </w:tc>
      </w:tr>
      <w:tr w14:paraId="496CE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Merge w:val="continue"/>
            <w:vAlign w:val="center"/>
          </w:tcPr>
          <w:p w14:paraId="16BD93E9">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sz w:val="22"/>
                <w:szCs w:val="22"/>
                <w:u w:val="none"/>
                <w:lang w:val="en-US" w:eastAsia="zh-CN"/>
              </w:rPr>
            </w:pPr>
          </w:p>
        </w:tc>
        <w:tc>
          <w:tcPr>
            <w:tcW w:w="2617" w:type="dxa"/>
            <w:vMerge w:val="continue"/>
            <w:vAlign w:val="center"/>
          </w:tcPr>
          <w:p w14:paraId="43434ACD">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kern w:val="0"/>
                <w:sz w:val="22"/>
                <w:szCs w:val="22"/>
                <w:u w:val="none"/>
                <w:lang w:val="en-US" w:eastAsia="zh-CN" w:bidi="ar"/>
              </w:rPr>
            </w:pPr>
          </w:p>
        </w:tc>
        <w:tc>
          <w:tcPr>
            <w:tcW w:w="1575" w:type="dxa"/>
            <w:vAlign w:val="center"/>
          </w:tcPr>
          <w:p w14:paraId="6E59899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高压柜</w:t>
            </w:r>
          </w:p>
        </w:tc>
        <w:tc>
          <w:tcPr>
            <w:tcW w:w="900" w:type="dxa"/>
            <w:vAlign w:val="center"/>
          </w:tcPr>
          <w:p w14:paraId="30F0E4C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2</w:t>
            </w:r>
          </w:p>
        </w:tc>
        <w:tc>
          <w:tcPr>
            <w:tcW w:w="3783" w:type="dxa"/>
            <w:vAlign w:val="center"/>
          </w:tcPr>
          <w:p w14:paraId="7607C92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XGN15-12</w:t>
            </w:r>
          </w:p>
        </w:tc>
        <w:tc>
          <w:tcPr>
            <w:tcW w:w="3233" w:type="dxa"/>
            <w:vAlign w:val="center"/>
          </w:tcPr>
          <w:p w14:paraId="28C0EDA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w:t>
            </w:r>
          </w:p>
        </w:tc>
        <w:tc>
          <w:tcPr>
            <w:tcW w:w="1046" w:type="dxa"/>
            <w:vAlign w:val="center"/>
          </w:tcPr>
          <w:p w14:paraId="534318DF">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kern w:val="2"/>
                <w:sz w:val="22"/>
                <w:szCs w:val="22"/>
                <w:u w:val="none"/>
                <w:lang w:val="en-US" w:eastAsia="zh-CN" w:bidi="ar-SA"/>
              </w:rPr>
            </w:pPr>
          </w:p>
        </w:tc>
      </w:tr>
      <w:tr w14:paraId="2DE6A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Merge w:val="continue"/>
            <w:vAlign w:val="center"/>
          </w:tcPr>
          <w:p w14:paraId="5C3C7C54">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sz w:val="22"/>
                <w:szCs w:val="22"/>
                <w:u w:val="none"/>
                <w:lang w:val="en-US" w:eastAsia="zh-CN"/>
              </w:rPr>
            </w:pPr>
          </w:p>
        </w:tc>
        <w:tc>
          <w:tcPr>
            <w:tcW w:w="2617" w:type="dxa"/>
            <w:vMerge w:val="continue"/>
            <w:vAlign w:val="center"/>
          </w:tcPr>
          <w:p w14:paraId="7096EDC3">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kern w:val="0"/>
                <w:sz w:val="22"/>
                <w:szCs w:val="22"/>
                <w:u w:val="none"/>
                <w:lang w:val="en-US" w:eastAsia="zh-CN" w:bidi="ar"/>
              </w:rPr>
            </w:pPr>
          </w:p>
        </w:tc>
        <w:tc>
          <w:tcPr>
            <w:tcW w:w="1575" w:type="dxa"/>
            <w:vAlign w:val="center"/>
          </w:tcPr>
          <w:p w14:paraId="57E74D2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电缆</w:t>
            </w:r>
          </w:p>
        </w:tc>
        <w:tc>
          <w:tcPr>
            <w:tcW w:w="900" w:type="dxa"/>
            <w:vAlign w:val="center"/>
          </w:tcPr>
          <w:p w14:paraId="6B08C6D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2</w:t>
            </w:r>
          </w:p>
        </w:tc>
        <w:tc>
          <w:tcPr>
            <w:tcW w:w="3783" w:type="dxa"/>
            <w:vAlign w:val="center"/>
          </w:tcPr>
          <w:p w14:paraId="4A1A950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YJY22-8.7/10KV-3*50</w:t>
            </w:r>
          </w:p>
        </w:tc>
        <w:tc>
          <w:tcPr>
            <w:tcW w:w="3233" w:type="dxa"/>
            <w:vAlign w:val="center"/>
          </w:tcPr>
          <w:p w14:paraId="1F69582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3*50</w:t>
            </w:r>
          </w:p>
        </w:tc>
        <w:tc>
          <w:tcPr>
            <w:tcW w:w="1046" w:type="dxa"/>
            <w:vAlign w:val="center"/>
          </w:tcPr>
          <w:p w14:paraId="10B4B153">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kern w:val="2"/>
                <w:sz w:val="22"/>
                <w:szCs w:val="22"/>
                <w:u w:val="none"/>
                <w:lang w:val="en-US" w:eastAsia="zh-CN" w:bidi="ar-SA"/>
              </w:rPr>
            </w:pPr>
          </w:p>
        </w:tc>
      </w:tr>
      <w:tr w14:paraId="77B8F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Merge w:val="restart"/>
            <w:vAlign w:val="center"/>
          </w:tcPr>
          <w:p w14:paraId="41A5DBE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2"/>
                <w:szCs w:val="22"/>
                <w:u w:val="none"/>
                <w:lang w:val="en-US" w:eastAsia="zh-CN"/>
              </w:rPr>
            </w:pPr>
            <w:r>
              <w:rPr>
                <w:rFonts w:hint="eastAsia" w:ascii="仿宋" w:hAnsi="仿宋" w:eastAsia="仿宋" w:cs="仿宋"/>
                <w:i w:val="0"/>
                <w:color w:val="000000"/>
                <w:kern w:val="0"/>
                <w:sz w:val="20"/>
                <w:szCs w:val="20"/>
                <w:u w:val="none"/>
                <w:lang w:val="en-US" w:eastAsia="zh-CN" w:bidi="ar"/>
              </w:rPr>
              <w:t>55</w:t>
            </w:r>
          </w:p>
        </w:tc>
        <w:tc>
          <w:tcPr>
            <w:tcW w:w="2617" w:type="dxa"/>
            <w:vMerge w:val="restart"/>
            <w:vAlign w:val="center"/>
          </w:tcPr>
          <w:p w14:paraId="48D439C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0"/>
                <w:szCs w:val="20"/>
                <w:u w:val="none"/>
                <w:lang w:val="en-US" w:eastAsia="zh-CN" w:bidi="ar"/>
              </w:rPr>
              <w:t>万塘路人行天桥</w:t>
            </w:r>
          </w:p>
        </w:tc>
        <w:tc>
          <w:tcPr>
            <w:tcW w:w="1575" w:type="dxa"/>
            <w:vAlign w:val="center"/>
          </w:tcPr>
          <w:p w14:paraId="15002D5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变压器</w:t>
            </w:r>
          </w:p>
        </w:tc>
        <w:tc>
          <w:tcPr>
            <w:tcW w:w="900" w:type="dxa"/>
            <w:vAlign w:val="center"/>
          </w:tcPr>
          <w:p w14:paraId="3F7DFF2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1</w:t>
            </w:r>
          </w:p>
        </w:tc>
        <w:tc>
          <w:tcPr>
            <w:tcW w:w="3783" w:type="dxa"/>
            <w:vAlign w:val="center"/>
          </w:tcPr>
          <w:p w14:paraId="658335F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S11-M-100</w:t>
            </w:r>
          </w:p>
        </w:tc>
        <w:tc>
          <w:tcPr>
            <w:tcW w:w="3233" w:type="dxa"/>
            <w:vAlign w:val="center"/>
          </w:tcPr>
          <w:p w14:paraId="1B66989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100KVA</w:t>
            </w:r>
          </w:p>
        </w:tc>
        <w:tc>
          <w:tcPr>
            <w:tcW w:w="1046" w:type="dxa"/>
            <w:vAlign w:val="center"/>
          </w:tcPr>
          <w:p w14:paraId="3530873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2"/>
                <w:sz w:val="22"/>
                <w:szCs w:val="22"/>
                <w:u w:val="none"/>
                <w:lang w:val="en-US" w:eastAsia="zh-CN" w:bidi="ar-SA"/>
              </w:rPr>
            </w:pPr>
            <w:r>
              <w:rPr>
                <w:rFonts w:hint="eastAsia" w:ascii="仿宋" w:hAnsi="仿宋" w:eastAsia="仿宋" w:cs="仿宋"/>
                <w:i w:val="0"/>
                <w:color w:val="000000"/>
                <w:kern w:val="0"/>
                <w:sz w:val="20"/>
                <w:szCs w:val="20"/>
                <w:u w:val="none"/>
                <w:lang w:val="en-US" w:eastAsia="zh-CN" w:bidi="ar"/>
              </w:rPr>
              <w:t>油浸式</w:t>
            </w:r>
          </w:p>
        </w:tc>
      </w:tr>
      <w:tr w14:paraId="0BADB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Merge w:val="continue"/>
            <w:vAlign w:val="center"/>
          </w:tcPr>
          <w:p w14:paraId="0DA6ADC3">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sz w:val="22"/>
                <w:szCs w:val="22"/>
                <w:u w:val="none"/>
                <w:lang w:val="en-US" w:eastAsia="zh-CN"/>
              </w:rPr>
            </w:pPr>
          </w:p>
        </w:tc>
        <w:tc>
          <w:tcPr>
            <w:tcW w:w="2617" w:type="dxa"/>
            <w:vMerge w:val="continue"/>
            <w:vAlign w:val="center"/>
          </w:tcPr>
          <w:p w14:paraId="0275AC4B">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kern w:val="0"/>
                <w:sz w:val="22"/>
                <w:szCs w:val="22"/>
                <w:u w:val="none"/>
                <w:lang w:val="en-US" w:eastAsia="zh-CN" w:bidi="ar"/>
              </w:rPr>
            </w:pPr>
          </w:p>
        </w:tc>
        <w:tc>
          <w:tcPr>
            <w:tcW w:w="1575" w:type="dxa"/>
            <w:vAlign w:val="center"/>
          </w:tcPr>
          <w:p w14:paraId="7848BA4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高压柜</w:t>
            </w:r>
          </w:p>
        </w:tc>
        <w:tc>
          <w:tcPr>
            <w:tcW w:w="900" w:type="dxa"/>
            <w:vAlign w:val="center"/>
          </w:tcPr>
          <w:p w14:paraId="3A0C995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1</w:t>
            </w:r>
          </w:p>
        </w:tc>
        <w:tc>
          <w:tcPr>
            <w:tcW w:w="3783" w:type="dxa"/>
            <w:vAlign w:val="center"/>
          </w:tcPr>
          <w:p w14:paraId="3B25FC0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XGN15-12</w:t>
            </w:r>
          </w:p>
        </w:tc>
        <w:tc>
          <w:tcPr>
            <w:tcW w:w="3233" w:type="dxa"/>
            <w:vAlign w:val="center"/>
          </w:tcPr>
          <w:p w14:paraId="083342F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w:t>
            </w:r>
          </w:p>
        </w:tc>
        <w:tc>
          <w:tcPr>
            <w:tcW w:w="1046" w:type="dxa"/>
            <w:vAlign w:val="center"/>
          </w:tcPr>
          <w:p w14:paraId="7C49CDBA">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kern w:val="2"/>
                <w:sz w:val="22"/>
                <w:szCs w:val="22"/>
                <w:u w:val="none"/>
                <w:lang w:val="en-US" w:eastAsia="zh-CN" w:bidi="ar-SA"/>
              </w:rPr>
            </w:pPr>
          </w:p>
        </w:tc>
      </w:tr>
      <w:tr w14:paraId="4E16D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Merge w:val="continue"/>
            <w:vAlign w:val="center"/>
          </w:tcPr>
          <w:p w14:paraId="1170EC0D">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sz w:val="22"/>
                <w:szCs w:val="22"/>
                <w:u w:val="none"/>
                <w:lang w:val="en-US" w:eastAsia="zh-CN"/>
              </w:rPr>
            </w:pPr>
          </w:p>
        </w:tc>
        <w:tc>
          <w:tcPr>
            <w:tcW w:w="2617" w:type="dxa"/>
            <w:vMerge w:val="continue"/>
            <w:vAlign w:val="center"/>
          </w:tcPr>
          <w:p w14:paraId="775005FD">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kern w:val="0"/>
                <w:sz w:val="22"/>
                <w:szCs w:val="22"/>
                <w:u w:val="none"/>
                <w:lang w:val="en-US" w:eastAsia="zh-CN" w:bidi="ar"/>
              </w:rPr>
            </w:pPr>
          </w:p>
        </w:tc>
        <w:tc>
          <w:tcPr>
            <w:tcW w:w="1575" w:type="dxa"/>
            <w:vAlign w:val="center"/>
          </w:tcPr>
          <w:p w14:paraId="74FA99A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电缆</w:t>
            </w:r>
          </w:p>
        </w:tc>
        <w:tc>
          <w:tcPr>
            <w:tcW w:w="900" w:type="dxa"/>
            <w:vAlign w:val="center"/>
          </w:tcPr>
          <w:p w14:paraId="79398F7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1</w:t>
            </w:r>
          </w:p>
        </w:tc>
        <w:tc>
          <w:tcPr>
            <w:tcW w:w="3783" w:type="dxa"/>
            <w:vAlign w:val="center"/>
          </w:tcPr>
          <w:p w14:paraId="4207022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3*50</w:t>
            </w:r>
          </w:p>
        </w:tc>
        <w:tc>
          <w:tcPr>
            <w:tcW w:w="3233" w:type="dxa"/>
            <w:vAlign w:val="center"/>
          </w:tcPr>
          <w:p w14:paraId="4157A7F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3*50²</w:t>
            </w:r>
          </w:p>
        </w:tc>
        <w:tc>
          <w:tcPr>
            <w:tcW w:w="1046" w:type="dxa"/>
            <w:vAlign w:val="center"/>
          </w:tcPr>
          <w:p w14:paraId="1D1CDB58">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kern w:val="2"/>
                <w:sz w:val="22"/>
                <w:szCs w:val="22"/>
                <w:u w:val="none"/>
                <w:lang w:val="en-US" w:eastAsia="zh-CN" w:bidi="ar-SA"/>
              </w:rPr>
            </w:pPr>
          </w:p>
        </w:tc>
      </w:tr>
      <w:tr w14:paraId="683D5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Merge w:val="restart"/>
            <w:vAlign w:val="center"/>
          </w:tcPr>
          <w:p w14:paraId="3A99FE6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2"/>
                <w:szCs w:val="22"/>
                <w:u w:val="none"/>
                <w:lang w:val="en-US" w:eastAsia="zh-CN"/>
              </w:rPr>
            </w:pPr>
            <w:r>
              <w:rPr>
                <w:rFonts w:hint="eastAsia" w:ascii="仿宋" w:hAnsi="仿宋" w:eastAsia="仿宋" w:cs="仿宋"/>
                <w:i w:val="0"/>
                <w:color w:val="000000"/>
                <w:kern w:val="0"/>
                <w:sz w:val="20"/>
                <w:szCs w:val="20"/>
                <w:u w:val="none"/>
                <w:lang w:val="en-US" w:eastAsia="zh-CN" w:bidi="ar"/>
              </w:rPr>
              <w:t>56</w:t>
            </w:r>
          </w:p>
        </w:tc>
        <w:tc>
          <w:tcPr>
            <w:tcW w:w="2617" w:type="dxa"/>
            <w:vMerge w:val="restart"/>
            <w:vAlign w:val="center"/>
          </w:tcPr>
          <w:p w14:paraId="5A17840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0"/>
                <w:szCs w:val="20"/>
                <w:u w:val="none"/>
                <w:lang w:val="en-US" w:eastAsia="zh-CN" w:bidi="ar"/>
              </w:rPr>
              <w:t>人人天桥</w:t>
            </w:r>
          </w:p>
        </w:tc>
        <w:tc>
          <w:tcPr>
            <w:tcW w:w="1575" w:type="dxa"/>
            <w:vAlign w:val="center"/>
          </w:tcPr>
          <w:p w14:paraId="6294399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变压器</w:t>
            </w:r>
          </w:p>
        </w:tc>
        <w:tc>
          <w:tcPr>
            <w:tcW w:w="900" w:type="dxa"/>
            <w:vAlign w:val="center"/>
          </w:tcPr>
          <w:p w14:paraId="023DE86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1</w:t>
            </w:r>
          </w:p>
        </w:tc>
        <w:tc>
          <w:tcPr>
            <w:tcW w:w="3783" w:type="dxa"/>
            <w:vAlign w:val="center"/>
          </w:tcPr>
          <w:p w14:paraId="092231A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SCB10-125/10</w:t>
            </w:r>
          </w:p>
        </w:tc>
        <w:tc>
          <w:tcPr>
            <w:tcW w:w="3233" w:type="dxa"/>
            <w:vAlign w:val="center"/>
          </w:tcPr>
          <w:p w14:paraId="7CD410A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125KVA</w:t>
            </w:r>
          </w:p>
        </w:tc>
        <w:tc>
          <w:tcPr>
            <w:tcW w:w="1046" w:type="dxa"/>
            <w:vAlign w:val="center"/>
          </w:tcPr>
          <w:p w14:paraId="671787F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2"/>
                <w:sz w:val="22"/>
                <w:szCs w:val="22"/>
                <w:u w:val="none"/>
                <w:lang w:val="en-US" w:eastAsia="zh-CN" w:bidi="ar-SA"/>
              </w:rPr>
            </w:pPr>
            <w:r>
              <w:rPr>
                <w:rFonts w:hint="eastAsia" w:ascii="仿宋" w:hAnsi="仿宋" w:eastAsia="仿宋" w:cs="仿宋"/>
                <w:i w:val="0"/>
                <w:color w:val="000000"/>
                <w:kern w:val="0"/>
                <w:sz w:val="20"/>
                <w:szCs w:val="20"/>
                <w:u w:val="none"/>
                <w:lang w:val="en-US" w:eastAsia="zh-CN" w:bidi="ar"/>
              </w:rPr>
              <w:t>干式</w:t>
            </w:r>
          </w:p>
        </w:tc>
      </w:tr>
      <w:tr w14:paraId="2005A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Merge w:val="continue"/>
            <w:vAlign w:val="center"/>
          </w:tcPr>
          <w:p w14:paraId="3F8672E0">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sz w:val="22"/>
                <w:szCs w:val="22"/>
                <w:u w:val="none"/>
                <w:lang w:val="en-US" w:eastAsia="zh-CN"/>
              </w:rPr>
            </w:pPr>
          </w:p>
        </w:tc>
        <w:tc>
          <w:tcPr>
            <w:tcW w:w="2617" w:type="dxa"/>
            <w:vMerge w:val="continue"/>
            <w:vAlign w:val="center"/>
          </w:tcPr>
          <w:p w14:paraId="1F98872C">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kern w:val="0"/>
                <w:sz w:val="22"/>
                <w:szCs w:val="22"/>
                <w:u w:val="none"/>
                <w:lang w:val="en-US" w:eastAsia="zh-CN" w:bidi="ar"/>
              </w:rPr>
            </w:pPr>
          </w:p>
        </w:tc>
        <w:tc>
          <w:tcPr>
            <w:tcW w:w="1575" w:type="dxa"/>
            <w:vAlign w:val="center"/>
          </w:tcPr>
          <w:p w14:paraId="1BF6226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高压柜</w:t>
            </w:r>
          </w:p>
        </w:tc>
        <w:tc>
          <w:tcPr>
            <w:tcW w:w="900" w:type="dxa"/>
            <w:vAlign w:val="center"/>
          </w:tcPr>
          <w:p w14:paraId="757FA5D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2</w:t>
            </w:r>
          </w:p>
        </w:tc>
        <w:tc>
          <w:tcPr>
            <w:tcW w:w="3783" w:type="dxa"/>
            <w:vAlign w:val="center"/>
          </w:tcPr>
          <w:p w14:paraId="41C1272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XGN15-12</w:t>
            </w:r>
          </w:p>
        </w:tc>
        <w:tc>
          <w:tcPr>
            <w:tcW w:w="3233" w:type="dxa"/>
            <w:vAlign w:val="center"/>
          </w:tcPr>
          <w:p w14:paraId="61F590A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w:t>
            </w:r>
          </w:p>
        </w:tc>
        <w:tc>
          <w:tcPr>
            <w:tcW w:w="1046" w:type="dxa"/>
            <w:vAlign w:val="center"/>
          </w:tcPr>
          <w:p w14:paraId="552EE5B2">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kern w:val="2"/>
                <w:sz w:val="22"/>
                <w:szCs w:val="22"/>
                <w:u w:val="none"/>
                <w:lang w:val="en-US" w:eastAsia="zh-CN" w:bidi="ar-SA"/>
              </w:rPr>
            </w:pPr>
          </w:p>
        </w:tc>
      </w:tr>
      <w:tr w14:paraId="7B75C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Merge w:val="continue"/>
            <w:vAlign w:val="center"/>
          </w:tcPr>
          <w:p w14:paraId="2CC0A2C7">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sz w:val="22"/>
                <w:szCs w:val="22"/>
                <w:u w:val="none"/>
                <w:lang w:val="en-US" w:eastAsia="zh-CN"/>
              </w:rPr>
            </w:pPr>
          </w:p>
        </w:tc>
        <w:tc>
          <w:tcPr>
            <w:tcW w:w="2617" w:type="dxa"/>
            <w:vMerge w:val="continue"/>
            <w:vAlign w:val="center"/>
          </w:tcPr>
          <w:p w14:paraId="5C91B99D">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kern w:val="0"/>
                <w:sz w:val="22"/>
                <w:szCs w:val="22"/>
                <w:u w:val="none"/>
                <w:lang w:val="en-US" w:eastAsia="zh-CN" w:bidi="ar"/>
              </w:rPr>
            </w:pPr>
          </w:p>
        </w:tc>
        <w:tc>
          <w:tcPr>
            <w:tcW w:w="1575" w:type="dxa"/>
            <w:vAlign w:val="center"/>
          </w:tcPr>
          <w:p w14:paraId="403030E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电缆</w:t>
            </w:r>
          </w:p>
        </w:tc>
        <w:tc>
          <w:tcPr>
            <w:tcW w:w="900" w:type="dxa"/>
            <w:vAlign w:val="center"/>
          </w:tcPr>
          <w:p w14:paraId="4CF5C07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1</w:t>
            </w:r>
          </w:p>
        </w:tc>
        <w:tc>
          <w:tcPr>
            <w:tcW w:w="3783" w:type="dxa"/>
            <w:vAlign w:val="center"/>
          </w:tcPr>
          <w:p w14:paraId="58B94BB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3*35</w:t>
            </w:r>
          </w:p>
        </w:tc>
        <w:tc>
          <w:tcPr>
            <w:tcW w:w="3233" w:type="dxa"/>
            <w:vAlign w:val="center"/>
          </w:tcPr>
          <w:p w14:paraId="5D63F7D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3*35²</w:t>
            </w:r>
          </w:p>
        </w:tc>
        <w:tc>
          <w:tcPr>
            <w:tcW w:w="1046" w:type="dxa"/>
            <w:vAlign w:val="center"/>
          </w:tcPr>
          <w:p w14:paraId="58274593">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kern w:val="2"/>
                <w:sz w:val="22"/>
                <w:szCs w:val="22"/>
                <w:u w:val="none"/>
                <w:lang w:val="en-US" w:eastAsia="zh-CN" w:bidi="ar-SA"/>
              </w:rPr>
            </w:pPr>
          </w:p>
        </w:tc>
      </w:tr>
      <w:tr w14:paraId="14D2B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Merge w:val="restart"/>
            <w:vAlign w:val="center"/>
          </w:tcPr>
          <w:p w14:paraId="5A200A8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2"/>
                <w:szCs w:val="22"/>
                <w:u w:val="none"/>
                <w:lang w:val="en-US" w:eastAsia="zh-CN"/>
              </w:rPr>
            </w:pPr>
            <w:r>
              <w:rPr>
                <w:rFonts w:hint="eastAsia" w:ascii="仿宋" w:hAnsi="仿宋" w:eastAsia="仿宋" w:cs="仿宋"/>
                <w:i w:val="0"/>
                <w:color w:val="000000"/>
                <w:kern w:val="0"/>
                <w:sz w:val="20"/>
                <w:szCs w:val="20"/>
                <w:u w:val="none"/>
                <w:lang w:val="en-US" w:eastAsia="zh-CN" w:bidi="ar"/>
              </w:rPr>
              <w:t>57</w:t>
            </w:r>
          </w:p>
        </w:tc>
        <w:tc>
          <w:tcPr>
            <w:tcW w:w="2617" w:type="dxa"/>
            <w:vMerge w:val="restart"/>
            <w:vAlign w:val="center"/>
          </w:tcPr>
          <w:p w14:paraId="53D1879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0"/>
                <w:szCs w:val="20"/>
                <w:u w:val="none"/>
                <w:lang w:val="en-US" w:eastAsia="zh-CN" w:bidi="ar"/>
              </w:rPr>
              <w:t>欧尚人行天桥</w:t>
            </w:r>
          </w:p>
        </w:tc>
        <w:tc>
          <w:tcPr>
            <w:tcW w:w="1575" w:type="dxa"/>
            <w:vAlign w:val="center"/>
          </w:tcPr>
          <w:p w14:paraId="7143BD1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变压器</w:t>
            </w:r>
          </w:p>
        </w:tc>
        <w:tc>
          <w:tcPr>
            <w:tcW w:w="900" w:type="dxa"/>
            <w:vAlign w:val="center"/>
          </w:tcPr>
          <w:p w14:paraId="0E97ED0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1</w:t>
            </w:r>
          </w:p>
        </w:tc>
        <w:tc>
          <w:tcPr>
            <w:tcW w:w="3783" w:type="dxa"/>
            <w:vAlign w:val="center"/>
          </w:tcPr>
          <w:p w14:paraId="20BCDBF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S11-M-160/10</w:t>
            </w:r>
          </w:p>
        </w:tc>
        <w:tc>
          <w:tcPr>
            <w:tcW w:w="3233" w:type="dxa"/>
            <w:vAlign w:val="center"/>
          </w:tcPr>
          <w:p w14:paraId="6499AB7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160KVA</w:t>
            </w:r>
          </w:p>
        </w:tc>
        <w:tc>
          <w:tcPr>
            <w:tcW w:w="1046" w:type="dxa"/>
            <w:vAlign w:val="center"/>
          </w:tcPr>
          <w:p w14:paraId="590756A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2"/>
                <w:sz w:val="22"/>
                <w:szCs w:val="22"/>
                <w:u w:val="none"/>
                <w:lang w:val="en-US" w:eastAsia="zh-CN" w:bidi="ar-SA"/>
              </w:rPr>
            </w:pPr>
            <w:r>
              <w:rPr>
                <w:rFonts w:hint="eastAsia" w:ascii="仿宋" w:hAnsi="仿宋" w:eastAsia="仿宋" w:cs="仿宋"/>
                <w:i w:val="0"/>
                <w:color w:val="000000"/>
                <w:kern w:val="0"/>
                <w:sz w:val="20"/>
                <w:szCs w:val="20"/>
                <w:u w:val="none"/>
                <w:lang w:val="en-US" w:eastAsia="zh-CN" w:bidi="ar"/>
              </w:rPr>
              <w:t>油浸式</w:t>
            </w:r>
          </w:p>
        </w:tc>
      </w:tr>
      <w:tr w14:paraId="18024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Merge w:val="continue"/>
            <w:vAlign w:val="center"/>
          </w:tcPr>
          <w:p w14:paraId="4BBA7950">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sz w:val="22"/>
                <w:szCs w:val="22"/>
                <w:u w:val="none"/>
                <w:lang w:val="en-US" w:eastAsia="zh-CN"/>
              </w:rPr>
            </w:pPr>
          </w:p>
        </w:tc>
        <w:tc>
          <w:tcPr>
            <w:tcW w:w="2617" w:type="dxa"/>
            <w:vMerge w:val="continue"/>
            <w:vAlign w:val="center"/>
          </w:tcPr>
          <w:p w14:paraId="3E8A2F52">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kern w:val="0"/>
                <w:sz w:val="22"/>
                <w:szCs w:val="22"/>
                <w:u w:val="none"/>
                <w:lang w:val="en-US" w:eastAsia="zh-CN" w:bidi="ar"/>
              </w:rPr>
            </w:pPr>
          </w:p>
        </w:tc>
        <w:tc>
          <w:tcPr>
            <w:tcW w:w="1575" w:type="dxa"/>
            <w:vAlign w:val="center"/>
          </w:tcPr>
          <w:p w14:paraId="2158AE5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高压柜</w:t>
            </w:r>
          </w:p>
        </w:tc>
        <w:tc>
          <w:tcPr>
            <w:tcW w:w="900" w:type="dxa"/>
            <w:vAlign w:val="center"/>
          </w:tcPr>
          <w:p w14:paraId="1FEFDFE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3</w:t>
            </w:r>
          </w:p>
        </w:tc>
        <w:tc>
          <w:tcPr>
            <w:tcW w:w="3783" w:type="dxa"/>
            <w:vAlign w:val="center"/>
          </w:tcPr>
          <w:p w14:paraId="6FE73B1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XGN15-12</w:t>
            </w:r>
          </w:p>
        </w:tc>
        <w:tc>
          <w:tcPr>
            <w:tcW w:w="3233" w:type="dxa"/>
            <w:vAlign w:val="center"/>
          </w:tcPr>
          <w:p w14:paraId="726297A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w:t>
            </w:r>
          </w:p>
        </w:tc>
        <w:tc>
          <w:tcPr>
            <w:tcW w:w="1046" w:type="dxa"/>
            <w:vAlign w:val="center"/>
          </w:tcPr>
          <w:p w14:paraId="018DD997">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kern w:val="2"/>
                <w:sz w:val="22"/>
                <w:szCs w:val="22"/>
                <w:u w:val="none"/>
                <w:lang w:val="en-US" w:eastAsia="zh-CN" w:bidi="ar-SA"/>
              </w:rPr>
            </w:pPr>
          </w:p>
        </w:tc>
      </w:tr>
      <w:tr w14:paraId="4D41E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Merge w:val="continue"/>
            <w:vAlign w:val="center"/>
          </w:tcPr>
          <w:p w14:paraId="29E94625">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sz w:val="22"/>
                <w:szCs w:val="22"/>
                <w:u w:val="none"/>
                <w:lang w:val="en-US" w:eastAsia="zh-CN"/>
              </w:rPr>
            </w:pPr>
          </w:p>
        </w:tc>
        <w:tc>
          <w:tcPr>
            <w:tcW w:w="2617" w:type="dxa"/>
            <w:vMerge w:val="continue"/>
            <w:vAlign w:val="center"/>
          </w:tcPr>
          <w:p w14:paraId="37F6FB0C">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kern w:val="0"/>
                <w:sz w:val="22"/>
                <w:szCs w:val="22"/>
                <w:u w:val="none"/>
                <w:lang w:val="en-US" w:eastAsia="zh-CN" w:bidi="ar"/>
              </w:rPr>
            </w:pPr>
          </w:p>
        </w:tc>
        <w:tc>
          <w:tcPr>
            <w:tcW w:w="1575" w:type="dxa"/>
            <w:vAlign w:val="center"/>
          </w:tcPr>
          <w:p w14:paraId="30D1E1A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电缆</w:t>
            </w:r>
          </w:p>
        </w:tc>
        <w:tc>
          <w:tcPr>
            <w:tcW w:w="900" w:type="dxa"/>
            <w:vAlign w:val="center"/>
          </w:tcPr>
          <w:p w14:paraId="31AE212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3</w:t>
            </w:r>
          </w:p>
        </w:tc>
        <w:tc>
          <w:tcPr>
            <w:tcW w:w="3783" w:type="dxa"/>
            <w:vAlign w:val="center"/>
          </w:tcPr>
          <w:p w14:paraId="77E2C40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3*50</w:t>
            </w:r>
          </w:p>
        </w:tc>
        <w:tc>
          <w:tcPr>
            <w:tcW w:w="3233" w:type="dxa"/>
            <w:vAlign w:val="center"/>
          </w:tcPr>
          <w:p w14:paraId="0B73F15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3*50²</w:t>
            </w:r>
          </w:p>
        </w:tc>
        <w:tc>
          <w:tcPr>
            <w:tcW w:w="1046" w:type="dxa"/>
            <w:vAlign w:val="center"/>
          </w:tcPr>
          <w:p w14:paraId="62CA4643">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kern w:val="2"/>
                <w:sz w:val="22"/>
                <w:szCs w:val="22"/>
                <w:u w:val="none"/>
                <w:lang w:val="en-US" w:eastAsia="zh-CN" w:bidi="ar-SA"/>
              </w:rPr>
            </w:pPr>
          </w:p>
        </w:tc>
      </w:tr>
      <w:tr w14:paraId="0AA2B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Merge w:val="restart"/>
            <w:vAlign w:val="center"/>
          </w:tcPr>
          <w:p w14:paraId="45AD93E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2"/>
                <w:szCs w:val="22"/>
                <w:u w:val="none"/>
                <w:lang w:val="en-US" w:eastAsia="zh-CN"/>
              </w:rPr>
            </w:pPr>
            <w:r>
              <w:rPr>
                <w:rFonts w:hint="eastAsia" w:ascii="仿宋" w:hAnsi="仿宋" w:eastAsia="仿宋" w:cs="仿宋"/>
                <w:i w:val="0"/>
                <w:color w:val="000000"/>
                <w:kern w:val="0"/>
                <w:sz w:val="20"/>
                <w:szCs w:val="20"/>
                <w:u w:val="none"/>
                <w:lang w:val="en-US" w:eastAsia="zh-CN" w:bidi="ar"/>
              </w:rPr>
              <w:t>58</w:t>
            </w:r>
          </w:p>
        </w:tc>
        <w:tc>
          <w:tcPr>
            <w:tcW w:w="2617" w:type="dxa"/>
            <w:vMerge w:val="restart"/>
            <w:vAlign w:val="center"/>
          </w:tcPr>
          <w:p w14:paraId="6297413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0"/>
                <w:szCs w:val="20"/>
                <w:u w:val="none"/>
                <w:lang w:val="en-US" w:eastAsia="zh-CN" w:bidi="ar"/>
              </w:rPr>
              <w:t>延安路人行天桥</w:t>
            </w:r>
          </w:p>
        </w:tc>
        <w:tc>
          <w:tcPr>
            <w:tcW w:w="1575" w:type="dxa"/>
            <w:vAlign w:val="center"/>
          </w:tcPr>
          <w:p w14:paraId="35F0556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变压器</w:t>
            </w:r>
          </w:p>
        </w:tc>
        <w:tc>
          <w:tcPr>
            <w:tcW w:w="900" w:type="dxa"/>
            <w:vAlign w:val="center"/>
          </w:tcPr>
          <w:p w14:paraId="4D852EB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1</w:t>
            </w:r>
          </w:p>
        </w:tc>
        <w:tc>
          <w:tcPr>
            <w:tcW w:w="3783" w:type="dxa"/>
            <w:vAlign w:val="center"/>
          </w:tcPr>
          <w:p w14:paraId="49BC430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SCB10-400</w:t>
            </w:r>
          </w:p>
        </w:tc>
        <w:tc>
          <w:tcPr>
            <w:tcW w:w="3233" w:type="dxa"/>
            <w:vAlign w:val="center"/>
          </w:tcPr>
          <w:p w14:paraId="64181C0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400KVA</w:t>
            </w:r>
          </w:p>
        </w:tc>
        <w:tc>
          <w:tcPr>
            <w:tcW w:w="1046" w:type="dxa"/>
            <w:vAlign w:val="center"/>
          </w:tcPr>
          <w:p w14:paraId="1C98110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2"/>
                <w:sz w:val="22"/>
                <w:szCs w:val="22"/>
                <w:u w:val="none"/>
                <w:lang w:val="en-US" w:eastAsia="zh-CN" w:bidi="ar-SA"/>
              </w:rPr>
            </w:pPr>
            <w:r>
              <w:rPr>
                <w:rFonts w:hint="eastAsia" w:ascii="仿宋" w:hAnsi="仿宋" w:eastAsia="仿宋" w:cs="仿宋"/>
                <w:i w:val="0"/>
                <w:color w:val="000000"/>
                <w:kern w:val="0"/>
                <w:sz w:val="20"/>
                <w:szCs w:val="20"/>
                <w:u w:val="none"/>
                <w:lang w:val="en-US" w:eastAsia="zh-CN" w:bidi="ar"/>
              </w:rPr>
              <w:t>干式</w:t>
            </w:r>
          </w:p>
        </w:tc>
      </w:tr>
      <w:tr w14:paraId="4F3D9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Merge w:val="continue"/>
            <w:vAlign w:val="center"/>
          </w:tcPr>
          <w:p w14:paraId="0FF3F03A">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sz w:val="22"/>
                <w:szCs w:val="22"/>
                <w:u w:val="none"/>
                <w:lang w:val="en-US" w:eastAsia="zh-CN"/>
              </w:rPr>
            </w:pPr>
          </w:p>
        </w:tc>
        <w:tc>
          <w:tcPr>
            <w:tcW w:w="2617" w:type="dxa"/>
            <w:vMerge w:val="continue"/>
            <w:vAlign w:val="center"/>
          </w:tcPr>
          <w:p w14:paraId="514A7F37">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kern w:val="0"/>
                <w:sz w:val="22"/>
                <w:szCs w:val="22"/>
                <w:u w:val="none"/>
                <w:lang w:val="en-US" w:eastAsia="zh-CN" w:bidi="ar"/>
              </w:rPr>
            </w:pPr>
          </w:p>
        </w:tc>
        <w:tc>
          <w:tcPr>
            <w:tcW w:w="1575" w:type="dxa"/>
            <w:vAlign w:val="center"/>
          </w:tcPr>
          <w:p w14:paraId="7338B7D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高压柜</w:t>
            </w:r>
          </w:p>
        </w:tc>
        <w:tc>
          <w:tcPr>
            <w:tcW w:w="900" w:type="dxa"/>
            <w:vAlign w:val="center"/>
          </w:tcPr>
          <w:p w14:paraId="224214E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3</w:t>
            </w:r>
          </w:p>
        </w:tc>
        <w:tc>
          <w:tcPr>
            <w:tcW w:w="3783" w:type="dxa"/>
            <w:vAlign w:val="center"/>
          </w:tcPr>
          <w:p w14:paraId="65A99EA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XGN15-12</w:t>
            </w:r>
          </w:p>
        </w:tc>
        <w:tc>
          <w:tcPr>
            <w:tcW w:w="3233" w:type="dxa"/>
            <w:vAlign w:val="center"/>
          </w:tcPr>
          <w:p w14:paraId="17A5E9C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w:t>
            </w:r>
          </w:p>
        </w:tc>
        <w:tc>
          <w:tcPr>
            <w:tcW w:w="1046" w:type="dxa"/>
            <w:vAlign w:val="center"/>
          </w:tcPr>
          <w:p w14:paraId="0AC41758">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kern w:val="2"/>
                <w:sz w:val="22"/>
                <w:szCs w:val="22"/>
                <w:u w:val="none"/>
                <w:lang w:val="en-US" w:eastAsia="zh-CN" w:bidi="ar-SA"/>
              </w:rPr>
            </w:pPr>
          </w:p>
        </w:tc>
      </w:tr>
      <w:tr w14:paraId="34A97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Merge w:val="continue"/>
            <w:vAlign w:val="center"/>
          </w:tcPr>
          <w:p w14:paraId="1390ED98">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sz w:val="22"/>
                <w:szCs w:val="22"/>
                <w:u w:val="none"/>
                <w:lang w:val="en-US" w:eastAsia="zh-CN"/>
              </w:rPr>
            </w:pPr>
          </w:p>
        </w:tc>
        <w:tc>
          <w:tcPr>
            <w:tcW w:w="2617" w:type="dxa"/>
            <w:vMerge w:val="continue"/>
            <w:vAlign w:val="center"/>
          </w:tcPr>
          <w:p w14:paraId="372F9737">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kern w:val="0"/>
                <w:sz w:val="22"/>
                <w:szCs w:val="22"/>
                <w:u w:val="none"/>
                <w:lang w:val="en-US" w:eastAsia="zh-CN" w:bidi="ar"/>
              </w:rPr>
            </w:pPr>
          </w:p>
        </w:tc>
        <w:tc>
          <w:tcPr>
            <w:tcW w:w="1575" w:type="dxa"/>
            <w:vAlign w:val="center"/>
          </w:tcPr>
          <w:p w14:paraId="53B3723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电缆</w:t>
            </w:r>
          </w:p>
        </w:tc>
        <w:tc>
          <w:tcPr>
            <w:tcW w:w="900" w:type="dxa"/>
            <w:vAlign w:val="center"/>
          </w:tcPr>
          <w:p w14:paraId="0ACA81C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2</w:t>
            </w:r>
          </w:p>
        </w:tc>
        <w:tc>
          <w:tcPr>
            <w:tcW w:w="3783" w:type="dxa"/>
            <w:vAlign w:val="center"/>
          </w:tcPr>
          <w:p w14:paraId="3CA7BA6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3*70</w:t>
            </w:r>
          </w:p>
        </w:tc>
        <w:tc>
          <w:tcPr>
            <w:tcW w:w="3233" w:type="dxa"/>
            <w:vAlign w:val="center"/>
          </w:tcPr>
          <w:p w14:paraId="7E8E217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3*70²</w:t>
            </w:r>
          </w:p>
        </w:tc>
        <w:tc>
          <w:tcPr>
            <w:tcW w:w="1046" w:type="dxa"/>
            <w:vAlign w:val="center"/>
          </w:tcPr>
          <w:p w14:paraId="2FDAD84F">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kern w:val="2"/>
                <w:sz w:val="22"/>
                <w:szCs w:val="22"/>
                <w:u w:val="none"/>
                <w:lang w:val="en-US" w:eastAsia="zh-CN" w:bidi="ar-SA"/>
              </w:rPr>
            </w:pPr>
          </w:p>
        </w:tc>
      </w:tr>
      <w:tr w14:paraId="3D1B1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Merge w:val="restart"/>
            <w:vAlign w:val="center"/>
          </w:tcPr>
          <w:p w14:paraId="291D9A2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2"/>
                <w:szCs w:val="22"/>
                <w:u w:val="none"/>
                <w:lang w:val="en-US" w:eastAsia="zh-CN"/>
              </w:rPr>
            </w:pPr>
            <w:r>
              <w:rPr>
                <w:rFonts w:hint="eastAsia" w:ascii="仿宋" w:hAnsi="仿宋" w:eastAsia="仿宋" w:cs="仿宋"/>
                <w:i w:val="0"/>
                <w:color w:val="000000"/>
                <w:kern w:val="0"/>
                <w:sz w:val="20"/>
                <w:szCs w:val="20"/>
                <w:u w:val="none"/>
                <w:lang w:val="en-US" w:eastAsia="zh-CN" w:bidi="ar"/>
              </w:rPr>
              <w:t>59</w:t>
            </w:r>
          </w:p>
        </w:tc>
        <w:tc>
          <w:tcPr>
            <w:tcW w:w="2617" w:type="dxa"/>
            <w:vMerge w:val="restart"/>
            <w:vAlign w:val="center"/>
          </w:tcPr>
          <w:p w14:paraId="1F95229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0"/>
                <w:szCs w:val="20"/>
                <w:u w:val="none"/>
                <w:lang w:val="en-US" w:eastAsia="zh-CN" w:bidi="ar"/>
              </w:rPr>
              <w:t>永发人行天桥</w:t>
            </w:r>
          </w:p>
        </w:tc>
        <w:tc>
          <w:tcPr>
            <w:tcW w:w="1575" w:type="dxa"/>
            <w:vAlign w:val="center"/>
          </w:tcPr>
          <w:p w14:paraId="31C74B8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变压器</w:t>
            </w:r>
          </w:p>
        </w:tc>
        <w:tc>
          <w:tcPr>
            <w:tcW w:w="900" w:type="dxa"/>
            <w:vAlign w:val="center"/>
          </w:tcPr>
          <w:p w14:paraId="698C60A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1</w:t>
            </w:r>
          </w:p>
        </w:tc>
        <w:tc>
          <w:tcPr>
            <w:tcW w:w="3783" w:type="dxa"/>
            <w:vAlign w:val="center"/>
          </w:tcPr>
          <w:p w14:paraId="49E5735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S11-M-160/10</w:t>
            </w:r>
          </w:p>
        </w:tc>
        <w:tc>
          <w:tcPr>
            <w:tcW w:w="3233" w:type="dxa"/>
            <w:vAlign w:val="center"/>
          </w:tcPr>
          <w:p w14:paraId="34C14BD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160KVA</w:t>
            </w:r>
          </w:p>
        </w:tc>
        <w:tc>
          <w:tcPr>
            <w:tcW w:w="1046" w:type="dxa"/>
            <w:vAlign w:val="center"/>
          </w:tcPr>
          <w:p w14:paraId="1E5B0A9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2"/>
                <w:sz w:val="22"/>
                <w:szCs w:val="22"/>
                <w:u w:val="none"/>
                <w:lang w:val="en-US" w:eastAsia="zh-CN" w:bidi="ar-SA"/>
              </w:rPr>
            </w:pPr>
            <w:r>
              <w:rPr>
                <w:rFonts w:hint="eastAsia" w:ascii="仿宋" w:hAnsi="仿宋" w:eastAsia="仿宋" w:cs="仿宋"/>
                <w:i w:val="0"/>
                <w:color w:val="000000"/>
                <w:kern w:val="0"/>
                <w:sz w:val="20"/>
                <w:szCs w:val="20"/>
                <w:u w:val="none"/>
                <w:lang w:val="en-US" w:eastAsia="zh-CN" w:bidi="ar"/>
              </w:rPr>
              <w:t>油浸式</w:t>
            </w:r>
          </w:p>
        </w:tc>
      </w:tr>
      <w:tr w14:paraId="01781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Merge w:val="continue"/>
            <w:vAlign w:val="center"/>
          </w:tcPr>
          <w:p w14:paraId="4E4BBB1E">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sz w:val="22"/>
                <w:szCs w:val="22"/>
                <w:u w:val="none"/>
                <w:lang w:val="en-US" w:eastAsia="zh-CN"/>
              </w:rPr>
            </w:pPr>
          </w:p>
        </w:tc>
        <w:tc>
          <w:tcPr>
            <w:tcW w:w="2617" w:type="dxa"/>
            <w:vMerge w:val="continue"/>
            <w:vAlign w:val="center"/>
          </w:tcPr>
          <w:p w14:paraId="7DADEA55">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kern w:val="0"/>
                <w:sz w:val="22"/>
                <w:szCs w:val="22"/>
                <w:u w:val="none"/>
                <w:lang w:val="en-US" w:eastAsia="zh-CN" w:bidi="ar"/>
              </w:rPr>
            </w:pPr>
          </w:p>
        </w:tc>
        <w:tc>
          <w:tcPr>
            <w:tcW w:w="1575" w:type="dxa"/>
            <w:vAlign w:val="center"/>
          </w:tcPr>
          <w:p w14:paraId="7C78E24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高压柜</w:t>
            </w:r>
          </w:p>
        </w:tc>
        <w:tc>
          <w:tcPr>
            <w:tcW w:w="900" w:type="dxa"/>
            <w:vAlign w:val="center"/>
          </w:tcPr>
          <w:p w14:paraId="46BD625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2</w:t>
            </w:r>
          </w:p>
        </w:tc>
        <w:tc>
          <w:tcPr>
            <w:tcW w:w="3783" w:type="dxa"/>
            <w:vAlign w:val="center"/>
          </w:tcPr>
          <w:p w14:paraId="184DD1A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XGN15-12</w:t>
            </w:r>
          </w:p>
        </w:tc>
        <w:tc>
          <w:tcPr>
            <w:tcW w:w="3233" w:type="dxa"/>
            <w:vAlign w:val="center"/>
          </w:tcPr>
          <w:p w14:paraId="4EC374E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w:t>
            </w:r>
          </w:p>
        </w:tc>
        <w:tc>
          <w:tcPr>
            <w:tcW w:w="1046" w:type="dxa"/>
            <w:vAlign w:val="center"/>
          </w:tcPr>
          <w:p w14:paraId="6AFF9502">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kern w:val="2"/>
                <w:sz w:val="22"/>
                <w:szCs w:val="22"/>
                <w:u w:val="none"/>
                <w:lang w:val="en-US" w:eastAsia="zh-CN" w:bidi="ar-SA"/>
              </w:rPr>
            </w:pPr>
          </w:p>
        </w:tc>
      </w:tr>
      <w:tr w14:paraId="499AE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Merge w:val="continue"/>
            <w:vAlign w:val="center"/>
          </w:tcPr>
          <w:p w14:paraId="2EA09BB9">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sz w:val="22"/>
                <w:szCs w:val="22"/>
                <w:u w:val="none"/>
                <w:lang w:val="en-US" w:eastAsia="zh-CN"/>
              </w:rPr>
            </w:pPr>
          </w:p>
        </w:tc>
        <w:tc>
          <w:tcPr>
            <w:tcW w:w="2617" w:type="dxa"/>
            <w:vMerge w:val="continue"/>
            <w:vAlign w:val="center"/>
          </w:tcPr>
          <w:p w14:paraId="5433093A">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kern w:val="0"/>
                <w:sz w:val="22"/>
                <w:szCs w:val="22"/>
                <w:u w:val="none"/>
                <w:lang w:val="en-US" w:eastAsia="zh-CN" w:bidi="ar"/>
              </w:rPr>
            </w:pPr>
          </w:p>
        </w:tc>
        <w:tc>
          <w:tcPr>
            <w:tcW w:w="1575" w:type="dxa"/>
            <w:vAlign w:val="center"/>
          </w:tcPr>
          <w:p w14:paraId="3FD9E17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电缆</w:t>
            </w:r>
          </w:p>
        </w:tc>
        <w:tc>
          <w:tcPr>
            <w:tcW w:w="900" w:type="dxa"/>
            <w:vAlign w:val="center"/>
          </w:tcPr>
          <w:p w14:paraId="0FD60CD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1</w:t>
            </w:r>
          </w:p>
        </w:tc>
        <w:tc>
          <w:tcPr>
            <w:tcW w:w="3783" w:type="dxa"/>
            <w:vAlign w:val="center"/>
          </w:tcPr>
          <w:p w14:paraId="321BA5C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3*50</w:t>
            </w:r>
          </w:p>
        </w:tc>
        <w:tc>
          <w:tcPr>
            <w:tcW w:w="3233" w:type="dxa"/>
            <w:vAlign w:val="center"/>
          </w:tcPr>
          <w:p w14:paraId="0D87F3B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3*50²</w:t>
            </w:r>
          </w:p>
        </w:tc>
        <w:tc>
          <w:tcPr>
            <w:tcW w:w="1046" w:type="dxa"/>
            <w:vAlign w:val="center"/>
          </w:tcPr>
          <w:p w14:paraId="44E9D4AB">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kern w:val="2"/>
                <w:sz w:val="22"/>
                <w:szCs w:val="22"/>
                <w:u w:val="none"/>
                <w:lang w:val="en-US" w:eastAsia="zh-CN" w:bidi="ar-SA"/>
              </w:rPr>
            </w:pPr>
          </w:p>
        </w:tc>
      </w:tr>
      <w:tr w14:paraId="1C7CD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Merge w:val="restart"/>
            <w:vAlign w:val="center"/>
          </w:tcPr>
          <w:p w14:paraId="7D556A1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2"/>
                <w:szCs w:val="22"/>
                <w:u w:val="none"/>
                <w:lang w:val="en-US" w:eastAsia="zh-CN"/>
              </w:rPr>
            </w:pPr>
            <w:r>
              <w:rPr>
                <w:rFonts w:hint="eastAsia" w:ascii="仿宋" w:hAnsi="仿宋" w:eastAsia="仿宋" w:cs="仿宋"/>
                <w:i w:val="0"/>
                <w:color w:val="000000"/>
                <w:kern w:val="0"/>
                <w:sz w:val="20"/>
                <w:szCs w:val="20"/>
                <w:u w:val="none"/>
                <w:lang w:val="en-US" w:eastAsia="zh-CN" w:bidi="ar"/>
              </w:rPr>
              <w:t>60</w:t>
            </w:r>
          </w:p>
        </w:tc>
        <w:tc>
          <w:tcPr>
            <w:tcW w:w="2617" w:type="dxa"/>
            <w:vMerge w:val="restart"/>
            <w:vAlign w:val="center"/>
          </w:tcPr>
          <w:p w14:paraId="64CC664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0"/>
                <w:szCs w:val="20"/>
                <w:u w:val="none"/>
                <w:lang w:val="en-US" w:eastAsia="zh-CN" w:bidi="ar"/>
              </w:rPr>
              <w:t>万石人行天桥</w:t>
            </w:r>
          </w:p>
        </w:tc>
        <w:tc>
          <w:tcPr>
            <w:tcW w:w="1575" w:type="dxa"/>
            <w:vAlign w:val="center"/>
          </w:tcPr>
          <w:p w14:paraId="1ED662A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变压器</w:t>
            </w:r>
          </w:p>
        </w:tc>
        <w:tc>
          <w:tcPr>
            <w:tcW w:w="900" w:type="dxa"/>
            <w:vAlign w:val="center"/>
          </w:tcPr>
          <w:p w14:paraId="226922D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1</w:t>
            </w:r>
          </w:p>
        </w:tc>
        <w:tc>
          <w:tcPr>
            <w:tcW w:w="3783" w:type="dxa"/>
            <w:vAlign w:val="center"/>
          </w:tcPr>
          <w:p w14:paraId="5241B94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S11-250</w:t>
            </w:r>
          </w:p>
        </w:tc>
        <w:tc>
          <w:tcPr>
            <w:tcW w:w="3233" w:type="dxa"/>
            <w:vAlign w:val="center"/>
          </w:tcPr>
          <w:p w14:paraId="448167C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250KVA</w:t>
            </w:r>
          </w:p>
        </w:tc>
        <w:tc>
          <w:tcPr>
            <w:tcW w:w="1046" w:type="dxa"/>
            <w:vAlign w:val="center"/>
          </w:tcPr>
          <w:p w14:paraId="253D0F9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2"/>
                <w:sz w:val="22"/>
                <w:szCs w:val="22"/>
                <w:u w:val="none"/>
                <w:lang w:val="en-US" w:eastAsia="zh-CN" w:bidi="ar-SA"/>
              </w:rPr>
            </w:pPr>
            <w:r>
              <w:rPr>
                <w:rFonts w:hint="eastAsia" w:ascii="仿宋" w:hAnsi="仿宋" w:eastAsia="仿宋" w:cs="仿宋"/>
                <w:i w:val="0"/>
                <w:color w:val="000000"/>
                <w:kern w:val="0"/>
                <w:sz w:val="20"/>
                <w:szCs w:val="20"/>
                <w:u w:val="none"/>
                <w:lang w:val="en-US" w:eastAsia="zh-CN" w:bidi="ar"/>
              </w:rPr>
              <w:t>油浸式</w:t>
            </w:r>
          </w:p>
        </w:tc>
      </w:tr>
      <w:tr w14:paraId="16870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Merge w:val="continue"/>
            <w:vAlign w:val="center"/>
          </w:tcPr>
          <w:p w14:paraId="246EE0E7">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sz w:val="22"/>
                <w:szCs w:val="22"/>
                <w:u w:val="none"/>
                <w:lang w:val="en-US" w:eastAsia="zh-CN"/>
              </w:rPr>
            </w:pPr>
          </w:p>
        </w:tc>
        <w:tc>
          <w:tcPr>
            <w:tcW w:w="2617" w:type="dxa"/>
            <w:vMerge w:val="continue"/>
            <w:vAlign w:val="center"/>
          </w:tcPr>
          <w:p w14:paraId="5704DF14">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kern w:val="0"/>
                <w:sz w:val="22"/>
                <w:szCs w:val="22"/>
                <w:u w:val="none"/>
                <w:lang w:val="en-US" w:eastAsia="zh-CN" w:bidi="ar"/>
              </w:rPr>
            </w:pPr>
          </w:p>
        </w:tc>
        <w:tc>
          <w:tcPr>
            <w:tcW w:w="1575" w:type="dxa"/>
            <w:vAlign w:val="center"/>
          </w:tcPr>
          <w:p w14:paraId="14C264F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高压柜</w:t>
            </w:r>
          </w:p>
        </w:tc>
        <w:tc>
          <w:tcPr>
            <w:tcW w:w="900" w:type="dxa"/>
            <w:vAlign w:val="center"/>
          </w:tcPr>
          <w:p w14:paraId="4AE2D43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2</w:t>
            </w:r>
          </w:p>
        </w:tc>
        <w:tc>
          <w:tcPr>
            <w:tcW w:w="3783" w:type="dxa"/>
            <w:vAlign w:val="center"/>
          </w:tcPr>
          <w:p w14:paraId="1600A36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SM6-IM/SM6-QM</w:t>
            </w:r>
          </w:p>
        </w:tc>
        <w:tc>
          <w:tcPr>
            <w:tcW w:w="3233" w:type="dxa"/>
            <w:vAlign w:val="center"/>
          </w:tcPr>
          <w:p w14:paraId="0876931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w:t>
            </w:r>
          </w:p>
        </w:tc>
        <w:tc>
          <w:tcPr>
            <w:tcW w:w="1046" w:type="dxa"/>
            <w:vAlign w:val="center"/>
          </w:tcPr>
          <w:p w14:paraId="5FB31F09">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kern w:val="2"/>
                <w:sz w:val="22"/>
                <w:szCs w:val="22"/>
                <w:u w:val="none"/>
                <w:lang w:val="en-US" w:eastAsia="zh-CN" w:bidi="ar-SA"/>
              </w:rPr>
            </w:pPr>
          </w:p>
        </w:tc>
      </w:tr>
      <w:tr w14:paraId="3DE2D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Merge w:val="continue"/>
            <w:vAlign w:val="center"/>
          </w:tcPr>
          <w:p w14:paraId="4EC818AE">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sz w:val="22"/>
                <w:szCs w:val="22"/>
                <w:u w:val="none"/>
                <w:lang w:val="en-US" w:eastAsia="zh-CN"/>
              </w:rPr>
            </w:pPr>
          </w:p>
        </w:tc>
        <w:tc>
          <w:tcPr>
            <w:tcW w:w="2617" w:type="dxa"/>
            <w:vMerge w:val="continue"/>
            <w:vAlign w:val="center"/>
          </w:tcPr>
          <w:p w14:paraId="3450BAE2">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kern w:val="0"/>
                <w:sz w:val="22"/>
                <w:szCs w:val="22"/>
                <w:u w:val="none"/>
                <w:lang w:val="en-US" w:eastAsia="zh-CN" w:bidi="ar"/>
              </w:rPr>
            </w:pPr>
          </w:p>
        </w:tc>
        <w:tc>
          <w:tcPr>
            <w:tcW w:w="1575" w:type="dxa"/>
            <w:vAlign w:val="center"/>
          </w:tcPr>
          <w:p w14:paraId="44D8442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电缆</w:t>
            </w:r>
          </w:p>
        </w:tc>
        <w:tc>
          <w:tcPr>
            <w:tcW w:w="900" w:type="dxa"/>
            <w:vAlign w:val="center"/>
          </w:tcPr>
          <w:p w14:paraId="6452479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2</w:t>
            </w:r>
          </w:p>
        </w:tc>
        <w:tc>
          <w:tcPr>
            <w:tcW w:w="3783" w:type="dxa"/>
            <w:vAlign w:val="center"/>
          </w:tcPr>
          <w:p w14:paraId="5AABF15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3*70²</w:t>
            </w:r>
          </w:p>
        </w:tc>
        <w:tc>
          <w:tcPr>
            <w:tcW w:w="3233" w:type="dxa"/>
            <w:vAlign w:val="center"/>
          </w:tcPr>
          <w:p w14:paraId="0810A2C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3*70²</w:t>
            </w:r>
          </w:p>
        </w:tc>
        <w:tc>
          <w:tcPr>
            <w:tcW w:w="1046" w:type="dxa"/>
            <w:vAlign w:val="center"/>
          </w:tcPr>
          <w:p w14:paraId="3A800E19">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kern w:val="2"/>
                <w:sz w:val="22"/>
                <w:szCs w:val="22"/>
                <w:u w:val="none"/>
                <w:lang w:val="en-US" w:eastAsia="zh-CN" w:bidi="ar-SA"/>
              </w:rPr>
            </w:pPr>
          </w:p>
        </w:tc>
      </w:tr>
      <w:tr w14:paraId="6CB57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Merge w:val="restart"/>
            <w:vAlign w:val="center"/>
          </w:tcPr>
          <w:p w14:paraId="3D2B729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2"/>
                <w:szCs w:val="22"/>
                <w:u w:val="none"/>
                <w:lang w:val="en-US" w:eastAsia="zh-CN"/>
              </w:rPr>
            </w:pPr>
            <w:r>
              <w:rPr>
                <w:rFonts w:hint="eastAsia" w:ascii="仿宋" w:hAnsi="仿宋" w:eastAsia="仿宋" w:cs="仿宋"/>
                <w:i w:val="0"/>
                <w:color w:val="000000"/>
                <w:kern w:val="0"/>
                <w:sz w:val="20"/>
                <w:szCs w:val="20"/>
                <w:u w:val="none"/>
                <w:lang w:val="en-US" w:eastAsia="zh-CN" w:bidi="ar"/>
              </w:rPr>
              <w:t>61</w:t>
            </w:r>
          </w:p>
        </w:tc>
        <w:tc>
          <w:tcPr>
            <w:tcW w:w="2617" w:type="dxa"/>
            <w:vMerge w:val="restart"/>
            <w:vAlign w:val="center"/>
          </w:tcPr>
          <w:p w14:paraId="503DE9A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0"/>
                <w:szCs w:val="20"/>
                <w:u w:val="none"/>
                <w:lang w:val="en-US" w:eastAsia="zh-CN" w:bidi="ar"/>
              </w:rPr>
              <w:t>财经大学人行天桥</w:t>
            </w:r>
          </w:p>
        </w:tc>
        <w:tc>
          <w:tcPr>
            <w:tcW w:w="1575" w:type="dxa"/>
            <w:vAlign w:val="center"/>
          </w:tcPr>
          <w:p w14:paraId="7F22940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变压器</w:t>
            </w:r>
          </w:p>
        </w:tc>
        <w:tc>
          <w:tcPr>
            <w:tcW w:w="900" w:type="dxa"/>
            <w:vAlign w:val="center"/>
          </w:tcPr>
          <w:p w14:paraId="3E15A79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1</w:t>
            </w:r>
          </w:p>
        </w:tc>
        <w:tc>
          <w:tcPr>
            <w:tcW w:w="3783" w:type="dxa"/>
            <w:vAlign w:val="center"/>
          </w:tcPr>
          <w:p w14:paraId="0AE157B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YBW-12/0.4-125</w:t>
            </w:r>
          </w:p>
        </w:tc>
        <w:tc>
          <w:tcPr>
            <w:tcW w:w="3233" w:type="dxa"/>
            <w:vAlign w:val="center"/>
          </w:tcPr>
          <w:p w14:paraId="16D2D38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125KVA</w:t>
            </w:r>
          </w:p>
        </w:tc>
        <w:tc>
          <w:tcPr>
            <w:tcW w:w="1046" w:type="dxa"/>
            <w:vAlign w:val="center"/>
          </w:tcPr>
          <w:p w14:paraId="11074D7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2"/>
                <w:sz w:val="22"/>
                <w:szCs w:val="22"/>
                <w:u w:val="none"/>
                <w:lang w:val="en-US" w:eastAsia="zh-CN" w:bidi="ar-SA"/>
              </w:rPr>
            </w:pPr>
            <w:r>
              <w:rPr>
                <w:rFonts w:hint="eastAsia" w:ascii="仿宋" w:hAnsi="仿宋" w:eastAsia="仿宋" w:cs="仿宋"/>
                <w:i w:val="0"/>
                <w:color w:val="000000"/>
                <w:kern w:val="0"/>
                <w:sz w:val="20"/>
                <w:szCs w:val="20"/>
                <w:u w:val="none"/>
                <w:lang w:val="en-US" w:eastAsia="zh-CN" w:bidi="ar"/>
              </w:rPr>
              <w:t>油浸式</w:t>
            </w:r>
          </w:p>
        </w:tc>
      </w:tr>
      <w:tr w14:paraId="4FDB9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Merge w:val="continue"/>
            <w:vAlign w:val="center"/>
          </w:tcPr>
          <w:p w14:paraId="69B6B4F4">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sz w:val="22"/>
                <w:szCs w:val="22"/>
                <w:u w:val="none"/>
                <w:lang w:val="en-US" w:eastAsia="zh-CN"/>
              </w:rPr>
            </w:pPr>
          </w:p>
        </w:tc>
        <w:tc>
          <w:tcPr>
            <w:tcW w:w="2617" w:type="dxa"/>
            <w:vMerge w:val="continue"/>
            <w:vAlign w:val="center"/>
          </w:tcPr>
          <w:p w14:paraId="06F13D97">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kern w:val="0"/>
                <w:sz w:val="22"/>
                <w:szCs w:val="22"/>
                <w:u w:val="none"/>
                <w:lang w:val="en-US" w:eastAsia="zh-CN" w:bidi="ar"/>
              </w:rPr>
            </w:pPr>
          </w:p>
        </w:tc>
        <w:tc>
          <w:tcPr>
            <w:tcW w:w="1575" w:type="dxa"/>
            <w:vAlign w:val="center"/>
          </w:tcPr>
          <w:p w14:paraId="1FAD6F2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高压柜</w:t>
            </w:r>
          </w:p>
        </w:tc>
        <w:tc>
          <w:tcPr>
            <w:tcW w:w="900" w:type="dxa"/>
            <w:vAlign w:val="center"/>
          </w:tcPr>
          <w:p w14:paraId="2904670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2</w:t>
            </w:r>
          </w:p>
        </w:tc>
        <w:tc>
          <w:tcPr>
            <w:tcW w:w="3783" w:type="dxa"/>
            <w:vAlign w:val="center"/>
          </w:tcPr>
          <w:p w14:paraId="2FBAEAA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XGN15-12</w:t>
            </w:r>
          </w:p>
        </w:tc>
        <w:tc>
          <w:tcPr>
            <w:tcW w:w="3233" w:type="dxa"/>
            <w:vAlign w:val="center"/>
          </w:tcPr>
          <w:p w14:paraId="32471F6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w:t>
            </w:r>
          </w:p>
        </w:tc>
        <w:tc>
          <w:tcPr>
            <w:tcW w:w="1046" w:type="dxa"/>
            <w:vAlign w:val="center"/>
          </w:tcPr>
          <w:p w14:paraId="34F1FABE">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kern w:val="2"/>
                <w:sz w:val="22"/>
                <w:szCs w:val="22"/>
                <w:u w:val="none"/>
                <w:lang w:val="en-US" w:eastAsia="zh-CN" w:bidi="ar-SA"/>
              </w:rPr>
            </w:pPr>
          </w:p>
        </w:tc>
      </w:tr>
      <w:tr w14:paraId="4F3C9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Merge w:val="continue"/>
            <w:vAlign w:val="center"/>
          </w:tcPr>
          <w:p w14:paraId="6549046B">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sz w:val="22"/>
                <w:szCs w:val="22"/>
                <w:u w:val="none"/>
                <w:lang w:val="en-US" w:eastAsia="zh-CN"/>
              </w:rPr>
            </w:pPr>
          </w:p>
        </w:tc>
        <w:tc>
          <w:tcPr>
            <w:tcW w:w="2617" w:type="dxa"/>
            <w:vMerge w:val="continue"/>
            <w:vAlign w:val="center"/>
          </w:tcPr>
          <w:p w14:paraId="0818D86B">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kern w:val="0"/>
                <w:sz w:val="22"/>
                <w:szCs w:val="22"/>
                <w:u w:val="none"/>
                <w:lang w:val="en-US" w:eastAsia="zh-CN" w:bidi="ar"/>
              </w:rPr>
            </w:pPr>
          </w:p>
        </w:tc>
        <w:tc>
          <w:tcPr>
            <w:tcW w:w="1575" w:type="dxa"/>
            <w:vAlign w:val="center"/>
          </w:tcPr>
          <w:p w14:paraId="4E899F5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电缆</w:t>
            </w:r>
          </w:p>
        </w:tc>
        <w:tc>
          <w:tcPr>
            <w:tcW w:w="900" w:type="dxa"/>
            <w:vAlign w:val="center"/>
          </w:tcPr>
          <w:p w14:paraId="752DEE7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1</w:t>
            </w:r>
          </w:p>
        </w:tc>
        <w:tc>
          <w:tcPr>
            <w:tcW w:w="3783" w:type="dxa"/>
            <w:vAlign w:val="center"/>
          </w:tcPr>
          <w:p w14:paraId="0D4994A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3*50</w:t>
            </w:r>
          </w:p>
        </w:tc>
        <w:tc>
          <w:tcPr>
            <w:tcW w:w="3233" w:type="dxa"/>
            <w:vAlign w:val="center"/>
          </w:tcPr>
          <w:p w14:paraId="2D2BCB5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3*50²</w:t>
            </w:r>
          </w:p>
        </w:tc>
        <w:tc>
          <w:tcPr>
            <w:tcW w:w="1046" w:type="dxa"/>
            <w:vAlign w:val="center"/>
          </w:tcPr>
          <w:p w14:paraId="76639F46">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kern w:val="2"/>
                <w:sz w:val="22"/>
                <w:szCs w:val="22"/>
                <w:u w:val="none"/>
                <w:lang w:val="en-US" w:eastAsia="zh-CN" w:bidi="ar-SA"/>
              </w:rPr>
            </w:pPr>
          </w:p>
        </w:tc>
      </w:tr>
      <w:tr w14:paraId="01049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Merge w:val="restart"/>
            <w:vAlign w:val="center"/>
          </w:tcPr>
          <w:p w14:paraId="4FC999B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2"/>
                <w:szCs w:val="22"/>
                <w:u w:val="none"/>
                <w:lang w:val="en-US" w:eastAsia="zh-CN"/>
              </w:rPr>
            </w:pPr>
            <w:r>
              <w:rPr>
                <w:rFonts w:hint="eastAsia" w:ascii="仿宋" w:hAnsi="仿宋" w:eastAsia="仿宋" w:cs="仿宋"/>
                <w:i w:val="0"/>
                <w:color w:val="000000"/>
                <w:kern w:val="0"/>
                <w:sz w:val="20"/>
                <w:szCs w:val="20"/>
                <w:u w:val="none"/>
                <w:lang w:val="en-US" w:eastAsia="zh-CN" w:bidi="ar"/>
              </w:rPr>
              <w:t>62</w:t>
            </w:r>
          </w:p>
        </w:tc>
        <w:tc>
          <w:tcPr>
            <w:tcW w:w="2617" w:type="dxa"/>
            <w:vMerge w:val="restart"/>
            <w:vAlign w:val="center"/>
          </w:tcPr>
          <w:p w14:paraId="695B5E1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0"/>
                <w:szCs w:val="20"/>
                <w:u w:val="none"/>
                <w:lang w:val="en-US" w:eastAsia="zh-CN" w:bidi="ar"/>
              </w:rPr>
              <w:t>电子科大人行天桥</w:t>
            </w:r>
          </w:p>
        </w:tc>
        <w:tc>
          <w:tcPr>
            <w:tcW w:w="1575" w:type="dxa"/>
            <w:vAlign w:val="center"/>
          </w:tcPr>
          <w:p w14:paraId="266F5D1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变压器</w:t>
            </w:r>
          </w:p>
        </w:tc>
        <w:tc>
          <w:tcPr>
            <w:tcW w:w="900" w:type="dxa"/>
            <w:vAlign w:val="center"/>
          </w:tcPr>
          <w:p w14:paraId="397820A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1</w:t>
            </w:r>
          </w:p>
        </w:tc>
        <w:tc>
          <w:tcPr>
            <w:tcW w:w="3783" w:type="dxa"/>
            <w:vAlign w:val="center"/>
          </w:tcPr>
          <w:p w14:paraId="00B994C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YBW-12/0.4-100</w:t>
            </w:r>
          </w:p>
        </w:tc>
        <w:tc>
          <w:tcPr>
            <w:tcW w:w="3233" w:type="dxa"/>
            <w:vAlign w:val="center"/>
          </w:tcPr>
          <w:p w14:paraId="1D742A9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100KVA</w:t>
            </w:r>
          </w:p>
        </w:tc>
        <w:tc>
          <w:tcPr>
            <w:tcW w:w="1046" w:type="dxa"/>
            <w:vAlign w:val="center"/>
          </w:tcPr>
          <w:p w14:paraId="71D4811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2"/>
                <w:sz w:val="22"/>
                <w:szCs w:val="22"/>
                <w:u w:val="none"/>
                <w:lang w:val="en-US" w:eastAsia="zh-CN" w:bidi="ar-SA"/>
              </w:rPr>
            </w:pPr>
            <w:r>
              <w:rPr>
                <w:rFonts w:hint="eastAsia" w:ascii="仿宋" w:hAnsi="仿宋" w:eastAsia="仿宋" w:cs="仿宋"/>
                <w:i w:val="0"/>
                <w:color w:val="000000"/>
                <w:kern w:val="0"/>
                <w:sz w:val="20"/>
                <w:szCs w:val="20"/>
                <w:u w:val="none"/>
                <w:lang w:val="en-US" w:eastAsia="zh-CN" w:bidi="ar"/>
              </w:rPr>
              <w:t>油浸式</w:t>
            </w:r>
          </w:p>
        </w:tc>
      </w:tr>
      <w:tr w14:paraId="7D7B8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Merge w:val="continue"/>
            <w:vAlign w:val="center"/>
          </w:tcPr>
          <w:p w14:paraId="540470E2">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sz w:val="22"/>
                <w:szCs w:val="22"/>
                <w:u w:val="none"/>
                <w:lang w:val="en-US" w:eastAsia="zh-CN"/>
              </w:rPr>
            </w:pPr>
          </w:p>
        </w:tc>
        <w:tc>
          <w:tcPr>
            <w:tcW w:w="2617" w:type="dxa"/>
            <w:vMerge w:val="continue"/>
            <w:vAlign w:val="center"/>
          </w:tcPr>
          <w:p w14:paraId="5F7F4843">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kern w:val="0"/>
                <w:sz w:val="22"/>
                <w:szCs w:val="22"/>
                <w:u w:val="none"/>
                <w:lang w:val="en-US" w:eastAsia="zh-CN" w:bidi="ar"/>
              </w:rPr>
            </w:pPr>
          </w:p>
        </w:tc>
        <w:tc>
          <w:tcPr>
            <w:tcW w:w="1575" w:type="dxa"/>
            <w:vAlign w:val="center"/>
          </w:tcPr>
          <w:p w14:paraId="3DA93FF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高压柜</w:t>
            </w:r>
          </w:p>
        </w:tc>
        <w:tc>
          <w:tcPr>
            <w:tcW w:w="900" w:type="dxa"/>
            <w:vAlign w:val="center"/>
          </w:tcPr>
          <w:p w14:paraId="2708F2C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2</w:t>
            </w:r>
          </w:p>
        </w:tc>
        <w:tc>
          <w:tcPr>
            <w:tcW w:w="3783" w:type="dxa"/>
            <w:vAlign w:val="center"/>
          </w:tcPr>
          <w:p w14:paraId="32D4A93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XGN15-12</w:t>
            </w:r>
          </w:p>
        </w:tc>
        <w:tc>
          <w:tcPr>
            <w:tcW w:w="3233" w:type="dxa"/>
            <w:vAlign w:val="center"/>
          </w:tcPr>
          <w:p w14:paraId="5F4458B0">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kern w:val="0"/>
                <w:sz w:val="20"/>
                <w:szCs w:val="20"/>
                <w:u w:val="none"/>
                <w:lang w:val="en-US" w:eastAsia="zh-CN" w:bidi="ar"/>
              </w:rPr>
            </w:pPr>
          </w:p>
        </w:tc>
        <w:tc>
          <w:tcPr>
            <w:tcW w:w="1046" w:type="dxa"/>
            <w:vAlign w:val="center"/>
          </w:tcPr>
          <w:p w14:paraId="2D0FDF0D">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kern w:val="2"/>
                <w:sz w:val="22"/>
                <w:szCs w:val="22"/>
                <w:u w:val="none"/>
                <w:lang w:val="en-US" w:eastAsia="zh-CN" w:bidi="ar-SA"/>
              </w:rPr>
            </w:pPr>
          </w:p>
        </w:tc>
      </w:tr>
      <w:tr w14:paraId="5E8ED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Merge w:val="continue"/>
            <w:vAlign w:val="center"/>
          </w:tcPr>
          <w:p w14:paraId="262B048D">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sz w:val="22"/>
                <w:szCs w:val="22"/>
                <w:u w:val="none"/>
                <w:lang w:val="en-US" w:eastAsia="zh-CN"/>
              </w:rPr>
            </w:pPr>
          </w:p>
        </w:tc>
        <w:tc>
          <w:tcPr>
            <w:tcW w:w="2617" w:type="dxa"/>
            <w:vMerge w:val="continue"/>
            <w:vAlign w:val="center"/>
          </w:tcPr>
          <w:p w14:paraId="5C89FECE">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kern w:val="0"/>
                <w:sz w:val="22"/>
                <w:szCs w:val="22"/>
                <w:u w:val="none"/>
                <w:lang w:val="en-US" w:eastAsia="zh-CN" w:bidi="ar"/>
              </w:rPr>
            </w:pPr>
          </w:p>
        </w:tc>
        <w:tc>
          <w:tcPr>
            <w:tcW w:w="1575" w:type="dxa"/>
            <w:vAlign w:val="center"/>
          </w:tcPr>
          <w:p w14:paraId="0FC9B46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电缆</w:t>
            </w:r>
          </w:p>
        </w:tc>
        <w:tc>
          <w:tcPr>
            <w:tcW w:w="900" w:type="dxa"/>
            <w:vAlign w:val="center"/>
          </w:tcPr>
          <w:p w14:paraId="0C05F81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1</w:t>
            </w:r>
          </w:p>
        </w:tc>
        <w:tc>
          <w:tcPr>
            <w:tcW w:w="3783" w:type="dxa"/>
            <w:vAlign w:val="center"/>
          </w:tcPr>
          <w:p w14:paraId="134D320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3*50</w:t>
            </w:r>
          </w:p>
        </w:tc>
        <w:tc>
          <w:tcPr>
            <w:tcW w:w="3233" w:type="dxa"/>
            <w:vAlign w:val="center"/>
          </w:tcPr>
          <w:p w14:paraId="0BD5B13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3*50²</w:t>
            </w:r>
          </w:p>
        </w:tc>
        <w:tc>
          <w:tcPr>
            <w:tcW w:w="1046" w:type="dxa"/>
            <w:vAlign w:val="center"/>
          </w:tcPr>
          <w:p w14:paraId="3347AD1A">
            <w:pPr>
              <w:keepNext w:val="0"/>
              <w:keepLines w:val="0"/>
              <w:pageBreakBefore w:val="0"/>
              <w:widowControl/>
              <w:kinsoku/>
              <w:wordWrap/>
              <w:overflowPunct/>
              <w:topLinePunct w:val="0"/>
              <w:autoSpaceDE/>
              <w:autoSpaceDN/>
              <w:bidi w:val="0"/>
              <w:adjustRightInd/>
              <w:snapToGrid/>
              <w:spacing w:line="320" w:lineRule="exact"/>
              <w:rPr>
                <w:rFonts w:hint="eastAsia" w:ascii="仿宋" w:hAnsi="仿宋" w:eastAsia="仿宋" w:cs="仿宋"/>
                <w:i w:val="0"/>
                <w:color w:val="000000"/>
                <w:kern w:val="2"/>
                <w:sz w:val="22"/>
                <w:szCs w:val="22"/>
                <w:u w:val="none"/>
                <w:lang w:val="en-US" w:eastAsia="zh-CN" w:bidi="ar-SA"/>
              </w:rPr>
            </w:pPr>
          </w:p>
        </w:tc>
      </w:tr>
      <w:tr w14:paraId="127C7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Merge w:val="restart"/>
            <w:vAlign w:val="center"/>
          </w:tcPr>
          <w:p w14:paraId="0E7D469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sz w:val="22"/>
                <w:szCs w:val="22"/>
                <w:u w:val="none"/>
                <w:lang w:val="en-US" w:eastAsia="zh-CN"/>
              </w:rPr>
            </w:pPr>
            <w:r>
              <w:rPr>
                <w:rFonts w:hint="eastAsia" w:ascii="仿宋" w:hAnsi="仿宋" w:eastAsia="仿宋" w:cs="仿宋"/>
                <w:i w:val="0"/>
                <w:color w:val="000000"/>
                <w:kern w:val="0"/>
                <w:sz w:val="20"/>
                <w:szCs w:val="20"/>
                <w:u w:val="none"/>
                <w:lang w:val="en-US" w:eastAsia="zh-CN" w:bidi="ar"/>
              </w:rPr>
              <w:t>63</w:t>
            </w:r>
          </w:p>
        </w:tc>
        <w:tc>
          <w:tcPr>
            <w:tcW w:w="2617" w:type="dxa"/>
            <w:vMerge w:val="restart"/>
            <w:vAlign w:val="center"/>
          </w:tcPr>
          <w:p w14:paraId="18B358F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0"/>
                <w:szCs w:val="20"/>
                <w:u w:val="none"/>
                <w:lang w:val="en-US" w:eastAsia="zh-CN" w:bidi="ar"/>
              </w:rPr>
              <w:t>沧舸桥</w:t>
            </w:r>
          </w:p>
        </w:tc>
        <w:tc>
          <w:tcPr>
            <w:tcW w:w="1575" w:type="dxa"/>
            <w:vAlign w:val="center"/>
          </w:tcPr>
          <w:p w14:paraId="658B289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变压器</w:t>
            </w:r>
          </w:p>
        </w:tc>
        <w:tc>
          <w:tcPr>
            <w:tcW w:w="900" w:type="dxa"/>
            <w:vAlign w:val="center"/>
          </w:tcPr>
          <w:p w14:paraId="57558EE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2</w:t>
            </w:r>
          </w:p>
        </w:tc>
        <w:tc>
          <w:tcPr>
            <w:tcW w:w="3783" w:type="dxa"/>
            <w:vAlign w:val="center"/>
          </w:tcPr>
          <w:p w14:paraId="31CC570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S13-M-315/10</w:t>
            </w:r>
          </w:p>
        </w:tc>
        <w:tc>
          <w:tcPr>
            <w:tcW w:w="3233" w:type="dxa"/>
            <w:vAlign w:val="center"/>
          </w:tcPr>
          <w:p w14:paraId="1169AF6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315KVA</w:t>
            </w:r>
          </w:p>
        </w:tc>
        <w:tc>
          <w:tcPr>
            <w:tcW w:w="1046" w:type="dxa"/>
            <w:vAlign w:val="center"/>
          </w:tcPr>
          <w:p w14:paraId="4A2ABD5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2"/>
                <w:sz w:val="22"/>
                <w:szCs w:val="22"/>
                <w:u w:val="none"/>
                <w:lang w:val="en-US" w:eastAsia="zh-CN" w:bidi="ar-SA"/>
              </w:rPr>
            </w:pPr>
            <w:r>
              <w:rPr>
                <w:rFonts w:hint="eastAsia" w:ascii="仿宋" w:hAnsi="仿宋" w:eastAsia="仿宋" w:cs="仿宋"/>
                <w:i w:val="0"/>
                <w:color w:val="000000"/>
                <w:kern w:val="0"/>
                <w:sz w:val="20"/>
                <w:szCs w:val="20"/>
                <w:u w:val="none"/>
                <w:lang w:val="en-US" w:eastAsia="zh-CN" w:bidi="ar"/>
              </w:rPr>
              <w:t>油浸式</w:t>
            </w:r>
          </w:p>
        </w:tc>
      </w:tr>
      <w:tr w14:paraId="56FDC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Merge w:val="continue"/>
            <w:vAlign w:val="center"/>
          </w:tcPr>
          <w:p w14:paraId="10744323">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sz w:val="22"/>
                <w:szCs w:val="22"/>
                <w:u w:val="none"/>
                <w:lang w:val="en-US" w:eastAsia="zh-CN"/>
              </w:rPr>
            </w:pPr>
          </w:p>
        </w:tc>
        <w:tc>
          <w:tcPr>
            <w:tcW w:w="2617" w:type="dxa"/>
            <w:vMerge w:val="continue"/>
            <w:vAlign w:val="center"/>
          </w:tcPr>
          <w:p w14:paraId="51D36B86">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kern w:val="0"/>
                <w:sz w:val="22"/>
                <w:szCs w:val="22"/>
                <w:u w:val="none"/>
                <w:lang w:val="en-US" w:eastAsia="zh-CN" w:bidi="ar"/>
              </w:rPr>
            </w:pPr>
          </w:p>
        </w:tc>
        <w:tc>
          <w:tcPr>
            <w:tcW w:w="1575" w:type="dxa"/>
            <w:vAlign w:val="center"/>
          </w:tcPr>
          <w:p w14:paraId="3E6B407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高压柜</w:t>
            </w:r>
          </w:p>
        </w:tc>
        <w:tc>
          <w:tcPr>
            <w:tcW w:w="900" w:type="dxa"/>
            <w:vAlign w:val="center"/>
          </w:tcPr>
          <w:p w14:paraId="2345B11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2"/>
                <w:szCs w:val="22"/>
                <w:u w:val="none"/>
                <w:lang w:val="en-US" w:eastAsia="zh-CN" w:bidi="ar"/>
              </w:rPr>
              <w:t>6</w:t>
            </w:r>
          </w:p>
        </w:tc>
        <w:tc>
          <w:tcPr>
            <w:tcW w:w="3783" w:type="dxa"/>
            <w:vAlign w:val="center"/>
          </w:tcPr>
          <w:p w14:paraId="3A1BC9E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2"/>
                <w:szCs w:val="22"/>
                <w:u w:val="none"/>
                <w:lang w:val="en-US" w:eastAsia="zh-CN" w:bidi="ar"/>
              </w:rPr>
              <w:t>UNlMAX-12</w:t>
            </w:r>
          </w:p>
        </w:tc>
        <w:tc>
          <w:tcPr>
            <w:tcW w:w="3233" w:type="dxa"/>
            <w:vAlign w:val="center"/>
          </w:tcPr>
          <w:p w14:paraId="2BE796AB">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kern w:val="0"/>
                <w:sz w:val="20"/>
                <w:szCs w:val="20"/>
                <w:u w:val="none"/>
                <w:lang w:val="en-US" w:eastAsia="zh-CN" w:bidi="ar"/>
              </w:rPr>
            </w:pPr>
          </w:p>
        </w:tc>
        <w:tc>
          <w:tcPr>
            <w:tcW w:w="1046" w:type="dxa"/>
            <w:vAlign w:val="center"/>
          </w:tcPr>
          <w:p w14:paraId="5FBE4D94">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kern w:val="2"/>
                <w:sz w:val="22"/>
                <w:szCs w:val="22"/>
                <w:u w:val="none"/>
                <w:lang w:val="en-US" w:eastAsia="zh-CN" w:bidi="ar-SA"/>
              </w:rPr>
            </w:pPr>
          </w:p>
        </w:tc>
      </w:tr>
      <w:tr w14:paraId="0C3F1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Merge w:val="continue"/>
            <w:vAlign w:val="center"/>
          </w:tcPr>
          <w:p w14:paraId="25B72D8A">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sz w:val="22"/>
                <w:szCs w:val="22"/>
                <w:u w:val="none"/>
                <w:lang w:val="en-US" w:eastAsia="zh-CN"/>
              </w:rPr>
            </w:pPr>
          </w:p>
        </w:tc>
        <w:tc>
          <w:tcPr>
            <w:tcW w:w="2617" w:type="dxa"/>
            <w:vMerge w:val="continue"/>
            <w:vAlign w:val="center"/>
          </w:tcPr>
          <w:p w14:paraId="248357BF">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kern w:val="0"/>
                <w:sz w:val="22"/>
                <w:szCs w:val="22"/>
                <w:u w:val="none"/>
                <w:lang w:val="en-US" w:eastAsia="zh-CN" w:bidi="ar"/>
              </w:rPr>
            </w:pPr>
          </w:p>
        </w:tc>
        <w:tc>
          <w:tcPr>
            <w:tcW w:w="1575" w:type="dxa"/>
            <w:vAlign w:val="center"/>
          </w:tcPr>
          <w:p w14:paraId="2FBA556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电缆</w:t>
            </w:r>
          </w:p>
        </w:tc>
        <w:tc>
          <w:tcPr>
            <w:tcW w:w="900" w:type="dxa"/>
            <w:vAlign w:val="center"/>
          </w:tcPr>
          <w:p w14:paraId="011A4E9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2"/>
                <w:szCs w:val="22"/>
                <w:u w:val="none"/>
                <w:lang w:val="en-US" w:eastAsia="zh-CN" w:bidi="ar"/>
              </w:rPr>
              <w:t>2</w:t>
            </w:r>
          </w:p>
        </w:tc>
        <w:tc>
          <w:tcPr>
            <w:tcW w:w="3783" w:type="dxa"/>
            <w:vAlign w:val="center"/>
          </w:tcPr>
          <w:p w14:paraId="3682331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2"/>
                <w:szCs w:val="22"/>
                <w:u w:val="none"/>
                <w:lang w:val="en-US" w:eastAsia="zh-CN" w:bidi="ar"/>
              </w:rPr>
              <w:t>YJv22  3X70</w:t>
            </w:r>
          </w:p>
        </w:tc>
        <w:tc>
          <w:tcPr>
            <w:tcW w:w="3233" w:type="dxa"/>
            <w:vAlign w:val="center"/>
          </w:tcPr>
          <w:p w14:paraId="4BB7D20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2"/>
                <w:szCs w:val="22"/>
                <w:u w:val="none"/>
                <w:lang w:val="en-US" w:eastAsia="zh-CN" w:bidi="ar"/>
              </w:rPr>
              <w:t>3x70</w:t>
            </w:r>
          </w:p>
        </w:tc>
        <w:tc>
          <w:tcPr>
            <w:tcW w:w="1046" w:type="dxa"/>
            <w:vAlign w:val="center"/>
          </w:tcPr>
          <w:p w14:paraId="0ED68D6F">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kern w:val="2"/>
                <w:sz w:val="22"/>
                <w:szCs w:val="22"/>
                <w:u w:val="none"/>
                <w:lang w:val="en-US" w:eastAsia="zh-CN" w:bidi="ar-SA"/>
              </w:rPr>
            </w:pPr>
          </w:p>
        </w:tc>
      </w:tr>
      <w:tr w14:paraId="15BB9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Merge w:val="restart"/>
            <w:vAlign w:val="center"/>
          </w:tcPr>
          <w:p w14:paraId="4B4616A1">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64</w:t>
            </w:r>
          </w:p>
        </w:tc>
        <w:tc>
          <w:tcPr>
            <w:tcW w:w="2617" w:type="dxa"/>
            <w:vMerge w:val="restart"/>
            <w:vAlign w:val="center"/>
          </w:tcPr>
          <w:p w14:paraId="31B08D98">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康园南路隧道</w:t>
            </w:r>
          </w:p>
        </w:tc>
        <w:tc>
          <w:tcPr>
            <w:tcW w:w="1575" w:type="dxa"/>
            <w:shd w:val="clear" w:color="auto" w:fill="auto"/>
            <w:vAlign w:val="center"/>
          </w:tcPr>
          <w:p w14:paraId="56B1122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变压器</w:t>
            </w:r>
          </w:p>
        </w:tc>
        <w:tc>
          <w:tcPr>
            <w:tcW w:w="900" w:type="dxa"/>
            <w:shd w:val="clear" w:color="auto" w:fill="auto"/>
            <w:vAlign w:val="center"/>
          </w:tcPr>
          <w:p w14:paraId="35BC0D0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w:t>
            </w:r>
          </w:p>
        </w:tc>
        <w:tc>
          <w:tcPr>
            <w:tcW w:w="3783" w:type="dxa"/>
            <w:shd w:val="clear" w:color="auto" w:fill="auto"/>
            <w:vAlign w:val="center"/>
          </w:tcPr>
          <w:p w14:paraId="562EAFE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S13-M-400/10</w:t>
            </w:r>
          </w:p>
        </w:tc>
        <w:tc>
          <w:tcPr>
            <w:tcW w:w="3233" w:type="dxa"/>
            <w:shd w:val="clear" w:color="auto" w:fill="auto"/>
            <w:vAlign w:val="center"/>
          </w:tcPr>
          <w:p w14:paraId="27FD63B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400KVA</w:t>
            </w:r>
          </w:p>
        </w:tc>
        <w:tc>
          <w:tcPr>
            <w:tcW w:w="1046" w:type="dxa"/>
            <w:shd w:val="clear" w:color="auto" w:fill="auto"/>
            <w:vAlign w:val="center"/>
          </w:tcPr>
          <w:p w14:paraId="772992CF">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油浸式</w:t>
            </w:r>
          </w:p>
        </w:tc>
      </w:tr>
      <w:tr w14:paraId="0458A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Merge w:val="continue"/>
            <w:vAlign w:val="center"/>
          </w:tcPr>
          <w:p w14:paraId="0A90E15B">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p>
        </w:tc>
        <w:tc>
          <w:tcPr>
            <w:tcW w:w="2617" w:type="dxa"/>
            <w:vMerge w:val="continue"/>
            <w:vAlign w:val="center"/>
          </w:tcPr>
          <w:p w14:paraId="3D9148F0">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p>
        </w:tc>
        <w:tc>
          <w:tcPr>
            <w:tcW w:w="1575" w:type="dxa"/>
            <w:shd w:val="clear" w:color="auto" w:fill="auto"/>
            <w:vAlign w:val="center"/>
          </w:tcPr>
          <w:p w14:paraId="7917A9F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高压柜</w:t>
            </w:r>
          </w:p>
        </w:tc>
        <w:tc>
          <w:tcPr>
            <w:tcW w:w="900" w:type="dxa"/>
            <w:shd w:val="clear" w:color="auto" w:fill="auto"/>
            <w:vAlign w:val="center"/>
          </w:tcPr>
          <w:p w14:paraId="6C44672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6</w:t>
            </w:r>
          </w:p>
        </w:tc>
        <w:tc>
          <w:tcPr>
            <w:tcW w:w="3783" w:type="dxa"/>
            <w:shd w:val="clear" w:color="auto" w:fill="auto"/>
            <w:vAlign w:val="center"/>
          </w:tcPr>
          <w:p w14:paraId="38BA8C9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XGN15-12</w:t>
            </w:r>
          </w:p>
        </w:tc>
        <w:tc>
          <w:tcPr>
            <w:tcW w:w="3233" w:type="dxa"/>
            <w:shd w:val="clear" w:color="auto" w:fill="auto"/>
            <w:vAlign w:val="center"/>
          </w:tcPr>
          <w:p w14:paraId="4F899CC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w:t>
            </w:r>
          </w:p>
        </w:tc>
        <w:tc>
          <w:tcPr>
            <w:tcW w:w="1046" w:type="dxa"/>
            <w:shd w:val="clear" w:color="auto" w:fill="auto"/>
            <w:vAlign w:val="center"/>
          </w:tcPr>
          <w:p w14:paraId="0F260B9F">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p>
        </w:tc>
      </w:tr>
      <w:tr w14:paraId="6486B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Merge w:val="continue"/>
            <w:vAlign w:val="center"/>
          </w:tcPr>
          <w:p w14:paraId="38E0E1D8">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p>
        </w:tc>
        <w:tc>
          <w:tcPr>
            <w:tcW w:w="2617" w:type="dxa"/>
            <w:vMerge w:val="continue"/>
            <w:vAlign w:val="center"/>
          </w:tcPr>
          <w:p w14:paraId="56A5ACA6">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p>
        </w:tc>
        <w:tc>
          <w:tcPr>
            <w:tcW w:w="1575" w:type="dxa"/>
            <w:shd w:val="clear" w:color="auto" w:fill="auto"/>
            <w:vAlign w:val="center"/>
          </w:tcPr>
          <w:p w14:paraId="5DBC43A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电缆</w:t>
            </w:r>
          </w:p>
        </w:tc>
        <w:tc>
          <w:tcPr>
            <w:tcW w:w="900" w:type="dxa"/>
            <w:shd w:val="clear" w:color="auto" w:fill="auto"/>
            <w:vAlign w:val="center"/>
          </w:tcPr>
          <w:p w14:paraId="548A663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w:t>
            </w:r>
          </w:p>
        </w:tc>
        <w:tc>
          <w:tcPr>
            <w:tcW w:w="3783" w:type="dxa"/>
            <w:shd w:val="clear" w:color="auto" w:fill="auto"/>
            <w:vAlign w:val="center"/>
          </w:tcPr>
          <w:p w14:paraId="0593297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YJV22-8.7/15KV</w:t>
            </w:r>
          </w:p>
        </w:tc>
        <w:tc>
          <w:tcPr>
            <w:tcW w:w="3233" w:type="dxa"/>
            <w:shd w:val="clear" w:color="auto" w:fill="auto"/>
            <w:vAlign w:val="center"/>
          </w:tcPr>
          <w:p w14:paraId="0867620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3*70</w:t>
            </w:r>
          </w:p>
        </w:tc>
        <w:tc>
          <w:tcPr>
            <w:tcW w:w="1046" w:type="dxa"/>
            <w:shd w:val="clear" w:color="auto" w:fill="auto"/>
            <w:vAlign w:val="center"/>
          </w:tcPr>
          <w:p w14:paraId="00809AE7">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p>
        </w:tc>
      </w:tr>
      <w:tr w14:paraId="4AD52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Merge w:val="restart"/>
            <w:vAlign w:val="center"/>
          </w:tcPr>
          <w:p w14:paraId="13B22CC2">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65</w:t>
            </w:r>
          </w:p>
        </w:tc>
        <w:tc>
          <w:tcPr>
            <w:tcW w:w="2617" w:type="dxa"/>
            <w:vMerge w:val="restart"/>
            <w:vAlign w:val="center"/>
          </w:tcPr>
          <w:p w14:paraId="7E6E5309">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新同人行地道</w:t>
            </w:r>
          </w:p>
        </w:tc>
        <w:tc>
          <w:tcPr>
            <w:tcW w:w="1575" w:type="dxa"/>
            <w:shd w:val="clear" w:color="auto" w:fill="auto"/>
            <w:vAlign w:val="center"/>
          </w:tcPr>
          <w:p w14:paraId="00E2191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变压器</w:t>
            </w:r>
          </w:p>
        </w:tc>
        <w:tc>
          <w:tcPr>
            <w:tcW w:w="900" w:type="dxa"/>
            <w:shd w:val="clear" w:color="auto" w:fill="auto"/>
            <w:vAlign w:val="center"/>
          </w:tcPr>
          <w:p w14:paraId="7AABC32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w:t>
            </w:r>
          </w:p>
        </w:tc>
        <w:tc>
          <w:tcPr>
            <w:tcW w:w="3783" w:type="dxa"/>
            <w:shd w:val="clear" w:color="auto" w:fill="auto"/>
            <w:vAlign w:val="center"/>
          </w:tcPr>
          <w:p w14:paraId="20E1CEA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S11-M-315KVA10KV±2*2.5%/0.4KV</w:t>
            </w:r>
          </w:p>
        </w:tc>
        <w:tc>
          <w:tcPr>
            <w:tcW w:w="3233" w:type="dxa"/>
            <w:shd w:val="clear" w:color="auto" w:fill="auto"/>
            <w:vAlign w:val="center"/>
          </w:tcPr>
          <w:p w14:paraId="59ECDF6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315KVA</w:t>
            </w:r>
          </w:p>
        </w:tc>
        <w:tc>
          <w:tcPr>
            <w:tcW w:w="1046" w:type="dxa"/>
            <w:shd w:val="clear" w:color="auto" w:fill="auto"/>
            <w:vAlign w:val="center"/>
          </w:tcPr>
          <w:p w14:paraId="4D12C2BE">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油浸式</w:t>
            </w:r>
          </w:p>
        </w:tc>
      </w:tr>
      <w:tr w14:paraId="3E3B1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Merge w:val="continue"/>
            <w:vAlign w:val="center"/>
          </w:tcPr>
          <w:p w14:paraId="31C77EB5">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sz w:val="22"/>
                <w:szCs w:val="22"/>
                <w:u w:val="none"/>
                <w:lang w:val="en-US" w:eastAsia="zh-CN"/>
              </w:rPr>
            </w:pPr>
          </w:p>
        </w:tc>
        <w:tc>
          <w:tcPr>
            <w:tcW w:w="2617" w:type="dxa"/>
            <w:vMerge w:val="continue"/>
            <w:vAlign w:val="center"/>
          </w:tcPr>
          <w:p w14:paraId="524330C7">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kern w:val="0"/>
                <w:sz w:val="22"/>
                <w:szCs w:val="22"/>
                <w:u w:val="none"/>
                <w:lang w:val="en-US" w:eastAsia="zh-CN" w:bidi="ar"/>
              </w:rPr>
            </w:pPr>
          </w:p>
        </w:tc>
        <w:tc>
          <w:tcPr>
            <w:tcW w:w="1575" w:type="dxa"/>
            <w:shd w:val="clear" w:color="auto" w:fill="auto"/>
            <w:vAlign w:val="center"/>
          </w:tcPr>
          <w:p w14:paraId="5A5D3E3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高压柜</w:t>
            </w:r>
          </w:p>
        </w:tc>
        <w:tc>
          <w:tcPr>
            <w:tcW w:w="900" w:type="dxa"/>
            <w:shd w:val="clear" w:color="auto" w:fill="auto"/>
            <w:vAlign w:val="center"/>
          </w:tcPr>
          <w:p w14:paraId="3D57D06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3</w:t>
            </w:r>
          </w:p>
        </w:tc>
        <w:tc>
          <w:tcPr>
            <w:tcW w:w="3783" w:type="dxa"/>
            <w:shd w:val="clear" w:color="auto" w:fill="auto"/>
            <w:vAlign w:val="center"/>
          </w:tcPr>
          <w:p w14:paraId="5541C4D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XGN15-12</w:t>
            </w:r>
          </w:p>
        </w:tc>
        <w:tc>
          <w:tcPr>
            <w:tcW w:w="3233" w:type="dxa"/>
            <w:shd w:val="clear" w:color="auto" w:fill="auto"/>
            <w:vAlign w:val="center"/>
          </w:tcPr>
          <w:p w14:paraId="3FEC172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w:t>
            </w:r>
          </w:p>
        </w:tc>
        <w:tc>
          <w:tcPr>
            <w:tcW w:w="1046" w:type="dxa"/>
            <w:shd w:val="clear" w:color="auto" w:fill="auto"/>
            <w:vAlign w:val="center"/>
          </w:tcPr>
          <w:p w14:paraId="70B6631F">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p>
        </w:tc>
      </w:tr>
      <w:tr w14:paraId="1BB4E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Merge w:val="continue"/>
            <w:vAlign w:val="center"/>
          </w:tcPr>
          <w:p w14:paraId="02F0451E">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sz w:val="22"/>
                <w:szCs w:val="22"/>
                <w:u w:val="none"/>
                <w:lang w:val="en-US" w:eastAsia="zh-CN"/>
              </w:rPr>
            </w:pPr>
          </w:p>
        </w:tc>
        <w:tc>
          <w:tcPr>
            <w:tcW w:w="2617" w:type="dxa"/>
            <w:vMerge w:val="continue"/>
            <w:vAlign w:val="center"/>
          </w:tcPr>
          <w:p w14:paraId="0B4256CC">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color w:val="000000"/>
                <w:kern w:val="0"/>
                <w:sz w:val="22"/>
                <w:szCs w:val="22"/>
                <w:u w:val="none"/>
                <w:lang w:val="en-US" w:eastAsia="zh-CN" w:bidi="ar"/>
              </w:rPr>
            </w:pPr>
          </w:p>
        </w:tc>
        <w:tc>
          <w:tcPr>
            <w:tcW w:w="1575" w:type="dxa"/>
            <w:shd w:val="clear" w:color="auto" w:fill="auto"/>
            <w:vAlign w:val="center"/>
          </w:tcPr>
          <w:p w14:paraId="29F0A8D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电缆</w:t>
            </w:r>
          </w:p>
        </w:tc>
        <w:tc>
          <w:tcPr>
            <w:tcW w:w="900" w:type="dxa"/>
            <w:shd w:val="clear" w:color="auto" w:fill="auto"/>
            <w:vAlign w:val="center"/>
          </w:tcPr>
          <w:p w14:paraId="04D086D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3</w:t>
            </w:r>
          </w:p>
        </w:tc>
        <w:tc>
          <w:tcPr>
            <w:tcW w:w="3783" w:type="dxa"/>
            <w:shd w:val="clear" w:color="auto" w:fill="auto"/>
            <w:vAlign w:val="center"/>
          </w:tcPr>
          <w:p w14:paraId="0FA8DC2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YJY22-8.7/10KV-3*50</w:t>
            </w:r>
          </w:p>
        </w:tc>
        <w:tc>
          <w:tcPr>
            <w:tcW w:w="3233" w:type="dxa"/>
            <w:shd w:val="clear" w:color="auto" w:fill="auto"/>
            <w:vAlign w:val="center"/>
          </w:tcPr>
          <w:p w14:paraId="63C55AA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3*50</w:t>
            </w:r>
          </w:p>
        </w:tc>
        <w:tc>
          <w:tcPr>
            <w:tcW w:w="1046" w:type="dxa"/>
            <w:shd w:val="clear" w:color="auto" w:fill="auto"/>
            <w:vAlign w:val="center"/>
          </w:tcPr>
          <w:p w14:paraId="2C4506D2">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p>
        </w:tc>
      </w:tr>
    </w:tbl>
    <w:p w14:paraId="3D0435F7">
      <w:pPr>
        <w:spacing w:line="400" w:lineRule="exact"/>
        <w:jc w:val="left"/>
        <w:rPr>
          <w:rFonts w:hint="eastAsia" w:ascii="仿宋" w:hAnsi="仿宋" w:eastAsia="仿宋" w:cs="仿宋"/>
          <w:sz w:val="28"/>
          <w:szCs w:val="28"/>
          <w:lang w:eastAsia="zh-CN"/>
        </w:rPr>
      </w:pPr>
      <w:r>
        <w:rPr>
          <w:rFonts w:hint="eastAsia" w:ascii="仿宋" w:hAnsi="仿宋" w:eastAsia="仿宋" w:cs="仿宋"/>
          <w:b w:val="0"/>
          <w:bCs/>
          <w:sz w:val="28"/>
          <w:szCs w:val="28"/>
          <w:lang w:val="en-US" w:eastAsia="zh-CN"/>
        </w:rPr>
        <w:t>*注：</w:t>
      </w:r>
      <w:r>
        <w:rPr>
          <w:rFonts w:hint="eastAsia" w:ascii="仿宋" w:hAnsi="仿宋" w:eastAsia="仿宋" w:cs="仿宋"/>
          <w:b w:val="0"/>
          <w:bCs/>
          <w:sz w:val="28"/>
          <w:szCs w:val="28"/>
          <w:lang w:eastAsia="zh-CN"/>
        </w:rPr>
        <w:t>上述设施量仅供参考，现场设施量如有变化，以现场设施量为准，中标单位均应进行检测评估，招标方不再支付额外费用。</w:t>
      </w:r>
      <w:r>
        <w:rPr>
          <w:rFonts w:hint="eastAsia" w:ascii="仿宋" w:hAnsi="仿宋" w:eastAsia="仿宋" w:cs="仿宋"/>
          <w:sz w:val="28"/>
          <w:szCs w:val="28"/>
          <w:lang w:eastAsia="zh-CN"/>
        </w:rPr>
        <w:tab/>
      </w:r>
    </w:p>
    <w:p w14:paraId="5368A891">
      <w:pPr>
        <w:spacing w:line="360" w:lineRule="auto"/>
        <w:ind w:firstLine="181" w:firstLineChars="50"/>
        <w:rPr>
          <w:rFonts w:hint="eastAsia" w:ascii="仿宋" w:hAnsi="仿宋" w:eastAsia="仿宋" w:cs="仿宋"/>
          <w:b/>
          <w:color w:val="auto"/>
          <w:sz w:val="36"/>
          <w:szCs w:val="36"/>
          <w:highlight w:val="none"/>
        </w:rPr>
      </w:pPr>
    </w:p>
    <w:p w14:paraId="49886668">
      <w:pPr>
        <w:spacing w:line="360" w:lineRule="auto"/>
        <w:rPr>
          <w:rFonts w:hint="eastAsia" w:ascii="仿宋" w:hAnsi="仿宋" w:eastAsia="仿宋" w:cs="仿宋"/>
          <w:color w:val="auto"/>
          <w:sz w:val="24"/>
          <w:highlight w:val="none"/>
        </w:rPr>
        <w:sectPr>
          <w:pgSz w:w="16840" w:h="11907" w:orient="landscape"/>
          <w:pgMar w:top="1814" w:right="1474" w:bottom="1814" w:left="1474" w:header="851" w:footer="851" w:gutter="0"/>
          <w:cols w:space="720" w:num="1"/>
        </w:sectPr>
      </w:pPr>
    </w:p>
    <w:p w14:paraId="1195977D">
      <w:pPr>
        <w:spacing w:line="360" w:lineRule="auto"/>
        <w:jc w:val="center"/>
        <w:outlineLvl w:val="0"/>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 xml:space="preserve">第四部分   </w:t>
      </w:r>
      <w:bookmarkStart w:id="28" w:name="_Toc184310315"/>
      <w:bookmarkEnd w:id="28"/>
      <w:bookmarkStart w:id="29" w:name="_Toc184313285"/>
      <w:bookmarkEnd w:id="29"/>
      <w:bookmarkStart w:id="30" w:name="_Toc184308087"/>
      <w:bookmarkEnd w:id="30"/>
      <w:bookmarkStart w:id="31" w:name="_Toc184310292"/>
      <w:bookmarkEnd w:id="31"/>
      <w:bookmarkStart w:id="32" w:name="_Toc184314482"/>
      <w:bookmarkEnd w:id="32"/>
      <w:bookmarkStart w:id="33" w:name="_Toc184314439"/>
      <w:bookmarkEnd w:id="33"/>
      <w:bookmarkStart w:id="34" w:name="_Toc184308076"/>
      <w:bookmarkEnd w:id="34"/>
      <w:bookmarkStart w:id="35" w:name="_Toc184310295"/>
      <w:bookmarkEnd w:id="35"/>
      <w:bookmarkStart w:id="36" w:name="_Toc184313292"/>
      <w:bookmarkEnd w:id="36"/>
      <w:bookmarkStart w:id="37" w:name="_Toc184310283"/>
      <w:bookmarkEnd w:id="37"/>
      <w:bookmarkStart w:id="38" w:name="_Toc184312068"/>
      <w:bookmarkEnd w:id="38"/>
      <w:bookmarkStart w:id="39" w:name="_Toc184310326"/>
      <w:bookmarkEnd w:id="39"/>
      <w:bookmarkStart w:id="40" w:name="_Toc184308072"/>
      <w:bookmarkEnd w:id="40"/>
      <w:bookmarkStart w:id="41" w:name="_Toc184312088"/>
      <w:bookmarkEnd w:id="41"/>
      <w:bookmarkStart w:id="42" w:name="_Toc184308044"/>
      <w:bookmarkEnd w:id="42"/>
      <w:bookmarkStart w:id="43" w:name="_Toc184312082"/>
      <w:bookmarkEnd w:id="43"/>
      <w:bookmarkStart w:id="44" w:name="_Toc184313305"/>
      <w:bookmarkEnd w:id="44"/>
      <w:bookmarkStart w:id="45" w:name="_Toc184314446"/>
      <w:bookmarkEnd w:id="45"/>
      <w:bookmarkStart w:id="46" w:name="_Toc184314427"/>
      <w:bookmarkEnd w:id="46"/>
      <w:bookmarkStart w:id="47" w:name="_Toc184310329"/>
      <w:bookmarkEnd w:id="47"/>
      <w:bookmarkStart w:id="48" w:name="_Toc184312073"/>
      <w:bookmarkEnd w:id="48"/>
      <w:bookmarkStart w:id="49" w:name="_Toc184312137"/>
      <w:bookmarkEnd w:id="49"/>
      <w:bookmarkStart w:id="50" w:name="_Toc184312121"/>
      <w:bookmarkEnd w:id="50"/>
      <w:bookmarkStart w:id="51" w:name="_Toc184308067"/>
      <w:bookmarkEnd w:id="51"/>
      <w:bookmarkStart w:id="52" w:name="_Toc184310304"/>
      <w:bookmarkEnd w:id="52"/>
      <w:bookmarkStart w:id="53" w:name="_Toc184312134"/>
      <w:bookmarkEnd w:id="53"/>
      <w:bookmarkStart w:id="54" w:name="_Toc184308038"/>
      <w:bookmarkEnd w:id="54"/>
      <w:bookmarkStart w:id="55" w:name="_Toc184310293"/>
      <w:bookmarkEnd w:id="55"/>
      <w:bookmarkStart w:id="56" w:name="_Toc184314417"/>
      <w:bookmarkEnd w:id="56"/>
      <w:bookmarkStart w:id="57" w:name="_Toc184308079"/>
      <w:bookmarkEnd w:id="57"/>
      <w:bookmarkStart w:id="58" w:name="_Toc184312110"/>
      <w:bookmarkEnd w:id="58"/>
      <w:bookmarkStart w:id="59" w:name="_Toc184308081"/>
      <w:bookmarkEnd w:id="59"/>
      <w:bookmarkStart w:id="60" w:name="_Toc184313272"/>
      <w:bookmarkEnd w:id="60"/>
      <w:bookmarkStart w:id="61" w:name="_Toc184314459"/>
      <w:bookmarkEnd w:id="61"/>
      <w:bookmarkStart w:id="62" w:name="_Toc184308091"/>
      <w:bookmarkEnd w:id="62"/>
      <w:bookmarkStart w:id="63" w:name="_Toc184313298"/>
      <w:bookmarkEnd w:id="63"/>
      <w:bookmarkStart w:id="64" w:name="_Toc184308075"/>
      <w:bookmarkEnd w:id="64"/>
      <w:bookmarkStart w:id="65" w:name="_Toc184308064"/>
      <w:bookmarkEnd w:id="65"/>
      <w:bookmarkStart w:id="66" w:name="_Toc184313270"/>
      <w:bookmarkEnd w:id="66"/>
      <w:bookmarkStart w:id="67" w:name="_Toc184308080"/>
      <w:bookmarkEnd w:id="67"/>
      <w:bookmarkStart w:id="68" w:name="_Toc184308058"/>
      <w:bookmarkEnd w:id="68"/>
      <w:bookmarkStart w:id="69" w:name="_Toc184312078"/>
      <w:bookmarkEnd w:id="69"/>
      <w:bookmarkStart w:id="70" w:name="_Toc184314452"/>
      <w:bookmarkEnd w:id="70"/>
      <w:bookmarkStart w:id="71" w:name="_Toc184308048"/>
      <w:bookmarkEnd w:id="71"/>
      <w:bookmarkStart w:id="72" w:name="_Toc184312114"/>
      <w:bookmarkEnd w:id="72"/>
      <w:bookmarkStart w:id="73" w:name="_Toc184314442"/>
      <w:bookmarkEnd w:id="73"/>
      <w:bookmarkStart w:id="74" w:name="_Toc184314462"/>
      <w:bookmarkEnd w:id="74"/>
      <w:bookmarkStart w:id="75" w:name="_Toc184308042"/>
      <w:bookmarkEnd w:id="75"/>
      <w:bookmarkStart w:id="76" w:name="_Toc184310311"/>
      <w:bookmarkEnd w:id="76"/>
      <w:bookmarkStart w:id="77" w:name="_Toc184310327"/>
      <w:bookmarkEnd w:id="77"/>
      <w:bookmarkStart w:id="78" w:name="_Toc184314419"/>
      <w:bookmarkEnd w:id="78"/>
      <w:bookmarkStart w:id="79" w:name="_Toc184313264"/>
      <w:bookmarkEnd w:id="79"/>
      <w:bookmarkStart w:id="80" w:name="_Toc184313243"/>
      <w:bookmarkEnd w:id="80"/>
      <w:bookmarkStart w:id="81" w:name="_Toc184314481"/>
      <w:bookmarkEnd w:id="81"/>
      <w:bookmarkStart w:id="82" w:name="_Toc184314435"/>
      <w:bookmarkEnd w:id="82"/>
      <w:bookmarkStart w:id="83" w:name="_Toc184313288"/>
      <w:bookmarkEnd w:id="83"/>
      <w:bookmarkStart w:id="84" w:name="_Toc184314410"/>
      <w:bookmarkEnd w:id="84"/>
      <w:bookmarkStart w:id="85" w:name="_Toc184310299"/>
      <w:bookmarkEnd w:id="85"/>
      <w:bookmarkStart w:id="86" w:name="_Toc184310291"/>
      <w:bookmarkEnd w:id="86"/>
      <w:bookmarkStart w:id="87" w:name="_Toc184312069"/>
      <w:bookmarkEnd w:id="87"/>
      <w:bookmarkStart w:id="88" w:name="_Toc184314422"/>
      <w:bookmarkEnd w:id="88"/>
      <w:bookmarkStart w:id="89" w:name="_Toc184308069"/>
      <w:bookmarkEnd w:id="89"/>
      <w:bookmarkStart w:id="90" w:name="_Toc184308070"/>
      <w:bookmarkEnd w:id="90"/>
      <w:bookmarkStart w:id="91" w:name="_Toc184314475"/>
      <w:bookmarkEnd w:id="91"/>
      <w:bookmarkStart w:id="92" w:name="_Toc184312115"/>
      <w:bookmarkEnd w:id="92"/>
      <w:bookmarkStart w:id="93" w:name="_Toc184314440"/>
      <w:bookmarkEnd w:id="93"/>
      <w:bookmarkStart w:id="94" w:name="_Toc184312103"/>
      <w:bookmarkEnd w:id="94"/>
      <w:bookmarkStart w:id="95" w:name="_Toc184314451"/>
      <w:bookmarkEnd w:id="95"/>
      <w:bookmarkStart w:id="96" w:name="_Toc184314455"/>
      <w:bookmarkEnd w:id="96"/>
      <w:bookmarkStart w:id="97" w:name="_Toc184310343"/>
      <w:bookmarkEnd w:id="97"/>
      <w:bookmarkStart w:id="98" w:name="_Toc184314480"/>
      <w:bookmarkEnd w:id="98"/>
      <w:bookmarkStart w:id="99" w:name="_Toc184310281"/>
      <w:bookmarkEnd w:id="99"/>
      <w:bookmarkStart w:id="100" w:name="_Toc184308099"/>
      <w:bookmarkEnd w:id="100"/>
      <w:bookmarkStart w:id="101" w:name="_Toc184312085"/>
      <w:bookmarkEnd w:id="101"/>
      <w:bookmarkStart w:id="102" w:name="_Toc184310290"/>
      <w:bookmarkEnd w:id="102"/>
      <w:bookmarkStart w:id="103" w:name="_Toc184314424"/>
      <w:bookmarkEnd w:id="103"/>
      <w:bookmarkStart w:id="104" w:name="_Toc184314463"/>
      <w:bookmarkEnd w:id="104"/>
      <w:bookmarkStart w:id="105" w:name="_Toc184310276"/>
      <w:bookmarkEnd w:id="105"/>
      <w:bookmarkStart w:id="106" w:name="_Toc184314438"/>
      <w:bookmarkEnd w:id="106"/>
      <w:bookmarkStart w:id="107" w:name="_Toc184313254"/>
      <w:bookmarkEnd w:id="107"/>
      <w:bookmarkStart w:id="108" w:name="_Toc184310323"/>
      <w:bookmarkEnd w:id="108"/>
      <w:bookmarkStart w:id="109" w:name="_Toc184313258"/>
      <w:bookmarkEnd w:id="109"/>
      <w:bookmarkStart w:id="110" w:name="_Toc184308065"/>
      <w:bookmarkEnd w:id="110"/>
      <w:bookmarkStart w:id="111" w:name="_Toc184313271"/>
      <w:bookmarkEnd w:id="111"/>
      <w:bookmarkStart w:id="112" w:name="_Toc184312075"/>
      <w:bookmarkEnd w:id="112"/>
      <w:bookmarkStart w:id="113" w:name="_Toc184312109"/>
      <w:bookmarkEnd w:id="113"/>
      <w:bookmarkStart w:id="114" w:name="_Toc184308093"/>
      <w:bookmarkEnd w:id="114"/>
      <w:bookmarkStart w:id="115" w:name="_Toc184314413"/>
      <w:bookmarkEnd w:id="115"/>
      <w:bookmarkStart w:id="116" w:name="_Toc184312113"/>
      <w:bookmarkEnd w:id="116"/>
      <w:bookmarkStart w:id="117" w:name="_Toc184314437"/>
      <w:bookmarkEnd w:id="117"/>
      <w:bookmarkStart w:id="118" w:name="_Toc184312118"/>
      <w:bookmarkEnd w:id="118"/>
      <w:bookmarkStart w:id="119" w:name="_Toc184310279"/>
      <w:bookmarkEnd w:id="119"/>
      <w:bookmarkStart w:id="120" w:name="_Toc184308045"/>
      <w:bookmarkEnd w:id="120"/>
      <w:bookmarkStart w:id="121" w:name="_Toc184312086"/>
      <w:bookmarkEnd w:id="121"/>
      <w:bookmarkStart w:id="122" w:name="_Toc184310337"/>
      <w:bookmarkEnd w:id="122"/>
      <w:bookmarkStart w:id="123" w:name="_Toc184308050"/>
      <w:bookmarkEnd w:id="123"/>
      <w:bookmarkStart w:id="124" w:name="_Toc184312125"/>
      <w:bookmarkEnd w:id="124"/>
      <w:bookmarkStart w:id="125" w:name="_Toc184310317"/>
      <w:bookmarkEnd w:id="125"/>
      <w:bookmarkStart w:id="126" w:name="_Toc184308084"/>
      <w:bookmarkEnd w:id="126"/>
      <w:bookmarkStart w:id="127" w:name="_Toc184313265"/>
      <w:bookmarkEnd w:id="127"/>
      <w:bookmarkStart w:id="128" w:name="_Toc184313284"/>
      <w:bookmarkEnd w:id="128"/>
      <w:bookmarkStart w:id="129" w:name="_Toc184314461"/>
      <w:bookmarkEnd w:id="129"/>
      <w:bookmarkStart w:id="130" w:name="_Toc184313268"/>
      <w:bookmarkEnd w:id="130"/>
      <w:bookmarkStart w:id="131" w:name="_Toc184312076"/>
      <w:bookmarkEnd w:id="131"/>
      <w:bookmarkStart w:id="132" w:name="_Toc184310319"/>
      <w:bookmarkEnd w:id="132"/>
      <w:bookmarkStart w:id="133" w:name="_Toc184312083"/>
      <w:bookmarkEnd w:id="133"/>
      <w:bookmarkStart w:id="134" w:name="_Toc184308098"/>
      <w:bookmarkEnd w:id="134"/>
      <w:bookmarkStart w:id="135" w:name="_Toc184308061"/>
      <w:bookmarkEnd w:id="135"/>
      <w:bookmarkStart w:id="136" w:name="_Toc184314416"/>
      <w:bookmarkEnd w:id="136"/>
      <w:bookmarkStart w:id="137" w:name="_Toc184314465"/>
      <w:bookmarkEnd w:id="137"/>
      <w:bookmarkStart w:id="138" w:name="_Toc184314433"/>
      <w:bookmarkEnd w:id="138"/>
      <w:bookmarkStart w:id="139" w:name="_Toc184310297"/>
      <w:bookmarkEnd w:id="139"/>
      <w:bookmarkStart w:id="140" w:name="_Toc184310342"/>
      <w:bookmarkEnd w:id="140"/>
      <w:bookmarkStart w:id="141" w:name="_Toc184314467"/>
      <w:bookmarkEnd w:id="141"/>
      <w:bookmarkStart w:id="142" w:name="_Toc184312135"/>
      <w:bookmarkEnd w:id="142"/>
      <w:bookmarkStart w:id="143" w:name="_Toc184312111"/>
      <w:bookmarkEnd w:id="143"/>
      <w:bookmarkStart w:id="144" w:name="_Toc184313306"/>
      <w:bookmarkEnd w:id="144"/>
      <w:bookmarkStart w:id="145" w:name="_Toc184310324"/>
      <w:bookmarkEnd w:id="145"/>
      <w:bookmarkStart w:id="146" w:name="_Toc184308090"/>
      <w:bookmarkEnd w:id="146"/>
      <w:bookmarkStart w:id="147" w:name="_Toc184313247"/>
      <w:bookmarkEnd w:id="147"/>
      <w:bookmarkStart w:id="148" w:name="_Toc184308108"/>
      <w:bookmarkEnd w:id="148"/>
      <w:bookmarkStart w:id="149" w:name="_Toc184312089"/>
      <w:bookmarkEnd w:id="149"/>
      <w:bookmarkStart w:id="150" w:name="_Toc184312079"/>
      <w:bookmarkEnd w:id="150"/>
      <w:bookmarkStart w:id="151" w:name="_Toc184308060"/>
      <w:bookmarkEnd w:id="151"/>
      <w:bookmarkStart w:id="152" w:name="_Toc184313253"/>
      <w:bookmarkEnd w:id="152"/>
      <w:bookmarkStart w:id="153" w:name="_Toc184310325"/>
      <w:bookmarkEnd w:id="153"/>
      <w:bookmarkStart w:id="154" w:name="_Toc184314445"/>
      <w:bookmarkEnd w:id="154"/>
      <w:bookmarkStart w:id="155" w:name="_Toc184314473"/>
      <w:bookmarkEnd w:id="155"/>
      <w:bookmarkStart w:id="156" w:name="_Toc184310340"/>
      <w:bookmarkEnd w:id="156"/>
      <w:bookmarkStart w:id="157" w:name="_Toc184314474"/>
      <w:bookmarkEnd w:id="157"/>
      <w:bookmarkStart w:id="158" w:name="_Toc184312100"/>
      <w:bookmarkEnd w:id="158"/>
      <w:bookmarkStart w:id="159" w:name="_Toc184313310"/>
      <w:bookmarkEnd w:id="159"/>
      <w:bookmarkStart w:id="160" w:name="_Toc184312067"/>
      <w:bookmarkEnd w:id="160"/>
      <w:bookmarkStart w:id="161" w:name="_Toc184313274"/>
      <w:bookmarkEnd w:id="161"/>
      <w:bookmarkStart w:id="162" w:name="_Toc184313262"/>
      <w:bookmarkEnd w:id="162"/>
      <w:bookmarkStart w:id="163" w:name="_Toc184310333"/>
      <w:bookmarkEnd w:id="163"/>
      <w:bookmarkStart w:id="164" w:name="_Toc184308105"/>
      <w:bookmarkEnd w:id="164"/>
      <w:bookmarkStart w:id="165" w:name="_Toc184314476"/>
      <w:bookmarkEnd w:id="165"/>
      <w:bookmarkStart w:id="166" w:name="_Toc184308049"/>
      <w:bookmarkEnd w:id="166"/>
      <w:bookmarkStart w:id="167" w:name="_Toc184310318"/>
      <w:bookmarkEnd w:id="167"/>
      <w:bookmarkStart w:id="168" w:name="_Toc184310298"/>
      <w:bookmarkEnd w:id="168"/>
      <w:bookmarkStart w:id="169" w:name="_Toc184308062"/>
      <w:bookmarkEnd w:id="169"/>
      <w:bookmarkStart w:id="170" w:name="_Toc184310322"/>
      <w:bookmarkEnd w:id="170"/>
      <w:bookmarkStart w:id="171" w:name="_Toc184308047"/>
      <w:bookmarkEnd w:id="171"/>
      <w:bookmarkStart w:id="172" w:name="_Toc184308057"/>
      <w:bookmarkEnd w:id="172"/>
      <w:bookmarkStart w:id="173" w:name="_Toc184308106"/>
      <w:bookmarkEnd w:id="173"/>
      <w:bookmarkStart w:id="174" w:name="_Toc184314418"/>
      <w:bookmarkEnd w:id="174"/>
      <w:bookmarkStart w:id="175" w:name="_Toc184313278"/>
      <w:bookmarkEnd w:id="175"/>
      <w:bookmarkStart w:id="176" w:name="_Toc184313296"/>
      <w:bookmarkEnd w:id="176"/>
      <w:bookmarkStart w:id="177" w:name="_Toc184314453"/>
      <w:bookmarkEnd w:id="177"/>
      <w:bookmarkStart w:id="178" w:name="_Toc184314441"/>
      <w:bookmarkEnd w:id="178"/>
      <w:bookmarkStart w:id="179" w:name="_Toc184308037"/>
      <w:bookmarkEnd w:id="179"/>
      <w:bookmarkStart w:id="180" w:name="_Toc184314460"/>
      <w:bookmarkEnd w:id="180"/>
      <w:bookmarkStart w:id="181" w:name="_Toc184314472"/>
      <w:bookmarkEnd w:id="181"/>
      <w:bookmarkStart w:id="182" w:name="_Toc184313300"/>
      <w:bookmarkEnd w:id="182"/>
      <w:bookmarkStart w:id="183" w:name="_Toc184308039"/>
      <w:bookmarkEnd w:id="183"/>
      <w:bookmarkStart w:id="184" w:name="_Toc184314479"/>
      <w:bookmarkEnd w:id="184"/>
      <w:bookmarkStart w:id="185" w:name="_Toc184313283"/>
      <w:bookmarkEnd w:id="185"/>
      <w:bookmarkStart w:id="186" w:name="_Toc184313289"/>
      <w:bookmarkEnd w:id="186"/>
      <w:bookmarkStart w:id="187" w:name="_Toc184310308"/>
      <w:bookmarkEnd w:id="187"/>
      <w:bookmarkStart w:id="188" w:name="_Toc184310331"/>
      <w:bookmarkEnd w:id="188"/>
      <w:bookmarkStart w:id="189" w:name="_Toc184310289"/>
      <w:bookmarkEnd w:id="189"/>
      <w:bookmarkStart w:id="190" w:name="_Toc184314447"/>
      <w:bookmarkEnd w:id="190"/>
      <w:bookmarkStart w:id="191" w:name="_Toc184310320"/>
      <w:bookmarkEnd w:id="191"/>
      <w:bookmarkStart w:id="192" w:name="_Toc184310286"/>
      <w:bookmarkEnd w:id="192"/>
      <w:bookmarkStart w:id="193" w:name="_Toc184312124"/>
      <w:bookmarkEnd w:id="193"/>
      <w:bookmarkStart w:id="194" w:name="_Toc184312102"/>
      <w:bookmarkEnd w:id="194"/>
      <w:bookmarkStart w:id="195" w:name="_Toc184313299"/>
      <w:bookmarkEnd w:id="195"/>
      <w:bookmarkStart w:id="196" w:name="_Toc184310344"/>
      <w:bookmarkEnd w:id="196"/>
      <w:bookmarkStart w:id="197" w:name="_Toc184308041"/>
      <w:bookmarkEnd w:id="197"/>
      <w:bookmarkStart w:id="198" w:name="_Toc184314464"/>
      <w:bookmarkEnd w:id="198"/>
      <w:bookmarkStart w:id="199" w:name="_Toc184314428"/>
      <w:bookmarkEnd w:id="199"/>
      <w:bookmarkStart w:id="200" w:name="_Toc184308040"/>
      <w:bookmarkEnd w:id="200"/>
      <w:bookmarkStart w:id="201" w:name="_Toc184313293"/>
      <w:bookmarkEnd w:id="201"/>
      <w:bookmarkStart w:id="202" w:name="_Toc184310301"/>
      <w:bookmarkEnd w:id="202"/>
      <w:bookmarkStart w:id="203" w:name="_Toc184312104"/>
      <w:bookmarkEnd w:id="203"/>
      <w:bookmarkStart w:id="204" w:name="_Toc184313248"/>
      <w:bookmarkEnd w:id="204"/>
      <w:bookmarkStart w:id="205" w:name="_Toc184308051"/>
      <w:bookmarkEnd w:id="205"/>
      <w:bookmarkStart w:id="206" w:name="_Toc184310305"/>
      <w:bookmarkEnd w:id="206"/>
      <w:bookmarkStart w:id="207" w:name="_Toc184313261"/>
      <w:bookmarkEnd w:id="207"/>
      <w:bookmarkStart w:id="208" w:name="_Toc184308094"/>
      <w:bookmarkEnd w:id="208"/>
      <w:bookmarkStart w:id="209" w:name="_Toc184314414"/>
      <w:bookmarkEnd w:id="209"/>
      <w:bookmarkStart w:id="210" w:name="_Toc184313267"/>
      <w:bookmarkEnd w:id="210"/>
      <w:bookmarkStart w:id="211" w:name="_Toc184308082"/>
      <w:bookmarkEnd w:id="211"/>
      <w:bookmarkStart w:id="212" w:name="_Toc184310313"/>
      <w:bookmarkEnd w:id="212"/>
      <w:bookmarkStart w:id="213" w:name="_Toc184312081"/>
      <w:bookmarkEnd w:id="213"/>
      <w:bookmarkStart w:id="214" w:name="_Toc184312092"/>
      <w:bookmarkEnd w:id="214"/>
      <w:bookmarkStart w:id="215" w:name="_Toc184313286"/>
      <w:bookmarkEnd w:id="215"/>
      <w:bookmarkStart w:id="216" w:name="_Toc184310306"/>
      <w:bookmarkEnd w:id="216"/>
      <w:bookmarkStart w:id="217" w:name="_Toc184310278"/>
      <w:bookmarkEnd w:id="217"/>
      <w:bookmarkStart w:id="218" w:name="_Toc184313246"/>
      <w:bookmarkEnd w:id="218"/>
      <w:bookmarkStart w:id="219" w:name="_Toc184313241"/>
      <w:bookmarkEnd w:id="219"/>
      <w:bookmarkStart w:id="220" w:name="_Toc184312112"/>
      <w:bookmarkEnd w:id="220"/>
      <w:bookmarkStart w:id="221" w:name="_Toc184314470"/>
      <w:bookmarkEnd w:id="221"/>
      <w:bookmarkStart w:id="222" w:name="_Toc184313255"/>
      <w:bookmarkEnd w:id="222"/>
      <w:bookmarkStart w:id="223" w:name="_Toc184308052"/>
      <w:bookmarkEnd w:id="223"/>
      <w:bookmarkStart w:id="224" w:name="_Toc184310339"/>
      <w:bookmarkEnd w:id="224"/>
      <w:bookmarkStart w:id="225" w:name="_Toc184308089"/>
      <w:bookmarkEnd w:id="225"/>
      <w:bookmarkStart w:id="226" w:name="_Toc184313277"/>
      <w:bookmarkEnd w:id="226"/>
      <w:bookmarkStart w:id="227" w:name="_Toc184310338"/>
      <w:bookmarkEnd w:id="227"/>
      <w:bookmarkStart w:id="228" w:name="_Toc184308068"/>
      <w:bookmarkEnd w:id="228"/>
      <w:bookmarkStart w:id="229" w:name="_Toc184313304"/>
      <w:bookmarkEnd w:id="229"/>
      <w:bookmarkStart w:id="230" w:name="_Toc184313256"/>
      <w:bookmarkEnd w:id="230"/>
      <w:bookmarkStart w:id="231" w:name="_Toc184308066"/>
      <w:bookmarkEnd w:id="231"/>
      <w:bookmarkStart w:id="232" w:name="_Toc184308083"/>
      <w:bookmarkEnd w:id="232"/>
      <w:bookmarkStart w:id="233" w:name="_Toc184308074"/>
      <w:bookmarkEnd w:id="233"/>
      <w:bookmarkStart w:id="234" w:name="_Toc184310341"/>
      <w:bookmarkEnd w:id="234"/>
      <w:bookmarkStart w:id="235" w:name="_Toc184312139"/>
      <w:bookmarkEnd w:id="235"/>
      <w:bookmarkStart w:id="236" w:name="_Toc184310336"/>
      <w:bookmarkEnd w:id="236"/>
      <w:bookmarkStart w:id="237" w:name="_Toc184313252"/>
      <w:bookmarkEnd w:id="237"/>
      <w:bookmarkStart w:id="238" w:name="_Toc184308063"/>
      <w:bookmarkEnd w:id="238"/>
      <w:bookmarkStart w:id="239" w:name="_Toc184314421"/>
      <w:bookmarkEnd w:id="239"/>
      <w:bookmarkStart w:id="240" w:name="_Toc184313301"/>
      <w:bookmarkEnd w:id="240"/>
      <w:bookmarkStart w:id="241" w:name="_Toc184312131"/>
      <w:bookmarkEnd w:id="241"/>
      <w:bookmarkStart w:id="242" w:name="_Toc184312090"/>
      <w:bookmarkEnd w:id="242"/>
      <w:bookmarkStart w:id="243" w:name="_Toc184312127"/>
      <w:bookmarkEnd w:id="243"/>
      <w:bookmarkStart w:id="244" w:name="_Toc184308043"/>
      <w:bookmarkEnd w:id="244"/>
      <w:bookmarkStart w:id="245" w:name="_Toc184310316"/>
      <w:bookmarkEnd w:id="245"/>
      <w:bookmarkStart w:id="246" w:name="_Toc184312116"/>
      <w:bookmarkEnd w:id="246"/>
      <w:bookmarkStart w:id="247" w:name="_Toc184313239"/>
      <w:bookmarkEnd w:id="247"/>
      <w:bookmarkStart w:id="248" w:name="_Toc184313291"/>
      <w:bookmarkEnd w:id="248"/>
      <w:bookmarkStart w:id="249" w:name="_Toc184314425"/>
      <w:bookmarkEnd w:id="249"/>
      <w:bookmarkStart w:id="250" w:name="_Toc184313290"/>
      <w:bookmarkEnd w:id="250"/>
      <w:bookmarkStart w:id="251" w:name="_Toc184310282"/>
      <w:bookmarkEnd w:id="251"/>
      <w:bookmarkStart w:id="252" w:name="_Toc184312117"/>
      <w:bookmarkEnd w:id="252"/>
      <w:bookmarkStart w:id="253" w:name="_Toc184312126"/>
      <w:bookmarkEnd w:id="253"/>
      <w:bookmarkStart w:id="254" w:name="_Toc184314449"/>
      <w:bookmarkEnd w:id="254"/>
      <w:bookmarkStart w:id="255" w:name="_Toc184313308"/>
      <w:bookmarkEnd w:id="255"/>
      <w:bookmarkStart w:id="256" w:name="_Toc184310321"/>
      <w:bookmarkEnd w:id="256"/>
      <w:bookmarkStart w:id="257" w:name="_Toc184314450"/>
      <w:bookmarkEnd w:id="257"/>
      <w:bookmarkStart w:id="258" w:name="_Toc184312080"/>
      <w:bookmarkEnd w:id="258"/>
      <w:bookmarkStart w:id="259" w:name="_Toc184312070"/>
      <w:bookmarkEnd w:id="259"/>
      <w:bookmarkStart w:id="260" w:name="_Toc184314412"/>
      <w:bookmarkEnd w:id="260"/>
      <w:bookmarkStart w:id="261" w:name="_Toc184313307"/>
      <w:bookmarkEnd w:id="261"/>
      <w:bookmarkStart w:id="262" w:name="_Toc184308036"/>
      <w:bookmarkEnd w:id="262"/>
      <w:bookmarkStart w:id="263" w:name="_Toc184308059"/>
      <w:bookmarkEnd w:id="263"/>
      <w:bookmarkStart w:id="264" w:name="_Toc184312120"/>
      <w:bookmarkEnd w:id="264"/>
      <w:bookmarkStart w:id="265" w:name="_Toc184313238"/>
      <w:bookmarkEnd w:id="265"/>
      <w:bookmarkStart w:id="266" w:name="_Toc184308055"/>
      <w:bookmarkEnd w:id="266"/>
      <w:bookmarkStart w:id="267" w:name="_Toc184308102"/>
      <w:bookmarkEnd w:id="267"/>
      <w:bookmarkStart w:id="268" w:name="_Toc184312123"/>
      <w:bookmarkEnd w:id="268"/>
      <w:bookmarkStart w:id="269" w:name="_Toc184308053"/>
      <w:bookmarkEnd w:id="269"/>
      <w:bookmarkStart w:id="270" w:name="_Toc184310272"/>
      <w:bookmarkEnd w:id="270"/>
      <w:bookmarkStart w:id="271" w:name="_Toc184314436"/>
      <w:bookmarkEnd w:id="271"/>
      <w:bookmarkStart w:id="272" w:name="_Toc184313259"/>
      <w:bookmarkEnd w:id="272"/>
      <w:bookmarkStart w:id="273" w:name="_Toc184312105"/>
      <w:bookmarkEnd w:id="273"/>
      <w:bookmarkStart w:id="274" w:name="_Toc184310284"/>
      <w:bookmarkEnd w:id="274"/>
      <w:bookmarkStart w:id="275" w:name="_Toc184314443"/>
      <w:bookmarkEnd w:id="275"/>
      <w:bookmarkStart w:id="276" w:name="_Toc184308100"/>
      <w:bookmarkEnd w:id="276"/>
      <w:bookmarkStart w:id="277" w:name="_Toc184310277"/>
      <w:bookmarkEnd w:id="277"/>
      <w:bookmarkStart w:id="278" w:name="_Toc184312087"/>
      <w:bookmarkEnd w:id="278"/>
      <w:bookmarkStart w:id="279" w:name="_Toc184314432"/>
      <w:bookmarkEnd w:id="279"/>
      <w:bookmarkStart w:id="280" w:name="_Toc184308056"/>
      <w:bookmarkEnd w:id="280"/>
      <w:bookmarkStart w:id="281" w:name="_Toc184314456"/>
      <w:bookmarkEnd w:id="281"/>
      <w:bookmarkStart w:id="282" w:name="_Toc184308096"/>
      <w:bookmarkEnd w:id="282"/>
      <w:bookmarkStart w:id="283" w:name="_Toc184308054"/>
      <w:bookmarkEnd w:id="283"/>
      <w:bookmarkStart w:id="284" w:name="_Toc184314444"/>
      <w:bookmarkEnd w:id="284"/>
      <w:bookmarkStart w:id="285" w:name="_Toc184313257"/>
      <w:bookmarkEnd w:id="285"/>
      <w:bookmarkStart w:id="286" w:name="_Toc184312129"/>
      <w:bookmarkEnd w:id="286"/>
      <w:bookmarkStart w:id="287" w:name="_Toc184310314"/>
      <w:bookmarkEnd w:id="287"/>
      <w:bookmarkStart w:id="288" w:name="_Toc184308073"/>
      <w:bookmarkEnd w:id="288"/>
      <w:bookmarkStart w:id="289" w:name="_Toc184314468"/>
      <w:bookmarkEnd w:id="289"/>
      <w:bookmarkStart w:id="290" w:name="_Toc184314431"/>
      <w:bookmarkEnd w:id="290"/>
      <w:bookmarkStart w:id="291" w:name="_Toc184313303"/>
      <w:bookmarkEnd w:id="291"/>
      <w:bookmarkStart w:id="292" w:name="_Toc184310310"/>
      <w:bookmarkEnd w:id="292"/>
      <w:bookmarkStart w:id="293" w:name="_Toc184314426"/>
      <w:bookmarkEnd w:id="293"/>
      <w:bookmarkStart w:id="294" w:name="_Toc184308104"/>
      <w:bookmarkEnd w:id="294"/>
      <w:bookmarkStart w:id="295" w:name="_Toc184310309"/>
      <w:bookmarkEnd w:id="295"/>
      <w:bookmarkStart w:id="296" w:name="_Toc184310274"/>
      <w:bookmarkEnd w:id="296"/>
      <w:bookmarkStart w:id="297" w:name="_Toc184310273"/>
      <w:bookmarkEnd w:id="297"/>
      <w:bookmarkStart w:id="298" w:name="_Toc184313269"/>
      <w:bookmarkEnd w:id="298"/>
      <w:bookmarkStart w:id="299" w:name="_Toc184310280"/>
      <w:bookmarkEnd w:id="299"/>
      <w:bookmarkStart w:id="300" w:name="_Toc184312108"/>
      <w:bookmarkEnd w:id="300"/>
      <w:bookmarkStart w:id="301" w:name="_Toc184310302"/>
      <w:bookmarkEnd w:id="301"/>
      <w:bookmarkStart w:id="302" w:name="_Toc184312094"/>
      <w:bookmarkEnd w:id="302"/>
      <w:bookmarkStart w:id="303" w:name="_Toc184308092"/>
      <w:bookmarkEnd w:id="303"/>
      <w:bookmarkStart w:id="304" w:name="_Toc184312084"/>
      <w:bookmarkEnd w:id="304"/>
      <w:bookmarkStart w:id="305" w:name="_Toc184313242"/>
      <w:bookmarkEnd w:id="305"/>
      <w:bookmarkStart w:id="306" w:name="_Toc184314420"/>
      <w:bookmarkEnd w:id="306"/>
      <w:bookmarkStart w:id="307" w:name="_Toc184313280"/>
      <w:bookmarkEnd w:id="307"/>
      <w:bookmarkStart w:id="308" w:name="_Toc184308085"/>
      <w:bookmarkEnd w:id="308"/>
      <w:bookmarkStart w:id="309" w:name="_Toc184314466"/>
      <w:bookmarkEnd w:id="309"/>
      <w:bookmarkStart w:id="310" w:name="_Toc184312077"/>
      <w:bookmarkEnd w:id="310"/>
      <w:bookmarkStart w:id="311" w:name="_Toc184310334"/>
      <w:bookmarkEnd w:id="311"/>
      <w:bookmarkStart w:id="312" w:name="_Toc184314457"/>
      <w:bookmarkEnd w:id="312"/>
      <w:bookmarkStart w:id="313" w:name="_Toc184313244"/>
      <w:bookmarkEnd w:id="313"/>
      <w:bookmarkStart w:id="314" w:name="_Toc184314411"/>
      <w:bookmarkEnd w:id="314"/>
      <w:bookmarkStart w:id="315" w:name="_Toc184313275"/>
      <w:bookmarkEnd w:id="315"/>
      <w:bookmarkStart w:id="316" w:name="_Toc184314458"/>
      <w:bookmarkEnd w:id="316"/>
      <w:bookmarkStart w:id="317" w:name="_Toc184308097"/>
      <w:bookmarkEnd w:id="317"/>
      <w:bookmarkStart w:id="318" w:name="_Toc184312071"/>
      <w:bookmarkEnd w:id="318"/>
      <w:bookmarkStart w:id="319" w:name="_Toc184308046"/>
      <w:bookmarkEnd w:id="319"/>
      <w:bookmarkStart w:id="320" w:name="_Toc184310294"/>
      <w:bookmarkEnd w:id="320"/>
      <w:bookmarkStart w:id="321" w:name="_Toc184312132"/>
      <w:bookmarkEnd w:id="321"/>
      <w:bookmarkStart w:id="322" w:name="_Toc184314415"/>
      <w:bookmarkEnd w:id="322"/>
      <w:bookmarkStart w:id="323" w:name="_Toc184310285"/>
      <w:bookmarkEnd w:id="323"/>
      <w:bookmarkStart w:id="324" w:name="_Toc184310330"/>
      <w:bookmarkEnd w:id="324"/>
      <w:bookmarkStart w:id="325" w:name="_Toc184310288"/>
      <w:bookmarkEnd w:id="325"/>
      <w:bookmarkStart w:id="326" w:name="_Toc184312138"/>
      <w:bookmarkEnd w:id="326"/>
      <w:bookmarkStart w:id="327" w:name="_Toc184312072"/>
      <w:bookmarkEnd w:id="327"/>
      <w:bookmarkStart w:id="328" w:name="_Toc184310287"/>
      <w:bookmarkEnd w:id="328"/>
      <w:bookmarkStart w:id="329" w:name="_Toc184314429"/>
      <w:bookmarkEnd w:id="329"/>
      <w:bookmarkStart w:id="330" w:name="_Toc184310332"/>
      <w:bookmarkEnd w:id="330"/>
      <w:bookmarkStart w:id="331" w:name="_Toc184308071"/>
      <w:bookmarkEnd w:id="331"/>
      <w:bookmarkStart w:id="332" w:name="_Toc184308077"/>
      <w:bookmarkEnd w:id="332"/>
      <w:bookmarkStart w:id="333" w:name="_Toc184312136"/>
      <w:bookmarkEnd w:id="333"/>
      <w:bookmarkStart w:id="334" w:name="_Toc184312096"/>
      <w:bookmarkEnd w:id="334"/>
      <w:bookmarkStart w:id="335" w:name="_Toc184313302"/>
      <w:bookmarkEnd w:id="335"/>
      <w:bookmarkStart w:id="336" w:name="_Toc184313309"/>
      <w:bookmarkEnd w:id="336"/>
      <w:bookmarkStart w:id="337" w:name="_Toc184312097"/>
      <w:bookmarkEnd w:id="337"/>
      <w:bookmarkStart w:id="338" w:name="_Toc184312093"/>
      <w:bookmarkEnd w:id="338"/>
      <w:bookmarkStart w:id="339" w:name="_Toc184308086"/>
      <w:bookmarkEnd w:id="339"/>
      <w:bookmarkStart w:id="340" w:name="_Toc184308078"/>
      <w:bookmarkEnd w:id="340"/>
      <w:bookmarkStart w:id="341" w:name="_Toc184310312"/>
      <w:bookmarkEnd w:id="341"/>
      <w:bookmarkStart w:id="342" w:name="_Toc184313297"/>
      <w:bookmarkEnd w:id="342"/>
      <w:bookmarkStart w:id="343" w:name="_Toc184313281"/>
      <w:bookmarkEnd w:id="343"/>
      <w:bookmarkStart w:id="344" w:name="_Toc184314477"/>
      <w:bookmarkEnd w:id="344"/>
      <w:bookmarkStart w:id="345" w:name="_Toc184314423"/>
      <w:bookmarkEnd w:id="345"/>
      <w:bookmarkStart w:id="346" w:name="_Toc184308103"/>
      <w:bookmarkEnd w:id="346"/>
      <w:bookmarkStart w:id="347" w:name="_Toc184312119"/>
      <w:bookmarkEnd w:id="347"/>
      <w:bookmarkStart w:id="348" w:name="_Toc184312106"/>
      <w:bookmarkEnd w:id="348"/>
      <w:bookmarkStart w:id="349" w:name="_Toc184308107"/>
      <w:bookmarkEnd w:id="349"/>
      <w:bookmarkStart w:id="350" w:name="_Toc184313251"/>
      <w:bookmarkEnd w:id="350"/>
      <w:bookmarkStart w:id="351" w:name="_Toc184312095"/>
      <w:bookmarkEnd w:id="351"/>
      <w:bookmarkStart w:id="352" w:name="_Toc184310275"/>
      <w:bookmarkEnd w:id="352"/>
      <w:bookmarkStart w:id="353" w:name="_Toc184313276"/>
      <w:bookmarkEnd w:id="353"/>
      <w:bookmarkStart w:id="354" w:name="_Toc184314454"/>
      <w:bookmarkEnd w:id="354"/>
      <w:bookmarkStart w:id="355" w:name="_Toc184313250"/>
      <w:bookmarkEnd w:id="355"/>
      <w:bookmarkStart w:id="356" w:name="_Toc184310300"/>
      <w:bookmarkEnd w:id="356"/>
      <w:bookmarkStart w:id="357" w:name="_Toc184314469"/>
      <w:bookmarkEnd w:id="357"/>
      <w:bookmarkStart w:id="358" w:name="_Toc184310307"/>
      <w:bookmarkEnd w:id="358"/>
      <w:bookmarkStart w:id="359" w:name="_Toc184312122"/>
      <w:bookmarkEnd w:id="359"/>
      <w:bookmarkStart w:id="360" w:name="_Toc184313287"/>
      <w:bookmarkEnd w:id="360"/>
      <w:bookmarkStart w:id="361" w:name="_Toc184313282"/>
      <w:bookmarkEnd w:id="361"/>
      <w:bookmarkStart w:id="362" w:name="_Toc184313294"/>
      <w:bookmarkEnd w:id="362"/>
      <w:bookmarkStart w:id="363" w:name="_Toc184312107"/>
      <w:bookmarkEnd w:id="363"/>
      <w:bookmarkStart w:id="364" w:name="_Toc184314448"/>
      <w:bookmarkEnd w:id="364"/>
      <w:bookmarkStart w:id="365" w:name="_Toc184314434"/>
      <w:bookmarkEnd w:id="365"/>
      <w:bookmarkStart w:id="366" w:name="_Toc184308095"/>
      <w:bookmarkEnd w:id="366"/>
      <w:bookmarkStart w:id="367" w:name="_Toc184312098"/>
      <w:bookmarkEnd w:id="367"/>
      <w:bookmarkStart w:id="368" w:name="_Toc184313279"/>
      <w:bookmarkEnd w:id="368"/>
      <w:bookmarkStart w:id="369" w:name="_Toc184312130"/>
      <w:bookmarkEnd w:id="369"/>
      <w:bookmarkStart w:id="370" w:name="_Toc184308101"/>
      <w:bookmarkEnd w:id="370"/>
      <w:bookmarkStart w:id="371" w:name="_Toc184312128"/>
      <w:bookmarkEnd w:id="371"/>
      <w:bookmarkStart w:id="372" w:name="_Toc184313260"/>
      <w:bookmarkEnd w:id="372"/>
      <w:bookmarkStart w:id="373" w:name="_Toc184313273"/>
      <w:bookmarkEnd w:id="373"/>
      <w:bookmarkStart w:id="374" w:name="_Toc184310303"/>
      <w:bookmarkEnd w:id="374"/>
      <w:bookmarkStart w:id="375" w:name="_Toc184308088"/>
      <w:bookmarkEnd w:id="375"/>
      <w:bookmarkStart w:id="376" w:name="_Toc184313245"/>
      <w:bookmarkEnd w:id="376"/>
      <w:bookmarkStart w:id="377" w:name="_Toc184312074"/>
      <w:bookmarkEnd w:id="377"/>
      <w:bookmarkStart w:id="378" w:name="_Toc184314478"/>
      <w:bookmarkEnd w:id="378"/>
      <w:bookmarkStart w:id="379" w:name="_Toc184313249"/>
      <w:bookmarkEnd w:id="379"/>
      <w:bookmarkStart w:id="380" w:name="_Toc184312133"/>
      <w:bookmarkEnd w:id="380"/>
      <w:bookmarkStart w:id="381" w:name="_Toc184312101"/>
      <w:bookmarkEnd w:id="381"/>
      <w:bookmarkStart w:id="382" w:name="_Toc184313266"/>
      <w:bookmarkEnd w:id="382"/>
      <w:bookmarkStart w:id="383" w:name="_Toc184312099"/>
      <w:bookmarkEnd w:id="383"/>
      <w:bookmarkStart w:id="384" w:name="_Toc184310328"/>
      <w:bookmarkEnd w:id="384"/>
      <w:bookmarkStart w:id="385" w:name="_Toc184313295"/>
      <w:bookmarkEnd w:id="385"/>
      <w:bookmarkStart w:id="386" w:name="_Toc184313240"/>
      <w:bookmarkEnd w:id="386"/>
      <w:bookmarkStart w:id="387" w:name="_Toc184314471"/>
      <w:bookmarkEnd w:id="387"/>
      <w:bookmarkStart w:id="388" w:name="_Toc184314430"/>
      <w:bookmarkEnd w:id="388"/>
      <w:bookmarkStart w:id="389" w:name="_Toc184310335"/>
      <w:bookmarkEnd w:id="389"/>
      <w:bookmarkStart w:id="390" w:name="_Toc184313263"/>
      <w:bookmarkEnd w:id="390"/>
      <w:bookmarkStart w:id="391" w:name="_Toc184312091"/>
      <w:bookmarkEnd w:id="391"/>
      <w:bookmarkStart w:id="392" w:name="_Toc184310296"/>
      <w:bookmarkEnd w:id="392"/>
      <w:r>
        <w:rPr>
          <w:rFonts w:hint="eastAsia" w:ascii="仿宋" w:hAnsi="仿宋" w:eastAsia="仿宋" w:cs="仿宋"/>
          <w:b/>
          <w:color w:val="auto"/>
          <w:sz w:val="36"/>
          <w:szCs w:val="36"/>
          <w:highlight w:val="none"/>
        </w:rPr>
        <w:t>评标办法</w:t>
      </w:r>
    </w:p>
    <w:p w14:paraId="0C01E655">
      <w:pPr>
        <w:snapToGrid w:val="0"/>
        <w:spacing w:line="360" w:lineRule="auto"/>
        <w:jc w:val="center"/>
        <w:rPr>
          <w:rFonts w:hint="eastAsia" w:ascii="仿宋" w:hAnsi="仿宋" w:eastAsia="仿宋" w:cs="仿宋"/>
          <w:b/>
          <w:color w:val="auto"/>
          <w:sz w:val="32"/>
          <w:szCs w:val="20"/>
          <w:highlight w:val="none"/>
        </w:rPr>
      </w:pPr>
      <w:r>
        <w:rPr>
          <w:rFonts w:hint="eastAsia" w:ascii="仿宋" w:hAnsi="仿宋" w:eastAsia="仿宋" w:cs="仿宋"/>
          <w:b/>
          <w:color w:val="auto"/>
          <w:sz w:val="32"/>
          <w:szCs w:val="20"/>
          <w:highlight w:val="none"/>
        </w:rPr>
        <w:t>评标办法前附表</w:t>
      </w:r>
    </w:p>
    <w:tbl>
      <w:tblPr>
        <w:tblStyle w:val="64"/>
        <w:tblW w:w="10017" w:type="dxa"/>
        <w:tblInd w:w="-3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770"/>
        <w:gridCol w:w="110"/>
        <w:gridCol w:w="4340"/>
        <w:gridCol w:w="1030"/>
        <w:gridCol w:w="1390"/>
        <w:gridCol w:w="1627"/>
      </w:tblGrid>
      <w:tr w14:paraId="74FBC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14:paraId="15AE9B29">
            <w:pPr>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5220" w:type="dxa"/>
            <w:gridSpan w:val="3"/>
            <w:vAlign w:val="center"/>
          </w:tcPr>
          <w:p w14:paraId="6359873F">
            <w:pPr>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评标标准</w:t>
            </w:r>
          </w:p>
        </w:tc>
        <w:tc>
          <w:tcPr>
            <w:tcW w:w="1030" w:type="dxa"/>
            <w:vAlign w:val="center"/>
          </w:tcPr>
          <w:p w14:paraId="7934608F">
            <w:pPr>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权重</w:t>
            </w:r>
          </w:p>
        </w:tc>
        <w:tc>
          <w:tcPr>
            <w:tcW w:w="1390" w:type="dxa"/>
            <w:vAlign w:val="center"/>
          </w:tcPr>
          <w:p w14:paraId="54FB38FC">
            <w:pPr>
              <w:snapToGrid w:val="0"/>
              <w:spacing w:line="360" w:lineRule="auto"/>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主观分/客观分属性</w:t>
            </w:r>
          </w:p>
        </w:tc>
        <w:tc>
          <w:tcPr>
            <w:tcW w:w="1627" w:type="dxa"/>
          </w:tcPr>
          <w:p w14:paraId="73C74879">
            <w:pPr>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bCs/>
                <w:color w:val="auto"/>
                <w:sz w:val="24"/>
                <w:highlight w:val="none"/>
              </w:rPr>
              <w:t>投标文件中评标标准相应的商务技术资料目录*</w:t>
            </w:r>
          </w:p>
        </w:tc>
      </w:tr>
      <w:tr w14:paraId="44800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5" w:hRule="atLeast"/>
        </w:trPr>
        <w:tc>
          <w:tcPr>
            <w:tcW w:w="750" w:type="dxa"/>
            <w:vAlign w:val="center"/>
          </w:tcPr>
          <w:p w14:paraId="58FDFB8E">
            <w:pPr>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5220" w:type="dxa"/>
            <w:gridSpan w:val="3"/>
          </w:tcPr>
          <w:p w14:paraId="066E7616">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投标人（若联合体投标的，指所有成员）具有有效期内的ISO质量管理体系认证、环境管理 体系认证、职业健康安全管理体系认证的，每个得1分，最高得3分。 </w:t>
            </w:r>
          </w:p>
          <w:p w14:paraId="3280AE95">
            <w:pPr>
              <w:keepNext w:val="0"/>
              <w:keepLines w:val="0"/>
              <w:pageBreakBefore w:val="0"/>
              <w:widowControl w:val="0"/>
              <w:kinsoku/>
              <w:wordWrap/>
              <w:overflowPunct/>
              <w:topLinePunct w:val="0"/>
              <w:autoSpaceDE/>
              <w:autoSpaceDN/>
              <w:bidi w:val="0"/>
              <w:adjustRightInd w:val="0"/>
              <w:snapToGrid w:val="0"/>
              <w:spacing w:line="440" w:lineRule="exact"/>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证明材料:提供认证证书扫描件和全国认证认可信息公共服务平台官网（http://cx.cnca.cn/CertECloud/result/skipResultList）上的证书查询截图。</w:t>
            </w:r>
          </w:p>
          <w:p w14:paraId="3FD5E28D">
            <w:pPr>
              <w:keepNext w:val="0"/>
              <w:keepLines w:val="0"/>
              <w:pageBreakBefore w:val="0"/>
              <w:widowControl w:val="0"/>
              <w:kinsoku/>
              <w:wordWrap/>
              <w:overflowPunct/>
              <w:topLinePunct w:val="0"/>
              <w:autoSpaceDE/>
              <w:autoSpaceDN/>
              <w:bidi w:val="0"/>
              <w:adjustRightInd w:val="0"/>
              <w:snapToGrid w:val="0"/>
              <w:spacing w:line="44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b/>
                <w:bCs/>
                <w:color w:val="000000"/>
                <w:kern w:val="0"/>
                <w:sz w:val="24"/>
                <w:szCs w:val="24"/>
                <w:lang w:val="en-US" w:eastAsia="zh-CN" w:bidi="ar"/>
              </w:rPr>
              <w:t>联合体投标的联合体成员都需提供，否则视为不符合相关要求。</w:t>
            </w:r>
          </w:p>
        </w:tc>
        <w:tc>
          <w:tcPr>
            <w:tcW w:w="1030" w:type="dxa"/>
            <w:vAlign w:val="center"/>
          </w:tcPr>
          <w:p w14:paraId="05A17641">
            <w:pPr>
              <w:keepNext w:val="0"/>
              <w:keepLines w:val="0"/>
              <w:pageBreakBefore w:val="0"/>
              <w:widowControl w:val="0"/>
              <w:kinsoku/>
              <w:wordWrap/>
              <w:overflowPunct/>
              <w:topLinePunct w:val="0"/>
              <w:autoSpaceDE/>
              <w:autoSpaceDN/>
              <w:bidi w:val="0"/>
              <w:adjustRightInd w:val="0"/>
              <w:snapToGrid w:val="0"/>
              <w:spacing w:line="440" w:lineRule="exact"/>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0-3分</w:t>
            </w:r>
          </w:p>
        </w:tc>
        <w:tc>
          <w:tcPr>
            <w:tcW w:w="1390" w:type="dxa"/>
            <w:vAlign w:val="center"/>
          </w:tcPr>
          <w:p w14:paraId="6DC8F3A3">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客观分</w:t>
            </w:r>
          </w:p>
        </w:tc>
        <w:tc>
          <w:tcPr>
            <w:tcW w:w="1627" w:type="dxa"/>
          </w:tcPr>
          <w:p w14:paraId="7147C079">
            <w:pPr>
              <w:snapToGrid w:val="0"/>
              <w:spacing w:line="360" w:lineRule="auto"/>
              <w:jc w:val="center"/>
              <w:rPr>
                <w:rFonts w:hint="eastAsia" w:ascii="仿宋" w:hAnsi="仿宋" w:eastAsia="仿宋" w:cs="仿宋"/>
                <w:color w:val="auto"/>
                <w:sz w:val="24"/>
                <w:highlight w:val="none"/>
              </w:rPr>
            </w:pPr>
          </w:p>
        </w:tc>
      </w:tr>
      <w:tr w14:paraId="317E5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750" w:type="dxa"/>
            <w:vAlign w:val="center"/>
          </w:tcPr>
          <w:p w14:paraId="067F72B2">
            <w:pPr>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5220" w:type="dxa"/>
            <w:gridSpan w:val="3"/>
          </w:tcPr>
          <w:p w14:paraId="7A9B8E70">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2023年1月1日以来投标人具有地市及以上变压器预防性试验（单个合同变压器测试不少于10 台）业绩的，每具有1例业绩得1分，最高得 2分。 </w:t>
            </w:r>
          </w:p>
          <w:p w14:paraId="116F1F2A">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eastAsia" w:ascii="仿宋" w:hAnsi="仿宋" w:eastAsia="仿宋" w:cs="仿宋"/>
                <w:b/>
                <w:bCs/>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证明材料:提供合同。若未能体现业绩特征的，不得分。</w:t>
            </w:r>
          </w:p>
          <w:p w14:paraId="6E410C52">
            <w:pPr>
              <w:keepNext w:val="0"/>
              <w:keepLines w:val="0"/>
              <w:pageBreakBefore w:val="0"/>
              <w:widowControl w:val="0"/>
              <w:kinsoku/>
              <w:wordWrap/>
              <w:overflowPunct/>
              <w:topLinePunct w:val="0"/>
              <w:autoSpaceDE/>
              <w:autoSpaceDN/>
              <w:bidi w:val="0"/>
              <w:adjustRightInd w:val="0"/>
              <w:snapToGrid w:val="0"/>
              <w:spacing w:line="440" w:lineRule="exact"/>
              <w:jc w:val="both"/>
              <w:textAlignment w:val="auto"/>
              <w:rPr>
                <w:rFonts w:hint="eastAsia" w:ascii="仿宋" w:hAnsi="仿宋" w:eastAsia="仿宋" w:cs="仿宋"/>
                <w:b/>
                <w:bCs/>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 xml:space="preserve">注：（1）联合体投标的，联合体各方均需提 供业绩证明材料，业绩数量以提供材料较少的一方为准。 </w:t>
            </w:r>
          </w:p>
          <w:p w14:paraId="4CD30E4D">
            <w:pPr>
              <w:keepNext w:val="0"/>
              <w:keepLines w:val="0"/>
              <w:pageBreakBefore w:val="0"/>
              <w:widowControl w:val="0"/>
              <w:kinsoku/>
              <w:wordWrap/>
              <w:overflowPunct/>
              <w:topLinePunct w:val="0"/>
              <w:autoSpaceDE/>
              <w:autoSpaceDN/>
              <w:bidi w:val="0"/>
              <w:adjustRightInd w:val="0"/>
              <w:snapToGrid w:val="0"/>
              <w:spacing w:line="440" w:lineRule="exact"/>
              <w:jc w:val="both"/>
              <w:textAlignment w:val="auto"/>
              <w:rPr>
                <w:rFonts w:hint="eastAsia" w:ascii="仿宋" w:hAnsi="仿宋" w:eastAsia="仿宋" w:cs="仿宋"/>
                <w:b/>
                <w:bCs/>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 xml:space="preserve">（2）提供的业绩是联合体业绩的，则另提供联合体协议书，投标人在业绩中担任牵头单位。 </w:t>
            </w:r>
          </w:p>
          <w:p w14:paraId="37833CC5">
            <w:pPr>
              <w:keepNext w:val="0"/>
              <w:keepLines w:val="0"/>
              <w:pageBreakBefore w:val="0"/>
              <w:widowControl w:val="0"/>
              <w:kinsoku/>
              <w:wordWrap/>
              <w:overflowPunct/>
              <w:topLinePunct w:val="0"/>
              <w:autoSpaceDE/>
              <w:autoSpaceDN/>
              <w:bidi w:val="0"/>
              <w:adjustRightInd w:val="0"/>
              <w:snapToGrid w:val="0"/>
              <w:spacing w:line="440" w:lineRule="exact"/>
              <w:jc w:val="both"/>
              <w:textAlignment w:val="auto"/>
              <w:rPr>
                <w:rFonts w:hint="eastAsia" w:ascii="仿宋" w:hAnsi="仿宋" w:eastAsia="仿宋" w:cs="仿宋"/>
                <w:b/>
                <w:bCs/>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 xml:space="preserve">（3）分包单位业绩不计分。 </w:t>
            </w:r>
          </w:p>
          <w:p w14:paraId="5B26018F">
            <w:pPr>
              <w:keepNext w:val="0"/>
              <w:keepLines w:val="0"/>
              <w:pageBreakBefore w:val="0"/>
              <w:widowControl w:val="0"/>
              <w:kinsoku/>
              <w:wordWrap/>
              <w:overflowPunct/>
              <w:topLinePunct w:val="0"/>
              <w:autoSpaceDE/>
              <w:autoSpaceDN/>
              <w:bidi w:val="0"/>
              <w:adjustRightInd w:val="0"/>
              <w:snapToGrid w:val="0"/>
              <w:spacing w:line="440" w:lineRule="exact"/>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000000"/>
                <w:kern w:val="0"/>
                <w:sz w:val="24"/>
                <w:szCs w:val="24"/>
                <w:lang w:val="en-US" w:eastAsia="zh-CN" w:bidi="ar"/>
              </w:rPr>
              <w:t>（4）单个合同多个检测业绩，续签合同均视为同一个合同，不重复计分。</w:t>
            </w:r>
          </w:p>
        </w:tc>
        <w:tc>
          <w:tcPr>
            <w:tcW w:w="1030" w:type="dxa"/>
            <w:shd w:val="clear" w:color="auto" w:fill="auto"/>
            <w:vAlign w:val="center"/>
          </w:tcPr>
          <w:p w14:paraId="792E5DE3">
            <w:pPr>
              <w:snapToGrid w:val="0"/>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0-2分</w:t>
            </w:r>
          </w:p>
        </w:tc>
        <w:tc>
          <w:tcPr>
            <w:tcW w:w="1390" w:type="dxa"/>
            <w:shd w:val="clear" w:color="auto" w:fill="auto"/>
            <w:vAlign w:val="center"/>
          </w:tcPr>
          <w:p w14:paraId="44029516">
            <w:pPr>
              <w:snapToGrid w:val="0"/>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客观分</w:t>
            </w:r>
          </w:p>
        </w:tc>
        <w:tc>
          <w:tcPr>
            <w:tcW w:w="1627" w:type="dxa"/>
          </w:tcPr>
          <w:p w14:paraId="5928E46D">
            <w:pPr>
              <w:snapToGrid w:val="0"/>
              <w:spacing w:line="360" w:lineRule="auto"/>
              <w:jc w:val="center"/>
              <w:rPr>
                <w:rFonts w:hint="eastAsia" w:ascii="仿宋" w:hAnsi="仿宋" w:eastAsia="仿宋" w:cs="仿宋"/>
                <w:color w:val="auto"/>
                <w:sz w:val="24"/>
                <w:highlight w:val="none"/>
              </w:rPr>
            </w:pPr>
          </w:p>
        </w:tc>
      </w:tr>
      <w:tr w14:paraId="6BFA7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14:paraId="234EA56C">
            <w:pPr>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p>
        </w:tc>
        <w:tc>
          <w:tcPr>
            <w:tcW w:w="5220" w:type="dxa"/>
            <w:gridSpan w:val="3"/>
          </w:tcPr>
          <w:p w14:paraId="2F344731">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项目负责人：</w:t>
            </w:r>
          </w:p>
          <w:p w14:paraId="65152F22">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（1）项目负责人具有电力工程或机电工程专业</w:t>
            </w:r>
            <w:r>
              <w:rPr>
                <w:rFonts w:hint="default" w:ascii="仿宋" w:hAnsi="仿宋" w:eastAsia="仿宋" w:cs="仿宋"/>
                <w:color w:val="auto"/>
                <w:sz w:val="24"/>
                <w:szCs w:val="24"/>
                <w:highlight w:val="none"/>
                <w:lang w:val="en-US" w:eastAsia="zh-CN"/>
              </w:rPr>
              <w:t>高</w:t>
            </w:r>
            <w:r>
              <w:rPr>
                <w:rFonts w:hint="eastAsia" w:ascii="仿宋" w:hAnsi="仿宋" w:eastAsia="仿宋" w:cs="仿宋"/>
                <w:color w:val="auto"/>
                <w:sz w:val="24"/>
                <w:szCs w:val="24"/>
                <w:highlight w:val="none"/>
                <w:lang w:val="en-US" w:eastAsia="zh-CN"/>
              </w:rPr>
              <w:t>级及以上职称得 3 分，中级得 2 分，其余不得分。</w:t>
            </w:r>
          </w:p>
          <w:p w14:paraId="1E58EC7D">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（2）初领《中华人民共和国特种作业操作证》（高压电工作业）至投标截止日</w:t>
            </w:r>
            <w:r>
              <w:rPr>
                <w:rFonts w:hint="default"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val="en-US" w:eastAsia="zh-CN"/>
              </w:rPr>
              <w:t xml:space="preserve">年及以上， 得 1 分。 </w:t>
            </w:r>
          </w:p>
          <w:p w14:paraId="3D29518B">
            <w:pPr>
              <w:keepNext w:val="0"/>
              <w:keepLines w:val="0"/>
              <w:pageBreakBefore w:val="0"/>
              <w:widowControl w:val="0"/>
              <w:kinsoku/>
              <w:wordWrap/>
              <w:overflowPunct/>
              <w:topLinePunct w:val="0"/>
              <w:autoSpaceDE/>
              <w:autoSpaceDN/>
              <w:bidi w:val="0"/>
              <w:adjustRightInd w:val="0"/>
              <w:snapToGrid w:val="0"/>
              <w:spacing w:line="440" w:lineRule="exact"/>
              <w:jc w:val="both"/>
              <w:textAlignment w:val="auto"/>
              <w:rPr>
                <w:rFonts w:hint="eastAsia" w:ascii="仿宋" w:hAnsi="仿宋" w:eastAsia="仿宋" w:cs="仿宋"/>
                <w:b/>
                <w:bCs/>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证明材料：提提供职称证书、操作证书和</w:t>
            </w:r>
            <w:r>
              <w:rPr>
                <w:rFonts w:hint="eastAsia" w:ascii="仿宋" w:hAnsi="仿宋" w:eastAsia="仿宋" w:cs="仿宋"/>
                <w:b/>
                <w:bCs/>
                <w:snapToGrid/>
                <w:color w:val="auto"/>
                <w:kern w:val="0"/>
                <w:sz w:val="24"/>
                <w:szCs w:val="24"/>
                <w:lang w:val="en-US" w:eastAsia="zh-CN" w:bidi="ar"/>
              </w:rPr>
              <w:t>在投标单位的社保缴纳记录（</w:t>
            </w:r>
            <w:r>
              <w:rPr>
                <w:rFonts w:hint="eastAsia" w:ascii="仿宋" w:hAnsi="仿宋" w:eastAsia="仿宋" w:cs="仿宋"/>
                <w:b/>
                <w:bCs/>
                <w:snapToGrid/>
                <w:color w:val="auto"/>
                <w:kern w:val="0"/>
                <w:sz w:val="24"/>
                <w:szCs w:val="24"/>
                <w:lang w:bidi="ar"/>
              </w:rPr>
              <w:t>社保局出具的单位</w:t>
            </w:r>
            <w:r>
              <w:rPr>
                <w:rFonts w:hint="eastAsia" w:ascii="仿宋" w:hAnsi="仿宋" w:eastAsia="仿宋" w:cs="仿宋"/>
                <w:b/>
                <w:bCs/>
                <w:snapToGrid/>
                <w:color w:val="auto"/>
                <w:kern w:val="0"/>
                <w:sz w:val="24"/>
                <w:szCs w:val="24"/>
                <w:lang w:val="en-US" w:eastAsia="zh-CN" w:bidi="ar"/>
              </w:rPr>
              <w:t>或个人</w:t>
            </w:r>
            <w:r>
              <w:rPr>
                <w:rFonts w:hint="eastAsia" w:ascii="仿宋" w:hAnsi="仿宋" w:eastAsia="仿宋" w:cs="仿宋"/>
                <w:b/>
                <w:bCs/>
                <w:snapToGrid/>
                <w:color w:val="auto"/>
                <w:kern w:val="0"/>
                <w:sz w:val="24"/>
                <w:szCs w:val="24"/>
                <w:lang w:bidi="ar"/>
              </w:rPr>
              <w:t>专用社保证明或社保局网站出具的证明</w:t>
            </w:r>
            <w:r>
              <w:rPr>
                <w:rFonts w:hint="eastAsia" w:ascii="仿宋" w:hAnsi="仿宋" w:eastAsia="仿宋" w:cs="仿宋"/>
                <w:b/>
                <w:bCs/>
                <w:snapToGrid/>
                <w:color w:val="auto"/>
                <w:kern w:val="0"/>
                <w:sz w:val="24"/>
                <w:szCs w:val="24"/>
                <w:lang w:val="en-US" w:eastAsia="zh-CN" w:bidi="ar"/>
              </w:rPr>
              <w:t>）</w:t>
            </w:r>
            <w:r>
              <w:rPr>
                <w:rFonts w:hint="eastAsia" w:ascii="仿宋" w:hAnsi="仿宋" w:eastAsia="仿宋" w:cs="仿宋"/>
                <w:b/>
                <w:bCs/>
                <w:color w:val="000000"/>
                <w:kern w:val="0"/>
                <w:sz w:val="24"/>
                <w:szCs w:val="24"/>
                <w:lang w:val="en-US" w:eastAsia="zh-CN" w:bidi="ar"/>
              </w:rPr>
              <w:t>。</w:t>
            </w:r>
          </w:p>
          <w:p w14:paraId="5BFF385D">
            <w:pPr>
              <w:keepNext w:val="0"/>
              <w:keepLines w:val="0"/>
              <w:pageBreakBefore w:val="0"/>
              <w:widowControl w:val="0"/>
              <w:kinsoku/>
              <w:wordWrap/>
              <w:overflowPunct/>
              <w:topLinePunct w:val="0"/>
              <w:autoSpaceDE/>
              <w:autoSpaceDN/>
              <w:bidi w:val="0"/>
              <w:adjustRightInd w:val="0"/>
              <w:snapToGrid w:val="0"/>
              <w:spacing w:line="440" w:lineRule="exact"/>
              <w:jc w:val="both"/>
              <w:textAlignment w:val="auto"/>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t xml:space="preserve">（3）项目负责人自 2022年 1 月 1 日以来（以验收时间为准）具有变压器预防性试验项目负责人经验的，得 2 分；具有变压器预防性试验项目技术负责人经验的，得 1 分，其余不得分。 </w:t>
            </w:r>
          </w:p>
          <w:p w14:paraId="39369F0E">
            <w:pPr>
              <w:keepNext w:val="0"/>
              <w:keepLines w:val="0"/>
              <w:pageBreakBefore w:val="0"/>
              <w:widowControl w:val="0"/>
              <w:kinsoku/>
              <w:wordWrap/>
              <w:overflowPunct/>
              <w:topLinePunct w:val="0"/>
              <w:autoSpaceDE/>
              <w:autoSpaceDN/>
              <w:bidi w:val="0"/>
              <w:adjustRightInd w:val="0"/>
              <w:snapToGrid w:val="0"/>
              <w:spacing w:line="440" w:lineRule="exact"/>
              <w:jc w:val="both"/>
              <w:textAlignment w:val="auto"/>
              <w:rPr>
                <w:rFonts w:hint="eastAsia" w:ascii="仿宋" w:hAnsi="仿宋" w:eastAsia="仿宋" w:cs="仿宋"/>
                <w:b/>
                <w:bCs/>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证明材料:提供项目合同（合同或报告中体现项目负责人或技术负责人名字）、检测报告（关键页）和验收资料（验收报告或验收书）。</w:t>
            </w:r>
          </w:p>
        </w:tc>
        <w:tc>
          <w:tcPr>
            <w:tcW w:w="1030" w:type="dxa"/>
            <w:vAlign w:val="center"/>
          </w:tcPr>
          <w:p w14:paraId="280DE646">
            <w:pPr>
              <w:snapToGrid w:val="0"/>
              <w:spacing w:line="360" w:lineRule="auto"/>
              <w:jc w:val="center"/>
              <w:rPr>
                <w:rFonts w:hint="eastAsia" w:ascii="仿宋" w:hAnsi="仿宋" w:eastAsia="仿宋" w:cs="仿宋"/>
                <w:color w:val="auto"/>
                <w:sz w:val="24"/>
                <w:szCs w:val="24"/>
                <w:highlight w:val="none"/>
              </w:rPr>
            </w:pPr>
          </w:p>
          <w:p w14:paraId="5AFBC2C0">
            <w:pPr>
              <w:snapToGrid w:val="0"/>
              <w:spacing w:line="360" w:lineRule="auto"/>
              <w:jc w:val="center"/>
              <w:rPr>
                <w:rFonts w:hint="eastAsia" w:ascii="仿宋" w:hAnsi="仿宋" w:eastAsia="仿宋" w:cs="仿宋"/>
                <w:color w:val="auto"/>
                <w:sz w:val="24"/>
                <w:szCs w:val="24"/>
                <w:highlight w:val="none"/>
              </w:rPr>
            </w:pPr>
          </w:p>
          <w:p w14:paraId="319457D4">
            <w:pPr>
              <w:snapToGrid w:val="0"/>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0-6分</w:t>
            </w:r>
          </w:p>
        </w:tc>
        <w:tc>
          <w:tcPr>
            <w:tcW w:w="1390" w:type="dxa"/>
            <w:vAlign w:val="center"/>
          </w:tcPr>
          <w:p w14:paraId="73ED9963">
            <w:pPr>
              <w:snapToGrid w:val="0"/>
              <w:spacing w:line="360" w:lineRule="auto"/>
              <w:jc w:val="center"/>
              <w:rPr>
                <w:rFonts w:hint="eastAsia" w:ascii="仿宋" w:hAnsi="仿宋" w:eastAsia="仿宋" w:cs="仿宋"/>
                <w:color w:val="auto"/>
                <w:sz w:val="24"/>
                <w:szCs w:val="24"/>
                <w:highlight w:val="none"/>
                <w:lang w:val="en-US" w:eastAsia="zh-CN"/>
              </w:rPr>
            </w:pPr>
          </w:p>
          <w:p w14:paraId="01DB582A">
            <w:pPr>
              <w:snapToGrid w:val="0"/>
              <w:spacing w:line="360" w:lineRule="auto"/>
              <w:jc w:val="center"/>
              <w:rPr>
                <w:rFonts w:hint="eastAsia" w:ascii="仿宋" w:hAnsi="仿宋" w:eastAsia="仿宋" w:cs="仿宋"/>
                <w:color w:val="auto"/>
                <w:sz w:val="24"/>
                <w:szCs w:val="24"/>
                <w:highlight w:val="none"/>
                <w:lang w:val="en-US" w:eastAsia="zh-CN"/>
              </w:rPr>
            </w:pPr>
          </w:p>
          <w:p w14:paraId="4274E2BF">
            <w:pPr>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客观分</w:t>
            </w:r>
          </w:p>
        </w:tc>
        <w:tc>
          <w:tcPr>
            <w:tcW w:w="1627" w:type="dxa"/>
          </w:tcPr>
          <w:p w14:paraId="28158908">
            <w:pPr>
              <w:snapToGrid w:val="0"/>
              <w:spacing w:line="360" w:lineRule="auto"/>
              <w:jc w:val="center"/>
              <w:rPr>
                <w:rFonts w:hint="eastAsia" w:ascii="仿宋" w:hAnsi="仿宋" w:eastAsia="仿宋" w:cs="仿宋"/>
                <w:color w:val="auto"/>
                <w:sz w:val="24"/>
                <w:highlight w:val="none"/>
              </w:rPr>
            </w:pPr>
          </w:p>
        </w:tc>
      </w:tr>
      <w:tr w14:paraId="4E11B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0" w:hRule="atLeast"/>
        </w:trPr>
        <w:tc>
          <w:tcPr>
            <w:tcW w:w="750" w:type="dxa"/>
            <w:vAlign w:val="center"/>
          </w:tcPr>
          <w:p w14:paraId="2C6D1A67">
            <w:pPr>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p>
        </w:tc>
        <w:tc>
          <w:tcPr>
            <w:tcW w:w="5220" w:type="dxa"/>
            <w:gridSpan w:val="3"/>
          </w:tcPr>
          <w:p w14:paraId="73BB101E">
            <w:pPr>
              <w:keepNext w:val="0"/>
              <w:keepLines w:val="0"/>
              <w:pageBreakBefore w:val="0"/>
              <w:widowControl w:val="0"/>
              <w:kinsoku/>
              <w:wordWrap/>
              <w:overflowPunct/>
              <w:topLinePunct w:val="0"/>
              <w:autoSpaceDE/>
              <w:autoSpaceDN/>
              <w:bidi w:val="0"/>
              <w:adjustRightInd w:val="0"/>
              <w:snapToGrid w:val="0"/>
              <w:spacing w:line="440" w:lineRule="exact"/>
              <w:jc w:val="both"/>
              <w:textAlignment w:val="auto"/>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t>技术负责人：</w:t>
            </w:r>
          </w:p>
          <w:p w14:paraId="7BF5C0F4">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（1）技术负责人具有电力工程或机电工程专业高级及以上职称得 3 分，中级得 2 分，其余不得分。</w:t>
            </w:r>
          </w:p>
          <w:p w14:paraId="36F15B6A">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（2）初领《中华人民共和国特种作业操作证》（高压电工作业）至投标截止日 3 年及以上， 得 1 分。 </w:t>
            </w:r>
          </w:p>
          <w:p w14:paraId="0B3E023B">
            <w:pPr>
              <w:keepNext w:val="0"/>
              <w:keepLines w:val="0"/>
              <w:pageBreakBefore w:val="0"/>
              <w:widowControl w:val="0"/>
              <w:kinsoku/>
              <w:wordWrap/>
              <w:overflowPunct/>
              <w:topLinePunct w:val="0"/>
              <w:autoSpaceDE/>
              <w:autoSpaceDN/>
              <w:bidi w:val="0"/>
              <w:adjustRightInd w:val="0"/>
              <w:snapToGrid w:val="0"/>
              <w:spacing w:line="440" w:lineRule="exact"/>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000000"/>
                <w:kern w:val="0"/>
                <w:sz w:val="24"/>
                <w:szCs w:val="24"/>
                <w:lang w:val="en-US" w:eastAsia="zh-CN" w:bidi="ar"/>
              </w:rPr>
              <w:t>证明材料：提供职称证书、操作证书和</w:t>
            </w:r>
            <w:r>
              <w:rPr>
                <w:rFonts w:hint="eastAsia" w:ascii="仿宋" w:hAnsi="仿宋" w:eastAsia="仿宋" w:cs="仿宋"/>
                <w:b/>
                <w:bCs/>
                <w:snapToGrid/>
                <w:color w:val="auto"/>
                <w:kern w:val="0"/>
                <w:sz w:val="24"/>
                <w:szCs w:val="24"/>
                <w:lang w:val="en-US" w:eastAsia="zh-CN" w:bidi="ar"/>
              </w:rPr>
              <w:t>在投标单位的社保缴纳记录（</w:t>
            </w:r>
            <w:r>
              <w:rPr>
                <w:rFonts w:hint="eastAsia" w:ascii="仿宋" w:hAnsi="仿宋" w:eastAsia="仿宋" w:cs="仿宋"/>
                <w:b/>
                <w:bCs/>
                <w:snapToGrid/>
                <w:color w:val="auto"/>
                <w:kern w:val="0"/>
                <w:sz w:val="24"/>
                <w:szCs w:val="24"/>
                <w:lang w:bidi="ar"/>
              </w:rPr>
              <w:t>社保局出具的单位</w:t>
            </w:r>
            <w:r>
              <w:rPr>
                <w:rFonts w:hint="eastAsia" w:ascii="仿宋" w:hAnsi="仿宋" w:eastAsia="仿宋" w:cs="仿宋"/>
                <w:b/>
                <w:bCs/>
                <w:snapToGrid/>
                <w:color w:val="auto"/>
                <w:kern w:val="0"/>
                <w:sz w:val="24"/>
                <w:szCs w:val="24"/>
                <w:lang w:val="en-US" w:eastAsia="zh-CN" w:bidi="ar"/>
              </w:rPr>
              <w:t>或个人</w:t>
            </w:r>
            <w:r>
              <w:rPr>
                <w:rFonts w:hint="eastAsia" w:ascii="仿宋" w:hAnsi="仿宋" w:eastAsia="仿宋" w:cs="仿宋"/>
                <w:b/>
                <w:bCs/>
                <w:snapToGrid/>
                <w:color w:val="auto"/>
                <w:kern w:val="0"/>
                <w:sz w:val="24"/>
                <w:szCs w:val="24"/>
                <w:lang w:bidi="ar"/>
              </w:rPr>
              <w:t>专用社保证明或社保局网站出具的证明</w:t>
            </w:r>
            <w:r>
              <w:rPr>
                <w:rFonts w:hint="eastAsia" w:ascii="仿宋" w:hAnsi="仿宋" w:eastAsia="仿宋" w:cs="仿宋"/>
                <w:b/>
                <w:bCs/>
                <w:snapToGrid/>
                <w:color w:val="auto"/>
                <w:kern w:val="0"/>
                <w:sz w:val="24"/>
                <w:szCs w:val="24"/>
                <w:lang w:val="en-US" w:eastAsia="zh-CN" w:bidi="ar"/>
              </w:rPr>
              <w:t>）</w:t>
            </w:r>
            <w:r>
              <w:rPr>
                <w:rFonts w:hint="eastAsia" w:ascii="仿宋" w:hAnsi="仿宋" w:eastAsia="仿宋" w:cs="仿宋"/>
                <w:b/>
                <w:bCs/>
                <w:color w:val="000000"/>
                <w:kern w:val="0"/>
                <w:sz w:val="24"/>
                <w:szCs w:val="24"/>
                <w:lang w:val="en-US" w:eastAsia="zh-CN" w:bidi="ar"/>
              </w:rPr>
              <w:t>。</w:t>
            </w:r>
          </w:p>
        </w:tc>
        <w:tc>
          <w:tcPr>
            <w:tcW w:w="1030" w:type="dxa"/>
            <w:vAlign w:val="center"/>
          </w:tcPr>
          <w:p w14:paraId="2EC8F49C">
            <w:pPr>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0-4分</w:t>
            </w:r>
          </w:p>
        </w:tc>
        <w:tc>
          <w:tcPr>
            <w:tcW w:w="1390" w:type="dxa"/>
            <w:vAlign w:val="center"/>
          </w:tcPr>
          <w:p w14:paraId="28FA906D">
            <w:pPr>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客观分</w:t>
            </w:r>
          </w:p>
        </w:tc>
        <w:tc>
          <w:tcPr>
            <w:tcW w:w="1627" w:type="dxa"/>
          </w:tcPr>
          <w:p w14:paraId="0832D3BC">
            <w:pPr>
              <w:snapToGrid w:val="0"/>
              <w:spacing w:line="360" w:lineRule="auto"/>
              <w:jc w:val="center"/>
              <w:rPr>
                <w:rFonts w:hint="eastAsia" w:ascii="仿宋" w:hAnsi="仿宋" w:eastAsia="仿宋" w:cs="仿宋"/>
                <w:color w:val="auto"/>
                <w:sz w:val="24"/>
                <w:highlight w:val="none"/>
              </w:rPr>
            </w:pPr>
          </w:p>
        </w:tc>
      </w:tr>
      <w:tr w14:paraId="464A9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6" w:hRule="atLeast"/>
        </w:trPr>
        <w:tc>
          <w:tcPr>
            <w:tcW w:w="750" w:type="dxa"/>
            <w:vAlign w:val="center"/>
          </w:tcPr>
          <w:p w14:paraId="22487E36">
            <w:pPr>
              <w:snapToGrid w:val="0"/>
              <w:spacing w:line="360" w:lineRule="auto"/>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5</w:t>
            </w:r>
          </w:p>
        </w:tc>
        <w:tc>
          <w:tcPr>
            <w:tcW w:w="5220" w:type="dxa"/>
            <w:gridSpan w:val="3"/>
          </w:tcPr>
          <w:p w14:paraId="03F98F45">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检测组长：</w:t>
            </w:r>
          </w:p>
          <w:p w14:paraId="10E92911">
            <w:pPr>
              <w:keepNext w:val="0"/>
              <w:keepLines w:val="0"/>
              <w:pageBreakBefore w:val="0"/>
              <w:widowControl w:val="0"/>
              <w:numPr>
                <w:ilvl w:val="0"/>
                <w:numId w:val="4"/>
              </w:numPr>
              <w:kinsoku/>
              <w:wordWrap/>
              <w:overflowPunct/>
              <w:topLinePunct w:val="0"/>
              <w:autoSpaceDE/>
              <w:autoSpaceDN/>
              <w:bidi w:val="0"/>
              <w:adjustRightInd w:val="0"/>
              <w:snapToGrid w:val="0"/>
              <w:spacing w:line="44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具有电力工程或机电工程专业中级及以上职称每人得2分，本项最高得 4 分，其余不得分。</w:t>
            </w:r>
          </w:p>
          <w:p w14:paraId="24DBC219">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（2）初领《中华人民共和国特种作业操作证》（高压电工作业）至投标截止日 3 年及以上，每人得1分，本项最高得 2 分，其余不得分。</w:t>
            </w:r>
          </w:p>
          <w:p w14:paraId="388B5058">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上述两项同一人可累计得分。</w:t>
            </w:r>
          </w:p>
          <w:p w14:paraId="4E6F5943">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b/>
                <w:bCs/>
                <w:color w:val="000000"/>
                <w:kern w:val="0"/>
                <w:sz w:val="24"/>
                <w:szCs w:val="24"/>
                <w:lang w:val="en-US" w:eastAsia="zh-CN" w:bidi="ar"/>
              </w:rPr>
              <w:t>证明材料：提供职称证书、操作证书和</w:t>
            </w:r>
            <w:r>
              <w:rPr>
                <w:rFonts w:hint="eastAsia" w:ascii="仿宋" w:hAnsi="仿宋" w:eastAsia="仿宋" w:cs="仿宋"/>
                <w:b/>
                <w:bCs/>
                <w:snapToGrid/>
                <w:color w:val="auto"/>
                <w:kern w:val="0"/>
                <w:sz w:val="24"/>
                <w:szCs w:val="24"/>
                <w:lang w:val="en-US" w:eastAsia="zh-CN" w:bidi="ar"/>
              </w:rPr>
              <w:t>在投标单位的社保缴纳记录（</w:t>
            </w:r>
            <w:r>
              <w:rPr>
                <w:rFonts w:hint="eastAsia" w:ascii="仿宋" w:hAnsi="仿宋" w:eastAsia="仿宋" w:cs="仿宋"/>
                <w:b/>
                <w:bCs/>
                <w:snapToGrid/>
                <w:color w:val="auto"/>
                <w:kern w:val="0"/>
                <w:sz w:val="24"/>
                <w:szCs w:val="24"/>
                <w:lang w:bidi="ar"/>
              </w:rPr>
              <w:t>社保局出具的单位</w:t>
            </w:r>
            <w:r>
              <w:rPr>
                <w:rFonts w:hint="eastAsia" w:ascii="仿宋" w:hAnsi="仿宋" w:eastAsia="仿宋" w:cs="仿宋"/>
                <w:b/>
                <w:bCs/>
                <w:snapToGrid/>
                <w:color w:val="auto"/>
                <w:kern w:val="0"/>
                <w:sz w:val="24"/>
                <w:szCs w:val="24"/>
                <w:lang w:val="en-US" w:eastAsia="zh-CN" w:bidi="ar"/>
              </w:rPr>
              <w:t>或个人</w:t>
            </w:r>
            <w:r>
              <w:rPr>
                <w:rFonts w:hint="eastAsia" w:ascii="仿宋" w:hAnsi="仿宋" w:eastAsia="仿宋" w:cs="仿宋"/>
                <w:b/>
                <w:bCs/>
                <w:snapToGrid/>
                <w:color w:val="auto"/>
                <w:kern w:val="0"/>
                <w:sz w:val="24"/>
                <w:szCs w:val="24"/>
                <w:lang w:bidi="ar"/>
              </w:rPr>
              <w:t>专用社保证明或社保局网站出具的证明</w:t>
            </w:r>
            <w:r>
              <w:rPr>
                <w:rFonts w:hint="eastAsia" w:ascii="仿宋" w:hAnsi="仿宋" w:eastAsia="仿宋" w:cs="仿宋"/>
                <w:b/>
                <w:bCs/>
                <w:snapToGrid/>
                <w:color w:val="auto"/>
                <w:kern w:val="0"/>
                <w:sz w:val="24"/>
                <w:szCs w:val="24"/>
                <w:lang w:val="en-US" w:eastAsia="zh-CN" w:bidi="ar"/>
              </w:rPr>
              <w:t>）</w:t>
            </w:r>
            <w:r>
              <w:rPr>
                <w:rFonts w:hint="eastAsia" w:ascii="仿宋" w:hAnsi="仿宋" w:eastAsia="仿宋" w:cs="仿宋"/>
                <w:b/>
                <w:bCs/>
                <w:color w:val="000000"/>
                <w:kern w:val="0"/>
                <w:sz w:val="24"/>
                <w:szCs w:val="24"/>
                <w:lang w:val="en-US" w:eastAsia="zh-CN" w:bidi="ar"/>
              </w:rPr>
              <w:t>。</w:t>
            </w:r>
          </w:p>
        </w:tc>
        <w:tc>
          <w:tcPr>
            <w:tcW w:w="1030" w:type="dxa"/>
            <w:vAlign w:val="center"/>
          </w:tcPr>
          <w:p w14:paraId="59C2F019">
            <w:pPr>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0-6分</w:t>
            </w:r>
          </w:p>
        </w:tc>
        <w:tc>
          <w:tcPr>
            <w:tcW w:w="1390" w:type="dxa"/>
            <w:vAlign w:val="center"/>
          </w:tcPr>
          <w:p w14:paraId="69A6BFE3">
            <w:pPr>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客观分</w:t>
            </w:r>
          </w:p>
        </w:tc>
        <w:tc>
          <w:tcPr>
            <w:tcW w:w="1627" w:type="dxa"/>
          </w:tcPr>
          <w:p w14:paraId="7133F96A">
            <w:pPr>
              <w:snapToGrid w:val="0"/>
              <w:spacing w:line="360" w:lineRule="auto"/>
              <w:jc w:val="center"/>
              <w:rPr>
                <w:rFonts w:hint="eastAsia" w:ascii="仿宋" w:hAnsi="仿宋" w:eastAsia="仿宋" w:cs="仿宋"/>
                <w:color w:val="auto"/>
                <w:sz w:val="24"/>
                <w:highlight w:val="none"/>
              </w:rPr>
            </w:pPr>
          </w:p>
        </w:tc>
      </w:tr>
      <w:tr w14:paraId="184E1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1" w:hRule="atLeast"/>
        </w:trPr>
        <w:tc>
          <w:tcPr>
            <w:tcW w:w="750" w:type="dxa"/>
            <w:vAlign w:val="center"/>
          </w:tcPr>
          <w:p w14:paraId="73A49E31">
            <w:pPr>
              <w:snapToGrid w:val="0"/>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6</w:t>
            </w:r>
          </w:p>
        </w:tc>
        <w:tc>
          <w:tcPr>
            <w:tcW w:w="5220" w:type="dxa"/>
            <w:gridSpan w:val="3"/>
          </w:tcPr>
          <w:p w14:paraId="13DFA176">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jc w:val="left"/>
              <w:textAlignment w:val="auto"/>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t>现场试验人员：</w:t>
            </w:r>
          </w:p>
          <w:p w14:paraId="193F19C3">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具有《中华人民共和国特种作业操作证》（高压电工作业）且至投标截止日3年及以上每人得1分，1年及以上每人得0.5分，本项最高得8分，其余不得分。</w:t>
            </w:r>
          </w:p>
          <w:p w14:paraId="7184EE42">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jc w:val="left"/>
              <w:textAlignment w:val="auto"/>
              <w:rPr>
                <w:rFonts w:hint="eastAsia" w:ascii="仿宋" w:hAnsi="仿宋" w:eastAsia="仿宋" w:cs="仿宋"/>
                <w:b/>
                <w:bCs/>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证明材料：提供证书和</w:t>
            </w:r>
            <w:r>
              <w:rPr>
                <w:rFonts w:hint="eastAsia" w:ascii="仿宋" w:hAnsi="仿宋" w:eastAsia="仿宋" w:cs="仿宋"/>
                <w:b/>
                <w:bCs/>
                <w:snapToGrid/>
                <w:color w:val="auto"/>
                <w:kern w:val="0"/>
                <w:sz w:val="24"/>
                <w:szCs w:val="24"/>
                <w:lang w:val="en-US" w:eastAsia="zh-CN" w:bidi="ar"/>
              </w:rPr>
              <w:t>在投标单位的社保缴纳记录（</w:t>
            </w:r>
            <w:r>
              <w:rPr>
                <w:rFonts w:hint="eastAsia" w:ascii="仿宋" w:hAnsi="仿宋" w:eastAsia="仿宋" w:cs="仿宋"/>
                <w:b/>
                <w:bCs/>
                <w:snapToGrid/>
                <w:color w:val="auto"/>
                <w:kern w:val="0"/>
                <w:sz w:val="24"/>
                <w:szCs w:val="24"/>
                <w:lang w:bidi="ar"/>
              </w:rPr>
              <w:t>社保局出具的单位</w:t>
            </w:r>
            <w:r>
              <w:rPr>
                <w:rFonts w:hint="eastAsia" w:ascii="仿宋" w:hAnsi="仿宋" w:eastAsia="仿宋" w:cs="仿宋"/>
                <w:b/>
                <w:bCs/>
                <w:snapToGrid/>
                <w:color w:val="auto"/>
                <w:kern w:val="0"/>
                <w:sz w:val="24"/>
                <w:szCs w:val="24"/>
                <w:lang w:val="en-US" w:eastAsia="zh-CN" w:bidi="ar"/>
              </w:rPr>
              <w:t>或个人</w:t>
            </w:r>
            <w:r>
              <w:rPr>
                <w:rFonts w:hint="eastAsia" w:ascii="仿宋" w:hAnsi="仿宋" w:eastAsia="仿宋" w:cs="仿宋"/>
                <w:b/>
                <w:bCs/>
                <w:snapToGrid/>
                <w:color w:val="auto"/>
                <w:kern w:val="0"/>
                <w:sz w:val="24"/>
                <w:szCs w:val="24"/>
                <w:lang w:bidi="ar"/>
              </w:rPr>
              <w:t>专用社保证明或社保局网站出具的证明</w:t>
            </w:r>
            <w:r>
              <w:rPr>
                <w:rFonts w:hint="eastAsia" w:ascii="仿宋" w:hAnsi="仿宋" w:eastAsia="仿宋" w:cs="仿宋"/>
                <w:b/>
                <w:bCs/>
                <w:snapToGrid/>
                <w:color w:val="auto"/>
                <w:kern w:val="0"/>
                <w:sz w:val="24"/>
                <w:szCs w:val="24"/>
                <w:lang w:val="en-US" w:eastAsia="zh-CN" w:bidi="ar"/>
              </w:rPr>
              <w:t>）</w:t>
            </w:r>
            <w:r>
              <w:rPr>
                <w:rFonts w:hint="eastAsia" w:ascii="仿宋" w:hAnsi="仿宋" w:eastAsia="仿宋" w:cs="仿宋"/>
                <w:b/>
                <w:bCs/>
                <w:color w:val="000000"/>
                <w:kern w:val="0"/>
                <w:sz w:val="24"/>
                <w:szCs w:val="24"/>
                <w:lang w:val="en-US" w:eastAsia="zh-CN" w:bidi="ar"/>
              </w:rPr>
              <w:t>。</w:t>
            </w:r>
          </w:p>
        </w:tc>
        <w:tc>
          <w:tcPr>
            <w:tcW w:w="1030" w:type="dxa"/>
            <w:shd w:val="clear" w:color="auto" w:fill="auto"/>
            <w:vAlign w:val="center"/>
          </w:tcPr>
          <w:p w14:paraId="7DFE2425">
            <w:pPr>
              <w:snapToGrid w:val="0"/>
              <w:spacing w:line="360" w:lineRule="auto"/>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0-8分</w:t>
            </w:r>
          </w:p>
        </w:tc>
        <w:tc>
          <w:tcPr>
            <w:tcW w:w="1390" w:type="dxa"/>
            <w:shd w:val="clear" w:color="auto" w:fill="auto"/>
            <w:vAlign w:val="center"/>
          </w:tcPr>
          <w:p w14:paraId="2CFA830F">
            <w:pPr>
              <w:snapToGrid w:val="0"/>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客观分</w:t>
            </w:r>
          </w:p>
        </w:tc>
        <w:tc>
          <w:tcPr>
            <w:tcW w:w="1627" w:type="dxa"/>
          </w:tcPr>
          <w:p w14:paraId="23C072B9">
            <w:pPr>
              <w:snapToGrid w:val="0"/>
              <w:spacing w:line="360" w:lineRule="auto"/>
              <w:jc w:val="center"/>
              <w:rPr>
                <w:rFonts w:hint="eastAsia" w:ascii="仿宋" w:hAnsi="仿宋" w:eastAsia="仿宋" w:cs="仿宋"/>
                <w:color w:val="auto"/>
                <w:sz w:val="24"/>
                <w:highlight w:val="none"/>
              </w:rPr>
            </w:pPr>
          </w:p>
        </w:tc>
      </w:tr>
      <w:tr w14:paraId="3DB96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14:paraId="48859A00">
            <w:pPr>
              <w:snapToGrid w:val="0"/>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7</w:t>
            </w:r>
          </w:p>
        </w:tc>
        <w:tc>
          <w:tcPr>
            <w:tcW w:w="5220" w:type="dxa"/>
            <w:gridSpan w:val="3"/>
          </w:tcPr>
          <w:p w14:paraId="113607C6">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jc w:val="left"/>
              <w:textAlignment w:val="auto"/>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t xml:space="preserve">拟投入仪器绝缘电阻测试仪（兆欧表）、直流高压发生器、交流耐压装置、介质损耗测试仪、回路电阻测试仪、直流电阻测试仪、绕组变形测试仪、红外成像仪、接地电阻测试仪、测耐压仪、电流表、电压表等，每样设备得 0.5 分， </w:t>
            </w:r>
          </w:p>
          <w:p w14:paraId="4676D26F">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jc w:val="left"/>
              <w:textAlignment w:val="auto"/>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t xml:space="preserve">最高得 6 分。 </w:t>
            </w:r>
          </w:p>
          <w:p w14:paraId="649F9A28">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jc w:val="left"/>
              <w:textAlignment w:val="auto"/>
              <w:rPr>
                <w:rFonts w:hint="eastAsia" w:ascii="仿宋" w:hAnsi="仿宋" w:eastAsia="仿宋" w:cs="仿宋"/>
                <w:b/>
                <w:bCs/>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证明材料：有效期内的检定合格证书及发票（或购销合同）或租赁协议（租赁期至少涵盖合同履约期）。资产合并、划拨、调拨或划转的视同自有，提供政府部门相关文件和原采购单位购置发票。评分项中若有设备在投标截止前暂不具备，提供承诺函（承诺函格式详见招标文件），以承诺函作为投标响应的，无需提供其他证明材料。同样的设备或仪器不重复得分。</w:t>
            </w:r>
          </w:p>
        </w:tc>
        <w:tc>
          <w:tcPr>
            <w:tcW w:w="1030" w:type="dxa"/>
            <w:vAlign w:val="center"/>
          </w:tcPr>
          <w:p w14:paraId="575C520C">
            <w:pPr>
              <w:snapToGrid w:val="0"/>
              <w:spacing w:line="360" w:lineRule="auto"/>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0-6分</w:t>
            </w:r>
          </w:p>
        </w:tc>
        <w:tc>
          <w:tcPr>
            <w:tcW w:w="1390" w:type="dxa"/>
            <w:vAlign w:val="center"/>
          </w:tcPr>
          <w:p w14:paraId="57AA0D90">
            <w:pPr>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客观分</w:t>
            </w:r>
          </w:p>
        </w:tc>
        <w:tc>
          <w:tcPr>
            <w:tcW w:w="1627" w:type="dxa"/>
          </w:tcPr>
          <w:p w14:paraId="50972CD3">
            <w:pPr>
              <w:snapToGrid w:val="0"/>
              <w:spacing w:line="360" w:lineRule="auto"/>
              <w:jc w:val="center"/>
              <w:rPr>
                <w:rFonts w:hint="eastAsia" w:ascii="仿宋" w:hAnsi="仿宋" w:eastAsia="仿宋" w:cs="仿宋"/>
                <w:color w:val="auto"/>
                <w:sz w:val="24"/>
                <w:highlight w:val="none"/>
              </w:rPr>
            </w:pPr>
          </w:p>
        </w:tc>
      </w:tr>
      <w:tr w14:paraId="3DD41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14:paraId="03454780">
            <w:pPr>
              <w:snapToGrid w:val="0"/>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8</w:t>
            </w:r>
          </w:p>
        </w:tc>
        <w:tc>
          <w:tcPr>
            <w:tcW w:w="5220" w:type="dxa"/>
            <w:gridSpan w:val="3"/>
          </w:tcPr>
          <w:p w14:paraId="053D9F18">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jc w:val="left"/>
              <w:textAlignment w:val="auto"/>
              <w:rPr>
                <w:rFonts w:hint="eastAsia" w:ascii="仿宋" w:hAnsi="仿宋" w:eastAsia="仿宋" w:cs="仿宋"/>
                <w:b/>
                <w:bCs/>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t>对采购需求中检测服务点的调查情况分析全面性，完全满足采购需求的得6分，基本满足的得5分，部分满足的得4分，一般的得3分，较差的得2分，差的得1分，不完整或未提供的得0分。</w:t>
            </w:r>
          </w:p>
        </w:tc>
        <w:tc>
          <w:tcPr>
            <w:tcW w:w="1030" w:type="dxa"/>
            <w:vAlign w:val="center"/>
          </w:tcPr>
          <w:p w14:paraId="32CEF359">
            <w:pPr>
              <w:snapToGrid w:val="0"/>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0-6分</w:t>
            </w:r>
          </w:p>
        </w:tc>
        <w:tc>
          <w:tcPr>
            <w:tcW w:w="1390" w:type="dxa"/>
            <w:vAlign w:val="center"/>
          </w:tcPr>
          <w:p w14:paraId="52FBFD10">
            <w:pPr>
              <w:snapToGrid w:val="0"/>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主观分</w:t>
            </w:r>
          </w:p>
        </w:tc>
        <w:tc>
          <w:tcPr>
            <w:tcW w:w="1627" w:type="dxa"/>
          </w:tcPr>
          <w:p w14:paraId="07865B2A">
            <w:pPr>
              <w:snapToGrid w:val="0"/>
              <w:spacing w:line="360" w:lineRule="auto"/>
              <w:jc w:val="center"/>
              <w:rPr>
                <w:rFonts w:hint="eastAsia" w:ascii="仿宋" w:hAnsi="仿宋" w:eastAsia="仿宋" w:cs="仿宋"/>
                <w:color w:val="auto"/>
                <w:sz w:val="24"/>
                <w:highlight w:val="none"/>
              </w:rPr>
            </w:pPr>
          </w:p>
        </w:tc>
      </w:tr>
      <w:tr w14:paraId="58339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14:paraId="1E9CC5AE">
            <w:pPr>
              <w:snapToGrid w:val="0"/>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9</w:t>
            </w:r>
          </w:p>
        </w:tc>
        <w:tc>
          <w:tcPr>
            <w:tcW w:w="5220" w:type="dxa"/>
            <w:gridSpan w:val="3"/>
          </w:tcPr>
          <w:p w14:paraId="4987C301">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jc w:val="left"/>
              <w:textAlignment w:val="auto"/>
              <w:rPr>
                <w:rFonts w:hint="eastAsia" w:ascii="仿宋" w:hAnsi="仿宋" w:eastAsia="仿宋" w:cs="仿宋"/>
                <w:b/>
                <w:bCs/>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t>检测工作程序、检测内容、检测方法与采购要求的符合性，完全满足采购需求的得6分，基本满足的得5分，部分满足的得4分，一般的得3分，较差的得2分，差的得、1分，不完整或未提供的得0分。</w:t>
            </w:r>
          </w:p>
        </w:tc>
        <w:tc>
          <w:tcPr>
            <w:tcW w:w="1030" w:type="dxa"/>
            <w:shd w:val="clear" w:color="auto" w:fill="auto"/>
            <w:vAlign w:val="center"/>
          </w:tcPr>
          <w:p w14:paraId="6C75D868">
            <w:pPr>
              <w:snapToGrid w:val="0"/>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0-6分</w:t>
            </w:r>
          </w:p>
        </w:tc>
        <w:tc>
          <w:tcPr>
            <w:tcW w:w="1390" w:type="dxa"/>
            <w:shd w:val="clear" w:color="auto" w:fill="auto"/>
            <w:vAlign w:val="center"/>
          </w:tcPr>
          <w:p w14:paraId="7C8FAEA3">
            <w:pPr>
              <w:snapToGrid w:val="0"/>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主观分</w:t>
            </w:r>
          </w:p>
        </w:tc>
        <w:tc>
          <w:tcPr>
            <w:tcW w:w="1627" w:type="dxa"/>
          </w:tcPr>
          <w:p w14:paraId="29D3E4A3">
            <w:pPr>
              <w:snapToGrid w:val="0"/>
              <w:spacing w:line="360" w:lineRule="auto"/>
              <w:jc w:val="center"/>
              <w:rPr>
                <w:rFonts w:hint="eastAsia" w:ascii="仿宋" w:hAnsi="仿宋" w:eastAsia="仿宋" w:cs="仿宋"/>
                <w:color w:val="auto"/>
                <w:sz w:val="24"/>
                <w:highlight w:val="none"/>
              </w:rPr>
            </w:pPr>
          </w:p>
        </w:tc>
      </w:tr>
      <w:tr w14:paraId="58DB0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14:paraId="4A9B50AD">
            <w:pPr>
              <w:snapToGrid w:val="0"/>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10</w:t>
            </w:r>
          </w:p>
        </w:tc>
        <w:tc>
          <w:tcPr>
            <w:tcW w:w="5220" w:type="dxa"/>
            <w:gridSpan w:val="3"/>
          </w:tcPr>
          <w:p w14:paraId="0CB6F402">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jc w:val="left"/>
              <w:textAlignment w:val="auto"/>
              <w:rPr>
                <w:rFonts w:hint="eastAsia" w:ascii="仿宋" w:hAnsi="仿宋" w:eastAsia="仿宋" w:cs="仿宋"/>
                <w:b/>
                <w:bCs/>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t>检测工作中安全保障措施合理性，完全满足采购需求的得6分，基本满足的得5分，部分满足的得4分，一般的得3分，较差的得2分，差的得1分，不完整或未提供的得0分。</w:t>
            </w:r>
          </w:p>
        </w:tc>
        <w:tc>
          <w:tcPr>
            <w:tcW w:w="1030" w:type="dxa"/>
            <w:vAlign w:val="center"/>
          </w:tcPr>
          <w:p w14:paraId="42229E0B">
            <w:pPr>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0-6分</w:t>
            </w:r>
          </w:p>
        </w:tc>
        <w:tc>
          <w:tcPr>
            <w:tcW w:w="1390" w:type="dxa"/>
            <w:vAlign w:val="center"/>
          </w:tcPr>
          <w:p w14:paraId="76998A50">
            <w:pPr>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主观分</w:t>
            </w:r>
          </w:p>
        </w:tc>
        <w:tc>
          <w:tcPr>
            <w:tcW w:w="1627" w:type="dxa"/>
          </w:tcPr>
          <w:p w14:paraId="0687DD49">
            <w:pPr>
              <w:snapToGrid w:val="0"/>
              <w:spacing w:line="360" w:lineRule="auto"/>
              <w:jc w:val="center"/>
              <w:rPr>
                <w:rFonts w:hint="eastAsia" w:ascii="仿宋" w:hAnsi="仿宋" w:eastAsia="仿宋" w:cs="仿宋"/>
                <w:color w:val="auto"/>
                <w:sz w:val="24"/>
                <w:highlight w:val="none"/>
              </w:rPr>
            </w:pPr>
          </w:p>
        </w:tc>
      </w:tr>
      <w:tr w14:paraId="1E175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14:paraId="3D68B87D">
            <w:pPr>
              <w:snapToGrid w:val="0"/>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11</w:t>
            </w:r>
          </w:p>
        </w:tc>
        <w:tc>
          <w:tcPr>
            <w:tcW w:w="5220" w:type="dxa"/>
            <w:gridSpan w:val="3"/>
          </w:tcPr>
          <w:p w14:paraId="4EE267A0">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jc w:val="left"/>
              <w:textAlignment w:val="auto"/>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t>交通组织方案符合实际交通情况的，得2分，基本符合的得1分，不符合或未提供的不得分。</w:t>
            </w:r>
          </w:p>
        </w:tc>
        <w:tc>
          <w:tcPr>
            <w:tcW w:w="1030" w:type="dxa"/>
            <w:vAlign w:val="center"/>
          </w:tcPr>
          <w:p w14:paraId="4E76A8FC">
            <w:pPr>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0-2分</w:t>
            </w:r>
          </w:p>
        </w:tc>
        <w:tc>
          <w:tcPr>
            <w:tcW w:w="1390" w:type="dxa"/>
            <w:vAlign w:val="center"/>
          </w:tcPr>
          <w:p w14:paraId="4DAD42EF">
            <w:pPr>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主观分</w:t>
            </w:r>
          </w:p>
        </w:tc>
        <w:tc>
          <w:tcPr>
            <w:tcW w:w="1627" w:type="dxa"/>
          </w:tcPr>
          <w:p w14:paraId="20CFFB54">
            <w:pPr>
              <w:snapToGrid w:val="0"/>
              <w:spacing w:line="360" w:lineRule="auto"/>
              <w:jc w:val="center"/>
              <w:rPr>
                <w:rFonts w:hint="eastAsia" w:ascii="仿宋" w:hAnsi="仿宋" w:eastAsia="仿宋" w:cs="仿宋"/>
                <w:color w:val="auto"/>
                <w:sz w:val="24"/>
                <w:highlight w:val="none"/>
              </w:rPr>
            </w:pPr>
          </w:p>
        </w:tc>
      </w:tr>
      <w:tr w14:paraId="0CF05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750" w:type="dxa"/>
            <w:vMerge w:val="restart"/>
            <w:vAlign w:val="center"/>
          </w:tcPr>
          <w:p w14:paraId="25125DD8">
            <w:pPr>
              <w:snapToGrid w:val="0"/>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12</w:t>
            </w:r>
          </w:p>
        </w:tc>
        <w:tc>
          <w:tcPr>
            <w:tcW w:w="770" w:type="dxa"/>
            <w:vMerge w:val="restart"/>
            <w:vAlign w:val="center"/>
          </w:tcPr>
          <w:p w14:paraId="72765EF2">
            <w:pPr>
              <w:numPr>
                <w:ilvl w:val="0"/>
                <w:numId w:val="0"/>
              </w:numPr>
              <w:snapToGrid w:val="0"/>
              <w:spacing w:line="360" w:lineRule="auto"/>
              <w:jc w:val="center"/>
              <w:rPr>
                <w:rFonts w:hint="eastAsia" w:ascii="仿宋" w:hAnsi="仿宋" w:eastAsia="仿宋" w:cs="仿宋"/>
                <w:b w:val="0"/>
                <w:bCs w:val="0"/>
                <w:color w:val="000000"/>
                <w:kern w:val="0"/>
                <w:sz w:val="24"/>
                <w:szCs w:val="24"/>
                <w:lang w:val="en-US" w:eastAsia="zh-CN" w:bidi="ar"/>
              </w:rPr>
            </w:pPr>
          </w:p>
          <w:p w14:paraId="56D64207">
            <w:pPr>
              <w:numPr>
                <w:ilvl w:val="0"/>
                <w:numId w:val="0"/>
              </w:numPr>
              <w:snapToGrid w:val="0"/>
              <w:spacing w:line="360" w:lineRule="auto"/>
              <w:jc w:val="center"/>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t>计划安排和进度保证措施</w:t>
            </w:r>
          </w:p>
        </w:tc>
        <w:tc>
          <w:tcPr>
            <w:tcW w:w="4450" w:type="dxa"/>
            <w:gridSpan w:val="2"/>
          </w:tcPr>
          <w:p w14:paraId="1308DBC7">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jc w:val="left"/>
              <w:textAlignment w:val="auto"/>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t>整体进度合理，措施保障完整的得4分；有进度安排但保障措施不全面的得3分;有进度安排但欠缺措施保障的得2分;进度混乱、保障措施不到位的得1分，不符合或未提供的的得0分。</w:t>
            </w:r>
          </w:p>
        </w:tc>
        <w:tc>
          <w:tcPr>
            <w:tcW w:w="1030" w:type="dxa"/>
            <w:vAlign w:val="center"/>
          </w:tcPr>
          <w:p w14:paraId="0517781C">
            <w:pPr>
              <w:snapToGrid w:val="0"/>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0-4分</w:t>
            </w:r>
          </w:p>
        </w:tc>
        <w:tc>
          <w:tcPr>
            <w:tcW w:w="1390" w:type="dxa"/>
            <w:vAlign w:val="center"/>
          </w:tcPr>
          <w:p w14:paraId="7C3607EA">
            <w:pPr>
              <w:snapToGrid w:val="0"/>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主观分</w:t>
            </w:r>
          </w:p>
        </w:tc>
        <w:tc>
          <w:tcPr>
            <w:tcW w:w="1627" w:type="dxa"/>
          </w:tcPr>
          <w:p w14:paraId="228319E2">
            <w:pPr>
              <w:snapToGrid w:val="0"/>
              <w:spacing w:line="360" w:lineRule="auto"/>
              <w:jc w:val="center"/>
              <w:rPr>
                <w:rFonts w:hint="eastAsia" w:ascii="仿宋" w:hAnsi="仿宋" w:eastAsia="仿宋" w:cs="仿宋"/>
                <w:color w:val="auto"/>
                <w:sz w:val="24"/>
                <w:highlight w:val="none"/>
              </w:rPr>
            </w:pPr>
          </w:p>
        </w:tc>
      </w:tr>
      <w:tr w14:paraId="3D727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Merge w:val="continue"/>
            <w:vAlign w:val="center"/>
          </w:tcPr>
          <w:p w14:paraId="387D0567">
            <w:pPr>
              <w:snapToGrid w:val="0"/>
              <w:spacing w:line="360" w:lineRule="auto"/>
              <w:jc w:val="center"/>
              <w:rPr>
                <w:rFonts w:hint="eastAsia" w:ascii="仿宋" w:hAnsi="仿宋" w:eastAsia="仿宋" w:cs="仿宋"/>
                <w:color w:val="auto"/>
                <w:sz w:val="24"/>
                <w:highlight w:val="none"/>
                <w:lang w:val="en-US" w:eastAsia="zh-CN"/>
              </w:rPr>
            </w:pPr>
          </w:p>
        </w:tc>
        <w:tc>
          <w:tcPr>
            <w:tcW w:w="770" w:type="dxa"/>
            <w:vMerge w:val="continue"/>
          </w:tcPr>
          <w:p w14:paraId="22FA0C61">
            <w:pPr>
              <w:numPr>
                <w:ilvl w:val="0"/>
                <w:numId w:val="0"/>
              </w:numPr>
              <w:snapToGrid w:val="0"/>
              <w:spacing w:line="360" w:lineRule="auto"/>
              <w:jc w:val="left"/>
              <w:rPr>
                <w:rFonts w:hint="eastAsia" w:ascii="仿宋" w:hAnsi="仿宋" w:eastAsia="仿宋" w:cs="仿宋"/>
                <w:b/>
                <w:bCs/>
                <w:color w:val="000000"/>
                <w:kern w:val="0"/>
                <w:sz w:val="24"/>
                <w:szCs w:val="24"/>
                <w:lang w:val="en-US" w:eastAsia="zh-CN" w:bidi="ar"/>
              </w:rPr>
            </w:pPr>
          </w:p>
        </w:tc>
        <w:tc>
          <w:tcPr>
            <w:tcW w:w="4450" w:type="dxa"/>
            <w:gridSpan w:val="2"/>
          </w:tcPr>
          <w:p w14:paraId="3BC60708">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jc w:val="left"/>
              <w:textAlignment w:val="auto"/>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t>接到甲方桥隧设施高压配电设备专业检测紧急进场通知的，在接到通知后1小时内响应并到达现场的得2分，2小时内响应并到达现场的得1分，其他得0分。投标文件中提供承诺书(格式自拟)，未提供承诺书的按0分计，默认为3小时内响应。</w:t>
            </w:r>
          </w:p>
        </w:tc>
        <w:tc>
          <w:tcPr>
            <w:tcW w:w="1030" w:type="dxa"/>
            <w:vAlign w:val="center"/>
          </w:tcPr>
          <w:p w14:paraId="1CF17BD0">
            <w:pPr>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0-2分</w:t>
            </w:r>
          </w:p>
        </w:tc>
        <w:tc>
          <w:tcPr>
            <w:tcW w:w="1390" w:type="dxa"/>
            <w:vAlign w:val="center"/>
          </w:tcPr>
          <w:p w14:paraId="4075232A">
            <w:pPr>
              <w:snapToGrid w:val="0"/>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客观分</w:t>
            </w:r>
          </w:p>
        </w:tc>
        <w:tc>
          <w:tcPr>
            <w:tcW w:w="1627" w:type="dxa"/>
          </w:tcPr>
          <w:p w14:paraId="7872A4CE">
            <w:pPr>
              <w:snapToGrid w:val="0"/>
              <w:spacing w:line="360" w:lineRule="auto"/>
              <w:jc w:val="center"/>
              <w:rPr>
                <w:rFonts w:hint="eastAsia" w:ascii="仿宋" w:hAnsi="仿宋" w:eastAsia="仿宋" w:cs="仿宋"/>
                <w:color w:val="auto"/>
                <w:sz w:val="24"/>
                <w:highlight w:val="none"/>
              </w:rPr>
            </w:pPr>
          </w:p>
        </w:tc>
      </w:tr>
      <w:tr w14:paraId="2B512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14:paraId="757795A3">
            <w:pPr>
              <w:snapToGrid w:val="0"/>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13</w:t>
            </w:r>
          </w:p>
        </w:tc>
        <w:tc>
          <w:tcPr>
            <w:tcW w:w="5220" w:type="dxa"/>
            <w:gridSpan w:val="3"/>
          </w:tcPr>
          <w:p w14:paraId="53158D02">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jc w:val="left"/>
              <w:textAlignment w:val="auto"/>
              <w:rPr>
                <w:rFonts w:hint="eastAsia" w:ascii="仿宋" w:hAnsi="仿宋" w:eastAsia="仿宋" w:cs="仿宋"/>
                <w:b/>
                <w:bCs/>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t>针对检测使用过程中突发情况列举全面性、应急预案解决方案合理性，好的得5分，较好的得4分，一般的得3分，较差的得2分，差的得1分，不完整或未提供的得0分。</w:t>
            </w:r>
          </w:p>
        </w:tc>
        <w:tc>
          <w:tcPr>
            <w:tcW w:w="1030" w:type="dxa"/>
            <w:vAlign w:val="center"/>
          </w:tcPr>
          <w:p w14:paraId="25DDC0C5">
            <w:pPr>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0-5分</w:t>
            </w:r>
          </w:p>
        </w:tc>
        <w:tc>
          <w:tcPr>
            <w:tcW w:w="1390" w:type="dxa"/>
            <w:vAlign w:val="center"/>
          </w:tcPr>
          <w:p w14:paraId="787B7820">
            <w:pPr>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主观分</w:t>
            </w:r>
          </w:p>
        </w:tc>
        <w:tc>
          <w:tcPr>
            <w:tcW w:w="1627" w:type="dxa"/>
          </w:tcPr>
          <w:p w14:paraId="6A085C9D">
            <w:pPr>
              <w:snapToGrid w:val="0"/>
              <w:spacing w:line="360" w:lineRule="auto"/>
              <w:jc w:val="center"/>
              <w:rPr>
                <w:rFonts w:hint="eastAsia" w:ascii="仿宋" w:hAnsi="仿宋" w:eastAsia="仿宋" w:cs="仿宋"/>
                <w:color w:val="auto"/>
                <w:sz w:val="24"/>
                <w:highlight w:val="none"/>
              </w:rPr>
            </w:pPr>
          </w:p>
        </w:tc>
      </w:tr>
      <w:tr w14:paraId="346C7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14:paraId="248CA431">
            <w:pPr>
              <w:snapToGrid w:val="0"/>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14</w:t>
            </w:r>
          </w:p>
        </w:tc>
        <w:tc>
          <w:tcPr>
            <w:tcW w:w="5220" w:type="dxa"/>
            <w:gridSpan w:val="3"/>
            <w:shd w:val="clear" w:color="auto" w:fill="auto"/>
          </w:tcPr>
          <w:p w14:paraId="17417E82">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jc w:val="left"/>
              <w:textAlignment w:val="auto"/>
              <w:rPr>
                <w:rFonts w:hint="eastAsia" w:ascii="仿宋" w:hAnsi="仿宋" w:eastAsia="仿宋" w:cs="仿宋"/>
                <w:b/>
                <w:bCs/>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t>提供数据真实性、有效性、科学性保障方案，根据方案的可行性、完整性进行评分，内容详实、符合要求的得5分，较好的得3分，一般的得2分，较差的得1分，未提供的得0分。</w:t>
            </w:r>
          </w:p>
        </w:tc>
        <w:tc>
          <w:tcPr>
            <w:tcW w:w="1030" w:type="dxa"/>
            <w:shd w:val="clear" w:color="auto" w:fill="auto"/>
            <w:vAlign w:val="center"/>
          </w:tcPr>
          <w:p w14:paraId="627162F5">
            <w:pPr>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0-5分</w:t>
            </w:r>
          </w:p>
        </w:tc>
        <w:tc>
          <w:tcPr>
            <w:tcW w:w="1390" w:type="dxa"/>
            <w:shd w:val="clear" w:color="auto" w:fill="auto"/>
            <w:vAlign w:val="center"/>
          </w:tcPr>
          <w:p w14:paraId="6196CDEB">
            <w:pPr>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主观分</w:t>
            </w:r>
          </w:p>
        </w:tc>
        <w:tc>
          <w:tcPr>
            <w:tcW w:w="1627" w:type="dxa"/>
          </w:tcPr>
          <w:p w14:paraId="205A5C86">
            <w:pPr>
              <w:snapToGrid w:val="0"/>
              <w:spacing w:line="360" w:lineRule="auto"/>
              <w:jc w:val="center"/>
              <w:rPr>
                <w:rFonts w:hint="eastAsia" w:ascii="仿宋" w:hAnsi="仿宋" w:eastAsia="仿宋" w:cs="仿宋"/>
                <w:color w:val="auto"/>
                <w:sz w:val="24"/>
                <w:highlight w:val="none"/>
              </w:rPr>
            </w:pPr>
          </w:p>
        </w:tc>
      </w:tr>
      <w:tr w14:paraId="09C82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trPr>
        <w:tc>
          <w:tcPr>
            <w:tcW w:w="750" w:type="dxa"/>
            <w:vMerge w:val="restart"/>
            <w:vAlign w:val="center"/>
          </w:tcPr>
          <w:p w14:paraId="06E8860A">
            <w:pPr>
              <w:snapToGrid w:val="0"/>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15</w:t>
            </w:r>
          </w:p>
        </w:tc>
        <w:tc>
          <w:tcPr>
            <w:tcW w:w="880" w:type="dxa"/>
            <w:gridSpan w:val="2"/>
            <w:vMerge w:val="restart"/>
            <w:vAlign w:val="center"/>
          </w:tcPr>
          <w:p w14:paraId="4AA9DC9B">
            <w:pPr>
              <w:keepNext w:val="0"/>
              <w:keepLines w:val="0"/>
              <w:widowControl/>
              <w:suppressLineNumbers w:val="0"/>
              <w:jc w:val="center"/>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质保</w:t>
            </w:r>
          </w:p>
          <w:p w14:paraId="7D8CD7DD">
            <w:pPr>
              <w:keepNext w:val="0"/>
              <w:keepLines w:val="0"/>
              <w:widowControl/>
              <w:suppressLineNumbers w:val="0"/>
              <w:jc w:val="center"/>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服务</w:t>
            </w:r>
          </w:p>
          <w:p w14:paraId="0C654794">
            <w:pPr>
              <w:keepNext w:val="0"/>
              <w:keepLines w:val="0"/>
              <w:widowControl/>
              <w:suppressLineNumbers w:val="0"/>
              <w:jc w:val="center"/>
              <w:rPr>
                <w:rFonts w:hint="eastAsia" w:ascii="仿宋" w:hAnsi="仿宋" w:eastAsia="仿宋" w:cs="仿宋"/>
                <w:b/>
                <w:bCs/>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承诺</w:t>
            </w:r>
          </w:p>
        </w:tc>
        <w:tc>
          <w:tcPr>
            <w:tcW w:w="4340" w:type="dxa"/>
          </w:tcPr>
          <w:p w14:paraId="71C9BF63">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jc w:val="left"/>
              <w:textAlignment w:val="auto"/>
              <w:rPr>
                <w:rFonts w:hint="eastAsia" w:ascii="仿宋" w:hAnsi="仿宋" w:eastAsia="仿宋" w:cs="仿宋"/>
                <w:b/>
                <w:bCs/>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t>质保期内服务响应时间:2小时内响应并到达现场的得1分，3小时内响应并到达现场的得0.5分，其他得0分。</w:t>
            </w:r>
          </w:p>
        </w:tc>
        <w:tc>
          <w:tcPr>
            <w:tcW w:w="1030" w:type="dxa"/>
            <w:vAlign w:val="center"/>
          </w:tcPr>
          <w:p w14:paraId="3FBCCA5C">
            <w:pPr>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0-1分</w:t>
            </w:r>
          </w:p>
        </w:tc>
        <w:tc>
          <w:tcPr>
            <w:tcW w:w="1390" w:type="dxa"/>
            <w:vAlign w:val="center"/>
          </w:tcPr>
          <w:p w14:paraId="48C2E576">
            <w:pPr>
              <w:snapToGrid w:val="0"/>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客观分</w:t>
            </w:r>
          </w:p>
        </w:tc>
        <w:tc>
          <w:tcPr>
            <w:tcW w:w="1627" w:type="dxa"/>
            <w:vMerge w:val="restart"/>
          </w:tcPr>
          <w:p w14:paraId="74542B49">
            <w:pPr>
              <w:snapToGrid w:val="0"/>
              <w:spacing w:line="360" w:lineRule="auto"/>
              <w:jc w:val="center"/>
              <w:rPr>
                <w:rFonts w:hint="eastAsia" w:ascii="仿宋" w:hAnsi="仿宋" w:eastAsia="仿宋" w:cs="仿宋"/>
                <w:color w:val="auto"/>
                <w:sz w:val="24"/>
                <w:highlight w:val="none"/>
              </w:rPr>
            </w:pPr>
          </w:p>
        </w:tc>
      </w:tr>
      <w:tr w14:paraId="44417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trPr>
        <w:tc>
          <w:tcPr>
            <w:tcW w:w="750" w:type="dxa"/>
            <w:vMerge w:val="continue"/>
            <w:vAlign w:val="center"/>
          </w:tcPr>
          <w:p w14:paraId="3B706425">
            <w:pPr>
              <w:snapToGrid w:val="0"/>
              <w:spacing w:line="360" w:lineRule="auto"/>
              <w:jc w:val="left"/>
              <w:rPr>
                <w:rFonts w:hint="eastAsia" w:ascii="仿宋" w:hAnsi="仿宋" w:eastAsia="仿宋" w:cs="仿宋"/>
              </w:rPr>
            </w:pPr>
          </w:p>
        </w:tc>
        <w:tc>
          <w:tcPr>
            <w:tcW w:w="880" w:type="dxa"/>
            <w:gridSpan w:val="2"/>
            <w:vMerge w:val="continue"/>
          </w:tcPr>
          <w:p w14:paraId="04C0A48C">
            <w:pPr>
              <w:numPr>
                <w:ilvl w:val="0"/>
                <w:numId w:val="0"/>
              </w:numPr>
              <w:snapToGrid w:val="0"/>
              <w:spacing w:line="360" w:lineRule="auto"/>
              <w:jc w:val="left"/>
              <w:rPr>
                <w:rFonts w:hint="eastAsia" w:ascii="仿宋" w:hAnsi="仿宋" w:eastAsia="仿宋" w:cs="仿宋"/>
                <w:sz w:val="24"/>
                <w:szCs w:val="24"/>
              </w:rPr>
            </w:pPr>
          </w:p>
        </w:tc>
        <w:tc>
          <w:tcPr>
            <w:tcW w:w="4340" w:type="dxa"/>
          </w:tcPr>
          <w:p w14:paraId="52982FD0">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jc w:val="left"/>
              <w:textAlignment w:val="auto"/>
              <w:rPr>
                <w:rFonts w:hint="eastAsia" w:ascii="仿宋" w:hAnsi="仿宋" w:eastAsia="仿宋" w:cs="仿宋"/>
                <w:b/>
                <w:bCs/>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t>质保期内服务内容完整、落实措施到位的得2分，内容基本完整、落实措施基本到位的得1分，不完整或未提供或无法落实的不得分。</w:t>
            </w:r>
          </w:p>
        </w:tc>
        <w:tc>
          <w:tcPr>
            <w:tcW w:w="1030" w:type="dxa"/>
            <w:vAlign w:val="center"/>
          </w:tcPr>
          <w:p w14:paraId="1B004719">
            <w:pPr>
              <w:snapToGrid w:val="0"/>
              <w:spacing w:line="360" w:lineRule="auto"/>
              <w:jc w:val="center"/>
              <w:rPr>
                <w:rFonts w:hint="eastAsia" w:ascii="仿宋" w:hAnsi="仿宋" w:eastAsia="仿宋" w:cs="仿宋"/>
                <w:b/>
                <w:bCs/>
                <w:color w:val="000000"/>
                <w:kern w:val="0"/>
                <w:sz w:val="24"/>
                <w:szCs w:val="24"/>
                <w:lang w:val="en-US" w:eastAsia="zh-CN" w:bidi="ar"/>
              </w:rPr>
            </w:pPr>
            <w:r>
              <w:rPr>
                <w:rFonts w:hint="eastAsia" w:ascii="仿宋" w:hAnsi="仿宋" w:eastAsia="仿宋" w:cs="仿宋"/>
                <w:color w:val="auto"/>
                <w:sz w:val="24"/>
                <w:szCs w:val="24"/>
                <w:highlight w:val="none"/>
                <w:lang w:val="en-US" w:eastAsia="zh-CN"/>
              </w:rPr>
              <w:t>0-2分</w:t>
            </w:r>
          </w:p>
        </w:tc>
        <w:tc>
          <w:tcPr>
            <w:tcW w:w="1390" w:type="dxa"/>
            <w:vAlign w:val="center"/>
          </w:tcPr>
          <w:p w14:paraId="25D47FAE">
            <w:pPr>
              <w:snapToGrid w:val="0"/>
              <w:spacing w:line="360" w:lineRule="auto"/>
              <w:jc w:val="center"/>
              <w:rPr>
                <w:rFonts w:hint="eastAsia" w:ascii="仿宋" w:hAnsi="仿宋" w:eastAsia="仿宋" w:cs="仿宋"/>
                <w:b/>
                <w:bCs/>
                <w:color w:val="000000"/>
                <w:kern w:val="0"/>
                <w:sz w:val="24"/>
                <w:szCs w:val="24"/>
                <w:lang w:val="en-US" w:eastAsia="zh-CN" w:bidi="ar"/>
              </w:rPr>
            </w:pPr>
            <w:r>
              <w:rPr>
                <w:rFonts w:hint="eastAsia" w:ascii="仿宋" w:hAnsi="仿宋" w:eastAsia="仿宋" w:cs="仿宋"/>
                <w:color w:val="auto"/>
                <w:sz w:val="24"/>
                <w:szCs w:val="24"/>
                <w:highlight w:val="none"/>
                <w:lang w:val="en-US" w:eastAsia="zh-CN"/>
              </w:rPr>
              <w:t>主观分</w:t>
            </w:r>
          </w:p>
        </w:tc>
        <w:tc>
          <w:tcPr>
            <w:tcW w:w="1627" w:type="dxa"/>
            <w:vMerge w:val="continue"/>
          </w:tcPr>
          <w:p w14:paraId="0876EE8C">
            <w:pPr>
              <w:snapToGrid w:val="0"/>
              <w:spacing w:line="360" w:lineRule="auto"/>
              <w:jc w:val="left"/>
              <w:rPr>
                <w:rFonts w:hint="eastAsia" w:ascii="仿宋" w:hAnsi="仿宋" w:eastAsia="仿宋" w:cs="仿宋"/>
                <w:b/>
                <w:bCs/>
                <w:color w:val="000000"/>
                <w:kern w:val="0"/>
                <w:sz w:val="20"/>
                <w:szCs w:val="20"/>
                <w:lang w:val="en-US" w:eastAsia="zh-CN" w:bidi="ar"/>
              </w:rPr>
            </w:pPr>
          </w:p>
        </w:tc>
      </w:tr>
      <w:tr w14:paraId="7CF62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750" w:type="dxa"/>
            <w:vAlign w:val="center"/>
          </w:tcPr>
          <w:p w14:paraId="2F9D3165">
            <w:pPr>
              <w:snapToGrid w:val="0"/>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16</w:t>
            </w:r>
          </w:p>
        </w:tc>
        <w:tc>
          <w:tcPr>
            <w:tcW w:w="5220" w:type="dxa"/>
            <w:gridSpan w:val="3"/>
          </w:tcPr>
          <w:p w14:paraId="78C6101B">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jc w:val="left"/>
              <w:textAlignment w:val="auto"/>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t>供应商管理流程、权责分配、运作流程图、监督机制、自我约束机制、信息反馈渠道及处理机制的完善性，非常完善的得3分，比较完善的得2分，完善情况一般的得1分，不完善或未提供的得0分。</w:t>
            </w:r>
          </w:p>
        </w:tc>
        <w:tc>
          <w:tcPr>
            <w:tcW w:w="1030" w:type="dxa"/>
            <w:vAlign w:val="center"/>
          </w:tcPr>
          <w:p w14:paraId="5F7A853E">
            <w:pPr>
              <w:snapToGrid w:val="0"/>
              <w:spacing w:line="360" w:lineRule="auto"/>
              <w:jc w:val="center"/>
              <w:rPr>
                <w:rFonts w:hint="eastAsia" w:ascii="仿宋" w:hAnsi="仿宋" w:eastAsia="仿宋" w:cs="仿宋"/>
                <w:b/>
                <w:bCs/>
                <w:color w:val="000000"/>
                <w:kern w:val="0"/>
                <w:sz w:val="24"/>
                <w:szCs w:val="24"/>
                <w:lang w:val="en-US" w:eastAsia="zh-CN" w:bidi="ar"/>
              </w:rPr>
            </w:pPr>
            <w:r>
              <w:rPr>
                <w:rFonts w:hint="eastAsia" w:ascii="仿宋" w:hAnsi="仿宋" w:eastAsia="仿宋" w:cs="仿宋"/>
                <w:color w:val="auto"/>
                <w:sz w:val="24"/>
                <w:szCs w:val="24"/>
                <w:highlight w:val="none"/>
                <w:lang w:val="en-US" w:eastAsia="zh-CN"/>
              </w:rPr>
              <w:t>0-3分</w:t>
            </w:r>
          </w:p>
        </w:tc>
        <w:tc>
          <w:tcPr>
            <w:tcW w:w="1390" w:type="dxa"/>
            <w:vAlign w:val="center"/>
          </w:tcPr>
          <w:p w14:paraId="3375DE0C">
            <w:pPr>
              <w:snapToGrid w:val="0"/>
              <w:spacing w:line="360" w:lineRule="auto"/>
              <w:jc w:val="center"/>
              <w:rPr>
                <w:rFonts w:hint="eastAsia" w:ascii="仿宋" w:hAnsi="仿宋" w:eastAsia="仿宋" w:cs="仿宋"/>
                <w:b/>
                <w:bCs/>
                <w:color w:val="000000"/>
                <w:kern w:val="0"/>
                <w:sz w:val="24"/>
                <w:szCs w:val="24"/>
                <w:lang w:val="en-US" w:eastAsia="zh-CN" w:bidi="ar"/>
              </w:rPr>
            </w:pPr>
            <w:r>
              <w:rPr>
                <w:rFonts w:hint="eastAsia" w:ascii="仿宋" w:hAnsi="仿宋" w:eastAsia="仿宋" w:cs="仿宋"/>
                <w:color w:val="auto"/>
                <w:sz w:val="24"/>
                <w:szCs w:val="24"/>
                <w:highlight w:val="none"/>
                <w:lang w:val="en-US" w:eastAsia="zh-CN"/>
              </w:rPr>
              <w:t>主观分</w:t>
            </w:r>
          </w:p>
        </w:tc>
        <w:tc>
          <w:tcPr>
            <w:tcW w:w="1627" w:type="dxa"/>
          </w:tcPr>
          <w:p w14:paraId="66FAD11C">
            <w:pPr>
              <w:snapToGrid w:val="0"/>
              <w:spacing w:line="360" w:lineRule="auto"/>
              <w:jc w:val="left"/>
              <w:rPr>
                <w:rFonts w:hint="eastAsia" w:ascii="仿宋" w:hAnsi="仿宋" w:eastAsia="仿宋" w:cs="仿宋"/>
                <w:b/>
                <w:bCs/>
                <w:color w:val="000000"/>
                <w:kern w:val="0"/>
                <w:sz w:val="20"/>
                <w:szCs w:val="20"/>
                <w:lang w:val="en-US" w:eastAsia="zh-CN" w:bidi="ar"/>
              </w:rPr>
            </w:pPr>
          </w:p>
        </w:tc>
      </w:tr>
      <w:tr w14:paraId="7F57F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trPr>
        <w:tc>
          <w:tcPr>
            <w:tcW w:w="750" w:type="dxa"/>
            <w:vAlign w:val="center"/>
          </w:tcPr>
          <w:p w14:paraId="5FDC5A62">
            <w:pPr>
              <w:snapToGrid w:val="0"/>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17</w:t>
            </w:r>
          </w:p>
        </w:tc>
        <w:tc>
          <w:tcPr>
            <w:tcW w:w="5220" w:type="dxa"/>
            <w:gridSpan w:val="3"/>
          </w:tcPr>
          <w:p w14:paraId="3E60201D">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jc w:val="left"/>
              <w:textAlignment w:val="auto"/>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t>供应商员工日常行为规范管理制度、廉洁管理制度、档案管理制度、安全管理制度等相关规章制度，非常完善的得3分，比较完善的得2分，完善情况一般的得1分，不完善或未提供的得0分。</w:t>
            </w:r>
          </w:p>
        </w:tc>
        <w:tc>
          <w:tcPr>
            <w:tcW w:w="1030" w:type="dxa"/>
            <w:vAlign w:val="center"/>
          </w:tcPr>
          <w:p w14:paraId="3CEBC372">
            <w:pPr>
              <w:snapToGrid w:val="0"/>
              <w:spacing w:line="360" w:lineRule="auto"/>
              <w:jc w:val="center"/>
              <w:rPr>
                <w:rFonts w:hint="eastAsia" w:ascii="仿宋" w:hAnsi="仿宋" w:eastAsia="仿宋" w:cs="仿宋"/>
                <w:b/>
                <w:bCs/>
                <w:color w:val="000000"/>
                <w:kern w:val="0"/>
                <w:sz w:val="24"/>
                <w:szCs w:val="24"/>
                <w:lang w:val="en-US" w:eastAsia="zh-CN" w:bidi="ar"/>
              </w:rPr>
            </w:pPr>
            <w:r>
              <w:rPr>
                <w:rFonts w:hint="eastAsia" w:ascii="仿宋" w:hAnsi="仿宋" w:eastAsia="仿宋" w:cs="仿宋"/>
                <w:color w:val="auto"/>
                <w:sz w:val="24"/>
                <w:szCs w:val="24"/>
                <w:highlight w:val="none"/>
                <w:lang w:val="en-US" w:eastAsia="zh-CN"/>
              </w:rPr>
              <w:t>0-3分</w:t>
            </w:r>
          </w:p>
        </w:tc>
        <w:tc>
          <w:tcPr>
            <w:tcW w:w="1390" w:type="dxa"/>
            <w:vAlign w:val="center"/>
          </w:tcPr>
          <w:p w14:paraId="4FC31145">
            <w:pPr>
              <w:snapToGrid w:val="0"/>
              <w:spacing w:line="360" w:lineRule="auto"/>
              <w:jc w:val="center"/>
              <w:rPr>
                <w:rFonts w:hint="eastAsia" w:ascii="仿宋" w:hAnsi="仿宋" w:eastAsia="仿宋" w:cs="仿宋"/>
                <w:b/>
                <w:bCs/>
                <w:color w:val="000000"/>
                <w:kern w:val="0"/>
                <w:sz w:val="24"/>
                <w:szCs w:val="24"/>
                <w:lang w:val="en-US" w:eastAsia="zh-CN" w:bidi="ar"/>
              </w:rPr>
            </w:pPr>
            <w:r>
              <w:rPr>
                <w:rFonts w:hint="eastAsia" w:ascii="仿宋" w:hAnsi="仿宋" w:eastAsia="仿宋" w:cs="仿宋"/>
                <w:color w:val="auto"/>
                <w:sz w:val="24"/>
                <w:szCs w:val="24"/>
                <w:highlight w:val="none"/>
                <w:lang w:val="en-US" w:eastAsia="zh-CN"/>
              </w:rPr>
              <w:t>主观分</w:t>
            </w:r>
          </w:p>
        </w:tc>
        <w:tc>
          <w:tcPr>
            <w:tcW w:w="1627" w:type="dxa"/>
          </w:tcPr>
          <w:p w14:paraId="1D3CAE9C">
            <w:pPr>
              <w:snapToGrid w:val="0"/>
              <w:spacing w:line="360" w:lineRule="auto"/>
              <w:jc w:val="left"/>
              <w:rPr>
                <w:rFonts w:hint="eastAsia" w:ascii="仿宋" w:hAnsi="仿宋" w:eastAsia="仿宋" w:cs="仿宋"/>
                <w:b/>
                <w:bCs/>
                <w:color w:val="000000"/>
                <w:kern w:val="0"/>
                <w:sz w:val="20"/>
                <w:szCs w:val="20"/>
                <w:lang w:val="en-US" w:eastAsia="zh-CN" w:bidi="ar"/>
              </w:rPr>
            </w:pPr>
          </w:p>
        </w:tc>
      </w:tr>
      <w:tr w14:paraId="00588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14:paraId="07A718F7">
            <w:pPr>
              <w:snapToGrid w:val="0"/>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18</w:t>
            </w:r>
          </w:p>
        </w:tc>
        <w:tc>
          <w:tcPr>
            <w:tcW w:w="5220" w:type="dxa"/>
            <w:gridSpan w:val="3"/>
          </w:tcPr>
          <w:p w14:paraId="1B9F3FAF">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outlineLvl w:val="9"/>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有效投标报价的最低价作为评标基准价，其最低报价为满分；按［投标报价得分=（评标基准价/投标报价）*</w:t>
            </w:r>
            <w:r>
              <w:rPr>
                <w:rFonts w:hint="eastAsia" w:ascii="仿宋" w:hAnsi="仿宋" w:eastAsia="仿宋" w:cs="仿宋"/>
                <w:color w:val="000000"/>
                <w:kern w:val="0"/>
                <w:sz w:val="24"/>
                <w:lang w:val="en-US" w:eastAsia="zh-CN" w:bidi="ar"/>
              </w:rPr>
              <w:t>20</w:t>
            </w:r>
            <w:r>
              <w:rPr>
                <w:rFonts w:hint="eastAsia" w:ascii="仿宋" w:hAnsi="仿宋" w:eastAsia="仿宋" w:cs="仿宋"/>
                <w:color w:val="000000"/>
                <w:kern w:val="0"/>
                <w:sz w:val="24"/>
                <w:lang w:bidi="ar"/>
              </w:rPr>
              <w:t>］的计算公式计算。</w:t>
            </w:r>
          </w:p>
          <w:p w14:paraId="3DC12D7A">
            <w:pPr>
              <w:keepNext w:val="0"/>
              <w:keepLines w:val="0"/>
              <w:pageBreakBefore w:val="0"/>
              <w:kinsoku/>
              <w:wordWrap/>
              <w:overflowPunct/>
              <w:topLinePunct w:val="0"/>
              <w:autoSpaceDE/>
              <w:autoSpaceDN/>
              <w:bidi w:val="0"/>
              <w:adjustRightInd w:val="0"/>
              <w:snapToGrid w:val="0"/>
              <w:spacing w:line="440" w:lineRule="exact"/>
              <w:jc w:val="left"/>
              <w:textAlignment w:val="auto"/>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评标过程中，不得去掉报价中的最高报价和最低报价。</w:t>
            </w:r>
          </w:p>
          <w:p w14:paraId="14F74767">
            <w:pPr>
              <w:widowControl w:val="0"/>
              <w:autoSpaceDE/>
              <w:autoSpaceDN/>
              <w:snapToGrid w:val="0"/>
              <w:spacing w:line="440" w:lineRule="exact"/>
              <w:rPr>
                <w:rFonts w:hint="eastAsia"/>
              </w:rPr>
            </w:pPr>
            <w:r>
              <w:rPr>
                <w:rFonts w:hint="eastAsia" w:ascii="仿宋" w:hAnsi="仿宋" w:eastAsia="仿宋" w:cs="仿宋"/>
                <w:b/>
                <w:bCs/>
                <w:color w:val="000000"/>
                <w:kern w:val="0"/>
                <w:sz w:val="24"/>
                <w:szCs w:val="24"/>
                <w:lang w:val="en-US" w:eastAsia="zh-CN" w:bidi="ar"/>
              </w:rPr>
              <w:t>本项目为专门面向中小企业采购项目，</w:t>
            </w:r>
            <w:r>
              <w:rPr>
                <w:rFonts w:hint="eastAsia" w:ascii="仿宋" w:hAnsi="仿宋" w:eastAsia="仿宋" w:cs="仿宋"/>
                <w:b/>
                <w:bCs/>
                <w:color w:val="000000"/>
                <w:kern w:val="0"/>
                <w:sz w:val="24"/>
                <w:szCs w:val="24"/>
                <w:lang w:bidi="ar"/>
              </w:rPr>
              <w:t>小微型企业的投标报价</w:t>
            </w:r>
            <w:r>
              <w:rPr>
                <w:rFonts w:hint="eastAsia" w:ascii="仿宋" w:hAnsi="仿宋" w:eastAsia="仿宋" w:cs="仿宋"/>
                <w:b/>
                <w:bCs/>
                <w:color w:val="000000"/>
                <w:kern w:val="0"/>
                <w:sz w:val="24"/>
                <w:szCs w:val="24"/>
                <w:lang w:val="en-US" w:eastAsia="zh-CN" w:bidi="ar"/>
              </w:rPr>
              <w:t>不享受价格扣除。</w:t>
            </w:r>
          </w:p>
        </w:tc>
        <w:tc>
          <w:tcPr>
            <w:tcW w:w="1030" w:type="dxa"/>
            <w:vAlign w:val="center"/>
          </w:tcPr>
          <w:p w14:paraId="5120B59B">
            <w:pPr>
              <w:spacing w:line="360" w:lineRule="auto"/>
              <w:jc w:val="center"/>
              <w:outlineLvl w:val="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0-20分</w:t>
            </w:r>
          </w:p>
        </w:tc>
        <w:tc>
          <w:tcPr>
            <w:tcW w:w="1390" w:type="dxa"/>
            <w:vAlign w:val="center"/>
          </w:tcPr>
          <w:p w14:paraId="5D315BEB">
            <w:pPr>
              <w:spacing w:line="360" w:lineRule="auto"/>
              <w:jc w:val="center"/>
              <w:outlineLvl w:val="0"/>
              <w:rPr>
                <w:rFonts w:hint="eastAsia" w:ascii="仿宋" w:hAnsi="仿宋" w:eastAsia="仿宋" w:cs="仿宋"/>
                <w:color w:val="auto"/>
                <w:sz w:val="24"/>
                <w:szCs w:val="24"/>
                <w:highlight w:val="none"/>
              </w:rPr>
            </w:pPr>
          </w:p>
        </w:tc>
        <w:tc>
          <w:tcPr>
            <w:tcW w:w="1627" w:type="dxa"/>
            <w:vAlign w:val="center"/>
          </w:tcPr>
          <w:p w14:paraId="0AFC11A4">
            <w:pPr>
              <w:spacing w:line="360" w:lineRule="auto"/>
              <w:jc w:val="center"/>
              <w:outlineLvl w:val="0"/>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tc>
      </w:tr>
    </w:tbl>
    <w:p w14:paraId="798A3F89">
      <w:pPr>
        <w:rPr>
          <w:rFonts w:hint="eastAsia" w:ascii="仿宋" w:hAnsi="仿宋" w:eastAsia="仿宋" w:cs="仿宋"/>
          <w:color w:val="auto"/>
          <w:highlight w:val="none"/>
        </w:rPr>
      </w:pPr>
    </w:p>
    <w:p w14:paraId="59B62626">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0"/>
          <w:szCs w:val="20"/>
          <w:highlight w:val="none"/>
          <w:shd w:val="clear" w:color="auto" w:fill="FFFFFF"/>
        </w:rPr>
        <w:t> *</w:t>
      </w:r>
      <w:r>
        <w:rPr>
          <w:rFonts w:hint="eastAsia" w:ascii="仿宋" w:hAnsi="仿宋" w:eastAsia="仿宋" w:cs="仿宋"/>
          <w:b/>
          <w:color w:val="auto"/>
          <w:sz w:val="24"/>
          <w:highlight w:val="none"/>
        </w:rPr>
        <w:t>备注：</w:t>
      </w:r>
      <w:r>
        <w:rPr>
          <w:rFonts w:hint="eastAsia" w:ascii="仿宋" w:hAnsi="仿宋" w:eastAsia="仿宋" w:cs="仿宋"/>
          <w:b/>
          <w:color w:val="auto"/>
          <w:sz w:val="24"/>
          <w:highlight w:val="none"/>
          <w:lang w:val="en-US" w:eastAsia="zh-CN"/>
        </w:rPr>
        <w:t>1.</w:t>
      </w:r>
      <w:r>
        <w:rPr>
          <w:rFonts w:hint="eastAsia" w:ascii="仿宋" w:hAnsi="仿宋" w:eastAsia="仿宋" w:cs="仿宋"/>
          <w:color w:val="auto"/>
          <w:sz w:val="24"/>
          <w:highlight w:val="none"/>
        </w:rPr>
        <w:t>投标人编制投标文件（商务技术文件部分）时，建议按此目录（序号和内容）提供评标标准相应的商务技术资料。 </w:t>
      </w:r>
    </w:p>
    <w:p w14:paraId="40146E2F">
      <w:pPr>
        <w:snapToGrid w:val="0"/>
        <w:spacing w:line="360" w:lineRule="auto"/>
        <w:ind w:firstLine="960" w:firstLine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rPr>
        <w:t>证明材料提供扫描件或复制件，未提供或提供不全的不得分。</w:t>
      </w:r>
    </w:p>
    <w:p w14:paraId="138AE587">
      <w:pPr>
        <w:snapToGrid w:val="0"/>
        <w:spacing w:line="360" w:lineRule="auto"/>
        <w:ind w:firstLine="960" w:firstLineChars="4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拟派项目组人员同一人不得兼任两个岗位。兼任的按一个最高岗位得分计。</w:t>
      </w:r>
    </w:p>
    <w:p w14:paraId="0AFB10C0">
      <w:pPr>
        <w:snapToGrid w:val="0"/>
        <w:spacing w:line="360" w:lineRule="auto"/>
        <w:rPr>
          <w:rFonts w:hint="eastAsia" w:ascii="仿宋" w:hAnsi="仿宋" w:eastAsia="仿宋" w:cs="仿宋"/>
          <w:b/>
          <w:color w:val="auto"/>
          <w:sz w:val="28"/>
          <w:szCs w:val="28"/>
          <w:highlight w:val="none"/>
        </w:rPr>
      </w:pPr>
      <w:r>
        <w:rPr>
          <w:rFonts w:hint="eastAsia" w:ascii="仿宋" w:hAnsi="仿宋" w:eastAsia="仿宋" w:cs="仿宋"/>
          <w:b/>
          <w:color w:val="auto"/>
          <w:sz w:val="32"/>
          <w:highlight w:val="none"/>
        </w:rPr>
        <w:t>一、评标方法</w:t>
      </w:r>
    </w:p>
    <w:p w14:paraId="341CF2C2">
      <w:pPr>
        <w:adjustRightInd/>
        <w:spacing w:line="360" w:lineRule="auto"/>
        <w:ind w:firstLine="472" w:firstLineChars="196"/>
        <w:rPr>
          <w:rFonts w:hint="eastAsia" w:ascii="仿宋" w:hAnsi="仿宋" w:eastAsia="仿宋" w:cs="仿宋"/>
          <w:color w:val="auto"/>
          <w:kern w:val="0"/>
          <w:sz w:val="24"/>
          <w:highlight w:val="none"/>
        </w:rPr>
      </w:pPr>
      <w:r>
        <w:rPr>
          <w:rFonts w:hint="eastAsia" w:ascii="仿宋" w:hAnsi="仿宋" w:eastAsia="仿宋" w:cs="仿宋"/>
          <w:b/>
          <w:color w:val="auto"/>
          <w:kern w:val="0"/>
          <w:sz w:val="24"/>
          <w:highlight w:val="none"/>
        </w:rPr>
        <w:t>1.本项目采用综合评分法。</w:t>
      </w:r>
      <w:r>
        <w:rPr>
          <w:rFonts w:hint="eastAsia" w:ascii="仿宋" w:hAnsi="仿宋" w:eastAsia="仿宋" w:cs="仿宋"/>
          <w:color w:val="auto"/>
          <w:kern w:val="0"/>
          <w:sz w:val="24"/>
          <w:highlight w:val="none"/>
        </w:rPr>
        <w:t>综合评分法，是指投标文件满足招标文件全部实质性要求，且按照评审因素的量化指标评审得分最高的投标人为中标候选人的评标方法。</w:t>
      </w:r>
    </w:p>
    <w:p w14:paraId="2A67EB0D">
      <w:pPr>
        <w:adjustRightInd/>
        <w:spacing w:line="360" w:lineRule="auto"/>
        <w:rPr>
          <w:rFonts w:hint="eastAsia" w:ascii="仿宋" w:hAnsi="仿宋" w:eastAsia="仿宋" w:cs="仿宋"/>
          <w:color w:val="auto"/>
          <w:kern w:val="0"/>
          <w:sz w:val="24"/>
          <w:highlight w:val="none"/>
        </w:rPr>
      </w:pPr>
      <w:r>
        <w:rPr>
          <w:rFonts w:hint="eastAsia" w:ascii="仿宋" w:hAnsi="仿宋" w:eastAsia="仿宋" w:cs="仿宋"/>
          <w:b/>
          <w:color w:val="auto"/>
          <w:sz w:val="32"/>
          <w:highlight w:val="none"/>
        </w:rPr>
        <w:t>二、评标标准</w:t>
      </w:r>
    </w:p>
    <w:p w14:paraId="0C9AA69F">
      <w:pPr>
        <w:spacing w:line="360" w:lineRule="auto"/>
        <w:ind w:firstLine="472" w:firstLineChars="196"/>
        <w:rPr>
          <w:rFonts w:hint="eastAsia" w:ascii="仿宋" w:hAnsi="仿宋" w:eastAsia="仿宋" w:cs="仿宋"/>
          <w:b/>
          <w:color w:val="auto"/>
          <w:sz w:val="24"/>
          <w:highlight w:val="none"/>
        </w:rPr>
      </w:pPr>
      <w:r>
        <w:rPr>
          <w:rFonts w:hint="eastAsia" w:ascii="仿宋" w:hAnsi="仿宋" w:eastAsia="仿宋" w:cs="仿宋"/>
          <w:b/>
          <w:color w:val="auto"/>
          <w:sz w:val="24"/>
          <w:highlight w:val="none"/>
        </w:rPr>
        <w:t>2.</w:t>
      </w:r>
      <w:r>
        <w:rPr>
          <w:rFonts w:hint="eastAsia" w:ascii="仿宋" w:hAnsi="仿宋" w:eastAsia="仿宋" w:cs="仿宋"/>
          <w:color w:val="auto"/>
          <w:highlight w:val="none"/>
        </w:rPr>
        <w:t xml:space="preserve"> </w:t>
      </w:r>
      <w:r>
        <w:rPr>
          <w:rFonts w:hint="eastAsia" w:ascii="仿宋" w:hAnsi="仿宋" w:eastAsia="仿宋" w:cs="仿宋"/>
          <w:b/>
          <w:color w:val="auto"/>
          <w:sz w:val="24"/>
          <w:highlight w:val="none"/>
        </w:rPr>
        <w:t>评标标准：</w:t>
      </w:r>
      <w:r>
        <w:rPr>
          <w:rFonts w:hint="eastAsia" w:ascii="仿宋" w:hAnsi="仿宋" w:eastAsia="仿宋" w:cs="仿宋"/>
          <w:color w:val="auto"/>
          <w:kern w:val="0"/>
          <w:sz w:val="24"/>
          <w:highlight w:val="none"/>
        </w:rPr>
        <w:t>见评标办法前附表。</w:t>
      </w:r>
    </w:p>
    <w:p w14:paraId="36EB0D31">
      <w:pPr>
        <w:spacing w:line="360" w:lineRule="auto"/>
        <w:outlineLvl w:val="0"/>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三、评标程序</w:t>
      </w:r>
    </w:p>
    <w:p w14:paraId="2F943045">
      <w:pPr>
        <w:spacing w:line="360" w:lineRule="auto"/>
        <w:ind w:firstLine="472" w:firstLineChars="196"/>
        <w:rPr>
          <w:rFonts w:hint="eastAsia" w:ascii="仿宋" w:hAnsi="仿宋" w:eastAsia="仿宋" w:cs="仿宋"/>
          <w:color w:val="auto"/>
          <w:kern w:val="0"/>
          <w:sz w:val="24"/>
          <w:highlight w:val="none"/>
        </w:rPr>
      </w:pPr>
      <w:r>
        <w:rPr>
          <w:rFonts w:hint="eastAsia" w:ascii="仿宋" w:hAnsi="仿宋" w:eastAsia="仿宋" w:cs="仿宋"/>
          <w:b/>
          <w:color w:val="auto"/>
          <w:kern w:val="0"/>
          <w:sz w:val="24"/>
          <w:highlight w:val="none"/>
        </w:rPr>
        <w:t>3.1符合性审查。</w:t>
      </w:r>
      <w:r>
        <w:rPr>
          <w:rFonts w:hint="eastAsia" w:ascii="仿宋" w:hAnsi="仿宋" w:eastAsia="仿宋" w:cs="仿宋"/>
          <w:color w:val="auto"/>
          <w:kern w:val="0"/>
          <w:sz w:val="24"/>
          <w:highlight w:val="none"/>
        </w:rPr>
        <w:t>评标委员会应当对符合资格的投标人的投标文件进行符合性审查，以确定其是否满足招标文件的实质性要求。不满足招标文件的实质性要求的，投标无效。</w:t>
      </w:r>
    </w:p>
    <w:p w14:paraId="1DD01379">
      <w:pPr>
        <w:spacing w:line="360" w:lineRule="auto"/>
        <w:ind w:firstLine="472" w:firstLineChars="196"/>
        <w:rPr>
          <w:rFonts w:hint="eastAsia" w:ascii="仿宋" w:hAnsi="仿宋" w:eastAsia="仿宋" w:cs="仿宋"/>
          <w:color w:val="auto"/>
          <w:kern w:val="0"/>
          <w:sz w:val="24"/>
          <w:highlight w:val="none"/>
        </w:rPr>
      </w:pPr>
      <w:r>
        <w:rPr>
          <w:rFonts w:hint="eastAsia" w:ascii="仿宋" w:hAnsi="仿宋" w:eastAsia="仿宋" w:cs="仿宋"/>
          <w:b/>
          <w:color w:val="auto"/>
          <w:kern w:val="0"/>
          <w:sz w:val="24"/>
          <w:highlight w:val="none"/>
        </w:rPr>
        <w:t>3.2 比较与评价。</w:t>
      </w:r>
      <w:r>
        <w:rPr>
          <w:rFonts w:hint="eastAsia" w:ascii="仿宋" w:hAnsi="仿宋" w:eastAsia="仿宋" w:cs="仿宋"/>
          <w:color w:val="auto"/>
          <w:kern w:val="0"/>
          <w:sz w:val="24"/>
          <w:highlight w:val="none"/>
        </w:rPr>
        <w:t>评标委员会应当按照招标文件中规定的评标方法和标准，对符合性审查合格的投标文件进行商务和技术评估，综合比较与评价。</w:t>
      </w:r>
    </w:p>
    <w:p w14:paraId="74C74E30">
      <w:pPr>
        <w:spacing w:line="360" w:lineRule="auto"/>
        <w:ind w:firstLine="472" w:firstLineChars="196"/>
        <w:rPr>
          <w:rFonts w:hint="eastAsia" w:ascii="仿宋" w:hAnsi="仿宋" w:eastAsia="仿宋" w:cs="仿宋"/>
          <w:color w:val="auto"/>
          <w:kern w:val="0"/>
          <w:sz w:val="24"/>
          <w:highlight w:val="none"/>
        </w:rPr>
      </w:pPr>
      <w:r>
        <w:rPr>
          <w:rFonts w:hint="eastAsia" w:ascii="仿宋" w:hAnsi="仿宋" w:eastAsia="仿宋" w:cs="仿宋"/>
          <w:b/>
          <w:color w:val="auto"/>
          <w:kern w:val="0"/>
          <w:sz w:val="24"/>
          <w:highlight w:val="none"/>
        </w:rPr>
        <w:t>3.3汇总商务技术得分。</w:t>
      </w:r>
      <w:r>
        <w:rPr>
          <w:rFonts w:hint="eastAsia" w:ascii="仿宋" w:hAnsi="仿宋" w:eastAsia="仿宋" w:cs="仿宋"/>
          <w:color w:val="auto"/>
          <w:kern w:val="0"/>
          <w:sz w:val="24"/>
          <w:highlight w:val="none"/>
        </w:rPr>
        <w:t>评标委员会各成员应当独立对每个投标人的商务和技术文件进行评价，并汇总商务技术得分情况。</w:t>
      </w:r>
    </w:p>
    <w:p w14:paraId="5A3D1446">
      <w:pPr>
        <w:spacing w:line="360" w:lineRule="auto"/>
        <w:ind w:firstLine="472" w:firstLineChars="196"/>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3.4报价评审。</w:t>
      </w:r>
    </w:p>
    <w:p w14:paraId="7D27BBB0">
      <w:pPr>
        <w:pStyle w:val="131"/>
        <w:spacing w:before="0"/>
        <w:ind w:firstLine="508" w:firstLineChars="212"/>
        <w:rPr>
          <w:rFonts w:hint="eastAsia" w:ascii="仿宋" w:hAnsi="仿宋" w:eastAsia="仿宋" w:cs="仿宋"/>
          <w:color w:val="auto"/>
          <w:kern w:val="0"/>
          <w:highlight w:val="none"/>
        </w:rPr>
      </w:pPr>
      <w:r>
        <w:rPr>
          <w:rFonts w:hint="eastAsia" w:ascii="仿宋" w:hAnsi="仿宋" w:eastAsia="仿宋" w:cs="仿宋"/>
          <w:color w:val="auto"/>
          <w:kern w:val="0"/>
          <w:highlight w:val="none"/>
        </w:rPr>
        <w:t>3.4.1投标文件报价出现前后不一致的，按照下列规定修正：</w:t>
      </w:r>
    </w:p>
    <w:p w14:paraId="0A346690">
      <w:pPr>
        <w:pStyle w:val="131"/>
        <w:spacing w:before="0"/>
        <w:ind w:firstLine="48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3.4.1.1投标文件中开标一览表(报价表)内容与投标文件中相应内容不一致的，以开标一览表(报价表)为准;</w:t>
      </w:r>
    </w:p>
    <w:p w14:paraId="21FA664B">
      <w:pPr>
        <w:pStyle w:val="131"/>
        <w:spacing w:before="0"/>
        <w:ind w:firstLine="48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3.4.1.2大写金额和小写金额不一致的，以大写金额为准;</w:t>
      </w:r>
    </w:p>
    <w:p w14:paraId="66702B84">
      <w:pPr>
        <w:pStyle w:val="131"/>
        <w:spacing w:before="0"/>
        <w:ind w:firstLine="48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3.4.1.3单价金额小数点或者百分比有明显错位的，以开标一览表的总价为准，并修改单价;</w:t>
      </w:r>
    </w:p>
    <w:p w14:paraId="078F1FE0">
      <w:pPr>
        <w:pStyle w:val="131"/>
        <w:spacing w:before="0"/>
        <w:ind w:firstLine="48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3.4.1.4总价金额与按单价汇总金额不一致的，以单价金额计算结果为准。</w:t>
      </w:r>
    </w:p>
    <w:p w14:paraId="04250935">
      <w:pPr>
        <w:pStyle w:val="131"/>
        <w:spacing w:before="0"/>
        <w:ind w:firstLine="48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3.4.1.5同时出现两种以上不一致的，按照3.4.1规定的顺序修正。修正后的报价按照财政部第87号令 《政府采购货物和服务招标投标管理办法》第五十一条第二款的规定经投标人确认后产生约束力。</w:t>
      </w:r>
    </w:p>
    <w:p w14:paraId="434F131F">
      <w:pPr>
        <w:snapToGrid w:val="0"/>
        <w:spacing w:line="36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3.4.2投标文件出现不是唯一的、有选择性投标报价的，投标无效。</w:t>
      </w:r>
    </w:p>
    <w:p w14:paraId="24F8E9FF">
      <w:pPr>
        <w:snapToGrid w:val="0"/>
        <w:spacing w:line="36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3.4.3投标报价超过招标文件中规定的预算金额或者最高限价的，投标无效。</w:t>
      </w:r>
    </w:p>
    <w:p w14:paraId="74CCF395">
      <w:pPr>
        <w:pStyle w:val="131"/>
        <w:shd w:val="clear"/>
        <w:spacing w:before="0"/>
        <w:ind w:firstLine="480"/>
        <w:rPr>
          <w:rFonts w:hint="eastAsia" w:ascii="仿宋" w:hAnsi="仿宋" w:eastAsia="仿宋" w:cs="仿宋"/>
          <w:b/>
          <w:bCs/>
          <w:color w:val="auto"/>
          <w:kern w:val="0"/>
          <w:szCs w:val="24"/>
          <w:highlight w:val="none"/>
          <w:lang w:eastAsia="zh-CN"/>
        </w:rPr>
      </w:pPr>
      <w:r>
        <w:rPr>
          <w:rFonts w:hint="eastAsia" w:ascii="仿宋" w:hAnsi="仿宋" w:eastAsia="仿宋" w:cs="仿宋"/>
          <w:b/>
          <w:bCs/>
          <w:color w:val="auto"/>
          <w:kern w:val="0"/>
          <w:szCs w:val="24"/>
          <w:highlight w:val="none"/>
        </w:rPr>
        <w:t>3.4.4政府采购评审中出现下列情形之一的，评审委员会应当启动异常低价投标（响应）审查程序</w:t>
      </w:r>
      <w:r>
        <w:rPr>
          <w:rFonts w:hint="eastAsia" w:ascii="仿宋" w:hAnsi="仿宋" w:eastAsia="仿宋" w:cs="仿宋"/>
          <w:b/>
          <w:bCs/>
          <w:color w:val="auto"/>
          <w:kern w:val="0"/>
          <w:szCs w:val="24"/>
          <w:highlight w:val="none"/>
          <w:lang w:eastAsia="zh-CN"/>
        </w:rPr>
        <w:t>：</w:t>
      </w:r>
    </w:p>
    <w:p w14:paraId="1CD8F28D">
      <w:pPr>
        <w:pStyle w:val="131"/>
        <w:shd w:val="clear"/>
        <w:spacing w:before="0"/>
        <w:ind w:firstLine="480"/>
        <w:rPr>
          <w:rFonts w:hint="eastAsia" w:ascii="仿宋" w:hAnsi="仿宋" w:eastAsia="仿宋" w:cs="仿宋"/>
          <w:b/>
          <w:bCs/>
          <w:color w:val="auto"/>
          <w:kern w:val="0"/>
          <w:szCs w:val="24"/>
          <w:highlight w:val="none"/>
          <w:lang w:eastAsia="zh-CN"/>
        </w:rPr>
      </w:pPr>
      <w:r>
        <w:rPr>
          <w:rFonts w:hint="eastAsia" w:ascii="仿宋" w:hAnsi="仿宋" w:eastAsia="仿宋" w:cs="仿宋"/>
          <w:b/>
          <w:bCs/>
          <w:color w:val="auto"/>
          <w:kern w:val="0"/>
          <w:szCs w:val="24"/>
          <w:highlight w:val="none"/>
          <w:lang w:val="en-US" w:eastAsia="zh-CN"/>
        </w:rPr>
        <w:t>（1）投标报价低于全部通过符合性审查供应商投标报价平均值65%的，即投标报价&lt;全部通过符合性审查供应商投标报价平均值×65%；</w:t>
      </w:r>
    </w:p>
    <w:p w14:paraId="6416D80F">
      <w:pPr>
        <w:pStyle w:val="131"/>
        <w:shd w:val="clear"/>
        <w:spacing w:before="0"/>
        <w:ind w:firstLine="480"/>
        <w:rPr>
          <w:rFonts w:hint="eastAsia" w:ascii="仿宋" w:hAnsi="仿宋" w:eastAsia="仿宋" w:cs="仿宋"/>
          <w:b/>
          <w:bCs/>
          <w:color w:val="auto"/>
          <w:kern w:val="0"/>
          <w:szCs w:val="24"/>
          <w:highlight w:val="none"/>
          <w:lang w:eastAsia="zh-CN"/>
        </w:rPr>
      </w:pPr>
      <w:r>
        <w:rPr>
          <w:rFonts w:hint="eastAsia" w:ascii="仿宋" w:hAnsi="仿宋" w:eastAsia="仿宋" w:cs="仿宋"/>
          <w:b/>
          <w:bCs/>
          <w:color w:val="auto"/>
          <w:kern w:val="0"/>
          <w:szCs w:val="24"/>
          <w:highlight w:val="none"/>
          <w:lang w:val="en-US" w:eastAsia="zh-CN"/>
        </w:rPr>
        <w:t>（2）投标报价低于通过符合性审查的次低报价供应商投标报价65%的，即投标报价&lt;通过符合性审查的次低报价供应商投标报价×65%；</w:t>
      </w:r>
    </w:p>
    <w:p w14:paraId="61965070">
      <w:pPr>
        <w:pStyle w:val="131"/>
        <w:shd w:val="clear"/>
        <w:spacing w:before="0"/>
        <w:ind w:firstLine="480"/>
        <w:rPr>
          <w:rFonts w:hint="eastAsia" w:ascii="仿宋" w:hAnsi="仿宋" w:eastAsia="仿宋" w:cs="仿宋"/>
          <w:b/>
          <w:bCs/>
          <w:color w:val="auto"/>
          <w:kern w:val="0"/>
          <w:szCs w:val="24"/>
          <w:highlight w:val="none"/>
          <w:lang w:eastAsia="zh-CN"/>
        </w:rPr>
      </w:pPr>
      <w:r>
        <w:rPr>
          <w:rFonts w:hint="eastAsia" w:ascii="仿宋" w:hAnsi="仿宋" w:eastAsia="仿宋" w:cs="仿宋"/>
          <w:b/>
          <w:bCs/>
          <w:color w:val="auto"/>
          <w:kern w:val="0"/>
          <w:szCs w:val="24"/>
          <w:highlight w:val="none"/>
          <w:lang w:val="en-US" w:eastAsia="zh-CN"/>
        </w:rPr>
        <w:t>（3）投标报价低于采购项目最高限价60%的，即投标报价&lt;采购项目最高限价×60%；</w:t>
      </w:r>
    </w:p>
    <w:p w14:paraId="612102FA">
      <w:pPr>
        <w:pStyle w:val="131"/>
        <w:shd w:val="clear"/>
        <w:spacing w:before="0"/>
        <w:ind w:firstLine="480"/>
        <w:rPr>
          <w:rFonts w:hint="eastAsia" w:ascii="仿宋" w:hAnsi="仿宋" w:eastAsia="仿宋" w:cs="仿宋"/>
          <w:b/>
          <w:bCs/>
          <w:color w:val="auto"/>
          <w:kern w:val="0"/>
          <w:szCs w:val="24"/>
          <w:highlight w:val="none"/>
          <w:lang w:val="en-US" w:eastAsia="zh-CN"/>
        </w:rPr>
      </w:pPr>
      <w:r>
        <w:rPr>
          <w:rFonts w:hint="eastAsia" w:ascii="仿宋" w:hAnsi="仿宋" w:eastAsia="仿宋" w:cs="仿宋"/>
          <w:b/>
          <w:bCs/>
          <w:color w:val="auto"/>
          <w:kern w:val="0"/>
          <w:szCs w:val="24"/>
          <w:highlight w:val="none"/>
          <w:lang w:val="en-US" w:eastAsia="zh-CN"/>
        </w:rPr>
        <w:t>（4）评标委员会基于专业判断，认为供应商报价过低，有可能影响产品质量或者不能诚信履约的其他情形。</w:t>
      </w:r>
    </w:p>
    <w:p w14:paraId="7460A50A">
      <w:pPr>
        <w:pStyle w:val="131"/>
        <w:shd w:val="clear"/>
        <w:spacing w:before="0"/>
        <w:ind w:firstLine="48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2D10D4D0">
      <w:pPr>
        <w:pStyle w:val="131"/>
        <w:shd w:val="clear"/>
        <w:spacing w:before="0"/>
        <w:ind w:firstLine="48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评标委员会认为投标人的报价明显低于其他通过符合性审查投标人的报价，有可能影响产品质量或者不能诚信履约的，应当要求其在合理的时间内提供书面说明，必要时提交相关证明材料;投标人不能证明其报价合理性的，评标委员会应当将其作为无效投标处理。</w:t>
      </w:r>
    </w:p>
    <w:p w14:paraId="76BC1800">
      <w:pPr>
        <w:pStyle w:val="131"/>
        <w:shd w:val="clear"/>
        <w:spacing w:before="0"/>
        <w:ind w:firstLine="48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lang w:val="en-US" w:eastAsia="zh-CN"/>
        </w:rPr>
        <w:t>评标委员会依据专业经验，参考同类项目中标（成交）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评标委员会应当将其作为无效投标处理。</w:t>
      </w:r>
    </w:p>
    <w:p w14:paraId="00FBC924">
      <w:pPr>
        <w:pStyle w:val="131"/>
        <w:shd w:val="clear"/>
        <w:spacing w:before="0"/>
        <w:ind w:firstLine="48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lang w:val="en-US" w:eastAsia="zh-CN"/>
        </w:rPr>
        <w:t>采购人、采购代理机构应当为评标委员会在评审现场及时获取同类项目中标（成交）价格、类似产品市场价格水平、行业人工费用标准、国家有关部门指导行业协会发布的行业平均成本等相关信息资料提供便利。评标委员会借助互联网等渠道查询相关信息的，应当严格遵守评审工作纪律，不得实施影响评审公正的行为。</w:t>
      </w:r>
    </w:p>
    <w:p w14:paraId="44CD7B0C">
      <w:pPr>
        <w:pStyle w:val="131"/>
        <w:shd w:val="clear"/>
        <w:spacing w:before="0"/>
        <w:ind w:firstLine="48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lang w:val="en-US" w:eastAsia="zh-CN"/>
        </w:rPr>
        <w:t>异常低价投标审查的启动原因、审查意见和审查结果应当在评审报告中记录，并随供应商提供的相关书面说明及证明材料，以及评标委员会有关互联网浏览、查询历史一并归档。</w:t>
      </w:r>
    </w:p>
    <w:p w14:paraId="7712D715">
      <w:pPr>
        <w:pStyle w:val="131"/>
        <w:spacing w:before="0"/>
        <w:ind w:firstLine="48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3.4.5对于未预留份额专门面向中小企业的政府采购服务项目，以及预留份额政府采购服务项目中的非预留部分标项，对小型和微型企业的投标报价给予10%-20%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30%以上的，对联合体或者大中型企业的报价给予4%-6%的扣除，用扣除后的价格参加评审。组成联合体或者接受分包的小微企业与联合体内其他企业、分包企业之间存在直接控股、管理关系的，不享受价格扣除优惠政策。</w:t>
      </w:r>
    </w:p>
    <w:p w14:paraId="1FB6A045">
      <w:pPr>
        <w:spacing w:line="360" w:lineRule="auto"/>
        <w:ind w:firstLine="482" w:firstLineChars="200"/>
        <w:rPr>
          <w:rFonts w:hint="eastAsia" w:ascii="仿宋" w:hAnsi="仿宋" w:eastAsia="仿宋" w:cs="仿宋"/>
          <w:color w:val="auto"/>
          <w:kern w:val="0"/>
          <w:sz w:val="24"/>
          <w:highlight w:val="none"/>
        </w:rPr>
      </w:pPr>
      <w:r>
        <w:rPr>
          <w:rFonts w:hint="eastAsia" w:ascii="仿宋" w:hAnsi="仿宋" w:eastAsia="仿宋" w:cs="仿宋"/>
          <w:b/>
          <w:color w:val="auto"/>
          <w:kern w:val="0"/>
          <w:sz w:val="24"/>
          <w:highlight w:val="none"/>
        </w:rPr>
        <w:t>3.5排序与推荐。</w:t>
      </w:r>
      <w:r>
        <w:rPr>
          <w:rFonts w:hint="eastAsia" w:ascii="仿宋" w:hAnsi="仿宋" w:eastAsia="仿宋" w:cs="仿宋"/>
          <w:color w:val="auto"/>
          <w:kern w:val="0"/>
          <w:sz w:val="24"/>
          <w:highlight w:val="none"/>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r>
        <w:rPr>
          <w:rFonts w:hint="eastAsia" w:ascii="仿宋" w:hAnsi="仿宋" w:eastAsia="仿宋" w:cs="仿宋"/>
          <w:color w:val="auto"/>
          <w:kern w:val="0"/>
          <w:sz w:val="24"/>
          <w:highlight w:val="none"/>
          <w:lang w:val="en" w:eastAsia="zh-CN"/>
        </w:rPr>
        <w:t>本项目推荐的中标候选人数量：</w:t>
      </w:r>
      <w:r>
        <w:rPr>
          <w:rFonts w:hint="eastAsia" w:ascii="仿宋" w:hAnsi="仿宋" w:eastAsia="仿宋" w:cs="仿宋"/>
          <w:color w:val="auto"/>
          <w:kern w:val="0"/>
          <w:sz w:val="24"/>
          <w:highlight w:val="none"/>
          <w:u w:val="single"/>
          <w:lang w:val="en-US" w:eastAsia="zh-CN"/>
        </w:rPr>
        <w:t xml:space="preserve"> 3名</w:t>
      </w:r>
      <w:r>
        <w:rPr>
          <w:rFonts w:hint="eastAsia" w:ascii="仿宋" w:hAnsi="仿宋" w:eastAsia="仿宋" w:cs="仿宋"/>
          <w:color w:val="auto"/>
          <w:kern w:val="0"/>
          <w:sz w:val="24"/>
          <w:highlight w:val="none"/>
          <w:lang w:val="en-US" w:eastAsia="zh-CN"/>
        </w:rPr>
        <w:t xml:space="preserve"> </w:t>
      </w:r>
      <w:r>
        <w:rPr>
          <w:rFonts w:hint="eastAsia" w:ascii="仿宋" w:hAnsi="仿宋" w:eastAsia="仿宋" w:cs="仿宋"/>
          <w:color w:val="auto"/>
          <w:kern w:val="0"/>
          <w:sz w:val="24"/>
          <w:highlight w:val="none"/>
          <w:lang w:val="en" w:eastAsia="zh-CN"/>
        </w:rPr>
        <w:t>。</w:t>
      </w:r>
    </w:p>
    <w:p w14:paraId="18F5F66B">
      <w:pPr>
        <w:spacing w:line="360" w:lineRule="auto"/>
        <w:ind w:firstLine="480" w:firstLineChars="200"/>
        <w:rPr>
          <w:rFonts w:hint="eastAsia" w:ascii="仿宋" w:hAnsi="仿宋" w:eastAsia="仿宋" w:cs="仿宋"/>
          <w:b/>
          <w:color w:val="auto"/>
          <w:kern w:val="0"/>
          <w:sz w:val="24"/>
          <w:highlight w:val="none"/>
        </w:rPr>
      </w:pPr>
      <w:r>
        <w:rPr>
          <w:rFonts w:hint="eastAsia" w:ascii="仿宋" w:hAnsi="仿宋" w:eastAsia="仿宋" w:cs="仿宋"/>
          <w:color w:val="auto"/>
          <w:kern w:val="0"/>
          <w:sz w:val="24"/>
          <w:highlight w:val="none"/>
        </w:rPr>
        <w:t>多家投标人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采取随机抽取方式确定，其他同品牌投标人不作为中标候选人。</w:t>
      </w:r>
    </w:p>
    <w:p w14:paraId="7524D61D">
      <w:pPr>
        <w:spacing w:line="360" w:lineRule="auto"/>
        <w:ind w:firstLine="472" w:firstLineChars="196"/>
        <w:rPr>
          <w:rFonts w:hint="eastAsia" w:ascii="仿宋" w:hAnsi="仿宋" w:eastAsia="仿宋" w:cs="仿宋"/>
          <w:color w:val="auto"/>
          <w:kern w:val="0"/>
          <w:sz w:val="24"/>
          <w:highlight w:val="none"/>
        </w:rPr>
      </w:pPr>
      <w:r>
        <w:rPr>
          <w:rFonts w:hint="eastAsia" w:ascii="仿宋" w:hAnsi="仿宋" w:eastAsia="仿宋" w:cs="仿宋"/>
          <w:b/>
          <w:color w:val="auto"/>
          <w:kern w:val="0"/>
          <w:sz w:val="24"/>
          <w:highlight w:val="none"/>
        </w:rPr>
        <w:t>3.6编写评标报告。</w:t>
      </w:r>
      <w:r>
        <w:rPr>
          <w:rFonts w:hint="eastAsia" w:ascii="仿宋" w:hAnsi="仿宋" w:eastAsia="仿宋" w:cs="仿宋"/>
          <w:color w:val="auto"/>
          <w:kern w:val="0"/>
          <w:sz w:val="24"/>
          <w:highlight w:val="none"/>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059DA168">
      <w:pPr>
        <w:widowControl/>
        <w:shd w:val="clear" w:color="auto" w:fill="FFFFFF"/>
        <w:adjustRightInd/>
        <w:spacing w:after="225" w:line="315" w:lineRule="atLeast"/>
        <w:jc w:val="left"/>
        <w:rPr>
          <w:rFonts w:hint="eastAsia" w:ascii="仿宋" w:hAnsi="仿宋" w:eastAsia="仿宋" w:cs="仿宋"/>
          <w:b/>
          <w:color w:val="auto"/>
          <w:sz w:val="32"/>
          <w:highlight w:val="none"/>
        </w:rPr>
      </w:pPr>
      <w:r>
        <w:rPr>
          <w:rFonts w:hint="eastAsia" w:ascii="仿宋" w:hAnsi="仿宋" w:eastAsia="仿宋" w:cs="仿宋"/>
          <w:b/>
          <w:color w:val="auto"/>
          <w:sz w:val="32"/>
          <w:highlight w:val="none"/>
        </w:rPr>
        <w:t>四、评标中的其他事项</w:t>
      </w:r>
    </w:p>
    <w:p w14:paraId="60252D65">
      <w:pPr>
        <w:pStyle w:val="131"/>
        <w:spacing w:before="0"/>
        <w:ind w:firstLine="472" w:firstLineChars="196"/>
        <w:rPr>
          <w:rFonts w:hint="eastAsia" w:ascii="仿宋" w:hAnsi="仿宋" w:eastAsia="仿宋" w:cs="仿宋"/>
          <w:color w:val="auto"/>
          <w:kern w:val="0"/>
          <w:szCs w:val="24"/>
          <w:highlight w:val="none"/>
        </w:rPr>
      </w:pPr>
      <w:r>
        <w:rPr>
          <w:rFonts w:hint="eastAsia" w:ascii="仿宋" w:hAnsi="仿宋" w:eastAsia="仿宋" w:cs="仿宋"/>
          <w:b/>
          <w:color w:val="auto"/>
          <w:kern w:val="0"/>
          <w:szCs w:val="24"/>
          <w:highlight w:val="none"/>
        </w:rPr>
        <w:t>4.1投标人澄清、说明或者补正。</w:t>
      </w:r>
      <w:r>
        <w:rPr>
          <w:rFonts w:hint="eastAsia" w:ascii="仿宋" w:hAnsi="仿宋" w:eastAsia="仿宋" w:cs="仿宋"/>
          <w:color w:val="auto"/>
          <w:kern w:val="0"/>
          <w:szCs w:val="24"/>
          <w:highlight w:val="none"/>
        </w:rPr>
        <w:t>对于投标文件中含义不明确、同类问题表述不一致或者有明显文字和计算错误的内容需要投标人作出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14:paraId="60B3D872">
      <w:pPr>
        <w:pStyle w:val="25"/>
        <w:spacing w:line="360" w:lineRule="auto"/>
        <w:ind w:left="954" w:leftChars="226" w:hanging="479" w:firstLineChars="0"/>
        <w:rPr>
          <w:rFonts w:hint="eastAsia" w:ascii="仿宋" w:hAnsi="仿宋" w:eastAsia="仿宋" w:cs="仿宋"/>
          <w:color w:val="auto"/>
          <w:szCs w:val="21"/>
          <w:highlight w:val="none"/>
        </w:rPr>
      </w:pPr>
      <w:r>
        <w:rPr>
          <w:rFonts w:hint="eastAsia" w:ascii="仿宋" w:hAnsi="仿宋" w:eastAsia="仿宋" w:cs="仿宋"/>
          <w:b/>
          <w:color w:val="auto"/>
          <w:kern w:val="0"/>
          <w:highlight w:val="none"/>
        </w:rPr>
        <w:t>4.2投标无效。</w:t>
      </w:r>
      <w:r>
        <w:rPr>
          <w:rFonts w:hint="eastAsia" w:ascii="仿宋" w:hAnsi="仿宋" w:eastAsia="仿宋" w:cs="仿宋"/>
          <w:color w:val="auto"/>
          <w:szCs w:val="21"/>
          <w:highlight w:val="none"/>
        </w:rPr>
        <w:t>有下列情形之一的，投标无效：</w:t>
      </w:r>
    </w:p>
    <w:p w14:paraId="0DC73035">
      <w:pPr>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4.2.1投标人不具备招标文件中规定的资格要求的（投标人未提供有效的资格文件的，视为投标人不具备招标文件中规定的资格要求）；</w:t>
      </w:r>
    </w:p>
    <w:p w14:paraId="7EC0F3F4">
      <w:pPr>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4.2.2投标文件未按照招标文件要求签署、盖章的；</w:t>
      </w:r>
    </w:p>
    <w:p w14:paraId="0897E8AF">
      <w:pPr>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4.2.3采购人拟采购的产品属于政府强制采购的节能产品品目清单范围的，投标人相应的投标产品未获得国家确定的认证机构出具的、处于有效期之内的节能产品认证证书的；</w:t>
      </w:r>
    </w:p>
    <w:p w14:paraId="07AA4B29">
      <w:pPr>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4.2.4投标文件含有采购人不能接受的附加条件的；</w:t>
      </w:r>
    </w:p>
    <w:p w14:paraId="20C569B9">
      <w:pPr>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4.2.5投标文件中承诺的投标有效期少于招标文件中载明的投标有效期的；</w:t>
      </w:r>
    </w:p>
    <w:p w14:paraId="2D7953AC">
      <w:pPr>
        <w:snapToGrid w:val="0"/>
        <w:spacing w:line="360" w:lineRule="auto"/>
        <w:ind w:firstLine="120" w:firstLineChars="5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   4.2.6投标文件出现不是唯一的、有选择性投标报价的;</w:t>
      </w:r>
    </w:p>
    <w:p w14:paraId="4CFF5A1F">
      <w:pPr>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4.2.7投标报价超过招标文件中规定的预算金额或者最高限价的;</w:t>
      </w:r>
    </w:p>
    <w:p w14:paraId="6862D0FE">
      <w:pPr>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4.2.</w:t>
      </w:r>
      <w:r>
        <w:rPr>
          <w:rFonts w:hint="eastAsia" w:ascii="仿宋" w:hAnsi="仿宋" w:eastAsia="仿宋" w:cs="仿宋"/>
          <w:color w:val="auto"/>
          <w:kern w:val="0"/>
          <w:sz w:val="24"/>
          <w:highlight w:val="none"/>
          <w:lang w:val="en-US" w:eastAsia="zh-CN"/>
        </w:rPr>
        <w:t>8</w:t>
      </w:r>
      <w:r>
        <w:rPr>
          <w:rFonts w:hint="eastAsia" w:ascii="仿宋" w:hAnsi="仿宋" w:eastAsia="仿宋" w:cs="仿宋"/>
          <w:color w:val="auto"/>
          <w:kern w:val="0"/>
          <w:sz w:val="24"/>
          <w:highlight w:val="none"/>
        </w:rPr>
        <w:t>投标人对根据修正原则修正后的报价不确认的；</w:t>
      </w:r>
    </w:p>
    <w:p w14:paraId="4F14796B">
      <w:pPr>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kern w:val="0"/>
          <w:sz w:val="24"/>
          <w:highlight w:val="none"/>
        </w:rPr>
        <w:t>4.2.</w:t>
      </w:r>
      <w:r>
        <w:rPr>
          <w:rFonts w:hint="eastAsia" w:ascii="仿宋" w:hAnsi="仿宋" w:eastAsia="仿宋" w:cs="仿宋"/>
          <w:color w:val="auto"/>
          <w:kern w:val="0"/>
          <w:sz w:val="24"/>
          <w:highlight w:val="none"/>
          <w:lang w:val="en-US" w:eastAsia="zh-CN"/>
        </w:rPr>
        <w:t>9</w:t>
      </w:r>
      <w:r>
        <w:rPr>
          <w:rFonts w:hint="eastAsia" w:ascii="仿宋" w:hAnsi="仿宋" w:eastAsia="仿宋" w:cs="仿宋"/>
          <w:color w:val="auto"/>
          <w:kern w:val="0"/>
          <w:sz w:val="24"/>
          <w:highlight w:val="none"/>
        </w:rPr>
        <w:t>投标人提供虚假材料投标的；</w:t>
      </w:r>
    </w:p>
    <w:p w14:paraId="5C35BA5D">
      <w:pPr>
        <w:spacing w:line="360" w:lineRule="auto"/>
        <w:ind w:firstLine="240" w:firstLineChars="1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  4.2.1</w:t>
      </w:r>
      <w:r>
        <w:rPr>
          <w:rFonts w:hint="eastAsia" w:ascii="仿宋" w:hAnsi="仿宋" w:eastAsia="仿宋" w:cs="仿宋"/>
          <w:color w:val="auto"/>
          <w:kern w:val="0"/>
          <w:sz w:val="24"/>
          <w:highlight w:val="none"/>
          <w:lang w:val="en-US" w:eastAsia="zh-CN"/>
        </w:rPr>
        <w:t>0</w:t>
      </w:r>
      <w:r>
        <w:rPr>
          <w:rFonts w:hint="eastAsia" w:ascii="仿宋" w:hAnsi="仿宋" w:eastAsia="仿宋" w:cs="仿宋"/>
          <w:color w:val="auto"/>
          <w:kern w:val="0"/>
          <w:sz w:val="24"/>
          <w:highlight w:val="none"/>
        </w:rPr>
        <w:t>投标人有恶意串通、妨碍其他投标人的竞争行为、损害采购人或者其他投标人的合法权益情形的；</w:t>
      </w:r>
    </w:p>
    <w:p w14:paraId="5A9DD9A0">
      <w:pPr>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kern w:val="0"/>
          <w:sz w:val="24"/>
          <w:highlight w:val="none"/>
          <w:lang w:val="en-US" w:eastAsia="zh-CN"/>
        </w:rPr>
        <w:t>4.2.11 参与同一个采购包（标段）的供应商存在下列情形之一且无法合理解释的，其投标（响应）文件无效：1.不同供应商的电子投标（响应）文件上传计算机的网卡MAC地址或硬盘序列号等硬件信息相同的；2.上传的电子投标（响应）文件若出现使用本项目其他投标（响应）供应商的数字证书加密的，或者加盖本项目其他投标（响应）供应商的电子印章的；3.不同供应商的投标（响应）文件的内容存在3处（含）以上错误一致的；4.不同供应商联系人为同一人或不同联系人的联系电话一致的。</w:t>
      </w:r>
    </w:p>
    <w:p w14:paraId="32E9FA92">
      <w:pPr>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4.2.1</w:t>
      </w:r>
      <w:r>
        <w:rPr>
          <w:rFonts w:hint="eastAsia" w:ascii="仿宋" w:hAnsi="仿宋" w:eastAsia="仿宋" w:cs="仿宋"/>
          <w:color w:val="auto"/>
          <w:kern w:val="0"/>
          <w:sz w:val="24"/>
          <w:highlight w:val="none"/>
          <w:lang w:val="en-US" w:eastAsia="zh-CN"/>
        </w:rPr>
        <w:t>2</w:t>
      </w:r>
      <w:r>
        <w:rPr>
          <w:rFonts w:hint="eastAsia" w:ascii="仿宋" w:hAnsi="仿宋" w:eastAsia="仿宋" w:cs="仿宋"/>
          <w:color w:val="auto"/>
          <w:kern w:val="0"/>
          <w:sz w:val="24"/>
          <w:highlight w:val="none"/>
        </w:rPr>
        <w:t>投标人仅提交备份投标文件，未在电子交易平台传输递交投标文件的，投标无效；</w:t>
      </w:r>
    </w:p>
    <w:p w14:paraId="0BB5FB13">
      <w:pPr>
        <w:pStyle w:val="4"/>
        <w:ind w:left="862" w:leftChars="205"/>
        <w:rPr>
          <w:rFonts w:hint="eastAsia" w:ascii="仿宋" w:hAnsi="仿宋" w:eastAsia="仿宋" w:cs="仿宋"/>
          <w:b w:val="0"/>
          <w:bCs w:val="0"/>
          <w:color w:val="auto"/>
          <w:kern w:val="0"/>
          <w:sz w:val="24"/>
          <w:szCs w:val="24"/>
          <w:highlight w:val="none"/>
          <w:lang w:val="en-US"/>
        </w:rPr>
      </w:pPr>
      <w:r>
        <w:rPr>
          <w:rFonts w:hint="eastAsia" w:ascii="仿宋" w:hAnsi="仿宋" w:eastAsia="仿宋" w:cs="仿宋"/>
          <w:b w:val="0"/>
          <w:bCs w:val="0"/>
          <w:color w:val="auto"/>
          <w:kern w:val="0"/>
          <w:sz w:val="24"/>
          <w:szCs w:val="24"/>
          <w:highlight w:val="none"/>
          <w:lang w:val="en-US"/>
        </w:rPr>
        <w:t>4.2.1</w:t>
      </w:r>
      <w:r>
        <w:rPr>
          <w:rFonts w:hint="eastAsia" w:ascii="仿宋" w:hAnsi="仿宋" w:eastAsia="仿宋" w:cs="仿宋"/>
          <w:b w:val="0"/>
          <w:bCs w:val="0"/>
          <w:color w:val="auto"/>
          <w:kern w:val="0"/>
          <w:sz w:val="24"/>
          <w:szCs w:val="24"/>
          <w:highlight w:val="none"/>
          <w:lang w:val="en-US" w:eastAsia="zh-CN"/>
        </w:rPr>
        <w:t>3</w:t>
      </w:r>
      <w:r>
        <w:rPr>
          <w:rFonts w:hint="eastAsia" w:ascii="仿宋" w:hAnsi="仿宋" w:eastAsia="仿宋" w:cs="仿宋"/>
          <w:b w:val="0"/>
          <w:bCs w:val="0"/>
          <w:color w:val="auto"/>
          <w:kern w:val="0"/>
          <w:sz w:val="24"/>
          <w:szCs w:val="24"/>
          <w:highlight w:val="none"/>
          <w:lang w:val="en-US"/>
        </w:rPr>
        <w:t xml:space="preserve"> 投标文件不满足招标文件的其它实质性要求的；</w:t>
      </w:r>
    </w:p>
    <w:p w14:paraId="6F1DA3D8">
      <w:pPr>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4.2.1</w:t>
      </w:r>
      <w:r>
        <w:rPr>
          <w:rFonts w:hint="eastAsia" w:ascii="仿宋" w:hAnsi="仿宋" w:eastAsia="仿宋" w:cs="仿宋"/>
          <w:color w:val="auto"/>
          <w:kern w:val="0"/>
          <w:sz w:val="24"/>
          <w:highlight w:val="none"/>
          <w:lang w:val="en-US" w:eastAsia="zh-CN"/>
        </w:rPr>
        <w:t>4</w:t>
      </w:r>
      <w:r>
        <w:rPr>
          <w:rFonts w:hint="eastAsia" w:ascii="仿宋" w:hAnsi="仿宋" w:eastAsia="仿宋" w:cs="仿宋"/>
          <w:color w:val="auto"/>
          <w:kern w:val="0"/>
          <w:sz w:val="24"/>
          <w:highlight w:val="none"/>
        </w:rPr>
        <w:t>法律、法规、规章（适用本市的）及省级以上规范性文件（适用本市的）规定的其他无效情形。</w:t>
      </w:r>
    </w:p>
    <w:p w14:paraId="16B0486B">
      <w:pPr>
        <w:pStyle w:val="25"/>
        <w:snapToGrid w:val="0"/>
        <w:spacing w:line="360" w:lineRule="auto"/>
        <w:ind w:firstLine="472" w:firstLineChars="196"/>
        <w:rPr>
          <w:rFonts w:hint="eastAsia" w:ascii="仿宋" w:hAnsi="仿宋" w:eastAsia="仿宋" w:cs="仿宋"/>
          <w:color w:val="auto"/>
          <w:highlight w:val="none"/>
        </w:rPr>
      </w:pPr>
      <w:r>
        <w:rPr>
          <w:rFonts w:hint="eastAsia" w:ascii="仿宋" w:hAnsi="仿宋" w:eastAsia="仿宋" w:cs="仿宋"/>
          <w:b/>
          <w:color w:val="auto"/>
          <w:highlight w:val="none"/>
        </w:rPr>
        <w:t>5.废标。</w:t>
      </w:r>
      <w:r>
        <w:rPr>
          <w:rFonts w:hint="eastAsia" w:ascii="仿宋" w:hAnsi="仿宋" w:eastAsia="仿宋" w:cs="仿宋"/>
          <w:color w:val="auto"/>
          <w:highlight w:val="none"/>
        </w:rPr>
        <w:t>根据《中华人民共和国政府采购法》第三十六条之规定，在采购中，出现下列情形之一的，应予废标：</w:t>
      </w:r>
    </w:p>
    <w:p w14:paraId="62AD5739">
      <w:pPr>
        <w:pStyle w:val="25"/>
        <w:snapToGrid w:val="0"/>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5.1符合专业条件的供应商或者对招标文件作实质响应的供应商不足3家的；</w:t>
      </w:r>
    </w:p>
    <w:p w14:paraId="2F2DA0B1">
      <w:pPr>
        <w:pStyle w:val="25"/>
        <w:snapToGrid w:val="0"/>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5.2出现影响采购公正的违法、违规行为的；</w:t>
      </w:r>
    </w:p>
    <w:p w14:paraId="18EACCCE">
      <w:pPr>
        <w:pStyle w:val="25"/>
        <w:snapToGrid w:val="0"/>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5.3投标人的报价均超过了采购预算，采购人不能支付的；</w:t>
      </w:r>
    </w:p>
    <w:p w14:paraId="44EECEC6">
      <w:pPr>
        <w:pStyle w:val="25"/>
        <w:snapToGrid w:val="0"/>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5.4因重大变故，采购任务取消的。</w:t>
      </w:r>
    </w:p>
    <w:p w14:paraId="5F1ED6FD">
      <w:pPr>
        <w:pStyle w:val="25"/>
        <w:snapToGrid w:val="0"/>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废标后，</w:t>
      </w:r>
      <w:r>
        <w:rPr>
          <w:rFonts w:hint="eastAsia" w:ascii="仿宋" w:hAnsi="仿宋" w:eastAsia="仿宋" w:cs="仿宋"/>
          <w:color w:val="auto"/>
          <w:highlight w:val="none"/>
          <w:lang w:eastAsia="zh-CN"/>
        </w:rPr>
        <w:t>采购代理机构</w:t>
      </w:r>
      <w:r>
        <w:rPr>
          <w:rFonts w:hint="eastAsia" w:ascii="仿宋" w:hAnsi="仿宋" w:eastAsia="仿宋" w:cs="仿宋"/>
          <w:color w:val="auto"/>
          <w:highlight w:val="none"/>
        </w:rPr>
        <w:t>应当将废标理由通知所有投标人。</w:t>
      </w:r>
    </w:p>
    <w:p w14:paraId="6754080A">
      <w:pPr>
        <w:pStyle w:val="25"/>
        <w:snapToGrid w:val="0"/>
        <w:spacing w:line="360" w:lineRule="auto"/>
        <w:ind w:firstLine="590" w:firstLineChars="245"/>
        <w:rPr>
          <w:rFonts w:hint="eastAsia" w:ascii="仿宋" w:hAnsi="仿宋" w:eastAsia="仿宋" w:cs="仿宋"/>
          <w:color w:val="auto"/>
          <w:highlight w:val="none"/>
        </w:rPr>
      </w:pPr>
      <w:r>
        <w:rPr>
          <w:rFonts w:hint="eastAsia" w:ascii="仿宋" w:hAnsi="仿宋" w:eastAsia="仿宋" w:cs="仿宋"/>
          <w:b/>
          <w:color w:val="auto"/>
          <w:highlight w:val="none"/>
        </w:rPr>
        <w:t>6.修改招标文件，重新组织采购活动。</w:t>
      </w:r>
      <w:r>
        <w:rPr>
          <w:rFonts w:hint="eastAsia" w:ascii="仿宋" w:hAnsi="仿宋" w:eastAsia="仿宋" w:cs="仿宋"/>
          <w:color w:val="auto"/>
          <w:highlight w:val="none"/>
        </w:rPr>
        <w:t>评标委员会发现招标文件存在歧义、重大缺陷导致评标工作无法进行，或者招标文件内容违反国家有关强制性规定的，将停止评标工作，并与采购人、</w:t>
      </w:r>
      <w:r>
        <w:rPr>
          <w:rFonts w:hint="eastAsia" w:ascii="仿宋" w:hAnsi="仿宋" w:eastAsia="仿宋" w:cs="仿宋"/>
          <w:color w:val="auto"/>
          <w:highlight w:val="none"/>
          <w:lang w:eastAsia="zh-CN"/>
        </w:rPr>
        <w:t>采购代理机构</w:t>
      </w:r>
      <w:r>
        <w:rPr>
          <w:rFonts w:hint="eastAsia" w:ascii="仿宋" w:hAnsi="仿宋" w:eastAsia="仿宋" w:cs="仿宋"/>
          <w:color w:val="auto"/>
          <w:highlight w:val="none"/>
        </w:rPr>
        <w:t>沟通并作书面记录。采购人、</w:t>
      </w:r>
      <w:r>
        <w:rPr>
          <w:rFonts w:hint="eastAsia" w:ascii="仿宋" w:hAnsi="仿宋" w:eastAsia="仿宋" w:cs="仿宋"/>
          <w:color w:val="auto"/>
          <w:highlight w:val="none"/>
          <w:lang w:eastAsia="zh-CN"/>
        </w:rPr>
        <w:t>采购代理机构</w:t>
      </w:r>
      <w:r>
        <w:rPr>
          <w:rFonts w:hint="eastAsia" w:ascii="仿宋" w:hAnsi="仿宋" w:eastAsia="仿宋" w:cs="仿宋"/>
          <w:color w:val="auto"/>
          <w:highlight w:val="none"/>
        </w:rPr>
        <w:t>确认后，将修改招标文件，重新组织采购活动。</w:t>
      </w:r>
    </w:p>
    <w:p w14:paraId="671E222F">
      <w:pPr>
        <w:pStyle w:val="25"/>
        <w:snapToGrid w:val="0"/>
        <w:spacing w:line="360" w:lineRule="auto"/>
        <w:ind w:firstLine="482"/>
        <w:rPr>
          <w:rFonts w:hint="eastAsia" w:ascii="仿宋" w:hAnsi="仿宋" w:eastAsia="仿宋" w:cs="仿宋"/>
          <w:color w:val="auto"/>
          <w:highlight w:val="none"/>
        </w:rPr>
      </w:pPr>
      <w:r>
        <w:rPr>
          <w:rFonts w:hint="eastAsia" w:ascii="仿宋" w:hAnsi="仿宋" w:eastAsia="仿宋" w:cs="仿宋"/>
          <w:b/>
          <w:color w:val="auto"/>
          <w:kern w:val="0"/>
          <w:highlight w:val="none"/>
        </w:rPr>
        <w:t>7.重新开展采购。</w:t>
      </w:r>
      <w:r>
        <w:rPr>
          <w:rFonts w:hint="eastAsia" w:ascii="仿宋" w:hAnsi="仿宋" w:eastAsia="仿宋" w:cs="仿宋"/>
          <w:color w:val="auto"/>
          <w:highlight w:val="none"/>
        </w:rPr>
        <w:t>有政府采购法第七十一条、第七十二条规定的违法行为之一，影响或者可能影响中标结果的，依照下列规定处理：</w:t>
      </w:r>
    </w:p>
    <w:p w14:paraId="33918DB8">
      <w:pPr>
        <w:pStyle w:val="25"/>
        <w:snapToGrid w:val="0"/>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7.1未确定中标供应商的，终止本次政府采购活动，重新开展政府采购活动。</w:t>
      </w:r>
    </w:p>
    <w:p w14:paraId="6CD94805">
      <w:pPr>
        <w:pStyle w:val="25"/>
        <w:snapToGrid w:val="0"/>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7.2已确定中标供应商但尚未签订政府采购合同的，中标结果无效，从合格的中标候选人中另行确定中标供应商；没有合格的中标候选人的，重新开展政府采购活动。</w:t>
      </w:r>
    </w:p>
    <w:p w14:paraId="487E9676">
      <w:pPr>
        <w:pStyle w:val="25"/>
        <w:snapToGrid w:val="0"/>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7.3政府采购合同已签订但尚未履行的，撤销合同，从合格的中标候选人中另行确定中标供应商；没有合格的中标候选人的，重新开展政府采购活动。</w:t>
      </w:r>
    </w:p>
    <w:p w14:paraId="22967FBE">
      <w:pPr>
        <w:pStyle w:val="25"/>
        <w:snapToGrid w:val="0"/>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7.4政府采购合同已经履行，给采购人、供应商造成损失的，由责任人承担赔偿责任。</w:t>
      </w:r>
    </w:p>
    <w:p w14:paraId="2B040EE7">
      <w:pPr>
        <w:pStyle w:val="25"/>
        <w:snapToGrid w:val="0"/>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7.5政府采购当事人有其他违反政府采购法或者政府采购法实施条例等法律法规规定的行为，经改正后仍然影响或者可能影响中标结果或者依法被认定为中标无效的，依照7.1-7.4规定处理。</w:t>
      </w:r>
    </w:p>
    <w:p w14:paraId="1C731F12">
      <w:pPr>
        <w:pStyle w:val="25"/>
        <w:snapToGrid w:val="0"/>
        <w:spacing w:line="360" w:lineRule="auto"/>
        <w:ind w:firstLine="0" w:firstLineChars="0"/>
        <w:rPr>
          <w:rFonts w:hint="eastAsia" w:ascii="仿宋" w:hAnsi="仿宋" w:eastAsia="仿宋" w:cs="仿宋"/>
          <w:color w:val="auto"/>
          <w:highlight w:val="none"/>
        </w:rPr>
      </w:pPr>
    </w:p>
    <w:bookmarkEnd w:id="27"/>
    <w:p w14:paraId="369C6468">
      <w:pPr>
        <w:spacing w:line="360" w:lineRule="auto"/>
        <w:ind w:left="720" w:leftChars="343" w:firstLine="1084" w:firstLineChars="300"/>
        <w:outlineLvl w:val="0"/>
        <w:rPr>
          <w:rFonts w:hint="eastAsia" w:ascii="仿宋" w:hAnsi="仿宋" w:eastAsia="仿宋" w:cs="仿宋"/>
          <w:b/>
          <w:color w:val="auto"/>
          <w:sz w:val="36"/>
          <w:szCs w:val="36"/>
          <w:highlight w:val="none"/>
        </w:rPr>
      </w:pPr>
      <w:bookmarkStart w:id="393" w:name="第五部分"/>
      <w:bookmarkStart w:id="394" w:name="_Toc86217003"/>
    </w:p>
    <w:p w14:paraId="42481232">
      <w:pPr>
        <w:spacing w:line="360" w:lineRule="auto"/>
        <w:ind w:left="720" w:leftChars="343" w:firstLine="1084" w:firstLineChars="300"/>
        <w:outlineLvl w:val="0"/>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 xml:space="preserve">    </w:t>
      </w:r>
    </w:p>
    <w:p w14:paraId="0693D438">
      <w:pPr>
        <w:spacing w:line="360" w:lineRule="auto"/>
        <w:ind w:left="720" w:leftChars="343" w:firstLine="1084" w:firstLineChars="300"/>
        <w:outlineLvl w:val="0"/>
        <w:rPr>
          <w:rFonts w:hint="eastAsia" w:ascii="仿宋" w:hAnsi="仿宋" w:eastAsia="仿宋" w:cs="仿宋"/>
          <w:b/>
          <w:color w:val="auto"/>
          <w:sz w:val="36"/>
          <w:szCs w:val="36"/>
          <w:highlight w:val="none"/>
        </w:rPr>
      </w:pPr>
    </w:p>
    <w:p w14:paraId="2F50EEF8">
      <w:pPr>
        <w:spacing w:line="360" w:lineRule="auto"/>
        <w:ind w:left="720" w:leftChars="343" w:firstLine="1084" w:firstLineChars="300"/>
        <w:outlineLvl w:val="0"/>
        <w:rPr>
          <w:rFonts w:hint="eastAsia" w:ascii="仿宋" w:hAnsi="仿宋" w:eastAsia="仿宋" w:cs="仿宋"/>
          <w:b/>
          <w:color w:val="auto"/>
          <w:sz w:val="36"/>
          <w:szCs w:val="36"/>
          <w:highlight w:val="none"/>
        </w:rPr>
      </w:pPr>
    </w:p>
    <w:p w14:paraId="627DF392">
      <w:pPr>
        <w:spacing w:line="360" w:lineRule="auto"/>
        <w:ind w:left="720" w:leftChars="343" w:firstLine="1084" w:firstLineChars="300"/>
        <w:outlineLvl w:val="0"/>
        <w:rPr>
          <w:rFonts w:hint="eastAsia" w:ascii="仿宋" w:hAnsi="仿宋" w:eastAsia="仿宋" w:cs="仿宋"/>
          <w:b/>
          <w:color w:val="auto"/>
          <w:sz w:val="36"/>
          <w:szCs w:val="36"/>
          <w:highlight w:val="none"/>
        </w:rPr>
      </w:pPr>
    </w:p>
    <w:p w14:paraId="54C3624F">
      <w:pPr>
        <w:spacing w:line="360" w:lineRule="auto"/>
        <w:ind w:left="720" w:leftChars="343" w:firstLine="1084" w:firstLineChars="300"/>
        <w:outlineLvl w:val="0"/>
        <w:rPr>
          <w:rFonts w:hint="eastAsia" w:ascii="仿宋" w:hAnsi="仿宋" w:eastAsia="仿宋" w:cs="仿宋"/>
          <w:b/>
          <w:color w:val="auto"/>
          <w:sz w:val="36"/>
          <w:szCs w:val="36"/>
          <w:highlight w:val="none"/>
        </w:rPr>
      </w:pPr>
    </w:p>
    <w:p w14:paraId="07D9E54C">
      <w:pPr>
        <w:spacing w:line="360" w:lineRule="auto"/>
        <w:ind w:left="720" w:leftChars="343" w:firstLine="1084" w:firstLineChars="300"/>
        <w:outlineLvl w:val="0"/>
        <w:rPr>
          <w:rFonts w:hint="eastAsia" w:ascii="仿宋" w:hAnsi="仿宋" w:eastAsia="仿宋" w:cs="仿宋"/>
          <w:b/>
          <w:color w:val="auto"/>
          <w:sz w:val="36"/>
          <w:szCs w:val="36"/>
          <w:highlight w:val="none"/>
        </w:rPr>
      </w:pPr>
    </w:p>
    <w:p w14:paraId="740DD142">
      <w:pPr>
        <w:widowControl/>
        <w:adjustRightInd/>
        <w:jc w:val="left"/>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br w:type="page"/>
      </w:r>
    </w:p>
    <w:p w14:paraId="338C6255">
      <w:pPr>
        <w:spacing w:line="360" w:lineRule="auto"/>
        <w:ind w:left="720" w:leftChars="343" w:firstLine="1084" w:firstLineChars="300"/>
        <w:outlineLvl w:val="0"/>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第五部分 拟签订的合同文本</w:t>
      </w:r>
    </w:p>
    <w:p w14:paraId="159534BA">
      <w:pPr>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合同编号：</w:t>
      </w:r>
      <w:r>
        <w:rPr>
          <w:rFonts w:hint="eastAsia" w:ascii="仿宋" w:hAnsi="仿宋" w:eastAsia="仿宋" w:cs="仿宋"/>
          <w:color w:val="auto"/>
          <w:sz w:val="24"/>
          <w:highlight w:val="none"/>
          <w:u w:val="single"/>
        </w:rPr>
        <w:t xml:space="preserve">           </w:t>
      </w:r>
    </w:p>
    <w:p w14:paraId="6F0CD85D">
      <w:pPr>
        <w:spacing w:line="480" w:lineRule="auto"/>
        <w:jc w:val="center"/>
        <w:rPr>
          <w:rFonts w:hint="eastAsia" w:ascii="仿宋" w:hAnsi="仿宋" w:eastAsia="仿宋" w:cs="仿宋"/>
          <w:b/>
          <w:color w:val="auto"/>
          <w:sz w:val="28"/>
          <w:szCs w:val="28"/>
          <w:highlight w:val="none"/>
        </w:rPr>
      </w:pPr>
    </w:p>
    <w:p w14:paraId="294E6446">
      <w:pPr>
        <w:spacing w:line="480" w:lineRule="auto"/>
        <w:jc w:val="center"/>
        <w:rPr>
          <w:rFonts w:hint="eastAsia" w:ascii="仿宋" w:hAnsi="仿宋" w:eastAsia="仿宋" w:cs="仿宋"/>
          <w:b/>
          <w:color w:val="auto"/>
          <w:sz w:val="24"/>
          <w:highlight w:val="none"/>
        </w:rPr>
      </w:pPr>
    </w:p>
    <w:p w14:paraId="49EA2481">
      <w:pPr>
        <w:spacing w:line="480" w:lineRule="auto"/>
        <w:jc w:val="center"/>
        <w:rPr>
          <w:rFonts w:hint="eastAsia" w:ascii="仿宋" w:hAnsi="仿宋" w:eastAsia="仿宋" w:cs="仿宋"/>
          <w:b/>
          <w:color w:val="auto"/>
          <w:sz w:val="24"/>
          <w:highlight w:val="none"/>
        </w:rPr>
      </w:pPr>
    </w:p>
    <w:p w14:paraId="4DB0015B">
      <w:pPr>
        <w:spacing w:line="480" w:lineRule="auto"/>
        <w:jc w:val="center"/>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政府采购合同参考范本</w:t>
      </w:r>
    </w:p>
    <w:p w14:paraId="4DE6B9D0">
      <w:pPr>
        <w:spacing w:line="480" w:lineRule="auto"/>
        <w:jc w:val="center"/>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（服务类）</w:t>
      </w:r>
    </w:p>
    <w:p w14:paraId="35C2006A">
      <w:pPr>
        <w:pStyle w:val="702"/>
        <w:ind w:firstLine="2843" w:firstLineChars="1180"/>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第一部分 合同书</w:t>
      </w:r>
    </w:p>
    <w:p w14:paraId="5B578458">
      <w:pPr>
        <w:spacing w:before="120" w:line="22" w:lineRule="atLeast"/>
        <w:rPr>
          <w:rFonts w:hint="eastAsia" w:ascii="仿宋" w:hAnsi="仿宋" w:eastAsia="仿宋" w:cs="仿宋"/>
          <w:color w:val="auto"/>
          <w:sz w:val="24"/>
          <w:highlight w:val="none"/>
        </w:rPr>
      </w:pPr>
    </w:p>
    <w:p w14:paraId="190D6B83">
      <w:pPr>
        <w:pStyle w:val="4"/>
        <w:rPr>
          <w:rFonts w:hint="eastAsia" w:ascii="仿宋" w:hAnsi="仿宋" w:eastAsia="仿宋" w:cs="仿宋"/>
          <w:color w:val="auto"/>
          <w:highlight w:val="none"/>
        </w:rPr>
      </w:pPr>
    </w:p>
    <w:p w14:paraId="011639BA">
      <w:pPr>
        <w:spacing w:before="120" w:line="22" w:lineRule="atLeast"/>
        <w:ind w:left="960"/>
        <w:rPr>
          <w:rFonts w:hint="eastAsia" w:ascii="仿宋" w:hAnsi="仿宋" w:eastAsia="仿宋" w:cs="仿宋"/>
          <w:color w:val="auto"/>
          <w:sz w:val="24"/>
          <w:highlight w:val="none"/>
        </w:rPr>
      </w:pPr>
      <w:r>
        <w:rPr>
          <w:rFonts w:hint="eastAsia" w:ascii="仿宋" w:hAnsi="仿宋" w:eastAsia="仿宋" w:cs="仿宋"/>
          <w:color w:val="auto"/>
          <w:sz w:val="24"/>
          <w:highlight w:val="none"/>
        </w:rPr>
        <w:t>项目名称：</w:t>
      </w:r>
      <w:r>
        <w:rPr>
          <w:rFonts w:hint="eastAsia" w:ascii="仿宋" w:hAnsi="仿宋" w:eastAsia="仿宋" w:cs="仿宋"/>
          <w:color w:val="auto"/>
          <w:sz w:val="24"/>
          <w:highlight w:val="none"/>
          <w:u w:val="single"/>
        </w:rPr>
        <w:t xml:space="preserve">                                   </w:t>
      </w:r>
    </w:p>
    <w:p w14:paraId="03C50FD5">
      <w:pPr>
        <w:pStyle w:val="599"/>
        <w:spacing w:before="120" w:line="22" w:lineRule="atLeast"/>
        <w:rPr>
          <w:rFonts w:hint="eastAsia" w:ascii="仿宋" w:hAnsi="仿宋" w:eastAsia="仿宋" w:cs="仿宋"/>
          <w:color w:val="auto"/>
          <w:szCs w:val="24"/>
          <w:highlight w:val="none"/>
        </w:rPr>
      </w:pPr>
    </w:p>
    <w:p w14:paraId="2C9305DC">
      <w:pPr>
        <w:pStyle w:val="599"/>
        <w:spacing w:before="120" w:line="22" w:lineRule="atLeast"/>
        <w:rPr>
          <w:rFonts w:hint="eastAsia" w:ascii="仿宋" w:hAnsi="仿宋" w:eastAsia="仿宋" w:cs="仿宋"/>
          <w:color w:val="auto"/>
          <w:szCs w:val="24"/>
          <w:highlight w:val="none"/>
        </w:rPr>
      </w:pPr>
    </w:p>
    <w:p w14:paraId="1FB575D9">
      <w:pPr>
        <w:rPr>
          <w:rFonts w:hint="eastAsia" w:ascii="仿宋" w:hAnsi="仿宋" w:eastAsia="仿宋" w:cs="仿宋"/>
          <w:color w:val="auto"/>
          <w:sz w:val="24"/>
          <w:highlight w:val="none"/>
        </w:rPr>
      </w:pPr>
    </w:p>
    <w:p w14:paraId="46118DAC">
      <w:pPr>
        <w:spacing w:before="120" w:line="22" w:lineRule="atLeast"/>
        <w:ind w:left="96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甲方：</w:t>
      </w:r>
      <w:r>
        <w:rPr>
          <w:rFonts w:hint="eastAsia" w:ascii="仿宋" w:hAnsi="仿宋" w:eastAsia="仿宋" w:cs="仿宋"/>
          <w:color w:val="auto"/>
          <w:sz w:val="24"/>
          <w:highlight w:val="none"/>
          <w:u w:val="single"/>
        </w:rPr>
        <w:t xml:space="preserve">                                       </w:t>
      </w:r>
    </w:p>
    <w:p w14:paraId="4C9A2BED">
      <w:pPr>
        <w:spacing w:before="120" w:line="22" w:lineRule="atLeast"/>
        <w:rPr>
          <w:rFonts w:hint="eastAsia" w:ascii="仿宋" w:hAnsi="仿宋" w:eastAsia="仿宋" w:cs="仿宋"/>
          <w:color w:val="auto"/>
          <w:sz w:val="24"/>
          <w:highlight w:val="none"/>
        </w:rPr>
      </w:pPr>
    </w:p>
    <w:p w14:paraId="7B9582F2">
      <w:pPr>
        <w:spacing w:before="120" w:line="22" w:lineRule="atLeast"/>
        <w:ind w:left="96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乙方：</w:t>
      </w:r>
      <w:r>
        <w:rPr>
          <w:rFonts w:hint="eastAsia" w:ascii="仿宋" w:hAnsi="仿宋" w:eastAsia="仿宋" w:cs="仿宋"/>
          <w:color w:val="auto"/>
          <w:sz w:val="24"/>
          <w:highlight w:val="none"/>
          <w:u w:val="single"/>
        </w:rPr>
        <w:t xml:space="preserve">                                       </w:t>
      </w:r>
    </w:p>
    <w:p w14:paraId="10C16F05">
      <w:pPr>
        <w:spacing w:before="120" w:line="22" w:lineRule="atLeast"/>
        <w:rPr>
          <w:rFonts w:hint="eastAsia" w:ascii="仿宋" w:hAnsi="仿宋" w:eastAsia="仿宋" w:cs="仿宋"/>
          <w:color w:val="auto"/>
          <w:sz w:val="24"/>
          <w:highlight w:val="none"/>
        </w:rPr>
      </w:pPr>
    </w:p>
    <w:p w14:paraId="6010B6F9">
      <w:pPr>
        <w:spacing w:before="120" w:line="22" w:lineRule="atLeast"/>
        <w:ind w:firstLine="960" w:firstLineChars="4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签订地：</w:t>
      </w:r>
      <w:r>
        <w:rPr>
          <w:rFonts w:hint="eastAsia" w:ascii="仿宋" w:hAnsi="仿宋" w:eastAsia="仿宋" w:cs="仿宋"/>
          <w:color w:val="auto"/>
          <w:sz w:val="24"/>
          <w:highlight w:val="none"/>
          <w:u w:val="single"/>
        </w:rPr>
        <w:t xml:space="preserve">                                     </w:t>
      </w:r>
    </w:p>
    <w:p w14:paraId="516D5E9D">
      <w:pPr>
        <w:spacing w:before="120" w:line="22" w:lineRule="atLeast"/>
        <w:rPr>
          <w:rFonts w:hint="eastAsia" w:ascii="仿宋" w:hAnsi="仿宋" w:eastAsia="仿宋" w:cs="仿宋"/>
          <w:color w:val="auto"/>
          <w:sz w:val="24"/>
          <w:highlight w:val="none"/>
        </w:rPr>
      </w:pPr>
    </w:p>
    <w:p w14:paraId="22C3075A">
      <w:pPr>
        <w:spacing w:before="120" w:line="22" w:lineRule="atLeast"/>
        <w:ind w:firstLine="960" w:firstLineChars="4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签订日期：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14:paraId="07503DBA">
      <w:pPr>
        <w:widowControl/>
        <w:jc w:val="left"/>
        <w:rPr>
          <w:rFonts w:hint="eastAsia" w:ascii="仿宋" w:hAnsi="仿宋" w:eastAsia="仿宋" w:cs="仿宋"/>
          <w:color w:val="auto"/>
          <w:kern w:val="0"/>
          <w:sz w:val="24"/>
          <w:highlight w:val="none"/>
        </w:rPr>
        <w:sectPr>
          <w:pgSz w:w="11907" w:h="16840"/>
          <w:pgMar w:top="1440" w:right="1361" w:bottom="1440" w:left="1361" w:header="851" w:footer="851" w:gutter="0"/>
          <w:cols w:space="720" w:num="1"/>
        </w:sectPr>
      </w:pPr>
    </w:p>
    <w:p w14:paraId="2214C0AF">
      <w:pPr>
        <w:rPr>
          <w:rFonts w:hint="eastAsia" w:ascii="仿宋" w:hAnsi="仿宋" w:eastAsia="仿宋" w:cs="仿宋"/>
          <w:b/>
          <w:color w:val="auto"/>
          <w:sz w:val="24"/>
          <w:highlight w:val="none"/>
        </w:rPr>
      </w:pPr>
    </w:p>
    <w:p w14:paraId="23148458">
      <w:pPr>
        <w:spacing w:line="560" w:lineRule="exact"/>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u w:val="single"/>
          <w:lang w:val="zh-CN"/>
        </w:rPr>
        <w:t xml:space="preserve">        </w:t>
      </w:r>
      <w:r>
        <w:rPr>
          <w:rFonts w:hint="eastAsia" w:ascii="仿宋" w:hAnsi="仿宋" w:eastAsia="仿宋" w:cs="仿宋"/>
          <w:color w:val="auto"/>
          <w:sz w:val="24"/>
          <w:highlight w:val="none"/>
          <w:lang w:val="zh-CN"/>
        </w:rPr>
        <w:t>年</w:t>
      </w:r>
      <w:r>
        <w:rPr>
          <w:rFonts w:hint="eastAsia" w:ascii="仿宋" w:hAnsi="仿宋" w:eastAsia="仿宋" w:cs="仿宋"/>
          <w:color w:val="auto"/>
          <w:sz w:val="24"/>
          <w:highlight w:val="none"/>
          <w:u w:val="single"/>
          <w:lang w:val="zh-CN"/>
        </w:rPr>
        <w:t xml:space="preserve">    </w:t>
      </w:r>
      <w:r>
        <w:rPr>
          <w:rFonts w:hint="eastAsia" w:ascii="仿宋" w:hAnsi="仿宋" w:eastAsia="仿宋" w:cs="仿宋"/>
          <w:color w:val="auto"/>
          <w:sz w:val="24"/>
          <w:highlight w:val="none"/>
          <w:lang w:val="zh-CN"/>
        </w:rPr>
        <w:t>月</w:t>
      </w:r>
      <w:r>
        <w:rPr>
          <w:rFonts w:hint="eastAsia" w:ascii="仿宋" w:hAnsi="仿宋" w:eastAsia="仿宋" w:cs="仿宋"/>
          <w:color w:val="auto"/>
          <w:sz w:val="24"/>
          <w:highlight w:val="none"/>
          <w:u w:val="single"/>
          <w:lang w:val="zh-CN"/>
        </w:rPr>
        <w:t xml:space="preserve">    </w:t>
      </w:r>
      <w:r>
        <w:rPr>
          <w:rFonts w:hint="eastAsia" w:ascii="仿宋" w:hAnsi="仿宋" w:eastAsia="仿宋" w:cs="仿宋"/>
          <w:color w:val="auto"/>
          <w:sz w:val="24"/>
          <w:highlight w:val="none"/>
          <w:lang w:val="zh-CN"/>
        </w:rPr>
        <w:t>日</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（采购人）   </w:t>
      </w:r>
      <w:r>
        <w:rPr>
          <w:rFonts w:hint="eastAsia" w:ascii="仿宋" w:hAnsi="仿宋" w:eastAsia="仿宋" w:cs="仿宋"/>
          <w:color w:val="auto"/>
          <w:sz w:val="24"/>
          <w:highlight w:val="none"/>
        </w:rPr>
        <w:t>以</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公开招标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对</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2026年桥隧 </w:t>
      </w:r>
    </w:p>
    <w:p w14:paraId="070B46CF">
      <w:pPr>
        <w:spacing w:line="56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lang w:val="en-US" w:eastAsia="zh-CN"/>
        </w:rPr>
        <w:t>设施高压配电设备专业检测项目</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项目进行了采购。经</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2026 年桥隧设施高压配电设备专业检测项目评审委员会</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评定，</w:t>
      </w:r>
      <w:r>
        <w:rPr>
          <w:rFonts w:hint="eastAsia" w:ascii="仿宋" w:hAnsi="仿宋" w:eastAsia="仿宋" w:cs="仿宋"/>
          <w:color w:val="auto"/>
          <w:sz w:val="24"/>
          <w:highlight w:val="none"/>
          <w:u w:val="single"/>
        </w:rPr>
        <w:t xml:space="preserve">   （中标或者成交供应商名称） </w:t>
      </w:r>
      <w:r>
        <w:rPr>
          <w:rFonts w:hint="eastAsia" w:ascii="仿宋" w:hAnsi="仿宋" w:eastAsia="仿宋" w:cs="仿宋"/>
          <w:color w:val="auto"/>
          <w:sz w:val="24"/>
          <w:highlight w:val="none"/>
        </w:rPr>
        <w:t>为该项目中标或者成交供应商。现于中标或者成交通知书发出之日起10个工作日内，按照采购文件确定的事项签订本合同。</w:t>
      </w:r>
    </w:p>
    <w:p w14:paraId="1010E471">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zh-CN"/>
        </w:rPr>
        <w:t>根据《中华人民共和国民法典》《中华人民共和国政府采购法》等相关法律法规之规定，按照平等、自愿、公平和诚实信用的原则，经</w:t>
      </w:r>
      <w:r>
        <w:rPr>
          <w:rFonts w:hint="eastAsia" w:ascii="仿宋" w:hAnsi="仿宋" w:eastAsia="仿宋" w:cs="仿宋"/>
          <w:color w:val="auto"/>
          <w:sz w:val="24"/>
          <w:highlight w:val="none"/>
          <w:u w:val="single"/>
        </w:rPr>
        <w:t xml:space="preserve">   （采购人）   </w:t>
      </w:r>
      <w:r>
        <w:rPr>
          <w:rFonts w:hint="eastAsia" w:ascii="仿宋" w:hAnsi="仿宋" w:eastAsia="仿宋" w:cs="仿宋"/>
          <w:color w:val="auto"/>
          <w:sz w:val="24"/>
          <w:highlight w:val="none"/>
          <w:lang w:val="zh-CN"/>
        </w:rPr>
        <w:t>(以下简称：甲方)和</w:t>
      </w:r>
      <w:r>
        <w:rPr>
          <w:rFonts w:hint="eastAsia" w:ascii="仿宋" w:hAnsi="仿宋" w:eastAsia="仿宋" w:cs="仿宋"/>
          <w:color w:val="auto"/>
          <w:sz w:val="24"/>
          <w:highlight w:val="none"/>
          <w:u w:val="single"/>
        </w:rPr>
        <w:t xml:space="preserve">   （中标或者成交供应商名称）   </w:t>
      </w:r>
      <w:r>
        <w:rPr>
          <w:rFonts w:hint="eastAsia" w:ascii="仿宋" w:hAnsi="仿宋" w:eastAsia="仿宋" w:cs="仿宋"/>
          <w:color w:val="auto"/>
          <w:sz w:val="24"/>
          <w:highlight w:val="none"/>
          <w:lang w:val="zh-CN"/>
        </w:rPr>
        <w:t>(以下简称：乙方)协商一致，约定以下合同</w:t>
      </w:r>
      <w:r>
        <w:rPr>
          <w:rFonts w:hint="eastAsia" w:ascii="仿宋" w:hAnsi="仿宋" w:eastAsia="仿宋" w:cs="仿宋"/>
          <w:color w:val="auto"/>
          <w:sz w:val="24"/>
          <w:highlight w:val="none"/>
        </w:rPr>
        <w:t>条款，以兹共同遵守、全面履行。</w:t>
      </w:r>
    </w:p>
    <w:p w14:paraId="30D69F5D">
      <w:pPr>
        <w:spacing w:line="560" w:lineRule="exact"/>
        <w:ind w:firstLine="482" w:firstLineChars="200"/>
        <w:outlineLvl w:val="0"/>
        <w:rPr>
          <w:rFonts w:hint="eastAsia" w:ascii="仿宋" w:hAnsi="仿宋" w:eastAsia="仿宋" w:cs="仿宋"/>
          <w:color w:val="auto"/>
          <w:sz w:val="24"/>
          <w:highlight w:val="none"/>
        </w:rPr>
      </w:pPr>
      <w:bookmarkStart w:id="395" w:name="_Toc28855"/>
      <w:bookmarkStart w:id="396" w:name="_Toc19273"/>
      <w:bookmarkStart w:id="397" w:name="_Toc15367"/>
      <w:bookmarkStart w:id="398" w:name="_Toc22967"/>
      <w:bookmarkStart w:id="399" w:name="_Toc20421"/>
      <w:r>
        <w:rPr>
          <w:rFonts w:hint="eastAsia" w:ascii="仿宋" w:hAnsi="仿宋" w:eastAsia="仿宋" w:cs="仿宋"/>
          <w:b/>
          <w:color w:val="auto"/>
          <w:sz w:val="24"/>
          <w:highlight w:val="none"/>
        </w:rPr>
        <w:t>1.1 合同组成部分</w:t>
      </w:r>
      <w:bookmarkEnd w:id="395"/>
      <w:bookmarkEnd w:id="396"/>
      <w:bookmarkEnd w:id="397"/>
      <w:bookmarkEnd w:id="398"/>
      <w:bookmarkEnd w:id="399"/>
    </w:p>
    <w:p w14:paraId="738457B2">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4F24AA2E">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1.1.1 本合同及其补充合同、变更协议；</w:t>
      </w:r>
    </w:p>
    <w:p w14:paraId="0EF68401">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1.1.2 中标或者成交通知书；</w:t>
      </w:r>
    </w:p>
    <w:p w14:paraId="079C6379">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1.1.3 投标或者响应文件（含澄清或者说明文件）；</w:t>
      </w:r>
    </w:p>
    <w:p w14:paraId="7246C2C6">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1.1.4 采购文件（含澄清或者修改文件）；</w:t>
      </w:r>
    </w:p>
    <w:p w14:paraId="21C177D9">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1.1.5 其他相关采购文件。</w:t>
      </w:r>
    </w:p>
    <w:p w14:paraId="4BA19D73">
      <w:pPr>
        <w:spacing w:line="560" w:lineRule="exact"/>
        <w:ind w:firstLine="482" w:firstLineChars="200"/>
        <w:outlineLvl w:val="0"/>
        <w:rPr>
          <w:rFonts w:hint="eastAsia" w:ascii="仿宋" w:hAnsi="仿宋" w:eastAsia="仿宋" w:cs="仿宋"/>
          <w:b/>
          <w:color w:val="auto"/>
          <w:sz w:val="24"/>
          <w:highlight w:val="none"/>
        </w:rPr>
      </w:pPr>
      <w:bookmarkStart w:id="400" w:name="_Toc2918"/>
      <w:bookmarkStart w:id="401" w:name="_Toc6773"/>
      <w:bookmarkStart w:id="402" w:name="_Toc6311"/>
      <w:bookmarkStart w:id="403" w:name="_Toc22185"/>
      <w:bookmarkStart w:id="404" w:name="_Toc18585"/>
      <w:r>
        <w:rPr>
          <w:rFonts w:hint="eastAsia" w:ascii="仿宋" w:hAnsi="仿宋" w:eastAsia="仿宋" w:cs="仿宋"/>
          <w:b/>
          <w:color w:val="auto"/>
          <w:sz w:val="24"/>
          <w:highlight w:val="none"/>
        </w:rPr>
        <w:t>1.2 标的</w:t>
      </w:r>
      <w:bookmarkEnd w:id="400"/>
      <w:bookmarkEnd w:id="401"/>
      <w:bookmarkEnd w:id="402"/>
      <w:bookmarkEnd w:id="403"/>
      <w:bookmarkEnd w:id="404"/>
    </w:p>
    <w:p w14:paraId="7F7A2430">
      <w:pPr>
        <w:spacing w:line="560" w:lineRule="exact"/>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1.2.1 服务内容：</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2026年桥隧设施高压配电设备专业检测项目</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p w14:paraId="5DD745FD">
      <w:pPr>
        <w:spacing w:line="560" w:lineRule="exact"/>
        <w:ind w:firstLine="480" w:firstLineChars="200"/>
        <w:rPr>
          <w:rFonts w:hint="eastAsia" w:ascii="仿宋" w:hAnsi="仿宋" w:eastAsia="仿宋" w:cs="仿宋"/>
          <w:color w:val="auto"/>
          <w:sz w:val="24"/>
          <w:highlight w:val="none"/>
          <w:u w:val="single"/>
          <w:shd w:val="clear" w:fill="FFFF00"/>
        </w:rPr>
      </w:pPr>
      <w:r>
        <w:rPr>
          <w:rFonts w:hint="eastAsia" w:ascii="仿宋" w:hAnsi="仿宋" w:eastAsia="仿宋" w:cs="仿宋"/>
          <w:color w:val="auto"/>
          <w:sz w:val="24"/>
          <w:highlight w:val="none"/>
        </w:rPr>
        <w:t>1.2.2 服务标准：</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shd w:val="clear"/>
        </w:rPr>
        <w:t>按照DL/T596-</w:t>
      </w:r>
      <w:r>
        <w:rPr>
          <w:rFonts w:hint="eastAsia" w:ascii="仿宋" w:hAnsi="仿宋" w:eastAsia="仿宋" w:cs="仿宋"/>
          <w:color w:val="auto"/>
          <w:sz w:val="24"/>
          <w:highlight w:val="none"/>
          <w:u w:val="single"/>
          <w:shd w:val="clear"/>
          <w:lang w:val="en-US" w:eastAsia="zh-CN"/>
        </w:rPr>
        <w:t>2021</w:t>
      </w:r>
      <w:r>
        <w:rPr>
          <w:rFonts w:hint="eastAsia" w:ascii="仿宋" w:hAnsi="仿宋" w:eastAsia="仿宋" w:cs="仿宋"/>
          <w:color w:val="auto"/>
          <w:sz w:val="24"/>
          <w:highlight w:val="none"/>
          <w:u w:val="single"/>
          <w:shd w:val="clear"/>
        </w:rPr>
        <w:t>《电力设备预防性试验规程》等相关标准，对</w:t>
      </w:r>
      <w:r>
        <w:rPr>
          <w:rFonts w:hint="eastAsia" w:ascii="仿宋" w:hAnsi="仿宋" w:eastAsia="仿宋" w:cs="仿宋"/>
          <w:color w:val="auto"/>
          <w:sz w:val="24"/>
          <w:highlight w:val="none"/>
          <w:u w:val="single"/>
          <w:shd w:val="clear"/>
          <w:lang w:eastAsia="zh-CN"/>
        </w:rPr>
        <w:t>省府路（东）</w:t>
      </w:r>
      <w:r>
        <w:rPr>
          <w:rFonts w:hint="eastAsia" w:ascii="仿宋" w:hAnsi="仿宋" w:eastAsia="仿宋" w:cs="仿宋"/>
          <w:color w:val="auto"/>
          <w:sz w:val="24"/>
          <w:highlight w:val="none"/>
          <w:u w:val="single"/>
          <w:shd w:val="clear"/>
          <w:lang w:val="en-US" w:eastAsia="zh-CN"/>
        </w:rPr>
        <w:t>人行地道</w:t>
      </w:r>
      <w:r>
        <w:rPr>
          <w:rFonts w:hint="eastAsia" w:ascii="仿宋" w:hAnsi="仿宋" w:eastAsia="仿宋" w:cs="仿宋"/>
          <w:color w:val="auto"/>
          <w:sz w:val="24"/>
          <w:highlight w:val="none"/>
          <w:u w:val="single"/>
          <w:shd w:val="clear"/>
          <w:lang w:eastAsia="zh-CN"/>
        </w:rPr>
        <w:t>等</w:t>
      </w:r>
      <w:r>
        <w:rPr>
          <w:rFonts w:hint="eastAsia" w:ascii="仿宋" w:hAnsi="仿宋" w:eastAsia="仿宋" w:cs="仿宋"/>
          <w:color w:val="auto"/>
          <w:sz w:val="24"/>
          <w:highlight w:val="none"/>
          <w:u w:val="single"/>
          <w:shd w:val="clear"/>
          <w:lang w:val="en-US" w:eastAsia="zh-CN"/>
        </w:rPr>
        <w:t>65处设施的</w:t>
      </w:r>
      <w:r>
        <w:rPr>
          <w:rFonts w:hint="eastAsia" w:ascii="仿宋" w:hAnsi="仿宋" w:eastAsia="仿宋" w:cs="仿宋"/>
          <w:color w:val="auto"/>
          <w:sz w:val="24"/>
          <w:highlight w:val="none"/>
          <w:u w:val="single"/>
          <w:shd w:val="clear"/>
        </w:rPr>
        <w:t>供电变压器</w:t>
      </w:r>
      <w:r>
        <w:rPr>
          <w:rFonts w:hint="eastAsia" w:ascii="仿宋" w:hAnsi="仿宋" w:eastAsia="仿宋" w:cs="仿宋"/>
          <w:color w:val="auto"/>
          <w:sz w:val="24"/>
          <w:highlight w:val="none"/>
          <w:u w:val="single"/>
          <w:shd w:val="clear"/>
          <w:lang w:eastAsia="zh-CN"/>
        </w:rPr>
        <w:t>、</w:t>
      </w:r>
      <w:r>
        <w:rPr>
          <w:rFonts w:hint="eastAsia" w:ascii="仿宋" w:hAnsi="仿宋" w:eastAsia="仿宋" w:cs="仿宋"/>
          <w:color w:val="auto"/>
          <w:sz w:val="24"/>
          <w:highlight w:val="none"/>
          <w:u w:val="single"/>
          <w:shd w:val="clear"/>
        </w:rPr>
        <w:t>进出线柜</w:t>
      </w:r>
      <w:r>
        <w:rPr>
          <w:rFonts w:hint="eastAsia" w:ascii="仿宋" w:hAnsi="仿宋" w:eastAsia="仿宋" w:cs="仿宋"/>
          <w:color w:val="auto"/>
          <w:sz w:val="24"/>
          <w:highlight w:val="none"/>
          <w:u w:val="single"/>
          <w:shd w:val="clear"/>
          <w:lang w:eastAsia="zh-CN"/>
        </w:rPr>
        <w:t>及电缆</w:t>
      </w:r>
      <w:r>
        <w:rPr>
          <w:rFonts w:hint="eastAsia" w:ascii="仿宋" w:hAnsi="仿宋" w:eastAsia="仿宋" w:cs="仿宋"/>
          <w:color w:val="auto"/>
          <w:sz w:val="24"/>
          <w:highlight w:val="none"/>
          <w:u w:val="single"/>
          <w:shd w:val="clear"/>
        </w:rPr>
        <w:t>（详见附表）</w:t>
      </w:r>
      <w:r>
        <w:rPr>
          <w:rFonts w:hint="eastAsia" w:ascii="仿宋" w:hAnsi="仿宋" w:eastAsia="仿宋" w:cs="仿宋"/>
          <w:color w:val="auto"/>
          <w:sz w:val="24"/>
          <w:highlight w:val="none"/>
          <w:u w:val="single"/>
          <w:shd w:val="clear"/>
          <w:lang w:eastAsia="zh-CN"/>
        </w:rPr>
        <w:t>等高压配电设备</w:t>
      </w:r>
      <w:r>
        <w:rPr>
          <w:rFonts w:hint="eastAsia" w:ascii="仿宋" w:hAnsi="仿宋" w:eastAsia="仿宋" w:cs="仿宋"/>
          <w:color w:val="auto"/>
          <w:sz w:val="24"/>
          <w:highlight w:val="none"/>
          <w:u w:val="single"/>
          <w:shd w:val="clear"/>
        </w:rPr>
        <w:t>进行例行检测，并出具检测报告</w:t>
      </w:r>
      <w:r>
        <w:rPr>
          <w:rFonts w:hint="eastAsia" w:ascii="仿宋" w:hAnsi="仿宋" w:eastAsia="仿宋" w:cs="仿宋"/>
          <w:color w:val="auto"/>
          <w:sz w:val="24"/>
          <w:highlight w:val="none"/>
          <w:shd w:val="clear"/>
        </w:rPr>
        <w:t>；</w:t>
      </w:r>
    </w:p>
    <w:p w14:paraId="1D118F26">
      <w:pPr>
        <w:spacing w:line="560" w:lineRule="exact"/>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1.2.3 技术保障：</w:t>
      </w:r>
      <w:r>
        <w:rPr>
          <w:rFonts w:hint="eastAsia" w:ascii="仿宋" w:hAnsi="仿宋" w:eastAsia="仿宋" w:cs="仿宋"/>
          <w:color w:val="auto"/>
          <w:sz w:val="24"/>
          <w:highlight w:val="none"/>
          <w:u w:val="single"/>
        </w:rPr>
        <w:t>　</w:t>
      </w:r>
      <w:r>
        <w:rPr>
          <w:rFonts w:hint="eastAsia" w:ascii="仿宋" w:hAnsi="仿宋" w:eastAsia="仿宋" w:cs="仿宋"/>
          <w:color w:val="auto"/>
          <w:sz w:val="24"/>
          <w:highlight w:val="none"/>
          <w:u w:val="single"/>
          <w:lang w:val="en-US" w:eastAsia="zh-CN"/>
        </w:rPr>
        <w:t>具体详见招标文件“第三部分 采购需求”</w:t>
      </w:r>
      <w:r>
        <w:rPr>
          <w:rFonts w:hint="eastAsia" w:ascii="仿宋" w:hAnsi="仿宋" w:eastAsia="仿宋" w:cs="仿宋"/>
          <w:color w:val="auto"/>
          <w:sz w:val="24"/>
          <w:highlight w:val="none"/>
          <w:u w:val="single"/>
        </w:rPr>
        <w:t xml:space="preserve">  ；</w:t>
      </w:r>
    </w:p>
    <w:p w14:paraId="02442021">
      <w:pPr>
        <w:keepNext w:val="0"/>
        <w:keepLines w:val="0"/>
        <w:pageBreakBefore w:val="0"/>
        <w:kinsoku/>
        <w:wordWrap/>
        <w:overflowPunct/>
        <w:topLinePunct w:val="0"/>
        <w:autoSpaceDE/>
        <w:autoSpaceDN/>
        <w:bidi w:val="0"/>
        <w:snapToGrid/>
        <w:spacing w:line="560" w:lineRule="exact"/>
        <w:ind w:firstLine="480" w:firstLineChars="200"/>
        <w:jc w:val="left"/>
        <w:textAlignment w:val="auto"/>
        <w:rPr>
          <w:rFonts w:hint="eastAsia"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 xml:space="preserve">1.2.4 </w:t>
      </w:r>
      <w:r>
        <w:rPr>
          <w:rFonts w:hint="eastAsia" w:ascii="仿宋" w:hAnsi="仿宋" w:eastAsia="仿宋" w:cs="仿宋"/>
          <w:color w:val="auto"/>
          <w:sz w:val="24"/>
          <w:highlight w:val="none"/>
          <w:u w:val="none"/>
          <w:lang w:val="en-US" w:eastAsia="zh-CN"/>
        </w:rPr>
        <w:t>甲方现场负责人：</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none"/>
          <w:lang w:val="en-US" w:eastAsia="zh-CN"/>
        </w:rPr>
        <w:t>；</w:t>
      </w:r>
    </w:p>
    <w:p w14:paraId="47644472">
      <w:pPr>
        <w:keepNext w:val="0"/>
        <w:keepLines w:val="0"/>
        <w:pageBreakBefore w:val="0"/>
        <w:kinsoku/>
        <w:wordWrap/>
        <w:overflowPunct/>
        <w:topLinePunct w:val="0"/>
        <w:autoSpaceDE/>
        <w:autoSpaceDN/>
        <w:bidi w:val="0"/>
        <w:snapToGrid/>
        <w:spacing w:line="560" w:lineRule="exact"/>
        <w:ind w:firstLine="960" w:firstLineChars="400"/>
        <w:jc w:val="left"/>
        <w:textAlignment w:val="auto"/>
        <w:rPr>
          <w:rFonts w:hint="eastAsia" w:ascii="仿宋" w:hAnsi="仿宋" w:eastAsia="仿宋" w:cs="仿宋"/>
          <w:color w:val="auto"/>
          <w:sz w:val="24"/>
          <w:highlight w:val="none"/>
          <w:u w:val="none"/>
          <w:lang w:val="en-US" w:eastAsia="zh-CN"/>
        </w:rPr>
      </w:pPr>
      <w:r>
        <w:rPr>
          <w:rFonts w:hint="eastAsia" w:ascii="仿宋" w:hAnsi="仿宋" w:eastAsia="仿宋" w:cs="仿宋"/>
          <w:color w:val="auto"/>
          <w:sz w:val="24"/>
          <w:highlight w:val="none"/>
          <w:u w:val="none"/>
          <w:lang w:val="en-US" w:eastAsia="zh-CN"/>
        </w:rPr>
        <w:t xml:space="preserve">  甲方造价负责人：</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none"/>
          <w:lang w:val="en-US" w:eastAsia="zh-CN"/>
        </w:rPr>
        <w:t>；</w:t>
      </w:r>
    </w:p>
    <w:p w14:paraId="1557DEAF">
      <w:pPr>
        <w:keepNext w:val="0"/>
        <w:keepLines w:val="0"/>
        <w:pageBreakBefore w:val="0"/>
        <w:kinsoku/>
        <w:wordWrap/>
        <w:overflowPunct/>
        <w:topLinePunct w:val="0"/>
        <w:autoSpaceDE/>
        <w:autoSpaceDN/>
        <w:bidi w:val="0"/>
        <w:snapToGrid/>
        <w:spacing w:line="560" w:lineRule="exact"/>
        <w:ind w:firstLine="960" w:firstLineChars="400"/>
        <w:jc w:val="left"/>
        <w:textAlignment w:val="auto"/>
        <w:rPr>
          <w:rFonts w:hint="eastAsia" w:ascii="仿宋" w:hAnsi="仿宋" w:eastAsia="仿宋" w:cs="仿宋"/>
          <w:color w:val="auto"/>
          <w:sz w:val="24"/>
          <w:highlight w:val="none"/>
          <w:u w:val="none"/>
          <w:lang w:val="en-US" w:eastAsia="zh-CN"/>
        </w:rPr>
      </w:pPr>
      <w:r>
        <w:rPr>
          <w:rFonts w:hint="eastAsia" w:ascii="仿宋" w:hAnsi="仿宋" w:eastAsia="仿宋" w:cs="仿宋"/>
          <w:color w:val="auto"/>
          <w:sz w:val="24"/>
          <w:highlight w:val="none"/>
          <w:u w:val="none"/>
          <w:lang w:val="en-US" w:eastAsia="zh-CN"/>
        </w:rPr>
        <w:t xml:space="preserve"> 乙方项目负责人：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none"/>
          <w:lang w:val="en-US" w:eastAsia="zh-CN"/>
        </w:rPr>
        <w:t xml:space="preserve">；  </w:t>
      </w:r>
    </w:p>
    <w:p w14:paraId="13A5F372">
      <w:pPr>
        <w:pStyle w:val="960"/>
        <w:keepNext w:val="0"/>
        <w:keepLines w:val="0"/>
        <w:pageBreakBefore w:val="0"/>
        <w:kinsoku/>
        <w:wordWrap/>
        <w:overflowPunct/>
        <w:topLinePunct w:val="0"/>
        <w:autoSpaceDE/>
        <w:autoSpaceDN/>
        <w:bidi w:val="0"/>
        <w:snapToGrid/>
        <w:spacing w:before="0" w:beforeAutospacing="0" w:after="0" w:afterAutospacing="0" w:line="560" w:lineRule="exact"/>
        <w:ind w:firstLine="480"/>
        <w:textAlignment w:val="auto"/>
        <w:rPr>
          <w:rFonts w:hint="eastAsia" w:ascii="仿宋" w:hAnsi="仿宋" w:eastAsia="仿宋" w:cs="仿宋"/>
          <w:color w:val="auto"/>
          <w:highlight w:val="none"/>
        </w:rPr>
      </w:pPr>
      <w:r>
        <w:rPr>
          <w:rFonts w:hint="eastAsia" w:ascii="仿宋" w:hAnsi="仿宋" w:eastAsia="仿宋" w:cs="仿宋"/>
          <w:color w:val="auto"/>
          <w:highlight w:val="none"/>
        </w:rPr>
        <w:t>1</w:t>
      </w:r>
      <w:r>
        <w:rPr>
          <w:rFonts w:hint="eastAsia" w:ascii="仿宋" w:hAnsi="仿宋" w:eastAsia="仿宋" w:cs="仿宋"/>
          <w:color w:val="auto"/>
          <w:kern w:val="2"/>
          <w:sz w:val="24"/>
          <w:szCs w:val="24"/>
          <w:highlight w:val="none"/>
          <w:lang w:val="en-US" w:eastAsia="zh-CN" w:bidi="ar-SA"/>
        </w:rPr>
        <w:t>.2.5合</w:t>
      </w:r>
      <w:r>
        <w:rPr>
          <w:rFonts w:hint="eastAsia" w:ascii="仿宋" w:hAnsi="仿宋" w:eastAsia="仿宋" w:cs="仿宋"/>
          <w:color w:val="auto"/>
          <w:highlight w:val="none"/>
        </w:rPr>
        <w:t>同</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u w:val="single"/>
          <w:lang w:val="en-US" w:eastAsia="zh-CN"/>
        </w:rPr>
        <w:t>否</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（是/否）涉及货物。若涉及货物的，则：</w:t>
      </w:r>
    </w:p>
    <w:p w14:paraId="76E2CE55">
      <w:pPr>
        <w:keepNext w:val="0"/>
        <w:keepLines w:val="0"/>
        <w:pageBreakBefore w:val="0"/>
        <w:kinsoku/>
        <w:wordWrap/>
        <w:overflowPunct/>
        <w:topLinePunct w:val="0"/>
        <w:autoSpaceDE/>
        <w:autoSpaceDN/>
        <w:bidi w:val="0"/>
        <w:snapToGrid/>
        <w:spacing w:line="560" w:lineRule="exact"/>
        <w:ind w:firstLine="480" w:firstLineChars="200"/>
        <w:textAlignment w:val="auto"/>
        <w:rPr>
          <w:rFonts w:hint="eastAsia" w:ascii="仿宋" w:hAnsi="仿宋" w:eastAsia="仿宋" w:cs="仿宋"/>
          <w:color w:val="auto"/>
          <w:sz w:val="24"/>
          <w:highlight w:val="none"/>
          <w:u w:val="single"/>
        </w:rPr>
      </w:pPr>
      <w:bookmarkStart w:id="405" w:name="_Toc1386"/>
      <w:bookmarkStart w:id="406" w:name="_Toc21124"/>
      <w:bookmarkStart w:id="407" w:name="_Toc4929"/>
      <w:bookmarkStart w:id="408" w:name="_Toc5635"/>
      <w:bookmarkStart w:id="409" w:name="_Toc13918"/>
      <w:r>
        <w:rPr>
          <w:rFonts w:hint="eastAsia" w:ascii="仿宋" w:hAnsi="仿宋" w:eastAsia="仿宋" w:cs="仿宋"/>
          <w:color w:val="auto"/>
          <w:sz w:val="24"/>
          <w:highlight w:val="none"/>
        </w:rPr>
        <w:t>1.2.5.1 货物名称、品牌、规格型号、花色：</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p w14:paraId="019024D0">
      <w:pPr>
        <w:keepNext w:val="0"/>
        <w:keepLines w:val="0"/>
        <w:pageBreakBefore w:val="0"/>
        <w:kinsoku/>
        <w:wordWrap/>
        <w:overflowPunct/>
        <w:topLinePunct w:val="0"/>
        <w:autoSpaceDE/>
        <w:autoSpaceDN/>
        <w:bidi w:val="0"/>
        <w:snapToGrid/>
        <w:spacing w:line="560" w:lineRule="exact"/>
        <w:ind w:firstLine="480" w:firstLineChars="200"/>
        <w:textAlignment w:val="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1.2.5.2 货物数量：</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p w14:paraId="0009812B">
      <w:pPr>
        <w:keepNext w:val="0"/>
        <w:keepLines w:val="0"/>
        <w:pageBreakBefore w:val="0"/>
        <w:kinsoku/>
        <w:wordWrap/>
        <w:overflowPunct/>
        <w:topLinePunct w:val="0"/>
        <w:autoSpaceDE/>
        <w:autoSpaceDN/>
        <w:bidi w:val="0"/>
        <w:snapToGrid/>
        <w:spacing w:line="560" w:lineRule="exact"/>
        <w:ind w:firstLine="480" w:firstLineChars="200"/>
        <w:textAlignment w:val="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1.2.5.3 货物质量：</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p w14:paraId="3C4788EC">
      <w:pPr>
        <w:spacing w:line="560" w:lineRule="exact"/>
        <w:ind w:firstLine="482" w:firstLineChars="200"/>
        <w:outlineLvl w:val="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1.3 价款</w:t>
      </w:r>
      <w:bookmarkEnd w:id="405"/>
      <w:bookmarkEnd w:id="406"/>
      <w:bookmarkEnd w:id="407"/>
      <w:bookmarkEnd w:id="408"/>
      <w:bookmarkEnd w:id="409"/>
    </w:p>
    <w:p w14:paraId="257190F7">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本项目采用以下第</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1.3.1</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条款规定的计价方式计价。</w:t>
      </w:r>
    </w:p>
    <w:p w14:paraId="4824904F">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1.3.1总价合同，本合同总价（含税）为：￥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元（大写：</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元人民币）。</w:t>
      </w:r>
    </w:p>
    <w:p w14:paraId="04F7F44A">
      <w:pPr>
        <w:spacing w:line="560" w:lineRule="exact"/>
        <w:ind w:firstLine="480" w:firstLineChars="200"/>
        <w:jc w:val="center"/>
        <w:rPr>
          <w:rFonts w:hint="eastAsia"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分项价格：</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以投标文件中的开标一览表为准）</w:t>
      </w:r>
    </w:p>
    <w:p w14:paraId="0AEE8EB1">
      <w:pPr>
        <w:pageBreakBefore w:val="0"/>
        <w:widowControl w:val="0"/>
        <w:kinsoku/>
        <w:wordWrap/>
        <w:overflowPunct/>
        <w:topLinePunct w:val="0"/>
        <w:autoSpaceDE/>
        <w:autoSpaceDN/>
        <w:bidi w:val="0"/>
        <w:snapToGrid/>
        <w:spacing w:line="560" w:lineRule="exact"/>
        <w:ind w:firstLine="480" w:firstLineChars="200"/>
        <w:textAlignment w:val="auto"/>
        <w:rPr>
          <w:rFonts w:hint="eastAsia" w:ascii="仿宋" w:hAnsi="仿宋" w:eastAsia="仿宋" w:cs="仿宋"/>
          <w:color w:val="auto"/>
          <w:sz w:val="24"/>
          <w:highlight w:val="none"/>
        </w:rPr>
      </w:pPr>
      <w:bookmarkStart w:id="410" w:name="_Toc30158"/>
      <w:bookmarkStart w:id="411" w:name="_Toc30506"/>
      <w:bookmarkStart w:id="412" w:name="_Toc26916"/>
      <w:bookmarkStart w:id="413" w:name="_Toc3654"/>
      <w:bookmarkStart w:id="414" w:name="_Toc14993"/>
      <w:r>
        <w:rPr>
          <w:rFonts w:hint="eastAsia" w:ascii="仿宋" w:hAnsi="仿宋" w:eastAsia="仿宋" w:cs="仿宋"/>
          <w:bCs/>
          <w:color w:val="auto"/>
          <w:sz w:val="24"/>
          <w:highlight w:val="none"/>
        </w:rPr>
        <w:t>1.3.2单价合同，本合同单价（含税）标准为：</w:t>
      </w:r>
      <w:r>
        <w:rPr>
          <w:rFonts w:hint="eastAsia" w:ascii="仿宋" w:hAnsi="仿宋" w:eastAsia="仿宋" w:cs="仿宋"/>
          <w:bCs/>
          <w:color w:val="auto"/>
          <w:sz w:val="24"/>
          <w:highlight w:val="none"/>
          <w:u w:val="single"/>
        </w:rPr>
        <w:t xml:space="preserve">   </w:t>
      </w:r>
      <w:r>
        <w:rPr>
          <w:rFonts w:hint="eastAsia" w:ascii="仿宋" w:hAnsi="仿宋" w:eastAsia="仿宋" w:cs="仿宋"/>
          <w:bCs/>
          <w:color w:val="auto"/>
          <w:sz w:val="24"/>
          <w:highlight w:val="none"/>
          <w:u w:val="single"/>
          <w:lang w:val="en-US" w:eastAsia="zh-CN"/>
        </w:rPr>
        <w:t>/</w:t>
      </w:r>
      <w:r>
        <w:rPr>
          <w:rFonts w:hint="eastAsia" w:ascii="仿宋" w:hAnsi="仿宋" w:eastAsia="仿宋" w:cs="仿宋"/>
          <w:bCs/>
          <w:color w:val="auto"/>
          <w:sz w:val="24"/>
          <w:highlight w:val="none"/>
          <w:u w:val="single"/>
        </w:rPr>
        <w:t xml:space="preserve">    </w:t>
      </w:r>
      <w:r>
        <w:rPr>
          <w:rFonts w:hint="eastAsia" w:ascii="仿宋" w:hAnsi="仿宋" w:eastAsia="仿宋" w:cs="仿宋"/>
          <w:color w:val="auto"/>
          <w:sz w:val="24"/>
          <w:highlight w:val="none"/>
        </w:rPr>
        <w:t>。服务工作量的计量方式为：</w:t>
      </w:r>
      <w:r>
        <w:rPr>
          <w:rFonts w:hint="eastAsia" w:ascii="仿宋" w:hAnsi="仿宋" w:eastAsia="仿宋" w:cs="仿宋"/>
          <w:bCs/>
          <w:color w:val="auto"/>
          <w:sz w:val="24"/>
          <w:highlight w:val="none"/>
          <w:u w:val="single"/>
        </w:rPr>
        <w:t xml:space="preserve">     </w:t>
      </w:r>
      <w:r>
        <w:rPr>
          <w:rFonts w:hint="eastAsia" w:ascii="仿宋" w:hAnsi="仿宋" w:eastAsia="仿宋" w:cs="仿宋"/>
          <w:bCs/>
          <w:color w:val="auto"/>
          <w:sz w:val="24"/>
          <w:highlight w:val="none"/>
          <w:u w:val="single"/>
          <w:lang w:val="en-US" w:eastAsia="zh-CN"/>
        </w:rPr>
        <w:t>/</w:t>
      </w:r>
      <w:r>
        <w:rPr>
          <w:rFonts w:hint="eastAsia" w:ascii="仿宋" w:hAnsi="仿宋" w:eastAsia="仿宋" w:cs="仿宋"/>
          <w:bCs/>
          <w:color w:val="auto"/>
          <w:sz w:val="24"/>
          <w:highlight w:val="none"/>
          <w:u w:val="single"/>
        </w:rPr>
        <w:t xml:space="preserve">  </w:t>
      </w:r>
      <w:r>
        <w:rPr>
          <w:rFonts w:hint="eastAsia" w:ascii="仿宋" w:hAnsi="仿宋" w:eastAsia="仿宋" w:cs="仿宋"/>
          <w:color w:val="auto"/>
          <w:sz w:val="24"/>
          <w:highlight w:val="none"/>
        </w:rPr>
        <w:t>。单价合同，在合同履行期间内，根据实际完成的工作量据实结算，但结算总价上限不得超过</w:t>
      </w:r>
      <w:r>
        <w:rPr>
          <w:rFonts w:hint="eastAsia" w:ascii="仿宋" w:hAnsi="仿宋" w:eastAsia="仿宋" w:cs="仿宋"/>
          <w:color w:val="auto"/>
          <w:sz w:val="24"/>
          <w:highlight w:val="none"/>
          <w:lang w:val="en-US"/>
        </w:rPr>
        <w:t>预算金额或者双方确定的金额</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元（大写：</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元人民币）。</w:t>
      </w:r>
    </w:p>
    <w:p w14:paraId="2ABE749D">
      <w:pPr>
        <w:pStyle w:val="4"/>
        <w:pageBreakBefore w:val="0"/>
        <w:widowControl w:val="0"/>
        <w:kinsoku/>
        <w:wordWrap/>
        <w:overflowPunct/>
        <w:topLinePunct w:val="0"/>
        <w:autoSpaceDE/>
        <w:autoSpaceDN/>
        <w:bidi w:val="0"/>
        <w:snapToGrid/>
        <w:spacing w:line="560" w:lineRule="exact"/>
        <w:textAlignment w:val="auto"/>
        <w:rPr>
          <w:rFonts w:hint="eastAsia" w:ascii="仿宋" w:hAnsi="仿宋" w:eastAsia="仿宋" w:cs="仿宋"/>
          <w:color w:val="auto"/>
          <w:highlight w:val="none"/>
          <w:lang w:val="en-US"/>
        </w:rPr>
      </w:pPr>
      <w:r>
        <w:rPr>
          <w:rFonts w:hint="eastAsia" w:ascii="仿宋" w:hAnsi="仿宋" w:eastAsia="仿宋" w:cs="仿宋"/>
          <w:color w:val="auto"/>
          <w:sz w:val="24"/>
          <w:highlight w:val="none"/>
          <w:lang w:val="en-US"/>
        </w:rPr>
        <w:t xml:space="preserve">    </w:t>
      </w:r>
      <w:r>
        <w:rPr>
          <w:rFonts w:hint="eastAsia" w:ascii="仿宋" w:hAnsi="仿宋" w:eastAsia="仿宋" w:cs="仿宋"/>
          <w:b w:val="0"/>
          <w:bCs w:val="0"/>
          <w:color w:val="auto"/>
          <w:sz w:val="24"/>
          <w:highlight w:val="none"/>
          <w:lang w:val="en-US"/>
        </w:rPr>
        <w:t>1.3.3其他计价方式：</w:t>
      </w:r>
      <w:r>
        <w:rPr>
          <w:rFonts w:hint="eastAsia" w:ascii="仿宋" w:hAnsi="仿宋" w:eastAsia="仿宋" w:cs="仿宋"/>
          <w:b w:val="0"/>
          <w:bCs w:val="0"/>
          <w:color w:val="auto"/>
          <w:sz w:val="24"/>
          <w:highlight w:val="none"/>
          <w:u w:val="single"/>
          <w:lang w:val="en-US"/>
        </w:rPr>
        <w:t xml:space="preserve">         </w:t>
      </w:r>
      <w:r>
        <w:rPr>
          <w:rFonts w:hint="eastAsia" w:ascii="仿宋" w:eastAsia="仿宋" w:cs="仿宋"/>
          <w:b w:val="0"/>
          <w:bCs w:val="0"/>
          <w:color w:val="auto"/>
          <w:sz w:val="24"/>
          <w:highlight w:val="none"/>
          <w:u w:val="single"/>
          <w:lang w:val="en-US" w:eastAsia="zh-CN"/>
        </w:rPr>
        <w:t>/</w:t>
      </w:r>
      <w:r>
        <w:rPr>
          <w:rFonts w:hint="eastAsia" w:ascii="仿宋" w:hAnsi="仿宋" w:eastAsia="仿宋" w:cs="仿宋"/>
          <w:b w:val="0"/>
          <w:bCs w:val="0"/>
          <w:color w:val="auto"/>
          <w:sz w:val="24"/>
          <w:highlight w:val="none"/>
          <w:u w:val="single"/>
          <w:lang w:val="en-US"/>
        </w:rPr>
        <w:t xml:space="preserve">          </w:t>
      </w:r>
      <w:r>
        <w:rPr>
          <w:rFonts w:hint="eastAsia" w:ascii="仿宋" w:hAnsi="仿宋" w:eastAsia="仿宋" w:cs="仿宋"/>
          <w:b w:val="0"/>
          <w:bCs w:val="0"/>
          <w:color w:val="auto"/>
          <w:sz w:val="24"/>
          <w:highlight w:val="none"/>
        </w:rPr>
        <w:t>。</w:t>
      </w:r>
    </w:p>
    <w:bookmarkEnd w:id="410"/>
    <w:bookmarkEnd w:id="411"/>
    <w:bookmarkEnd w:id="412"/>
    <w:bookmarkEnd w:id="413"/>
    <w:bookmarkEnd w:id="414"/>
    <w:p w14:paraId="2B2EB6C8">
      <w:pPr>
        <w:pStyle w:val="960"/>
        <w:pageBreakBefore w:val="0"/>
        <w:kinsoku/>
        <w:wordWrap/>
        <w:overflowPunct/>
        <w:topLinePunct w:val="0"/>
        <w:autoSpaceDE/>
        <w:autoSpaceDN/>
        <w:bidi w:val="0"/>
        <w:snapToGrid/>
        <w:spacing w:before="0" w:beforeAutospacing="0" w:after="0" w:afterAutospacing="0" w:line="560" w:lineRule="exact"/>
        <w:ind w:firstLine="480"/>
        <w:textAlignment w:val="auto"/>
        <w:rPr>
          <w:rFonts w:hint="eastAsia" w:ascii="仿宋" w:hAnsi="仿宋" w:eastAsia="仿宋" w:cs="仿宋"/>
          <w:b/>
          <w:color w:val="auto"/>
          <w:highlight w:val="none"/>
        </w:rPr>
      </w:pPr>
      <w:bookmarkStart w:id="415" w:name="_Toc10340"/>
      <w:bookmarkStart w:id="416" w:name="_Toc1814"/>
      <w:bookmarkStart w:id="417" w:name="_Toc22618"/>
      <w:bookmarkStart w:id="418" w:name="_Toc3625"/>
      <w:bookmarkStart w:id="419" w:name="_Toc8772"/>
      <w:bookmarkStart w:id="420" w:name="_Toc4760"/>
      <w:bookmarkStart w:id="421" w:name="_Toc31421"/>
      <w:bookmarkStart w:id="422" w:name="_Toc11108"/>
      <w:r>
        <w:rPr>
          <w:rFonts w:hint="eastAsia" w:ascii="仿宋" w:hAnsi="仿宋" w:eastAsia="仿宋" w:cs="仿宋"/>
          <w:b/>
          <w:color w:val="auto"/>
          <w:highlight w:val="none"/>
        </w:rPr>
        <w:t>1.4履约保证金</w:t>
      </w:r>
    </w:p>
    <w:p w14:paraId="18D8BCB0">
      <w:pPr>
        <w:pStyle w:val="960"/>
        <w:pageBreakBefore w:val="0"/>
        <w:kinsoku/>
        <w:wordWrap/>
        <w:overflowPunct/>
        <w:topLinePunct w:val="0"/>
        <w:autoSpaceDE/>
        <w:autoSpaceDN/>
        <w:bidi w:val="0"/>
        <w:snapToGrid/>
        <w:spacing w:before="0" w:beforeAutospacing="0" w:after="0" w:afterAutospacing="0" w:line="560" w:lineRule="exact"/>
        <w:ind w:firstLine="480"/>
        <w:textAlignment w:val="auto"/>
        <w:rPr>
          <w:rFonts w:hint="eastAsia" w:ascii="仿宋" w:hAnsi="仿宋" w:eastAsia="仿宋" w:cs="仿宋"/>
          <w:color w:val="auto"/>
          <w:highlight w:val="none"/>
        </w:rPr>
      </w:pPr>
      <w:r>
        <w:rPr>
          <w:rFonts w:hint="eastAsia" w:ascii="仿宋" w:hAnsi="仿宋" w:eastAsia="仿宋" w:cs="仿宋"/>
          <w:color w:val="auto"/>
          <w:highlight w:val="none"/>
        </w:rPr>
        <w:t>乙方</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u w:val="single"/>
          <w:lang w:val="en-US" w:eastAsia="zh-CN"/>
        </w:rPr>
        <w:t>是</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（是/否）需要支付履约保证金。若需要支付履约保证金的，则：</w:t>
      </w:r>
    </w:p>
    <w:p w14:paraId="0D214C05">
      <w:pPr>
        <w:pageBreakBefore w:val="0"/>
        <w:kinsoku/>
        <w:wordWrap/>
        <w:overflowPunct/>
        <w:topLinePunct w:val="0"/>
        <w:autoSpaceDE/>
        <w:autoSpaceDN/>
        <w:bidi w:val="0"/>
        <w:snapToGrid/>
        <w:spacing w:line="560" w:lineRule="exact"/>
        <w:ind w:firstLine="480" w:firstLineChars="200"/>
        <w:textAlignment w:val="auto"/>
        <w:outlineLvl w:val="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1.4.1履约保证金的比例为合同金额的</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u w:val="single"/>
          <w:lang w:val="en-US" w:eastAsia="zh-CN"/>
        </w:rPr>
        <w:t>1</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w:t>
      </w:r>
    </w:p>
    <w:p w14:paraId="576D8883">
      <w:pPr>
        <w:pageBreakBefore w:val="0"/>
        <w:kinsoku/>
        <w:wordWrap/>
        <w:overflowPunct/>
        <w:topLinePunct w:val="0"/>
        <w:autoSpaceDE/>
        <w:autoSpaceDN/>
        <w:bidi w:val="0"/>
        <w:snapToGrid/>
        <w:spacing w:line="560" w:lineRule="exact"/>
        <w:ind w:firstLine="480" w:firstLineChars="200"/>
        <w:textAlignment w:val="auto"/>
        <w:outlineLvl w:val="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1.4.2履约保证金支付方式详见</w:t>
      </w:r>
      <w:r>
        <w:rPr>
          <w:rFonts w:hint="eastAsia" w:ascii="仿宋" w:hAnsi="仿宋" w:eastAsia="仿宋" w:cs="仿宋"/>
          <w:color w:val="auto"/>
          <w:kern w:val="0"/>
          <w:sz w:val="24"/>
          <w:highlight w:val="none"/>
          <w:u w:val="single"/>
        </w:rPr>
        <w:t xml:space="preserve">    </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w:t>
      </w:r>
    </w:p>
    <w:p w14:paraId="55A5F51E">
      <w:pPr>
        <w:pageBreakBefore w:val="0"/>
        <w:kinsoku/>
        <w:wordWrap/>
        <w:overflowPunct/>
        <w:topLinePunct w:val="0"/>
        <w:autoSpaceDE/>
        <w:autoSpaceDN/>
        <w:bidi w:val="0"/>
        <w:snapToGrid/>
        <w:spacing w:line="560" w:lineRule="exact"/>
        <w:ind w:firstLine="480" w:firstLineChars="200"/>
        <w:textAlignment w:val="auto"/>
        <w:outlineLvl w:val="0"/>
        <w:rPr>
          <w:rFonts w:hint="eastAsia" w:ascii="仿宋" w:hAnsi="仿宋" w:eastAsia="仿宋" w:cs="仿宋"/>
          <w:color w:val="auto"/>
          <w:highlight w:val="none"/>
          <w:lang w:val="en-US"/>
        </w:rPr>
      </w:pPr>
      <w:r>
        <w:rPr>
          <w:rFonts w:hint="eastAsia" w:ascii="仿宋" w:hAnsi="仿宋" w:eastAsia="仿宋" w:cs="仿宋"/>
          <w:b w:val="0"/>
          <w:bCs w:val="0"/>
          <w:color w:val="auto"/>
          <w:kern w:val="0"/>
          <w:sz w:val="24"/>
          <w:szCs w:val="24"/>
          <w:highlight w:val="none"/>
          <w:lang w:val="en-US"/>
        </w:rPr>
        <w:t>1.4.3 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4F6825F3">
      <w:pPr>
        <w:keepNext w:val="0"/>
        <w:keepLines w:val="0"/>
        <w:pageBreakBefore w:val="0"/>
        <w:kinsoku/>
        <w:wordWrap/>
        <w:overflowPunct/>
        <w:topLinePunct w:val="0"/>
        <w:autoSpaceDE/>
        <w:autoSpaceDN/>
        <w:bidi w:val="0"/>
        <w:snapToGrid/>
        <w:spacing w:line="560" w:lineRule="exact"/>
        <w:ind w:firstLine="480" w:firstLineChars="200"/>
        <w:textAlignment w:val="auto"/>
        <w:outlineLvl w:val="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1.4.4甲方在项目验收结束后及时退还履约保证金。甲方在项目通过验收之日起</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个工作日内将履约保证金无息退还乙方，逾期退还的，乙方可要求甲方支付违约金，违约金按每迟延退还一日的应退还而未退还金额的</w:t>
      </w:r>
      <w:r>
        <w:rPr>
          <w:rFonts w:hint="eastAsia" w:ascii="仿宋" w:hAnsi="仿宋" w:eastAsia="仿宋" w:cs="仿宋"/>
          <w:color w:val="auto"/>
          <w:kern w:val="0"/>
          <w:sz w:val="24"/>
          <w:highlight w:val="none"/>
          <w:u w:val="single"/>
        </w:rPr>
        <w:t xml:space="preserve">  0.05  </w:t>
      </w:r>
      <w:r>
        <w:rPr>
          <w:rFonts w:hint="eastAsia" w:ascii="仿宋" w:hAnsi="仿宋" w:eastAsia="仿宋" w:cs="仿宋"/>
          <w:color w:val="auto"/>
          <w:kern w:val="0"/>
          <w:sz w:val="24"/>
          <w:highlight w:val="none"/>
        </w:rPr>
        <w:t>%计算，最高限额为本合同履约保证金的</w:t>
      </w:r>
      <w:r>
        <w:rPr>
          <w:rFonts w:hint="eastAsia" w:ascii="仿宋" w:hAnsi="仿宋" w:eastAsia="仿宋" w:cs="仿宋"/>
          <w:color w:val="auto"/>
          <w:kern w:val="0"/>
          <w:sz w:val="24"/>
          <w:highlight w:val="none"/>
          <w:u w:val="single"/>
        </w:rPr>
        <w:t xml:space="preserve">  20  </w:t>
      </w:r>
      <w:r>
        <w:rPr>
          <w:rFonts w:hint="eastAsia" w:ascii="仿宋" w:hAnsi="仿宋" w:eastAsia="仿宋" w:cs="仿宋"/>
          <w:color w:val="auto"/>
          <w:kern w:val="0"/>
          <w:sz w:val="24"/>
          <w:highlight w:val="none"/>
        </w:rPr>
        <w:t xml:space="preserve"> %。</w:t>
      </w:r>
    </w:p>
    <w:p w14:paraId="6C31EB93">
      <w:pPr>
        <w:keepNext w:val="0"/>
        <w:keepLines w:val="0"/>
        <w:pageBreakBefore w:val="0"/>
        <w:kinsoku/>
        <w:wordWrap/>
        <w:overflowPunct/>
        <w:topLinePunct w:val="0"/>
        <w:autoSpaceDE/>
        <w:autoSpaceDN/>
        <w:bidi w:val="0"/>
        <w:snapToGrid/>
        <w:spacing w:line="560" w:lineRule="exact"/>
        <w:ind w:firstLine="482" w:firstLineChars="200"/>
        <w:textAlignment w:val="auto"/>
        <w:outlineLvl w:val="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1.5</w:t>
      </w:r>
      <w:bookmarkEnd w:id="415"/>
      <w:bookmarkEnd w:id="416"/>
      <w:bookmarkEnd w:id="417"/>
      <w:r>
        <w:rPr>
          <w:rFonts w:hint="eastAsia" w:ascii="仿宋" w:hAnsi="仿宋" w:eastAsia="仿宋" w:cs="仿宋"/>
          <w:b/>
          <w:color w:val="auto"/>
          <w:sz w:val="24"/>
          <w:highlight w:val="none"/>
        </w:rPr>
        <w:t>预付款</w:t>
      </w:r>
    </w:p>
    <w:p w14:paraId="677428D0">
      <w:pPr>
        <w:pStyle w:val="960"/>
        <w:keepNext w:val="0"/>
        <w:keepLines w:val="0"/>
        <w:pageBreakBefore w:val="0"/>
        <w:kinsoku/>
        <w:wordWrap/>
        <w:overflowPunct/>
        <w:topLinePunct w:val="0"/>
        <w:autoSpaceDE/>
        <w:autoSpaceDN/>
        <w:bidi w:val="0"/>
        <w:snapToGrid/>
        <w:spacing w:before="0" w:beforeAutospacing="0" w:after="0" w:afterAutospacing="0" w:line="560" w:lineRule="exact"/>
        <w:ind w:firstLine="480"/>
        <w:textAlignment w:val="auto"/>
        <w:rPr>
          <w:rFonts w:hint="eastAsia" w:ascii="仿宋" w:hAnsi="仿宋" w:eastAsia="仿宋" w:cs="仿宋"/>
          <w:color w:val="auto"/>
          <w:highlight w:val="none"/>
        </w:rPr>
      </w:pPr>
      <w:r>
        <w:rPr>
          <w:rFonts w:hint="eastAsia" w:ascii="仿宋" w:hAnsi="仿宋" w:eastAsia="仿宋" w:cs="仿宋"/>
          <w:color w:val="auto"/>
          <w:highlight w:val="none"/>
        </w:rPr>
        <w:t>甲方</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u w:val="single"/>
          <w:lang w:val="en-US" w:eastAsia="zh-CN"/>
        </w:rPr>
        <w:t>是</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（是/否）需要支付预付款。若需要支付预付款的，则：</w:t>
      </w:r>
    </w:p>
    <w:p w14:paraId="189096CE">
      <w:pPr>
        <w:keepNext w:val="0"/>
        <w:keepLines w:val="0"/>
        <w:pageBreakBefore w:val="0"/>
        <w:kinsoku/>
        <w:wordWrap/>
        <w:overflowPunct/>
        <w:topLinePunct w:val="0"/>
        <w:autoSpaceDE/>
        <w:autoSpaceDN/>
        <w:bidi w:val="0"/>
        <w:snapToGrid/>
        <w:spacing w:line="560" w:lineRule="exact"/>
        <w:ind w:firstLine="480" w:firstLineChars="200"/>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1.5.1预付款比例、支付方式、时间详见</w:t>
      </w:r>
      <w:r>
        <w:rPr>
          <w:rFonts w:hint="eastAsia" w:ascii="仿宋" w:hAnsi="仿宋" w:eastAsia="仿宋" w:cs="仿宋"/>
          <w:color w:val="auto"/>
          <w:kern w:val="0"/>
          <w:sz w:val="24"/>
          <w:highlight w:val="none"/>
          <w:u w:val="single"/>
        </w:rPr>
        <w:t xml:space="preserve">    </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w:t>
      </w:r>
    </w:p>
    <w:p w14:paraId="4540CDB6">
      <w:pPr>
        <w:pStyle w:val="960"/>
        <w:keepNext w:val="0"/>
        <w:keepLines w:val="0"/>
        <w:pageBreakBefore w:val="0"/>
        <w:kinsoku/>
        <w:wordWrap/>
        <w:overflowPunct/>
        <w:topLinePunct w:val="0"/>
        <w:autoSpaceDE/>
        <w:autoSpaceDN/>
        <w:bidi w:val="0"/>
        <w:snapToGrid/>
        <w:spacing w:before="0" w:beforeAutospacing="0" w:after="0" w:afterAutospacing="0" w:line="560" w:lineRule="exact"/>
        <w:ind w:firstLine="480"/>
        <w:textAlignment w:val="auto"/>
        <w:rPr>
          <w:rFonts w:hint="eastAsia" w:ascii="仿宋" w:hAnsi="仿宋" w:eastAsia="仿宋" w:cs="仿宋"/>
          <w:color w:val="auto"/>
          <w:highlight w:val="none"/>
        </w:rPr>
      </w:pPr>
      <w:r>
        <w:rPr>
          <w:rFonts w:hint="eastAsia" w:ascii="仿宋" w:hAnsi="仿宋" w:eastAsia="仿宋" w:cs="仿宋"/>
          <w:color w:val="auto"/>
          <w:highlight w:val="none"/>
        </w:rPr>
        <w:t>1.5.2预付款的扣回方式详见</w:t>
      </w:r>
      <w:r>
        <w:rPr>
          <w:rFonts w:hint="eastAsia" w:ascii="仿宋" w:hAnsi="仿宋" w:eastAsia="仿宋" w:cs="仿宋"/>
          <w:color w:val="auto"/>
          <w:highlight w:val="none"/>
          <w:u w:val="single"/>
        </w:rPr>
        <w:t xml:space="preserve">    </w:t>
      </w:r>
      <w:r>
        <w:rPr>
          <w:rFonts w:hint="eastAsia" w:ascii="仿宋" w:hAnsi="仿宋" w:eastAsia="仿宋" w:cs="仿宋"/>
          <w:b/>
          <w:i/>
          <w:color w:val="auto"/>
          <w:highlight w:val="none"/>
          <w:u w:val="single"/>
        </w:rPr>
        <w:t>合同专用条款</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w:t>
      </w:r>
    </w:p>
    <w:p w14:paraId="5923AD31">
      <w:pPr>
        <w:pStyle w:val="960"/>
        <w:keepNext w:val="0"/>
        <w:keepLines w:val="0"/>
        <w:pageBreakBefore w:val="0"/>
        <w:kinsoku/>
        <w:wordWrap/>
        <w:overflowPunct/>
        <w:topLinePunct w:val="0"/>
        <w:autoSpaceDE/>
        <w:autoSpaceDN/>
        <w:bidi w:val="0"/>
        <w:snapToGrid/>
        <w:spacing w:before="0" w:beforeAutospacing="0" w:after="0" w:afterAutospacing="0" w:line="560" w:lineRule="exact"/>
        <w:ind w:firstLine="480"/>
        <w:textAlignment w:val="auto"/>
        <w:rPr>
          <w:rFonts w:hint="eastAsia" w:ascii="仿宋" w:hAnsi="仿宋" w:eastAsia="仿宋" w:cs="仿宋"/>
          <w:color w:val="auto"/>
          <w:highlight w:val="none"/>
          <w:u w:val="single"/>
        </w:rPr>
      </w:pPr>
      <w:r>
        <w:rPr>
          <w:rFonts w:hint="eastAsia" w:ascii="仿宋" w:hAnsi="仿宋" w:eastAsia="仿宋" w:cs="仿宋"/>
          <w:color w:val="auto"/>
          <w:highlight w:val="none"/>
        </w:rPr>
        <w:t>1.5.3预付款的担保措施详见</w:t>
      </w:r>
      <w:r>
        <w:rPr>
          <w:rFonts w:hint="eastAsia" w:ascii="仿宋" w:hAnsi="仿宋" w:eastAsia="仿宋" w:cs="仿宋"/>
          <w:color w:val="auto"/>
          <w:highlight w:val="none"/>
          <w:u w:val="single"/>
        </w:rPr>
        <w:t xml:space="preserve">    </w:t>
      </w:r>
      <w:r>
        <w:rPr>
          <w:rFonts w:hint="eastAsia" w:ascii="仿宋" w:hAnsi="仿宋" w:eastAsia="仿宋" w:cs="仿宋"/>
          <w:b/>
          <w:i/>
          <w:color w:val="auto"/>
          <w:highlight w:val="none"/>
          <w:u w:val="single"/>
        </w:rPr>
        <w:t>合同专用条款</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w:t>
      </w:r>
    </w:p>
    <w:p w14:paraId="23F5A9B8">
      <w:pPr>
        <w:pStyle w:val="960"/>
        <w:keepNext w:val="0"/>
        <w:keepLines w:val="0"/>
        <w:pageBreakBefore w:val="0"/>
        <w:kinsoku/>
        <w:wordWrap/>
        <w:overflowPunct/>
        <w:topLinePunct w:val="0"/>
        <w:autoSpaceDE/>
        <w:autoSpaceDN/>
        <w:bidi w:val="0"/>
        <w:snapToGrid/>
        <w:spacing w:before="0" w:beforeAutospacing="0" w:after="0" w:afterAutospacing="0" w:line="560" w:lineRule="exact"/>
        <w:ind w:firstLine="480"/>
        <w:textAlignment w:val="auto"/>
        <w:rPr>
          <w:rFonts w:hint="eastAsia" w:ascii="仿宋" w:hAnsi="仿宋" w:eastAsia="仿宋" w:cs="仿宋"/>
          <w:b/>
          <w:bCs/>
          <w:color w:val="auto"/>
          <w:highlight w:val="none"/>
        </w:rPr>
      </w:pPr>
      <w:r>
        <w:rPr>
          <w:rFonts w:hint="eastAsia" w:ascii="仿宋" w:hAnsi="仿宋" w:eastAsia="仿宋" w:cs="仿宋"/>
          <w:b/>
          <w:bCs/>
          <w:color w:val="auto"/>
          <w:highlight w:val="none"/>
        </w:rPr>
        <w:t>1.6资金支付</w:t>
      </w:r>
    </w:p>
    <w:p w14:paraId="372FB9CE">
      <w:pPr>
        <w:pStyle w:val="960"/>
        <w:keepNext w:val="0"/>
        <w:keepLines w:val="0"/>
        <w:pageBreakBefore w:val="0"/>
        <w:kinsoku/>
        <w:wordWrap/>
        <w:overflowPunct/>
        <w:topLinePunct w:val="0"/>
        <w:autoSpaceDE/>
        <w:autoSpaceDN/>
        <w:bidi w:val="0"/>
        <w:snapToGrid/>
        <w:spacing w:before="0" w:beforeAutospacing="0" w:after="0" w:afterAutospacing="0" w:line="560" w:lineRule="exact"/>
        <w:ind w:firstLine="480"/>
        <w:textAlignment w:val="auto"/>
        <w:rPr>
          <w:rFonts w:hint="eastAsia" w:ascii="仿宋" w:hAnsi="仿宋" w:eastAsia="仿宋" w:cs="仿宋"/>
          <w:color w:val="auto"/>
          <w:highlight w:val="none"/>
        </w:rPr>
      </w:pPr>
      <w:r>
        <w:rPr>
          <w:rFonts w:hint="eastAsia" w:ascii="仿宋" w:hAnsi="仿宋" w:eastAsia="仿宋" w:cs="仿宋"/>
          <w:color w:val="auto"/>
          <w:highlight w:val="none"/>
        </w:rPr>
        <w:t>1.6.1甲方应严格履行合同，及时组织验收，验收合格后及时将合同款支付完毕。对于满足合同约定支付条件的，甲方自收到发票后5个工作日内将资金支付到合同约定的乙方账户，有条件的甲方可以即时支付。甲方不得以机构变动、人员更替、政策调整、单位放假等为由延迟付款。</w:t>
      </w:r>
    </w:p>
    <w:p w14:paraId="2AADACAE">
      <w:pPr>
        <w:keepNext w:val="0"/>
        <w:keepLines w:val="0"/>
        <w:pageBreakBefore w:val="0"/>
        <w:kinsoku/>
        <w:wordWrap/>
        <w:overflowPunct/>
        <w:topLinePunct w:val="0"/>
        <w:autoSpaceDE/>
        <w:autoSpaceDN/>
        <w:bidi w:val="0"/>
        <w:snapToGrid/>
        <w:spacing w:line="560" w:lineRule="exact"/>
        <w:ind w:firstLine="480" w:firstLineChars="200"/>
        <w:textAlignment w:val="auto"/>
        <w:outlineLvl w:val="0"/>
        <w:rPr>
          <w:rFonts w:hint="eastAsia" w:ascii="仿宋" w:hAnsi="仿宋" w:eastAsia="仿宋" w:cs="仿宋"/>
          <w:color w:val="auto"/>
          <w:sz w:val="24"/>
          <w:highlight w:val="none"/>
        </w:rPr>
      </w:pPr>
      <w:r>
        <w:rPr>
          <w:rFonts w:hint="eastAsia" w:ascii="仿宋" w:hAnsi="仿宋" w:eastAsia="仿宋" w:cs="仿宋"/>
          <w:color w:val="auto"/>
          <w:sz w:val="24"/>
          <w:highlight w:val="none"/>
        </w:rPr>
        <w:t>1.6.2资金支付的方式、时间和条件详见</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w:t>
      </w:r>
    </w:p>
    <w:p w14:paraId="68B55074">
      <w:pPr>
        <w:keepNext w:val="0"/>
        <w:keepLines w:val="0"/>
        <w:pageBreakBefore w:val="0"/>
        <w:kinsoku/>
        <w:wordWrap/>
        <w:overflowPunct/>
        <w:topLinePunct w:val="0"/>
        <w:autoSpaceDE/>
        <w:autoSpaceDN/>
        <w:bidi w:val="0"/>
        <w:snapToGrid/>
        <w:spacing w:line="560" w:lineRule="exact"/>
        <w:ind w:firstLine="482" w:firstLineChars="200"/>
        <w:textAlignment w:val="auto"/>
        <w:outlineLvl w:val="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1.7 履行期限、地点和方式</w:t>
      </w:r>
      <w:bookmarkEnd w:id="418"/>
      <w:bookmarkEnd w:id="419"/>
      <w:bookmarkEnd w:id="420"/>
      <w:bookmarkEnd w:id="421"/>
      <w:bookmarkEnd w:id="422"/>
    </w:p>
    <w:p w14:paraId="17DD7D94">
      <w:pPr>
        <w:keepNext w:val="0"/>
        <w:keepLines w:val="0"/>
        <w:pageBreakBefore w:val="0"/>
        <w:kinsoku/>
        <w:wordWrap/>
        <w:overflowPunct/>
        <w:topLinePunct w:val="0"/>
        <w:autoSpaceDE/>
        <w:autoSpaceDN/>
        <w:bidi w:val="0"/>
        <w:snapToGrid/>
        <w:spacing w:line="560" w:lineRule="exact"/>
        <w:ind w:firstLine="480" w:firstLineChars="200"/>
        <w:textAlignment w:val="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1.7.1 服务交付（实施）的时间（期限）：</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w:t>
      </w:r>
    </w:p>
    <w:p w14:paraId="56F27975">
      <w:pPr>
        <w:keepNext w:val="0"/>
        <w:keepLines w:val="0"/>
        <w:pageBreakBefore w:val="0"/>
        <w:kinsoku/>
        <w:wordWrap/>
        <w:overflowPunct/>
        <w:topLinePunct w:val="0"/>
        <w:autoSpaceDE/>
        <w:autoSpaceDN/>
        <w:bidi w:val="0"/>
        <w:snapToGrid/>
        <w:spacing w:line="56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1.7.2 服务交付（实施）的地点（地域范围）：</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w:t>
      </w:r>
    </w:p>
    <w:p w14:paraId="067100BF">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1.7.3 服务交付（实施）的方式：</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w:t>
      </w:r>
    </w:p>
    <w:p w14:paraId="1FE7BFCA">
      <w:pPr>
        <w:spacing w:line="560" w:lineRule="exact"/>
        <w:ind w:firstLine="480" w:firstLineChars="200"/>
        <w:outlineLvl w:val="0"/>
        <w:rPr>
          <w:rFonts w:hint="eastAsia" w:ascii="仿宋" w:hAnsi="仿宋" w:eastAsia="仿宋" w:cs="仿宋"/>
          <w:bCs/>
          <w:color w:val="auto"/>
          <w:sz w:val="24"/>
          <w:highlight w:val="none"/>
        </w:rPr>
      </w:pPr>
      <w:bookmarkStart w:id="423" w:name="_Toc2375"/>
      <w:bookmarkStart w:id="424" w:name="_Toc8586"/>
      <w:bookmarkStart w:id="425" w:name="_Toc5698"/>
      <w:bookmarkStart w:id="426" w:name="_Toc24662"/>
      <w:bookmarkStart w:id="427" w:name="_Toc3079"/>
      <w:r>
        <w:rPr>
          <w:rFonts w:hint="eastAsia" w:ascii="仿宋" w:hAnsi="仿宋" w:eastAsia="仿宋" w:cs="仿宋"/>
          <w:bCs/>
          <w:color w:val="auto"/>
          <w:sz w:val="24"/>
          <w:highlight w:val="none"/>
        </w:rPr>
        <w:t>1.7.4若服务涉及货物的，则货物的：</w:t>
      </w:r>
    </w:p>
    <w:p w14:paraId="63121822">
      <w:pPr>
        <w:spacing w:line="560" w:lineRule="exact"/>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1.7.4.1 交付期限：详见</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w:t>
      </w:r>
    </w:p>
    <w:p w14:paraId="5DE014D6">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1.7.4.2 交付地点：</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w:t>
      </w:r>
    </w:p>
    <w:p w14:paraId="38D7EE30">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1.7.4.3 交付方式：</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w:t>
      </w:r>
    </w:p>
    <w:p w14:paraId="6A301AC5">
      <w:pPr>
        <w:spacing w:line="560" w:lineRule="exact"/>
        <w:ind w:firstLine="482" w:firstLineChars="200"/>
        <w:outlineLvl w:val="0"/>
        <w:rPr>
          <w:rFonts w:hint="eastAsia" w:ascii="仿宋" w:hAnsi="仿宋" w:eastAsia="仿宋" w:cs="仿宋"/>
          <w:b/>
          <w:color w:val="auto"/>
          <w:sz w:val="24"/>
          <w:highlight w:val="none"/>
        </w:rPr>
      </w:pPr>
    </w:p>
    <w:p w14:paraId="1D8CAAF5">
      <w:pPr>
        <w:pageBreakBefore w:val="0"/>
        <w:widowControl w:val="0"/>
        <w:kinsoku/>
        <w:wordWrap/>
        <w:overflowPunct/>
        <w:topLinePunct w:val="0"/>
        <w:autoSpaceDE/>
        <w:autoSpaceDN/>
        <w:bidi w:val="0"/>
        <w:snapToGrid/>
        <w:spacing w:line="560" w:lineRule="exact"/>
        <w:ind w:firstLine="482" w:firstLineChars="200"/>
        <w:textAlignment w:val="auto"/>
        <w:outlineLvl w:val="0"/>
        <w:rPr>
          <w:rFonts w:hint="eastAsia" w:ascii="仿宋" w:hAnsi="仿宋" w:eastAsia="仿宋" w:cs="仿宋"/>
          <w:color w:val="auto"/>
          <w:sz w:val="24"/>
          <w:highlight w:val="none"/>
          <w:u w:val="single"/>
        </w:rPr>
      </w:pPr>
      <w:r>
        <w:rPr>
          <w:rFonts w:hint="eastAsia" w:ascii="仿宋" w:hAnsi="仿宋" w:eastAsia="仿宋" w:cs="仿宋"/>
          <w:b/>
          <w:color w:val="auto"/>
          <w:sz w:val="24"/>
          <w:highlight w:val="none"/>
        </w:rPr>
        <w:t>1.8违约责任</w:t>
      </w:r>
      <w:bookmarkEnd w:id="423"/>
      <w:bookmarkEnd w:id="424"/>
      <w:bookmarkEnd w:id="425"/>
      <w:bookmarkEnd w:id="426"/>
      <w:bookmarkEnd w:id="427"/>
    </w:p>
    <w:p w14:paraId="1FB1AE44">
      <w:pPr>
        <w:pageBreakBefore w:val="0"/>
        <w:widowControl w:val="0"/>
        <w:kinsoku/>
        <w:wordWrap/>
        <w:overflowPunct/>
        <w:topLinePunct w:val="0"/>
        <w:autoSpaceDE/>
        <w:autoSpaceDN/>
        <w:bidi w:val="0"/>
        <w:snapToGrid/>
        <w:spacing w:line="56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1.8.1 除不可抗力外，如果乙方没有按照本合同约定的期限、地点和方式交付服务成果或者实施服务，那么甲方可要求乙方支付违约金，迟延履行违约金按每迟延履行一日的应提供而未提供服务价格的</w:t>
      </w:r>
      <w:r>
        <w:rPr>
          <w:rFonts w:hint="eastAsia" w:ascii="仿宋" w:hAnsi="仿宋" w:eastAsia="仿宋" w:cs="仿宋"/>
          <w:color w:val="auto"/>
          <w:sz w:val="24"/>
          <w:highlight w:val="none"/>
          <w:u w:val="single"/>
        </w:rPr>
        <w:t>0.</w:t>
      </w:r>
      <w:r>
        <w:rPr>
          <w:rFonts w:hint="eastAsia" w:ascii="仿宋" w:hAnsi="仿宋" w:eastAsia="仿宋" w:cs="仿宋"/>
          <w:color w:val="auto"/>
          <w:sz w:val="24"/>
          <w:highlight w:val="none"/>
          <w:u w:val="single"/>
          <w:lang w:val="en-US" w:eastAsia="zh-CN"/>
        </w:rPr>
        <w:t>5</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%计算，最高限额为本合同总价的</w:t>
      </w:r>
      <w:r>
        <w:rPr>
          <w:rFonts w:hint="eastAsia" w:ascii="仿宋" w:hAnsi="仿宋" w:eastAsia="仿宋" w:cs="仿宋"/>
          <w:color w:val="auto"/>
          <w:sz w:val="24"/>
          <w:highlight w:val="none"/>
          <w:u w:val="single"/>
        </w:rPr>
        <w:t xml:space="preserve">  20   </w:t>
      </w:r>
      <w:r>
        <w:rPr>
          <w:rFonts w:hint="eastAsia" w:ascii="仿宋" w:hAnsi="仿宋" w:eastAsia="仿宋" w:cs="仿宋"/>
          <w:color w:val="auto"/>
          <w:sz w:val="24"/>
          <w:highlight w:val="none"/>
        </w:rPr>
        <w:t>%；迟延履行的违约金计算数额达到前述最高限额之日起，甲方有权在要求乙方支付违约金的同时，书面通知乙方解除本合同；</w:t>
      </w:r>
    </w:p>
    <w:p w14:paraId="7E4FE4F7">
      <w:pPr>
        <w:pStyle w:val="4"/>
        <w:pageBreakBefore w:val="0"/>
        <w:widowControl w:val="0"/>
        <w:kinsoku/>
        <w:wordWrap/>
        <w:overflowPunct/>
        <w:topLinePunct w:val="0"/>
        <w:autoSpaceDE/>
        <w:autoSpaceDN/>
        <w:bidi w:val="0"/>
        <w:snapToGrid/>
        <w:spacing w:line="560" w:lineRule="exact"/>
        <w:ind w:left="0" w:firstLine="480" w:firstLineChars="200"/>
        <w:textAlignment w:val="auto"/>
        <w:rPr>
          <w:rFonts w:hint="eastAsia" w:ascii="仿宋" w:hAnsi="仿宋" w:eastAsia="仿宋" w:cs="仿宋"/>
          <w:b w:val="0"/>
          <w:bCs w:val="0"/>
          <w:color w:val="auto"/>
          <w:sz w:val="24"/>
          <w:szCs w:val="24"/>
          <w:highlight w:val="none"/>
          <w:lang w:val="en-US"/>
        </w:rPr>
      </w:pPr>
      <w:r>
        <w:rPr>
          <w:rFonts w:hint="eastAsia" w:ascii="仿宋" w:hAnsi="仿宋" w:eastAsia="仿宋" w:cs="仿宋"/>
          <w:b w:val="0"/>
          <w:bCs w:val="0"/>
          <w:color w:val="auto"/>
          <w:sz w:val="24"/>
          <w:szCs w:val="24"/>
          <w:highlight w:val="none"/>
          <w:lang w:val="en-US"/>
        </w:rPr>
        <w:t>1.8.2服务中涉及的货物，除不可抗力外，如果乙方没有按照本合同约定的期限、地点和方式交付货物，那么甲方可要求乙方支付违约金，违约金按每迟延交付货物一日的应交付而未交付货物价格的</w:t>
      </w:r>
      <w:r>
        <w:rPr>
          <w:rFonts w:hint="eastAsia" w:ascii="仿宋" w:hAnsi="仿宋" w:eastAsia="仿宋" w:cs="仿宋"/>
          <w:b w:val="0"/>
          <w:bCs w:val="0"/>
          <w:color w:val="auto"/>
          <w:sz w:val="24"/>
          <w:szCs w:val="24"/>
          <w:highlight w:val="none"/>
          <w:u w:val="single"/>
          <w:lang w:val="en-US"/>
        </w:rPr>
        <w:t xml:space="preserve">  0.5</w:t>
      </w:r>
      <w:r>
        <w:rPr>
          <w:rFonts w:hint="eastAsia" w:asci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u w:val="single"/>
          <w:lang w:val="en-US"/>
        </w:rPr>
        <w:t xml:space="preserve">   </w:t>
      </w:r>
      <w:r>
        <w:rPr>
          <w:rFonts w:hint="eastAsia" w:ascii="仿宋" w:hAnsi="仿宋" w:eastAsia="仿宋" w:cs="仿宋"/>
          <w:b w:val="0"/>
          <w:bCs w:val="0"/>
          <w:color w:val="auto"/>
          <w:sz w:val="24"/>
          <w:szCs w:val="24"/>
          <w:highlight w:val="none"/>
          <w:lang w:val="en-US"/>
        </w:rPr>
        <w:t>%计算，最高限额为本合同总价的</w:t>
      </w:r>
      <w:r>
        <w:rPr>
          <w:rFonts w:hint="eastAsia" w:ascii="仿宋" w:hAnsi="仿宋" w:eastAsia="仿宋" w:cs="仿宋"/>
          <w:b w:val="0"/>
          <w:bCs w:val="0"/>
          <w:color w:val="auto"/>
          <w:sz w:val="24"/>
          <w:szCs w:val="24"/>
          <w:highlight w:val="none"/>
          <w:u w:val="single"/>
          <w:lang w:val="en-US"/>
        </w:rPr>
        <w:t xml:space="preserve">  20  </w:t>
      </w:r>
      <w:r>
        <w:rPr>
          <w:rFonts w:hint="eastAsia" w:ascii="仿宋" w:hAnsi="仿宋" w:eastAsia="仿宋" w:cs="仿宋"/>
          <w:b w:val="0"/>
          <w:bCs w:val="0"/>
          <w:color w:val="auto"/>
          <w:sz w:val="24"/>
          <w:szCs w:val="24"/>
          <w:highlight w:val="none"/>
          <w:lang w:val="en-US"/>
        </w:rPr>
        <w:t>%；迟延交付货物的违约金计算数额达到前述最高限额之日起，甲方有权在要求乙方支付违约金的同时，书面通知乙方解除本合同；</w:t>
      </w:r>
    </w:p>
    <w:p w14:paraId="7F201476">
      <w:pPr>
        <w:pageBreakBefore w:val="0"/>
        <w:widowControl w:val="0"/>
        <w:kinsoku/>
        <w:wordWrap/>
        <w:overflowPunct/>
        <w:topLinePunct w:val="0"/>
        <w:autoSpaceDE/>
        <w:autoSpaceDN/>
        <w:bidi w:val="0"/>
        <w:snapToGrid/>
        <w:spacing w:line="56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1.8.3除不可抗力外，如果甲方没有按照本合同约定的付款方式付款，那么乙方可要求甲方支付违约金，违约金按每迟延付款一日的应付而未付款的</w:t>
      </w:r>
      <w:r>
        <w:rPr>
          <w:rFonts w:hint="eastAsia" w:ascii="仿宋" w:hAnsi="仿宋" w:eastAsia="仿宋" w:cs="仿宋"/>
          <w:color w:val="auto"/>
          <w:sz w:val="24"/>
          <w:highlight w:val="none"/>
          <w:u w:val="single"/>
        </w:rPr>
        <w:t xml:space="preserve">   0.5   </w:t>
      </w:r>
      <w:r>
        <w:rPr>
          <w:rFonts w:hint="eastAsia" w:ascii="仿宋" w:hAnsi="仿宋" w:eastAsia="仿宋" w:cs="仿宋"/>
          <w:color w:val="auto"/>
          <w:sz w:val="24"/>
          <w:highlight w:val="none"/>
        </w:rPr>
        <w:t>%计算，最高限额为本合同总价的</w:t>
      </w:r>
      <w:r>
        <w:rPr>
          <w:rFonts w:hint="eastAsia" w:ascii="仿宋" w:hAnsi="仿宋" w:eastAsia="仿宋" w:cs="仿宋"/>
          <w:color w:val="auto"/>
          <w:sz w:val="24"/>
          <w:highlight w:val="none"/>
          <w:u w:val="single"/>
        </w:rPr>
        <w:t xml:space="preserve">   20</w:t>
      </w:r>
      <w:r>
        <w:rPr>
          <w:rFonts w:hint="eastAsia" w:ascii="仿宋" w:hAnsi="仿宋" w:eastAsia="仿宋" w:cs="仿宋"/>
          <w:color w:val="auto"/>
          <w:kern w:val="0"/>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%；迟延付款的违约金计算数额达到前述最高限额之日起，乙方有权在要求甲方支付违约金的同时，书面通知甲方解除本合同；</w:t>
      </w:r>
    </w:p>
    <w:p w14:paraId="12624243">
      <w:pPr>
        <w:pageBreakBefore w:val="0"/>
        <w:widowControl w:val="0"/>
        <w:kinsoku/>
        <w:wordWrap/>
        <w:overflowPunct/>
        <w:topLinePunct w:val="0"/>
        <w:autoSpaceDE/>
        <w:autoSpaceDN/>
        <w:bidi w:val="0"/>
        <w:snapToGrid/>
        <w:spacing w:line="560" w:lineRule="exact"/>
        <w:ind w:firstLine="480" w:firstLineChars="200"/>
        <w:textAlignment w:val="auto"/>
        <w:rPr>
          <w:rFonts w:hint="eastAsia" w:ascii="仿宋" w:hAnsi="仿宋" w:eastAsia="仿宋" w:cs="仿宋"/>
          <w:color w:val="auto"/>
          <w:sz w:val="24"/>
          <w:highlight w:val="none"/>
        </w:rPr>
      </w:pPr>
      <w:bookmarkStart w:id="428" w:name="_Toc18683"/>
      <w:bookmarkStart w:id="429" w:name="_Toc30329"/>
      <w:bookmarkStart w:id="430" w:name="_Toc9497"/>
      <w:bookmarkStart w:id="431" w:name="_Toc32454"/>
      <w:bookmarkStart w:id="432" w:name="_Toc26807"/>
      <w:r>
        <w:rPr>
          <w:rFonts w:hint="eastAsia" w:ascii="仿宋" w:hAnsi="仿宋" w:eastAsia="仿宋" w:cs="仿宋"/>
          <w:color w:val="auto"/>
          <w:sz w:val="24"/>
          <w:highlight w:val="none"/>
        </w:rPr>
        <w:t>1.8.4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2B2D8BB0">
      <w:pPr>
        <w:pageBreakBefore w:val="0"/>
        <w:widowControl w:val="0"/>
        <w:kinsoku/>
        <w:wordWrap/>
        <w:overflowPunct/>
        <w:topLinePunct w:val="0"/>
        <w:autoSpaceDE/>
        <w:autoSpaceDN/>
        <w:bidi w:val="0"/>
        <w:snapToGrid/>
        <w:spacing w:line="56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1.8.5 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360361BD">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1.8.6如果出现政府采购监督管理部门在处理投诉事项期间，书面通知甲方暂停采购活动的情形，或者询问或质疑事项可能影响中标或者成交结果的，导致甲方中止履行合同的情形，均不视为甲方违约。</w:t>
      </w:r>
    </w:p>
    <w:p w14:paraId="15516D01">
      <w:pPr>
        <w:spacing w:line="560" w:lineRule="exact"/>
        <w:ind w:right="-420" w:rightChars="-200" w:firstLine="480" w:firstLineChars="200"/>
        <w:rPr>
          <w:rFonts w:hint="eastAsia" w:ascii="仿宋" w:hAnsi="仿宋" w:eastAsia="仿宋" w:cs="仿宋"/>
          <w:color w:val="auto"/>
          <w:highlight w:val="none"/>
        </w:rPr>
      </w:pPr>
      <w:r>
        <w:rPr>
          <w:rFonts w:hint="eastAsia" w:ascii="仿宋" w:hAnsi="仿宋" w:eastAsia="仿宋" w:cs="仿宋"/>
          <w:color w:val="auto"/>
          <w:sz w:val="24"/>
          <w:highlight w:val="none"/>
        </w:rPr>
        <w:t>1.8.7违约责任</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另有约定的，从其约定。</w:t>
      </w:r>
    </w:p>
    <w:bookmarkEnd w:id="428"/>
    <w:bookmarkEnd w:id="429"/>
    <w:bookmarkEnd w:id="430"/>
    <w:bookmarkEnd w:id="431"/>
    <w:bookmarkEnd w:id="432"/>
    <w:p w14:paraId="0C5A1EC5">
      <w:pPr>
        <w:spacing w:line="560" w:lineRule="exact"/>
        <w:ind w:firstLine="482" w:firstLineChars="200"/>
        <w:outlineLvl w:val="0"/>
        <w:rPr>
          <w:rFonts w:hint="eastAsia" w:ascii="仿宋" w:hAnsi="仿宋" w:eastAsia="仿宋" w:cs="仿宋"/>
          <w:b/>
          <w:color w:val="auto"/>
          <w:sz w:val="24"/>
          <w:highlight w:val="none"/>
        </w:rPr>
      </w:pPr>
      <w:bookmarkStart w:id="433" w:name="_Toc15583"/>
      <w:bookmarkStart w:id="434" w:name="_Toc16021"/>
      <w:bookmarkStart w:id="435" w:name="_Toc28375"/>
      <w:r>
        <w:rPr>
          <w:rFonts w:hint="eastAsia" w:ascii="仿宋" w:hAnsi="仿宋" w:eastAsia="仿宋" w:cs="仿宋"/>
          <w:b/>
          <w:color w:val="auto"/>
          <w:sz w:val="24"/>
          <w:highlight w:val="none"/>
        </w:rPr>
        <w:t>1.9合同争议的解决</w:t>
      </w:r>
      <w:bookmarkEnd w:id="433"/>
      <w:bookmarkEnd w:id="434"/>
      <w:bookmarkEnd w:id="435"/>
    </w:p>
    <w:p w14:paraId="27D39A47">
      <w:pPr>
        <w:shd w:val="clear"/>
        <w:spacing w:line="560" w:lineRule="exact"/>
        <w:ind w:left="-61" w:leftChars="-29" w:right="-420" w:rightChars="-200" w:firstLine="240" w:firstLineChars="1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本合同履行过程中发生的任何争议，双方当事人均可通过和解或者调解解决；不愿和解、调解或者和解、调解不成的，可以选择以下第</w:t>
      </w:r>
      <w:r>
        <w:rPr>
          <w:rFonts w:hint="eastAsia" w:ascii="仿宋" w:hAnsi="仿宋" w:eastAsia="仿宋" w:cs="仿宋"/>
          <w:b/>
          <w:i/>
          <w:color w:val="auto"/>
          <w:sz w:val="24"/>
          <w:highlight w:val="none"/>
          <w:u w:val="single"/>
        </w:rPr>
        <w:t xml:space="preserve">  </w:t>
      </w:r>
      <w:r>
        <w:rPr>
          <w:rFonts w:hint="eastAsia" w:ascii="仿宋" w:hAnsi="仿宋" w:eastAsia="仿宋" w:cs="仿宋"/>
          <w:b/>
          <w:i/>
          <w:color w:val="auto"/>
          <w:sz w:val="24"/>
          <w:highlight w:val="none"/>
          <w:u w:val="single"/>
          <w:lang w:val="en-US" w:eastAsia="zh-CN"/>
        </w:rPr>
        <w:t>1.9.2</w:t>
      </w:r>
      <w:r>
        <w:rPr>
          <w:rFonts w:hint="eastAsia" w:ascii="仿宋" w:hAnsi="仿宋" w:eastAsia="仿宋" w:cs="仿宋"/>
          <w:b/>
          <w:i/>
          <w:color w:val="auto"/>
          <w:sz w:val="24"/>
          <w:highlight w:val="none"/>
          <w:u w:val="single"/>
        </w:rPr>
        <w:t xml:space="preserve">    </w:t>
      </w:r>
      <w:r>
        <w:rPr>
          <w:rFonts w:hint="eastAsia" w:ascii="仿宋" w:hAnsi="仿宋" w:eastAsia="仿宋" w:cs="仿宋"/>
          <w:color w:val="auto"/>
          <w:sz w:val="24"/>
          <w:highlight w:val="none"/>
        </w:rPr>
        <w:t>条款规定的方式解决：</w:t>
      </w:r>
    </w:p>
    <w:p w14:paraId="28A2251F">
      <w:pPr>
        <w:spacing w:line="560" w:lineRule="exact"/>
        <w:ind w:left="-420" w:leftChars="-200" w:right="-420" w:rightChars="-200" w:firstLine="600" w:firstLineChars="250"/>
        <w:rPr>
          <w:rFonts w:hint="eastAsia" w:ascii="仿宋" w:hAnsi="仿宋" w:eastAsia="仿宋" w:cs="仿宋"/>
          <w:color w:val="auto"/>
          <w:sz w:val="24"/>
          <w:highlight w:val="none"/>
        </w:rPr>
      </w:pPr>
      <w:r>
        <w:rPr>
          <w:rFonts w:hint="eastAsia" w:ascii="仿宋" w:hAnsi="仿宋" w:eastAsia="仿宋" w:cs="仿宋"/>
          <w:color w:val="auto"/>
          <w:sz w:val="24"/>
          <w:highlight w:val="none"/>
        </w:rPr>
        <w:t>1.9.1 将争议提交</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仲裁委员会依申请仲裁时其现行有效的仲裁规则裁决；</w:t>
      </w:r>
    </w:p>
    <w:p w14:paraId="4775A074">
      <w:pPr>
        <w:spacing w:line="560" w:lineRule="exact"/>
        <w:ind w:left="-420" w:leftChars="-200" w:right="-420" w:rightChars="-200" w:firstLine="600" w:firstLineChars="250"/>
        <w:rPr>
          <w:rFonts w:hint="eastAsia" w:ascii="仿宋" w:hAnsi="仿宋" w:eastAsia="仿宋" w:cs="仿宋"/>
          <w:color w:val="auto"/>
          <w:sz w:val="24"/>
          <w:highlight w:val="none"/>
        </w:rPr>
      </w:pPr>
      <w:r>
        <w:rPr>
          <w:rFonts w:hint="eastAsia" w:ascii="仿宋" w:hAnsi="仿宋" w:eastAsia="仿宋" w:cs="仿宋"/>
          <w:color w:val="auto"/>
          <w:sz w:val="24"/>
          <w:highlight w:val="none"/>
        </w:rPr>
        <w:t>1.9.2 向</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人民法院起诉。</w:t>
      </w:r>
    </w:p>
    <w:p w14:paraId="273A6036">
      <w:pPr>
        <w:spacing w:line="560" w:lineRule="exact"/>
        <w:ind w:firstLine="482" w:firstLineChars="200"/>
        <w:outlineLvl w:val="0"/>
        <w:rPr>
          <w:rFonts w:hint="eastAsia" w:ascii="仿宋" w:hAnsi="仿宋" w:eastAsia="仿宋" w:cs="仿宋"/>
          <w:b/>
          <w:color w:val="auto"/>
          <w:sz w:val="24"/>
          <w:highlight w:val="none"/>
        </w:rPr>
      </w:pPr>
      <w:bookmarkStart w:id="436" w:name="_Toc7245"/>
      <w:bookmarkStart w:id="437" w:name="_Toc11173"/>
      <w:bookmarkStart w:id="438" w:name="_Toc15322"/>
      <w:r>
        <w:rPr>
          <w:rFonts w:hint="eastAsia" w:ascii="仿宋" w:hAnsi="仿宋" w:eastAsia="仿宋" w:cs="仿宋"/>
          <w:b/>
          <w:color w:val="auto"/>
          <w:sz w:val="24"/>
          <w:highlight w:val="none"/>
        </w:rPr>
        <w:t>2.0 合同生效</w:t>
      </w:r>
      <w:bookmarkEnd w:id="436"/>
      <w:bookmarkEnd w:id="437"/>
      <w:bookmarkEnd w:id="438"/>
    </w:p>
    <w:p w14:paraId="0A558438">
      <w:pPr>
        <w:spacing w:line="560" w:lineRule="exact"/>
        <w:ind w:firstLine="480" w:firstLineChars="200"/>
        <w:rPr>
          <w:rFonts w:hint="eastAsia" w:ascii="仿宋" w:hAnsi="仿宋" w:eastAsia="仿宋" w:cs="仿宋"/>
          <w:b/>
          <w:color w:val="auto"/>
          <w:sz w:val="24"/>
          <w:highlight w:val="none"/>
        </w:rPr>
      </w:pPr>
      <w:r>
        <w:rPr>
          <w:rFonts w:hint="eastAsia" w:ascii="仿宋" w:hAnsi="仿宋" w:eastAsia="仿宋" w:cs="仿宋"/>
          <w:color w:val="auto"/>
          <w:sz w:val="24"/>
          <w:highlight w:val="none"/>
        </w:rPr>
        <w:t>本合同自双方当事人盖章签字时生效。</w:t>
      </w:r>
    </w:p>
    <w:p w14:paraId="68ADBB92">
      <w:pPr>
        <w:autoSpaceDE w:val="0"/>
        <w:autoSpaceDN w:val="0"/>
        <w:spacing w:line="560" w:lineRule="exact"/>
        <w:rPr>
          <w:rFonts w:hint="eastAsia" w:ascii="仿宋" w:hAnsi="仿宋" w:eastAsia="仿宋" w:cs="仿宋"/>
          <w:color w:val="auto"/>
          <w:sz w:val="24"/>
          <w:highlight w:val="none"/>
          <w:lang w:val="zh-CN"/>
        </w:rPr>
      </w:pPr>
    </w:p>
    <w:p w14:paraId="2F1756BD">
      <w:pPr>
        <w:autoSpaceDE w:val="0"/>
        <w:autoSpaceDN w:val="0"/>
        <w:spacing w:line="560" w:lineRule="exact"/>
        <w:rPr>
          <w:rFonts w:hint="eastAsia" w:ascii="仿宋" w:hAnsi="仿宋" w:eastAsia="仿宋" w:cs="仿宋"/>
          <w:color w:val="auto"/>
          <w:sz w:val="24"/>
          <w:highlight w:val="none"/>
          <w:lang w:val="zh-CN"/>
        </w:rPr>
      </w:pPr>
      <w:r>
        <w:rPr>
          <w:rFonts w:hint="eastAsia" w:ascii="仿宋" w:hAnsi="仿宋" w:eastAsia="仿宋" w:cs="仿宋"/>
          <w:b/>
          <w:color w:val="auto"/>
          <w:sz w:val="24"/>
          <w:highlight w:val="none"/>
          <w:lang w:val="zh-CN"/>
        </w:rPr>
        <w:t>甲方</w:t>
      </w:r>
      <w:r>
        <w:rPr>
          <w:rFonts w:hint="eastAsia" w:ascii="仿宋" w:hAnsi="仿宋" w:eastAsia="仿宋" w:cs="仿宋"/>
          <w:color w:val="auto"/>
          <w:sz w:val="24"/>
          <w:highlight w:val="none"/>
          <w:lang w:val="zh-CN"/>
        </w:rPr>
        <w:t xml:space="preserve">：                             </w:t>
      </w:r>
      <w:r>
        <w:rPr>
          <w:rFonts w:hint="eastAsia" w:ascii="仿宋" w:hAnsi="仿宋" w:eastAsia="仿宋" w:cs="仿宋"/>
          <w:b/>
          <w:color w:val="auto"/>
          <w:sz w:val="24"/>
          <w:highlight w:val="none"/>
          <w:lang w:val="zh-CN"/>
        </w:rPr>
        <w:t xml:space="preserve">      乙方</w:t>
      </w:r>
      <w:r>
        <w:rPr>
          <w:rFonts w:hint="eastAsia" w:ascii="仿宋" w:hAnsi="仿宋" w:eastAsia="仿宋" w:cs="仿宋"/>
          <w:color w:val="auto"/>
          <w:sz w:val="24"/>
          <w:highlight w:val="none"/>
          <w:lang w:val="zh-CN"/>
        </w:rPr>
        <w:t>：</w:t>
      </w:r>
    </w:p>
    <w:p w14:paraId="2D51C63B">
      <w:pPr>
        <w:autoSpaceDE w:val="0"/>
        <w:autoSpaceDN w:val="0"/>
        <w:spacing w:line="560" w:lineRule="exact"/>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统一社会信用代码：                        统一社会信用代码或身份证号码：</w:t>
      </w:r>
    </w:p>
    <w:p w14:paraId="2B9875AA">
      <w:pPr>
        <w:autoSpaceDE w:val="0"/>
        <w:autoSpaceDN w:val="0"/>
        <w:spacing w:line="560" w:lineRule="exact"/>
        <w:rPr>
          <w:rFonts w:hint="eastAsia" w:ascii="仿宋" w:hAnsi="仿宋" w:eastAsia="仿宋" w:cs="仿宋"/>
          <w:color w:val="auto"/>
          <w:sz w:val="24"/>
          <w:highlight w:val="none"/>
          <w:lang w:val="zh-CN"/>
        </w:rPr>
      </w:pPr>
    </w:p>
    <w:p w14:paraId="1D0C9534">
      <w:pPr>
        <w:autoSpaceDE w:val="0"/>
        <w:autoSpaceDN w:val="0"/>
        <w:spacing w:line="560" w:lineRule="exact"/>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住所：                                   住所：</w:t>
      </w:r>
    </w:p>
    <w:p w14:paraId="59051E56">
      <w:pPr>
        <w:autoSpaceDE w:val="0"/>
        <w:autoSpaceDN w:val="0"/>
        <w:spacing w:line="560" w:lineRule="exact"/>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法定代表人或                             法定代表人或</w:t>
      </w:r>
    </w:p>
    <w:p w14:paraId="505ABDEF">
      <w:pPr>
        <w:autoSpaceDE w:val="0"/>
        <w:autoSpaceDN w:val="0"/>
        <w:spacing w:line="560" w:lineRule="exact"/>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 xml:space="preserve">授权代表（签字）：                       授权代表（签字）: </w:t>
      </w:r>
    </w:p>
    <w:p w14:paraId="512B837E">
      <w:pPr>
        <w:autoSpaceDE w:val="0"/>
        <w:autoSpaceDN w:val="0"/>
        <w:spacing w:line="560" w:lineRule="exact"/>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联系人：                                 联系人：</w:t>
      </w:r>
    </w:p>
    <w:p w14:paraId="4986F488">
      <w:pPr>
        <w:autoSpaceDE w:val="0"/>
        <w:autoSpaceDN w:val="0"/>
        <w:spacing w:line="560" w:lineRule="exact"/>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约定送达地址：                           约定送达地址：</w:t>
      </w:r>
    </w:p>
    <w:p w14:paraId="22962FCA">
      <w:pPr>
        <w:autoSpaceDE w:val="0"/>
        <w:autoSpaceDN w:val="0"/>
        <w:spacing w:line="560" w:lineRule="exact"/>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邮政编码：                               邮政编码：</w:t>
      </w:r>
    </w:p>
    <w:p w14:paraId="6C255F13">
      <w:pPr>
        <w:autoSpaceDE w:val="0"/>
        <w:autoSpaceDN w:val="0"/>
        <w:spacing w:line="560" w:lineRule="exact"/>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 xml:space="preserve">电话:                                    电话: </w:t>
      </w:r>
    </w:p>
    <w:p w14:paraId="2E16178D">
      <w:pPr>
        <w:autoSpaceDE w:val="0"/>
        <w:autoSpaceDN w:val="0"/>
        <w:spacing w:line="560" w:lineRule="exact"/>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传真:                                    传真:</w:t>
      </w:r>
    </w:p>
    <w:p w14:paraId="4DB7A10C">
      <w:pPr>
        <w:autoSpaceDE w:val="0"/>
        <w:autoSpaceDN w:val="0"/>
        <w:spacing w:line="56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lang w:val="zh-CN"/>
        </w:rPr>
        <w:t>电子邮箱：                               电子邮箱：</w:t>
      </w:r>
    </w:p>
    <w:p w14:paraId="052B6E42">
      <w:pPr>
        <w:autoSpaceDE w:val="0"/>
        <w:autoSpaceDN w:val="0"/>
        <w:spacing w:line="56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开户银行：                               开户银行： </w:t>
      </w:r>
    </w:p>
    <w:p w14:paraId="20111E73">
      <w:pPr>
        <w:autoSpaceDE w:val="0"/>
        <w:autoSpaceDN w:val="0"/>
        <w:spacing w:line="56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开户名称：                               开户名称： </w:t>
      </w:r>
    </w:p>
    <w:p w14:paraId="0A460C51">
      <w:pPr>
        <w:autoSpaceDE w:val="0"/>
        <w:autoSpaceDN w:val="0"/>
        <w:spacing w:line="56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开户账号：</w:t>
      </w:r>
      <w:r>
        <w:rPr>
          <w:rFonts w:hint="eastAsia" w:ascii="仿宋" w:hAnsi="仿宋" w:eastAsia="仿宋" w:cs="仿宋"/>
          <w:color w:val="auto"/>
          <w:sz w:val="24"/>
          <w:highlight w:val="none"/>
          <w:lang w:val="zh-CN"/>
        </w:rPr>
        <w:t xml:space="preserve">                               </w:t>
      </w:r>
      <w:r>
        <w:rPr>
          <w:rFonts w:hint="eastAsia" w:ascii="仿宋" w:hAnsi="仿宋" w:eastAsia="仿宋" w:cs="仿宋"/>
          <w:color w:val="auto"/>
          <w:sz w:val="24"/>
          <w:highlight w:val="none"/>
        </w:rPr>
        <w:t>开户账号：</w:t>
      </w:r>
    </w:p>
    <w:p w14:paraId="62FEE39A">
      <w:pPr>
        <w:widowControl/>
        <w:spacing w:line="560" w:lineRule="exact"/>
        <w:jc w:val="left"/>
        <w:rPr>
          <w:rFonts w:hint="eastAsia" w:ascii="仿宋" w:hAnsi="仿宋" w:eastAsia="仿宋" w:cs="仿宋"/>
          <w:b/>
          <w:color w:val="auto"/>
          <w:sz w:val="24"/>
          <w:highlight w:val="none"/>
        </w:rPr>
      </w:pPr>
    </w:p>
    <w:p w14:paraId="08C9A0EC">
      <w:pPr>
        <w:widowControl/>
        <w:adjustRightInd/>
        <w:jc w:val="left"/>
        <w:rPr>
          <w:rFonts w:hint="eastAsia" w:ascii="仿宋" w:hAnsi="仿宋" w:eastAsia="仿宋" w:cs="仿宋"/>
          <w:b/>
          <w:color w:val="auto"/>
          <w:sz w:val="24"/>
          <w:highlight w:val="none"/>
        </w:rPr>
      </w:pPr>
      <w:r>
        <w:rPr>
          <w:rFonts w:hint="eastAsia" w:ascii="仿宋" w:hAnsi="仿宋" w:eastAsia="仿宋" w:cs="仿宋"/>
          <w:b/>
          <w:color w:val="auto"/>
          <w:highlight w:val="none"/>
        </w:rPr>
        <w:br w:type="page"/>
      </w:r>
    </w:p>
    <w:p w14:paraId="111BFBF6">
      <w:pPr>
        <w:pStyle w:val="702"/>
        <w:spacing w:line="560" w:lineRule="exact"/>
        <w:ind w:firstLine="482"/>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第二部分 合同一般条款</w:t>
      </w:r>
    </w:p>
    <w:p w14:paraId="3C677ADB">
      <w:pPr>
        <w:spacing w:line="560" w:lineRule="exact"/>
        <w:ind w:firstLine="482" w:firstLineChars="200"/>
        <w:outlineLvl w:val="0"/>
        <w:rPr>
          <w:rFonts w:hint="eastAsia" w:ascii="仿宋" w:hAnsi="仿宋" w:eastAsia="仿宋" w:cs="仿宋"/>
          <w:b/>
          <w:color w:val="auto"/>
          <w:sz w:val="24"/>
          <w:highlight w:val="none"/>
        </w:rPr>
      </w:pPr>
      <w:bookmarkStart w:id="439" w:name="_Toc19680"/>
      <w:bookmarkStart w:id="440" w:name="_Toc5228"/>
      <w:bookmarkStart w:id="441" w:name="_Toc31297"/>
      <w:bookmarkStart w:id="442" w:name="_Toc14021"/>
      <w:bookmarkStart w:id="443" w:name="_Toc25079"/>
      <w:r>
        <w:rPr>
          <w:rFonts w:hint="eastAsia" w:ascii="仿宋" w:hAnsi="仿宋" w:eastAsia="仿宋" w:cs="仿宋"/>
          <w:b/>
          <w:color w:val="auto"/>
          <w:sz w:val="24"/>
          <w:highlight w:val="none"/>
        </w:rPr>
        <w:t>2.1 定义</w:t>
      </w:r>
      <w:bookmarkEnd w:id="439"/>
      <w:bookmarkEnd w:id="440"/>
      <w:bookmarkEnd w:id="441"/>
      <w:bookmarkEnd w:id="442"/>
      <w:bookmarkEnd w:id="443"/>
    </w:p>
    <w:p w14:paraId="05BB8059">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本合同中的下列词语应按以下内容进行解释：</w:t>
      </w:r>
    </w:p>
    <w:p w14:paraId="562B03E4">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2.1.1 “合同”系指采购人和中标或成交供应商签订的载明双方当事人所达成的协议，并包括所有的附件、附录和构成合同的其他文件。</w:t>
      </w:r>
    </w:p>
    <w:p w14:paraId="501EDE0E">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2.1.2 “合同价”系指根据合同约定，中标或成交供应商在完全履行合同义务后，采购人应支付给中标或成交供应商的价格。</w:t>
      </w:r>
    </w:p>
    <w:p w14:paraId="04674232">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2.1.3 “服务”系指中标或成交供应商根据合同约定应向采购人履行的除货物和工程以外的其他政府采购对象，包括采购人自身需要的服务和向社会公众提供的公共服务。</w:t>
      </w:r>
    </w:p>
    <w:p w14:paraId="24C58F34">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2.1.4 “甲方”系指与中标或成交供应商签署合同的采购人；采购人委托采购代理机构代表其与乙方签订合同的，采购人的授权委托书作为合同附件。</w:t>
      </w:r>
    </w:p>
    <w:p w14:paraId="3DEC1F94">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2.1.5 “乙方”系指根据合同约定提供服务的中标或成交供应商；两个以上的自然人、法人或者其他组织组成一个联合体，以一个供应商的身份共同参加政府采购的，联合体各方均应为乙方或者与乙方相同地位的合同当事人，并就合同约定的事项对甲方承担连带责任。</w:t>
      </w:r>
    </w:p>
    <w:p w14:paraId="28E1E191">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2.1.6 “现场”系指合同约定提供服务的地点。</w:t>
      </w:r>
    </w:p>
    <w:p w14:paraId="3698DC20">
      <w:pPr>
        <w:spacing w:line="560" w:lineRule="exact"/>
        <w:ind w:firstLine="482" w:firstLineChars="200"/>
        <w:outlineLvl w:val="0"/>
        <w:rPr>
          <w:rFonts w:hint="eastAsia" w:ascii="仿宋" w:hAnsi="仿宋" w:eastAsia="仿宋" w:cs="仿宋"/>
          <w:b/>
          <w:color w:val="auto"/>
          <w:sz w:val="24"/>
          <w:highlight w:val="none"/>
        </w:rPr>
      </w:pPr>
      <w:bookmarkStart w:id="444" w:name="_Toc16752"/>
      <w:bookmarkStart w:id="445" w:name="_Toc19539"/>
      <w:bookmarkStart w:id="446" w:name="_Toc31402"/>
      <w:bookmarkStart w:id="447" w:name="_Toc3769"/>
      <w:bookmarkStart w:id="448" w:name="_Toc23289"/>
      <w:r>
        <w:rPr>
          <w:rFonts w:hint="eastAsia" w:ascii="仿宋" w:hAnsi="仿宋" w:eastAsia="仿宋" w:cs="仿宋"/>
          <w:b/>
          <w:color w:val="auto"/>
          <w:sz w:val="24"/>
          <w:highlight w:val="none"/>
        </w:rPr>
        <w:t>2.2 技术规范</w:t>
      </w:r>
      <w:bookmarkEnd w:id="444"/>
      <w:bookmarkEnd w:id="445"/>
      <w:bookmarkEnd w:id="446"/>
      <w:bookmarkEnd w:id="447"/>
      <w:bookmarkEnd w:id="448"/>
    </w:p>
    <w:p w14:paraId="45BFEA82">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342E46E0">
      <w:pPr>
        <w:spacing w:line="560" w:lineRule="exact"/>
        <w:ind w:firstLine="482" w:firstLineChars="200"/>
        <w:outlineLvl w:val="0"/>
        <w:rPr>
          <w:rFonts w:hint="eastAsia" w:ascii="仿宋" w:hAnsi="仿宋" w:eastAsia="仿宋" w:cs="仿宋"/>
          <w:b/>
          <w:color w:val="auto"/>
          <w:sz w:val="24"/>
          <w:highlight w:val="none"/>
        </w:rPr>
      </w:pPr>
      <w:bookmarkStart w:id="449" w:name="_Toc27945"/>
      <w:bookmarkStart w:id="450" w:name="_Toc4133"/>
      <w:bookmarkStart w:id="451" w:name="_Toc13673"/>
      <w:bookmarkStart w:id="452" w:name="_Toc12412"/>
      <w:bookmarkStart w:id="453" w:name="_Toc9161"/>
      <w:r>
        <w:rPr>
          <w:rFonts w:hint="eastAsia" w:ascii="仿宋" w:hAnsi="仿宋" w:eastAsia="仿宋" w:cs="仿宋"/>
          <w:b/>
          <w:color w:val="auto"/>
          <w:sz w:val="24"/>
          <w:highlight w:val="none"/>
        </w:rPr>
        <w:t>2.3 知识产权</w:t>
      </w:r>
      <w:bookmarkEnd w:id="449"/>
      <w:bookmarkEnd w:id="450"/>
      <w:bookmarkEnd w:id="451"/>
      <w:bookmarkEnd w:id="452"/>
      <w:bookmarkEnd w:id="453"/>
    </w:p>
    <w:p w14:paraId="7135F851">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2.3.1 乙方应保证其提供的服务不受任何第三方提出的侵犯其著作权、商标权、专利权等知识产权方面的起诉；如果任何第三方提出侵权指控，那么乙方须与该第三方交涉并承担由此发生的一切责任、费用和赔偿，乙方还应及时澄清相关信息，使甲方声誉免受损害，甲方保留追责的权利。</w:t>
      </w:r>
    </w:p>
    <w:p w14:paraId="6B746CD5">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2.3.2 合同涉及技术成果的归属和收益的分成办法的，详见</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w:t>
      </w:r>
    </w:p>
    <w:p w14:paraId="2E603305">
      <w:pPr>
        <w:spacing w:line="560" w:lineRule="exact"/>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2.4 履约检查和问题反馈</w:t>
      </w:r>
    </w:p>
    <w:p w14:paraId="307EB887">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2.4.1甲方有权在其认为必要时，对乙方是否能够按照合同约定提供服务进行履约检查，以确保乙方所提供的服务能够依约满足甲方之项目需求，但不得因履约检查妨碍乙方的正常工作，乙方应予积极配合；</w:t>
      </w:r>
    </w:p>
    <w:p w14:paraId="0ADC6C7F">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2.4.2 合同履行期间，甲方有权将履行过程中出现的问题反馈给乙方，双方当事人应以书面形式约定需要完善和改进的内容。</w:t>
      </w:r>
    </w:p>
    <w:p w14:paraId="2F487998">
      <w:pPr>
        <w:spacing w:line="560" w:lineRule="exact"/>
        <w:ind w:firstLine="482" w:firstLineChars="200"/>
        <w:outlineLvl w:val="0"/>
        <w:rPr>
          <w:rFonts w:hint="eastAsia" w:ascii="仿宋" w:hAnsi="仿宋" w:eastAsia="仿宋" w:cs="仿宋"/>
          <w:b/>
          <w:color w:val="auto"/>
          <w:sz w:val="24"/>
          <w:highlight w:val="none"/>
        </w:rPr>
      </w:pPr>
      <w:bookmarkStart w:id="454" w:name="_Toc22011"/>
      <w:bookmarkStart w:id="455" w:name="_Toc26555"/>
      <w:bookmarkStart w:id="456" w:name="_Toc31233"/>
      <w:bookmarkStart w:id="457" w:name="_Toc32670"/>
      <w:bookmarkStart w:id="458" w:name="_Toc15447"/>
      <w:r>
        <w:rPr>
          <w:rFonts w:hint="eastAsia" w:ascii="仿宋" w:hAnsi="仿宋" w:eastAsia="仿宋" w:cs="仿宋"/>
          <w:b/>
          <w:color w:val="auto"/>
          <w:sz w:val="24"/>
          <w:highlight w:val="none"/>
        </w:rPr>
        <w:t>2.5 结算方式和付款条件</w:t>
      </w:r>
      <w:bookmarkEnd w:id="454"/>
      <w:bookmarkEnd w:id="455"/>
      <w:bookmarkEnd w:id="456"/>
      <w:bookmarkEnd w:id="457"/>
      <w:bookmarkEnd w:id="458"/>
    </w:p>
    <w:p w14:paraId="5204F3BD">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详见</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w:t>
      </w:r>
    </w:p>
    <w:p w14:paraId="2F64B61A">
      <w:pPr>
        <w:spacing w:line="560" w:lineRule="exact"/>
        <w:ind w:firstLine="482" w:firstLineChars="200"/>
        <w:outlineLvl w:val="0"/>
        <w:rPr>
          <w:rFonts w:hint="eastAsia" w:ascii="仿宋" w:hAnsi="仿宋" w:eastAsia="仿宋" w:cs="仿宋"/>
          <w:b/>
          <w:color w:val="auto"/>
          <w:sz w:val="24"/>
          <w:highlight w:val="none"/>
        </w:rPr>
      </w:pPr>
      <w:bookmarkStart w:id="459" w:name="_Toc16163"/>
      <w:bookmarkStart w:id="460" w:name="_Toc13154"/>
      <w:bookmarkStart w:id="461" w:name="_Toc13467"/>
      <w:bookmarkStart w:id="462" w:name="_Toc18990"/>
      <w:bookmarkStart w:id="463" w:name="_Toc30507"/>
      <w:r>
        <w:rPr>
          <w:rFonts w:hint="eastAsia" w:ascii="仿宋" w:hAnsi="仿宋" w:eastAsia="仿宋" w:cs="仿宋"/>
          <w:b/>
          <w:color w:val="auto"/>
          <w:sz w:val="24"/>
          <w:highlight w:val="none"/>
        </w:rPr>
        <w:t>2.6 技术资料和保密义务</w:t>
      </w:r>
      <w:bookmarkEnd w:id="459"/>
      <w:bookmarkEnd w:id="460"/>
      <w:bookmarkEnd w:id="461"/>
      <w:bookmarkEnd w:id="462"/>
      <w:bookmarkEnd w:id="463"/>
    </w:p>
    <w:p w14:paraId="15F7ED51">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2.6.1 乙方有权依据合同约定和项目需要，向甲方了解有关情况，调阅有关资料等，甲方应予积极配合；</w:t>
      </w:r>
    </w:p>
    <w:p w14:paraId="4EADC8B0">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2.6.2 乙方有义务妥善保管和保护由甲方提供的前款信息和资料等；</w:t>
      </w:r>
    </w:p>
    <w:p w14:paraId="31A7F03D">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2718F246">
      <w:pPr>
        <w:spacing w:line="560" w:lineRule="exact"/>
        <w:ind w:firstLine="482" w:firstLineChars="200"/>
        <w:outlineLvl w:val="0"/>
        <w:rPr>
          <w:rFonts w:hint="eastAsia" w:ascii="仿宋" w:hAnsi="仿宋" w:eastAsia="仿宋" w:cs="仿宋"/>
          <w:b/>
          <w:color w:val="auto"/>
          <w:sz w:val="24"/>
          <w:highlight w:val="none"/>
        </w:rPr>
      </w:pPr>
      <w:bookmarkStart w:id="464" w:name="_Toc19069"/>
      <w:r>
        <w:rPr>
          <w:rFonts w:hint="eastAsia" w:ascii="仿宋" w:hAnsi="仿宋" w:eastAsia="仿宋" w:cs="仿宋"/>
          <w:b/>
          <w:color w:val="auto"/>
          <w:sz w:val="24"/>
          <w:highlight w:val="none"/>
        </w:rPr>
        <w:t>2.7 质量保证</w:t>
      </w:r>
      <w:bookmarkEnd w:id="464"/>
    </w:p>
    <w:p w14:paraId="0B1F2761">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2.7.1 乙方应建立和完善履行合同的内部质量保证体系，并提供相关内部规章制度给甲方，以便甲方进行监督检查；</w:t>
      </w:r>
    </w:p>
    <w:p w14:paraId="4AF16C84">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2.7.2 乙方应保证履行合同的人员数量和素质、软件和硬件设备的配置、场地、环境和设施等满足全面履行合同的要求，并应接受甲方的监督检查。</w:t>
      </w:r>
    </w:p>
    <w:p w14:paraId="7B2CB6CD">
      <w:pPr>
        <w:spacing w:line="560" w:lineRule="exact"/>
        <w:ind w:firstLine="482" w:firstLineChars="200"/>
        <w:outlineLvl w:val="0"/>
        <w:rPr>
          <w:rFonts w:hint="eastAsia" w:ascii="仿宋" w:hAnsi="仿宋" w:eastAsia="仿宋" w:cs="仿宋"/>
          <w:b/>
          <w:color w:val="auto"/>
          <w:sz w:val="24"/>
          <w:highlight w:val="none"/>
        </w:rPr>
      </w:pPr>
      <w:bookmarkStart w:id="465" w:name="_Toc22267"/>
      <w:r>
        <w:rPr>
          <w:rFonts w:hint="eastAsia" w:ascii="仿宋" w:hAnsi="仿宋" w:eastAsia="仿宋" w:cs="仿宋"/>
          <w:b/>
          <w:color w:val="auto"/>
          <w:sz w:val="24"/>
          <w:highlight w:val="none"/>
        </w:rPr>
        <w:t>2.8 延迟履行</w:t>
      </w:r>
      <w:bookmarkEnd w:id="465"/>
    </w:p>
    <w:p w14:paraId="75DFD1B4">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甲乙双方签订合同后，乙方应按照合同约定履行合同义务，除不可抗力外，乙方不得延迟履行。在合同履行过程中，如果因不可抗力，乙方遇到不能按时提供服务的情况，应及时以书面形式将不能按时提供服务的理由、预期延误时间通知甲方；甲方收到乙方通知后，认为其理由正当的，可以书面形式酌情同意乙方可以延长履行的具体时间。</w:t>
      </w:r>
    </w:p>
    <w:p w14:paraId="774DEA11">
      <w:pPr>
        <w:spacing w:line="560" w:lineRule="exact"/>
        <w:ind w:firstLine="482" w:firstLineChars="200"/>
        <w:outlineLvl w:val="0"/>
        <w:rPr>
          <w:rFonts w:hint="eastAsia" w:ascii="仿宋" w:hAnsi="仿宋" w:eastAsia="仿宋" w:cs="仿宋"/>
          <w:b/>
          <w:color w:val="auto"/>
          <w:sz w:val="24"/>
          <w:highlight w:val="none"/>
        </w:rPr>
      </w:pPr>
      <w:bookmarkStart w:id="466" w:name="_Toc10611"/>
      <w:r>
        <w:rPr>
          <w:rFonts w:hint="eastAsia" w:ascii="仿宋" w:hAnsi="仿宋" w:eastAsia="仿宋" w:cs="仿宋"/>
          <w:b/>
          <w:color w:val="auto"/>
          <w:sz w:val="24"/>
          <w:highlight w:val="none"/>
        </w:rPr>
        <w:t>2.9 合同变更</w:t>
      </w:r>
      <w:bookmarkEnd w:id="466"/>
    </w:p>
    <w:p w14:paraId="7B69B4F6">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合同继续履行将损害国家利益和社会公共利益的，双方当事人应当以书面形式变更合同。有过错的一方应当承担赔偿责任，双方当事人都有过错的，各自承担相应的责任。</w:t>
      </w:r>
    </w:p>
    <w:p w14:paraId="57619F76">
      <w:pPr>
        <w:spacing w:line="560" w:lineRule="exact"/>
        <w:ind w:firstLine="482" w:firstLineChars="200"/>
        <w:outlineLvl w:val="0"/>
        <w:rPr>
          <w:rFonts w:hint="eastAsia" w:ascii="仿宋" w:hAnsi="仿宋" w:eastAsia="仿宋" w:cs="仿宋"/>
          <w:b/>
          <w:color w:val="auto"/>
          <w:sz w:val="24"/>
          <w:highlight w:val="none"/>
        </w:rPr>
      </w:pPr>
      <w:bookmarkStart w:id="467" w:name="_Toc42"/>
      <w:bookmarkStart w:id="468" w:name="_Toc26689"/>
      <w:bookmarkStart w:id="469" w:name="_Toc10663"/>
      <w:bookmarkStart w:id="470" w:name="_Toc23368"/>
      <w:bookmarkStart w:id="471" w:name="_Toc21830"/>
      <w:r>
        <w:rPr>
          <w:rFonts w:hint="eastAsia" w:ascii="仿宋" w:hAnsi="仿宋" w:eastAsia="仿宋" w:cs="仿宋"/>
          <w:b/>
          <w:color w:val="auto"/>
          <w:sz w:val="24"/>
          <w:highlight w:val="none"/>
        </w:rPr>
        <w:t>2.10 合同转让和分包</w:t>
      </w:r>
      <w:bookmarkEnd w:id="467"/>
      <w:bookmarkEnd w:id="468"/>
      <w:bookmarkEnd w:id="469"/>
      <w:bookmarkEnd w:id="470"/>
      <w:bookmarkEnd w:id="471"/>
    </w:p>
    <w:p w14:paraId="41726B54">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051B8DEE">
      <w:pPr>
        <w:spacing w:line="560" w:lineRule="exact"/>
        <w:ind w:firstLine="482" w:firstLineChars="200"/>
        <w:outlineLvl w:val="0"/>
        <w:rPr>
          <w:rFonts w:hint="eastAsia" w:ascii="仿宋" w:hAnsi="仿宋" w:eastAsia="仿宋" w:cs="仿宋"/>
          <w:b/>
          <w:color w:val="auto"/>
          <w:sz w:val="24"/>
          <w:highlight w:val="none"/>
        </w:rPr>
      </w:pPr>
      <w:bookmarkStart w:id="472" w:name="_Toc32494"/>
      <w:bookmarkStart w:id="473" w:name="_Toc25571"/>
      <w:bookmarkStart w:id="474" w:name="_Toc4720"/>
      <w:bookmarkStart w:id="475" w:name="_Toc26633"/>
      <w:bookmarkStart w:id="476" w:name="_Toc14371"/>
      <w:r>
        <w:rPr>
          <w:rFonts w:hint="eastAsia" w:ascii="仿宋" w:hAnsi="仿宋" w:eastAsia="仿宋" w:cs="仿宋"/>
          <w:b/>
          <w:color w:val="auto"/>
          <w:sz w:val="24"/>
          <w:highlight w:val="none"/>
        </w:rPr>
        <w:t>2.11 不可抗力</w:t>
      </w:r>
      <w:bookmarkEnd w:id="472"/>
      <w:bookmarkEnd w:id="473"/>
      <w:bookmarkEnd w:id="474"/>
      <w:bookmarkEnd w:id="475"/>
      <w:bookmarkEnd w:id="476"/>
    </w:p>
    <w:p w14:paraId="4E771C02">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2.11.1如果任何一方遭遇法律规定的不可抗力，致使合同履行受阻时，履行合同的期限应予延长，延长的期限应相当于不可抗力所影响的时间；</w:t>
      </w:r>
    </w:p>
    <w:p w14:paraId="5727C714">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2.11.2 因不可抗力致使不能实现合同目的的，当事人可以解除合同；</w:t>
      </w:r>
    </w:p>
    <w:p w14:paraId="311A6362">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2.11.3 因不可抗力致使合同有变更必要的，双方当事人应在</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约定时间内以书面形式变更合同；</w:t>
      </w:r>
    </w:p>
    <w:p w14:paraId="249B69B8">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2.11.4受不可抗力影响的一方在不可抗力发生后，应在</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约定时间内以书面形式通知对方当事人，并在</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约定时间内，将有关部门出具的证明文件送达对方当事人。</w:t>
      </w:r>
    </w:p>
    <w:p w14:paraId="49201489">
      <w:pPr>
        <w:spacing w:line="560" w:lineRule="exact"/>
        <w:ind w:firstLine="482" w:firstLineChars="200"/>
        <w:outlineLvl w:val="0"/>
        <w:rPr>
          <w:rFonts w:hint="eastAsia" w:ascii="仿宋" w:hAnsi="仿宋" w:eastAsia="仿宋" w:cs="仿宋"/>
          <w:b/>
          <w:color w:val="auto"/>
          <w:sz w:val="24"/>
          <w:highlight w:val="none"/>
        </w:rPr>
      </w:pPr>
      <w:bookmarkStart w:id="477" w:name="_Toc3638"/>
      <w:bookmarkStart w:id="478" w:name="_Toc14115"/>
      <w:bookmarkStart w:id="479" w:name="_Toc24465"/>
      <w:bookmarkStart w:id="480" w:name="_Toc23854"/>
      <w:bookmarkStart w:id="481" w:name="_Toc25783"/>
      <w:r>
        <w:rPr>
          <w:rFonts w:hint="eastAsia" w:ascii="仿宋" w:hAnsi="仿宋" w:eastAsia="仿宋" w:cs="仿宋"/>
          <w:b/>
          <w:color w:val="auto"/>
          <w:sz w:val="24"/>
          <w:highlight w:val="none"/>
        </w:rPr>
        <w:t>2.12 税费</w:t>
      </w:r>
      <w:bookmarkEnd w:id="477"/>
      <w:bookmarkEnd w:id="478"/>
      <w:bookmarkEnd w:id="479"/>
      <w:bookmarkEnd w:id="480"/>
      <w:bookmarkEnd w:id="481"/>
    </w:p>
    <w:p w14:paraId="27106AD7">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与合同有关的一切税费，均按照中华人民共和国法律的相关规定缴纳。</w:t>
      </w:r>
    </w:p>
    <w:p w14:paraId="495C7CE2">
      <w:pPr>
        <w:spacing w:line="560" w:lineRule="exact"/>
        <w:ind w:firstLine="482" w:firstLineChars="200"/>
        <w:outlineLvl w:val="0"/>
        <w:rPr>
          <w:rFonts w:hint="eastAsia" w:ascii="仿宋" w:hAnsi="仿宋" w:eastAsia="仿宋" w:cs="仿宋"/>
          <w:b/>
          <w:color w:val="auto"/>
          <w:sz w:val="24"/>
          <w:highlight w:val="none"/>
        </w:rPr>
      </w:pPr>
      <w:bookmarkStart w:id="482" w:name="_Toc7315"/>
      <w:bookmarkStart w:id="483" w:name="_Toc14814"/>
      <w:bookmarkStart w:id="484" w:name="_Toc30105"/>
      <w:bookmarkStart w:id="485" w:name="_Toc26883"/>
      <w:bookmarkStart w:id="486" w:name="_Toc25525"/>
      <w:r>
        <w:rPr>
          <w:rFonts w:hint="eastAsia" w:ascii="仿宋" w:hAnsi="仿宋" w:eastAsia="仿宋" w:cs="仿宋"/>
          <w:b/>
          <w:color w:val="auto"/>
          <w:sz w:val="24"/>
          <w:highlight w:val="none"/>
        </w:rPr>
        <w:t>2.13 乙方破产</w:t>
      </w:r>
      <w:bookmarkEnd w:id="482"/>
      <w:bookmarkEnd w:id="483"/>
      <w:bookmarkEnd w:id="484"/>
      <w:bookmarkEnd w:id="485"/>
      <w:bookmarkEnd w:id="486"/>
    </w:p>
    <w:p w14:paraId="6C24E72B">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2DEB21B5">
      <w:pPr>
        <w:spacing w:line="560" w:lineRule="exact"/>
        <w:ind w:firstLine="482" w:firstLineChars="200"/>
        <w:outlineLvl w:val="0"/>
        <w:rPr>
          <w:rFonts w:hint="eastAsia" w:ascii="仿宋" w:hAnsi="仿宋" w:eastAsia="仿宋" w:cs="仿宋"/>
          <w:b/>
          <w:color w:val="auto"/>
          <w:sz w:val="24"/>
          <w:highlight w:val="none"/>
        </w:rPr>
      </w:pPr>
      <w:bookmarkStart w:id="487" w:name="_Toc2016"/>
      <w:bookmarkStart w:id="488" w:name="_Toc1123"/>
      <w:bookmarkStart w:id="489" w:name="_Toc23323"/>
      <w:r>
        <w:rPr>
          <w:rFonts w:hint="eastAsia" w:ascii="仿宋" w:hAnsi="仿宋" w:eastAsia="仿宋" w:cs="仿宋"/>
          <w:b/>
          <w:color w:val="auto"/>
          <w:sz w:val="24"/>
          <w:highlight w:val="none"/>
        </w:rPr>
        <w:t>2.14 合同中止、终止</w:t>
      </w:r>
      <w:bookmarkEnd w:id="487"/>
      <w:bookmarkEnd w:id="488"/>
      <w:bookmarkEnd w:id="489"/>
    </w:p>
    <w:p w14:paraId="114C0E23">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2.14.1 双方当事人不得擅自中止或者终止合同；</w:t>
      </w:r>
    </w:p>
    <w:p w14:paraId="54318231">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2.14.2合同继续履行将损害国家利益和社会公共利益的，双方当事人应当中止或者终止合同。有过错的一方应当承担赔偿责任，双方当事人都有过错的，各自承担相应的责任。</w:t>
      </w:r>
    </w:p>
    <w:p w14:paraId="350F96E8">
      <w:pPr>
        <w:spacing w:line="560" w:lineRule="exact"/>
        <w:ind w:firstLine="482" w:firstLineChars="200"/>
        <w:outlineLvl w:val="0"/>
        <w:rPr>
          <w:rFonts w:hint="eastAsia" w:ascii="仿宋" w:hAnsi="仿宋" w:eastAsia="仿宋" w:cs="仿宋"/>
          <w:b/>
          <w:color w:val="auto"/>
          <w:sz w:val="24"/>
          <w:highlight w:val="none"/>
        </w:rPr>
      </w:pPr>
      <w:bookmarkStart w:id="490" w:name="_Toc1969"/>
      <w:bookmarkStart w:id="491" w:name="_Toc17363"/>
      <w:bookmarkStart w:id="492" w:name="_Toc14525"/>
      <w:r>
        <w:rPr>
          <w:rFonts w:hint="eastAsia" w:ascii="仿宋" w:hAnsi="仿宋" w:eastAsia="仿宋" w:cs="仿宋"/>
          <w:b/>
          <w:color w:val="auto"/>
          <w:sz w:val="24"/>
          <w:highlight w:val="none"/>
        </w:rPr>
        <w:t>2.15 检验和验收</w:t>
      </w:r>
      <w:bookmarkEnd w:id="490"/>
      <w:bookmarkEnd w:id="491"/>
      <w:bookmarkEnd w:id="492"/>
    </w:p>
    <w:p w14:paraId="7A5E7F91">
      <w:pPr>
        <w:tabs>
          <w:tab w:val="left" w:pos="360"/>
          <w:tab w:val="left" w:pos="540"/>
          <w:tab w:val="left" w:pos="1080"/>
        </w:tabs>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2.15.1 乙方按照</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的约定，定期提交服务报告，甲方按照</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的约定进行定期验收；</w:t>
      </w:r>
    </w:p>
    <w:p w14:paraId="3D61323C">
      <w:pPr>
        <w:tabs>
          <w:tab w:val="left" w:pos="360"/>
          <w:tab w:val="left" w:pos="540"/>
          <w:tab w:val="left" w:pos="1080"/>
        </w:tabs>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2.15.2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0EC9AD36">
      <w:pPr>
        <w:tabs>
          <w:tab w:val="left" w:pos="360"/>
          <w:tab w:val="left" w:pos="540"/>
          <w:tab w:val="left" w:pos="1080"/>
        </w:tabs>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2.15.3 检验和验收标准、程序等具体内容以及前述验收书的效力详见</w:t>
      </w:r>
      <w:r>
        <w:rPr>
          <w:rFonts w:hint="eastAsia" w:ascii="仿宋" w:hAnsi="仿宋" w:eastAsia="仿宋" w:cs="仿宋"/>
          <w:b/>
          <w:i/>
          <w:color w:val="auto"/>
          <w:sz w:val="24"/>
          <w:highlight w:val="none"/>
          <w:u w:val="single"/>
        </w:rPr>
        <w:t>合同专用条款</w:t>
      </w:r>
      <w:r>
        <w:rPr>
          <w:rFonts w:hint="eastAsia" w:ascii="仿宋" w:hAnsi="仿宋" w:eastAsia="仿宋" w:cs="仿宋"/>
          <w:i/>
          <w:color w:val="auto"/>
          <w:sz w:val="24"/>
          <w:highlight w:val="none"/>
        </w:rPr>
        <w:t>。</w:t>
      </w:r>
    </w:p>
    <w:p w14:paraId="04B7D7F2">
      <w:pPr>
        <w:spacing w:line="560" w:lineRule="exact"/>
        <w:ind w:firstLine="482" w:firstLineChars="200"/>
        <w:outlineLvl w:val="0"/>
        <w:rPr>
          <w:rFonts w:hint="eastAsia" w:ascii="仿宋" w:hAnsi="仿宋" w:eastAsia="仿宋" w:cs="仿宋"/>
          <w:b/>
          <w:color w:val="auto"/>
          <w:sz w:val="24"/>
          <w:highlight w:val="none"/>
        </w:rPr>
      </w:pPr>
      <w:bookmarkStart w:id="493" w:name="_Toc12666"/>
      <w:bookmarkStart w:id="494" w:name="_Toc25198"/>
      <w:bookmarkStart w:id="495" w:name="_Toc31892"/>
      <w:bookmarkStart w:id="496" w:name="_Toc9808"/>
      <w:bookmarkStart w:id="497" w:name="_Toc2308"/>
      <w:r>
        <w:rPr>
          <w:rFonts w:hint="eastAsia" w:ascii="仿宋" w:hAnsi="仿宋" w:eastAsia="仿宋" w:cs="仿宋"/>
          <w:b/>
          <w:color w:val="auto"/>
          <w:sz w:val="24"/>
          <w:highlight w:val="none"/>
        </w:rPr>
        <w:t>2.16 通知和送达</w:t>
      </w:r>
      <w:bookmarkEnd w:id="493"/>
      <w:bookmarkEnd w:id="494"/>
      <w:bookmarkEnd w:id="495"/>
      <w:bookmarkEnd w:id="496"/>
      <w:bookmarkEnd w:id="497"/>
    </w:p>
    <w:p w14:paraId="4469E578">
      <w:pPr>
        <w:spacing w:line="560" w:lineRule="exact"/>
        <w:ind w:firstLine="480" w:firstLineChars="200"/>
        <w:rPr>
          <w:rFonts w:hint="eastAsia" w:ascii="仿宋" w:hAnsi="仿宋" w:eastAsia="仿宋" w:cs="仿宋"/>
          <w:color w:val="auto"/>
          <w:sz w:val="24"/>
          <w:highlight w:val="none"/>
        </w:rPr>
      </w:pPr>
      <w:bookmarkStart w:id="498" w:name="_Toc27674"/>
      <w:bookmarkStart w:id="499" w:name="_Toc18401"/>
      <w:r>
        <w:rPr>
          <w:rFonts w:hint="eastAsia" w:ascii="仿宋" w:hAnsi="仿宋" w:eastAsia="仿宋" w:cs="仿宋"/>
          <w:color w:val="auto"/>
          <w:sz w:val="24"/>
          <w:highlight w:val="none"/>
        </w:rPr>
        <w:t xml:space="preserve">2.17.1任何一方因履行合同而以合同第一部分尾部所列明的传真或电子邮件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发出的所有通知、文件、材料，均视为已向对方当事人送达；任何一方变更上述送达方式或者地址的，应于</w:t>
      </w:r>
      <w:r>
        <w:rPr>
          <w:rFonts w:hint="eastAsia" w:ascii="仿宋" w:hAnsi="仿宋" w:eastAsia="仿宋" w:cs="仿宋"/>
          <w:color w:val="auto"/>
          <w:sz w:val="24"/>
          <w:highlight w:val="none"/>
          <w:u w:val="single"/>
        </w:rPr>
        <w:t>3</w:t>
      </w:r>
      <w:r>
        <w:rPr>
          <w:rFonts w:hint="eastAsia" w:ascii="仿宋" w:hAnsi="仿宋" w:eastAsia="仿宋" w:cs="仿宋"/>
          <w:color w:val="auto"/>
          <w:sz w:val="24"/>
          <w:highlight w:val="none"/>
        </w:rPr>
        <w:t>个工作日内书面通知对方当事人，在对方当事人收到有关变更通知之前，变更前的约定送达方式或者地址仍视为有效。</w:t>
      </w:r>
    </w:p>
    <w:p w14:paraId="1030A984">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2.17.2以当面交付方式送达的，交付之时视为送达；以电子邮件方式送达的，发出电子邮件之时视为送达；以传真方式送达的，发出传真之时视为送达；以邮寄方式送达的，邮件挂号寄出或者交邮之日之次日视为送达。</w:t>
      </w:r>
      <w:bookmarkEnd w:id="498"/>
      <w:bookmarkEnd w:id="499"/>
    </w:p>
    <w:p w14:paraId="34DA231E">
      <w:pPr>
        <w:spacing w:line="560" w:lineRule="exact"/>
        <w:ind w:firstLine="482" w:firstLineChars="200"/>
        <w:outlineLvl w:val="0"/>
        <w:rPr>
          <w:rFonts w:hint="eastAsia" w:ascii="仿宋" w:hAnsi="仿宋" w:eastAsia="仿宋" w:cs="仿宋"/>
          <w:b/>
          <w:color w:val="auto"/>
          <w:sz w:val="24"/>
          <w:highlight w:val="none"/>
        </w:rPr>
      </w:pPr>
      <w:bookmarkStart w:id="500" w:name="_Toc12254"/>
      <w:bookmarkStart w:id="501" w:name="_Toc27644"/>
      <w:bookmarkStart w:id="502" w:name="_Toc5063"/>
      <w:bookmarkStart w:id="503" w:name="_Toc28906"/>
      <w:bookmarkStart w:id="504" w:name="_Toc20808"/>
      <w:r>
        <w:rPr>
          <w:rFonts w:hint="eastAsia" w:ascii="仿宋" w:hAnsi="仿宋" w:eastAsia="仿宋" w:cs="仿宋"/>
          <w:b/>
          <w:color w:val="auto"/>
          <w:sz w:val="24"/>
          <w:highlight w:val="none"/>
        </w:rPr>
        <w:t>2.17 合同使用的文字和适用的法律</w:t>
      </w:r>
      <w:bookmarkEnd w:id="500"/>
      <w:bookmarkEnd w:id="501"/>
      <w:bookmarkEnd w:id="502"/>
      <w:bookmarkEnd w:id="503"/>
      <w:bookmarkEnd w:id="504"/>
    </w:p>
    <w:p w14:paraId="2E1780C1">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2.17.1 合同使用汉语书就、变更和解释；</w:t>
      </w:r>
    </w:p>
    <w:p w14:paraId="71333BBE">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2.17.2 合同适用中华人民共和国法律。</w:t>
      </w:r>
    </w:p>
    <w:p w14:paraId="4EA72647">
      <w:pPr>
        <w:spacing w:line="560" w:lineRule="exact"/>
        <w:ind w:firstLine="482" w:firstLineChars="200"/>
        <w:outlineLvl w:val="0"/>
        <w:rPr>
          <w:rFonts w:hint="eastAsia" w:ascii="仿宋" w:hAnsi="仿宋" w:eastAsia="仿宋" w:cs="仿宋"/>
          <w:b/>
          <w:color w:val="auto"/>
          <w:sz w:val="24"/>
          <w:highlight w:val="none"/>
        </w:rPr>
      </w:pPr>
      <w:bookmarkStart w:id="505" w:name="_Toc30599"/>
      <w:bookmarkStart w:id="506" w:name="_Toc18540"/>
      <w:bookmarkStart w:id="507" w:name="_Toc4355"/>
      <w:r>
        <w:rPr>
          <w:rFonts w:hint="eastAsia" w:ascii="仿宋" w:hAnsi="仿宋" w:eastAsia="仿宋" w:cs="仿宋"/>
          <w:b/>
          <w:color w:val="auto"/>
          <w:sz w:val="24"/>
          <w:highlight w:val="none"/>
        </w:rPr>
        <w:t>2.18 计量单位</w:t>
      </w:r>
      <w:bookmarkEnd w:id="505"/>
      <w:bookmarkEnd w:id="506"/>
      <w:bookmarkEnd w:id="507"/>
    </w:p>
    <w:p w14:paraId="38AADBDC">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除技术规范中另有规定外,合同的计量单位均使用国家法定计量单位。</w:t>
      </w:r>
    </w:p>
    <w:p w14:paraId="57E231DE">
      <w:pPr>
        <w:spacing w:line="560" w:lineRule="exact"/>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2.19合同份数</w:t>
      </w:r>
    </w:p>
    <w:p w14:paraId="40F1060A">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合同份数按</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规定，每份均具有同等法律效力。</w:t>
      </w:r>
    </w:p>
    <w:p w14:paraId="5D145FD4">
      <w:pPr>
        <w:spacing w:line="360" w:lineRule="auto"/>
        <w:jc w:val="center"/>
        <w:outlineLvl w:val="0"/>
        <w:rPr>
          <w:rFonts w:hint="eastAsia" w:ascii="仿宋" w:hAnsi="仿宋" w:eastAsia="仿宋" w:cs="仿宋"/>
          <w:b/>
          <w:color w:val="auto"/>
          <w:sz w:val="24"/>
          <w:highlight w:val="none"/>
        </w:rPr>
      </w:pPr>
      <w:r>
        <w:rPr>
          <w:rFonts w:hint="eastAsia" w:ascii="仿宋" w:hAnsi="仿宋" w:eastAsia="仿宋" w:cs="仿宋"/>
          <w:color w:val="auto"/>
          <w:kern w:val="0"/>
          <w:highlight w:val="none"/>
        </w:rPr>
        <w:br w:type="page"/>
      </w:r>
      <w:bookmarkStart w:id="508" w:name="_Toc331685784"/>
      <w:r>
        <w:rPr>
          <w:rFonts w:hint="eastAsia" w:ascii="仿宋" w:hAnsi="仿宋" w:eastAsia="仿宋" w:cs="仿宋"/>
          <w:b/>
          <w:color w:val="auto"/>
          <w:sz w:val="24"/>
          <w:highlight w:val="none"/>
        </w:rPr>
        <w:t xml:space="preserve"> </w:t>
      </w:r>
      <w:bookmarkEnd w:id="508"/>
      <w:r>
        <w:rPr>
          <w:rFonts w:hint="eastAsia" w:ascii="仿宋" w:hAnsi="仿宋" w:eastAsia="仿宋" w:cs="仿宋"/>
          <w:b/>
          <w:color w:val="auto"/>
          <w:sz w:val="24"/>
          <w:highlight w:val="none"/>
        </w:rPr>
        <w:t>第三部分  合同专用条款</w:t>
      </w:r>
    </w:p>
    <w:p w14:paraId="79E94BFF">
      <w:pPr>
        <w:spacing w:line="560" w:lineRule="exact"/>
        <w:ind w:left="-420" w:leftChars="-200" w:right="-420" w:rightChars="-200" w:firstLine="480" w:firstLineChars="200"/>
        <w:rPr>
          <w:rFonts w:hint="eastAsia" w:ascii="仿宋" w:hAnsi="仿宋" w:eastAsia="仿宋" w:cs="仿宋"/>
          <w:color w:val="auto"/>
          <w:highlight w:val="none"/>
        </w:rPr>
      </w:pPr>
      <w:r>
        <w:rPr>
          <w:rFonts w:hint="eastAsia" w:ascii="仿宋" w:hAnsi="仿宋" w:eastAsia="仿宋" w:cs="仿宋"/>
          <w:color w:val="auto"/>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63"/>
        <w:tblW w:w="9178"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977"/>
        <w:gridCol w:w="8201"/>
      </w:tblGrid>
      <w:tr w14:paraId="7CEB65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977" w:type="dxa"/>
            <w:tcBorders>
              <w:left w:val="single" w:color="auto" w:sz="4" w:space="0"/>
            </w:tcBorders>
            <w:vAlign w:val="center"/>
          </w:tcPr>
          <w:p w14:paraId="3F27A4B2">
            <w:pPr>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条款号</w:t>
            </w:r>
          </w:p>
        </w:tc>
        <w:tc>
          <w:tcPr>
            <w:tcW w:w="8201" w:type="dxa"/>
            <w:vAlign w:val="center"/>
          </w:tcPr>
          <w:p w14:paraId="65B74067">
            <w:pPr>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约定内容</w:t>
            </w:r>
          </w:p>
        </w:tc>
      </w:tr>
      <w:tr w14:paraId="592EA6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600420C8">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1.3.2</w:t>
            </w:r>
          </w:p>
        </w:tc>
        <w:tc>
          <w:tcPr>
            <w:tcW w:w="8201" w:type="dxa"/>
            <w:vAlign w:val="center"/>
          </w:tcPr>
          <w:p w14:paraId="09D99514">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单价合同服务工作量的计量方式：/</w:t>
            </w:r>
          </w:p>
        </w:tc>
      </w:tr>
      <w:tr w14:paraId="388874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15EC0C7F">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1.4.2</w:t>
            </w:r>
          </w:p>
        </w:tc>
        <w:tc>
          <w:tcPr>
            <w:tcW w:w="8201" w:type="dxa"/>
            <w:vAlign w:val="center"/>
          </w:tcPr>
          <w:p w14:paraId="57260283">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乙方在合同签订后十个工作日内以支票、汇票或本票或银行、保险公司出具的保函等非现金形式提交履约保证金。履约保证金金额为合同金额的 1%，即 元。发生违约、赔偿扣款后，乙方应在五个工作日内，重新补交履约保证金。</w:t>
            </w:r>
          </w:p>
        </w:tc>
      </w:tr>
      <w:tr w14:paraId="15D36B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4DDA7374">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1.5.1 </w:t>
            </w:r>
          </w:p>
        </w:tc>
        <w:tc>
          <w:tcPr>
            <w:tcW w:w="8201" w:type="dxa"/>
            <w:vAlign w:val="center"/>
          </w:tcPr>
          <w:p w14:paraId="7AABDEE9">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合同签订且提交履约保证金或保函后十个工作日内乙方提供同等金额的发 票，向甲方办理合同总价 40%预付款的支付手续；同时乙方提交银行、保险公司出具的预付款保函（若未按要求提交预付款保函，则视为乙方无需预付款）。</w:t>
            </w:r>
          </w:p>
        </w:tc>
      </w:tr>
      <w:tr w14:paraId="72E693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1EE94BEF">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1.5.2</w:t>
            </w:r>
          </w:p>
        </w:tc>
        <w:tc>
          <w:tcPr>
            <w:tcW w:w="8201" w:type="dxa"/>
            <w:vAlign w:val="center"/>
          </w:tcPr>
          <w:p w14:paraId="6C98050C">
            <w:pPr>
              <w:spacing w:line="360" w:lineRule="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w:t>
            </w:r>
          </w:p>
        </w:tc>
      </w:tr>
      <w:tr w14:paraId="5E2E40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02501DE9">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1.5.3 </w:t>
            </w:r>
          </w:p>
        </w:tc>
        <w:tc>
          <w:tcPr>
            <w:tcW w:w="8201" w:type="dxa"/>
            <w:vAlign w:val="center"/>
          </w:tcPr>
          <w:p w14:paraId="052A0BFB">
            <w:pPr>
              <w:spacing w:line="360" w:lineRule="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w:t>
            </w:r>
          </w:p>
        </w:tc>
      </w:tr>
      <w:tr w14:paraId="0D7FA5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4CA09D28">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1.6.2</w:t>
            </w:r>
          </w:p>
        </w:tc>
        <w:tc>
          <w:tcPr>
            <w:tcW w:w="8201" w:type="dxa"/>
            <w:vAlign w:val="center"/>
          </w:tcPr>
          <w:p w14:paraId="0BE8CE10">
            <w:pPr>
              <w:keepNext w:val="0"/>
              <w:keepLines w:val="0"/>
              <w:pageBreakBefore w:val="0"/>
              <w:widowControl/>
              <w:suppressLineNumbers w:val="0"/>
              <w:kinsoku/>
              <w:wordWrap/>
              <w:overflowPunct/>
              <w:topLinePunct w:val="0"/>
              <w:autoSpaceDE/>
              <w:autoSpaceDN/>
              <w:bidi w:val="0"/>
              <w:adjustRightInd w:val="0"/>
              <w:snapToGrid/>
              <w:spacing w:line="360" w:lineRule="auto"/>
              <w:jc w:val="left"/>
              <w:textAlignment w:val="auto"/>
              <w:rPr>
                <w:rFonts w:hint="eastAsia" w:ascii="仿宋" w:hAnsi="仿宋" w:eastAsia="仿宋" w:cs="仿宋"/>
              </w:rPr>
            </w:pPr>
            <w:r>
              <w:rPr>
                <w:rFonts w:hint="eastAsia" w:ascii="仿宋" w:hAnsi="仿宋" w:eastAsia="仿宋" w:cs="仿宋"/>
                <w:color w:val="000000"/>
                <w:kern w:val="0"/>
                <w:sz w:val="24"/>
                <w:szCs w:val="24"/>
                <w:lang w:val="en-US" w:eastAsia="zh-CN" w:bidi="ar"/>
              </w:rPr>
              <w:t>本次项目合同总价为人民币</w:t>
            </w:r>
            <w:r>
              <w:rPr>
                <w:rFonts w:hint="eastAsia" w:ascii="仿宋" w:hAnsi="仿宋" w:eastAsia="仿宋" w:cs="仿宋"/>
                <w:u w:val="single"/>
                <w:lang w:val="en-US" w:eastAsia="zh-CN"/>
              </w:rPr>
              <w:t xml:space="preserve">     </w:t>
            </w:r>
            <w:r>
              <w:rPr>
                <w:rFonts w:hint="eastAsia" w:ascii="仿宋" w:hAnsi="仿宋" w:eastAsia="仿宋" w:cs="仿宋"/>
                <w:color w:val="000000"/>
                <w:kern w:val="0"/>
                <w:sz w:val="24"/>
                <w:szCs w:val="24"/>
                <w:lang w:val="en-US" w:eastAsia="zh-CN" w:bidi="ar"/>
              </w:rPr>
              <w:t>整（￥：</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元）采用分期付款方式：</w:t>
            </w:r>
          </w:p>
          <w:p w14:paraId="06EC16C0">
            <w:pPr>
              <w:keepNext w:val="0"/>
              <w:keepLines w:val="0"/>
              <w:pageBreakBefore w:val="0"/>
              <w:kinsoku/>
              <w:wordWrap/>
              <w:overflowPunct/>
              <w:topLinePunct w:val="0"/>
              <w:autoSpaceDE/>
              <w:autoSpaceDN/>
              <w:bidi w:val="0"/>
              <w:adjustRightInd w:val="0"/>
              <w:snapToGrid/>
              <w:spacing w:line="360" w:lineRule="auto"/>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（1）第一期付款:预付款(同上1.5.1条款)；</w:t>
            </w:r>
          </w:p>
          <w:p w14:paraId="06608DAA">
            <w:pPr>
              <w:keepNext w:val="0"/>
              <w:keepLines w:val="0"/>
              <w:pageBreakBefore w:val="0"/>
              <w:kinsoku/>
              <w:wordWrap/>
              <w:overflowPunct/>
              <w:topLinePunct w:val="0"/>
              <w:autoSpaceDE/>
              <w:autoSpaceDN/>
              <w:bidi w:val="0"/>
              <w:adjustRightInd w:val="0"/>
              <w:snapToGrid/>
              <w:spacing w:line="360" w:lineRule="auto"/>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（2）第二期付款:项目履约验收合格且提交全部检测报告材料、决算资料后十个工作日内，乙方凭发票、验收会议纪要、结算书等向甲方办理剩余款的结算手续。</w:t>
            </w:r>
          </w:p>
          <w:p w14:paraId="5D0274DC">
            <w:pPr>
              <w:keepNext w:val="0"/>
              <w:keepLines w:val="0"/>
              <w:pageBreakBefore w:val="0"/>
              <w:kinsoku/>
              <w:wordWrap/>
              <w:overflowPunct/>
              <w:topLinePunct w:val="0"/>
              <w:autoSpaceDE/>
              <w:autoSpaceDN/>
              <w:bidi w:val="0"/>
              <w:adjustRightInd w:val="0"/>
              <w:snapToGrid/>
              <w:spacing w:line="360" w:lineRule="auto"/>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（3）若联合体中标的，则联合体各成员分工承担的工作内容以联合体投标协议书为准，合同款项甲方直接支付给联合体牵头人，即发票由牵头人开具。</w:t>
            </w:r>
          </w:p>
        </w:tc>
      </w:tr>
      <w:tr w14:paraId="5D2444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shd w:val="clear" w:color="auto" w:fill="auto"/>
            <w:vAlign w:val="center"/>
          </w:tcPr>
          <w:p w14:paraId="53280DA8">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1.7.1</w:t>
            </w:r>
          </w:p>
        </w:tc>
        <w:tc>
          <w:tcPr>
            <w:tcW w:w="8201" w:type="dxa"/>
            <w:shd w:val="clear" w:color="auto" w:fill="auto"/>
            <w:vAlign w:val="center"/>
          </w:tcPr>
          <w:p w14:paraId="0A311253">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服务交付(实施)的时间(期限)</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自开工之日起 100 天内完成检测工作，并提交检测试验报告和评估报告，同时提供检测过程影像资料。</w:t>
            </w:r>
          </w:p>
        </w:tc>
      </w:tr>
      <w:tr w14:paraId="1E56D8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3F8DF8C5">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1.7.2</w:t>
            </w:r>
          </w:p>
        </w:tc>
        <w:tc>
          <w:tcPr>
            <w:tcW w:w="8201" w:type="dxa"/>
            <w:vAlign w:val="center"/>
          </w:tcPr>
          <w:p w14:paraId="0BBB347E">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服务交付(实施)的地点(地域范围)</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杭州</w:t>
            </w:r>
          </w:p>
        </w:tc>
      </w:tr>
      <w:tr w14:paraId="0508A8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294DD601">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1.7.3</w:t>
            </w:r>
          </w:p>
        </w:tc>
        <w:tc>
          <w:tcPr>
            <w:tcW w:w="8201" w:type="dxa"/>
            <w:vAlign w:val="center"/>
          </w:tcPr>
          <w:p w14:paraId="36B51F0A">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服务交付(实施)的方式</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根据采购合同、投标文件、招标文件要求，乙方完成项目相关内容。</w:t>
            </w:r>
          </w:p>
        </w:tc>
      </w:tr>
      <w:tr w14:paraId="43319D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53106D8F">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1.7.4.1</w:t>
            </w:r>
          </w:p>
        </w:tc>
        <w:tc>
          <w:tcPr>
            <w:tcW w:w="8201" w:type="dxa"/>
            <w:vAlign w:val="center"/>
          </w:tcPr>
          <w:p w14:paraId="60A19A3D">
            <w:pPr>
              <w:spacing w:line="360" w:lineRule="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项目涉及货物的交付期限</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w:t>
            </w:r>
          </w:p>
        </w:tc>
      </w:tr>
      <w:tr w14:paraId="1230F4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3AC30F63">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1.7.4.2</w:t>
            </w:r>
          </w:p>
        </w:tc>
        <w:tc>
          <w:tcPr>
            <w:tcW w:w="8201" w:type="dxa"/>
            <w:vAlign w:val="center"/>
          </w:tcPr>
          <w:p w14:paraId="5FE16639">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项目涉及货物的交付地点</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w:t>
            </w:r>
          </w:p>
        </w:tc>
      </w:tr>
      <w:tr w14:paraId="68DAF2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703AA772">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1.7.4.3</w:t>
            </w:r>
          </w:p>
        </w:tc>
        <w:tc>
          <w:tcPr>
            <w:tcW w:w="8201" w:type="dxa"/>
            <w:vAlign w:val="center"/>
          </w:tcPr>
          <w:p w14:paraId="47F138B0">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项目涉及货物的交付方式</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w:t>
            </w:r>
          </w:p>
        </w:tc>
      </w:tr>
      <w:tr w14:paraId="0366A8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5197583F">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1.8.7</w:t>
            </w:r>
          </w:p>
        </w:tc>
        <w:tc>
          <w:tcPr>
            <w:tcW w:w="8201" w:type="dxa"/>
            <w:vAlign w:val="center"/>
          </w:tcPr>
          <w:p w14:paraId="1DD3CA9E">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违约责任:</w:t>
            </w:r>
          </w:p>
          <w:p w14:paraId="1332ACDA">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1.乙方必须在规定期间内完成招标文件和投标文件上所要求的服务，并通过甲方组织的履约验收，否则甲方有权单方解除合同，索回已支付的全部款项，并要求乙方赔偿工期延误的损失。</w:t>
            </w:r>
          </w:p>
          <w:p w14:paraId="20107E27">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2.乙方无法按承诺完成的工作，甲方有权终止合同。</w:t>
            </w:r>
          </w:p>
          <w:p w14:paraId="097A781A">
            <w:pPr>
              <w:spacing w:line="360" w:lineRule="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3.在合同履行期间，出现下列事件之一的给予违约扣款</w:t>
            </w:r>
            <w:r>
              <w:rPr>
                <w:rFonts w:hint="eastAsia" w:ascii="仿宋" w:hAnsi="仿宋" w:eastAsia="仿宋" w:cs="仿宋"/>
                <w:color w:val="auto"/>
                <w:sz w:val="24"/>
                <w:highlight w:val="none"/>
                <w:lang w:eastAsia="zh-CN"/>
              </w:rPr>
              <w:t>：</w:t>
            </w:r>
          </w:p>
          <w:p w14:paraId="4B2CFE7B">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如项目实施过程中因缺少设备导致无法及时提供检测服务，按合同违约处理，每发生次，违约扣款10000元，连续发生两次或累计发生三次，甲方有权提前解除合同。</w:t>
            </w:r>
          </w:p>
          <w:p w14:paraId="57513AAB">
            <w:pPr>
              <w:spacing w:line="360" w:lineRule="auto"/>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未经甲方书面同意，乙方不得在任何时期擅自更换投标文件中约定的项目成员。否则甲方有权对乙方进行违约扣款，项目负责人、技术负责人扣款100000元/次，其余检测人员扣款5000元/人·次</w:t>
            </w:r>
            <w:r>
              <w:rPr>
                <w:rFonts w:hint="eastAsia" w:ascii="仿宋" w:hAnsi="仿宋" w:eastAsia="仿宋" w:cs="仿宋"/>
                <w:color w:val="auto"/>
                <w:sz w:val="24"/>
                <w:highlight w:val="none"/>
                <w:lang w:eastAsia="zh-CN"/>
              </w:rPr>
              <w:t>；</w:t>
            </w:r>
          </w:p>
          <w:p w14:paraId="6663FBE6">
            <w:pPr>
              <w:spacing w:line="360" w:lineRule="auto"/>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检测现场，项目负责人、技术负责人必须有一人全程到场，无故缺位每次违约扣款5000元</w:t>
            </w:r>
            <w:r>
              <w:rPr>
                <w:rFonts w:hint="eastAsia" w:ascii="仿宋" w:hAnsi="仿宋" w:eastAsia="仿宋" w:cs="仿宋"/>
                <w:color w:val="auto"/>
                <w:sz w:val="24"/>
                <w:highlight w:val="none"/>
                <w:lang w:eastAsia="zh-CN"/>
              </w:rPr>
              <w:t>；</w:t>
            </w:r>
          </w:p>
          <w:p w14:paraId="33B7D1B3">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接到甲方桥隧设施高压配电设备专业检测紧急进场通知的，接到甲方通知3小时内响应并到达现场进行检测，每次每迟到1小时(不可抗力原因导致迟到除外)扣违约金5000元。</w:t>
            </w:r>
          </w:p>
          <w:p w14:paraId="496652A7">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4.本项目进场检测试验前，须在当地电力部门办理施工许可证。因乙方原因，未能办理施工许可证的，按合同违约处理，违约金为合同价的20%，并终止合同。</w:t>
            </w:r>
          </w:p>
        </w:tc>
      </w:tr>
      <w:tr w14:paraId="19C5A5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52B8646F">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1.9.1</w:t>
            </w:r>
          </w:p>
        </w:tc>
        <w:tc>
          <w:tcPr>
            <w:tcW w:w="8201" w:type="dxa"/>
            <w:vAlign w:val="center"/>
          </w:tcPr>
          <w:p w14:paraId="62356426">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仲裁机构</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杭州仲裁委员会</w:t>
            </w:r>
          </w:p>
        </w:tc>
      </w:tr>
      <w:tr w14:paraId="1A8726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7C648CBF">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1.9.2</w:t>
            </w:r>
          </w:p>
        </w:tc>
        <w:tc>
          <w:tcPr>
            <w:tcW w:w="8201" w:type="dxa"/>
            <w:vAlign w:val="center"/>
          </w:tcPr>
          <w:p w14:paraId="2951A868">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诉讼法院</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甲方所在地人民法院</w:t>
            </w:r>
          </w:p>
        </w:tc>
      </w:tr>
      <w:tr w14:paraId="3A7EA8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54725010">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2.3.2</w:t>
            </w:r>
          </w:p>
        </w:tc>
        <w:tc>
          <w:tcPr>
            <w:tcW w:w="8201" w:type="dxa"/>
            <w:vAlign w:val="center"/>
          </w:tcPr>
          <w:p w14:paraId="2B619E42">
            <w:pPr>
              <w:spacing w:line="360" w:lineRule="auto"/>
              <w:ind w:right="-420" w:right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合同涉及技术成果的归属和收益的分成办法</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项目成果的所有权、使用权归采</w:t>
            </w:r>
          </w:p>
          <w:p w14:paraId="2EFB188F">
            <w:pPr>
              <w:spacing w:line="360" w:lineRule="auto"/>
              <w:ind w:right="-420" w:right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购人所有，同时供应商享有项目成果的署名权。中标人应保证提供服务过程中</w:t>
            </w:r>
          </w:p>
          <w:p w14:paraId="27325524">
            <w:pPr>
              <w:spacing w:line="360" w:lineRule="auto"/>
              <w:ind w:right="-420" w:right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不会侵犯任何第三方的知识产权。</w:t>
            </w:r>
          </w:p>
        </w:tc>
      </w:tr>
      <w:tr w14:paraId="6D0B5D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1C6FD48D">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2.5</w:t>
            </w:r>
          </w:p>
        </w:tc>
        <w:tc>
          <w:tcPr>
            <w:tcW w:w="8201" w:type="dxa"/>
            <w:vAlign w:val="center"/>
          </w:tcPr>
          <w:p w14:paraId="09B698F1">
            <w:pPr>
              <w:spacing w:line="360" w:lineRule="auto"/>
              <w:ind w:left="-420" w:leftChars="-200" w:right="-420" w:rightChars="-20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结算方式和付款条件</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同1.6.2</w:t>
            </w:r>
          </w:p>
        </w:tc>
      </w:tr>
      <w:tr w14:paraId="24E1A7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139D7A7E">
            <w:pPr>
              <w:spacing w:line="360" w:lineRule="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2.7.2</w:t>
            </w:r>
          </w:p>
        </w:tc>
        <w:tc>
          <w:tcPr>
            <w:tcW w:w="8201" w:type="dxa"/>
            <w:vAlign w:val="center"/>
          </w:tcPr>
          <w:p w14:paraId="748B4324">
            <w:pPr>
              <w:spacing w:line="360" w:lineRule="auto"/>
              <w:ind w:left="-420" w:leftChars="-200" w:right="-420" w:rightChars="-200"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质量保证</w:t>
            </w:r>
            <w:r>
              <w:rPr>
                <w:rFonts w:hint="eastAsia" w:ascii="仿宋" w:hAnsi="仿宋" w:eastAsia="仿宋" w:cs="仿宋"/>
                <w:color w:val="auto"/>
                <w:sz w:val="24"/>
                <w:highlight w:val="none"/>
                <w:lang w:eastAsia="zh-CN"/>
              </w:rPr>
              <w:t>：</w:t>
            </w:r>
          </w:p>
          <w:p w14:paraId="45006532">
            <w:pPr>
              <w:spacing w:line="360" w:lineRule="auto"/>
              <w:ind w:left="-420" w:leftChars="-200" w:right="-420" w:rightChars="-20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质保期为验收通过之日起12个月。</w:t>
            </w:r>
          </w:p>
        </w:tc>
      </w:tr>
      <w:tr w14:paraId="320C6D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6E6B93AC">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2.11.3</w:t>
            </w:r>
          </w:p>
        </w:tc>
        <w:tc>
          <w:tcPr>
            <w:tcW w:w="8201" w:type="dxa"/>
            <w:vAlign w:val="center"/>
          </w:tcPr>
          <w:p w14:paraId="187472A6">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因不可抗力致使合同有变更必要的，双方当事人应在10日内以书面形式变更合同;</w:t>
            </w:r>
          </w:p>
        </w:tc>
      </w:tr>
      <w:tr w14:paraId="391AE5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tcPr>
          <w:p w14:paraId="0339D1A8">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2.11.4 </w:t>
            </w:r>
          </w:p>
        </w:tc>
        <w:tc>
          <w:tcPr>
            <w:tcW w:w="8201" w:type="dxa"/>
          </w:tcPr>
          <w:p w14:paraId="1C1C940E">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受不可抗力影响的一方在不可抗力发生后，应在发生后3日以书面形式通知对方当事人，并在事故发生后7日内，将有关部门出具的证明文件送达对方当事人。如果不可抗力影响时间延续120天以上的，双方应通过友好协商在合理的时间内达成进一步履行合同的协议。</w:t>
            </w:r>
          </w:p>
        </w:tc>
      </w:tr>
      <w:tr w14:paraId="0C6BA8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29A57883">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2.15.1</w:t>
            </w:r>
          </w:p>
        </w:tc>
        <w:tc>
          <w:tcPr>
            <w:tcW w:w="8201" w:type="dxa"/>
            <w:vAlign w:val="center"/>
          </w:tcPr>
          <w:p w14:paraId="1F7F926B">
            <w:pPr>
              <w:numPr>
                <w:ilvl w:val="0"/>
                <w:numId w:val="0"/>
              </w:numPr>
              <w:spacing w:line="360" w:lineRule="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乙方按照/约定，提交服务报告</w:t>
            </w:r>
            <w:r>
              <w:rPr>
                <w:rFonts w:hint="eastAsia" w:ascii="仿宋" w:hAnsi="仿宋" w:eastAsia="仿宋" w:cs="仿宋"/>
                <w:color w:val="auto"/>
                <w:sz w:val="24"/>
                <w:highlight w:val="none"/>
                <w:lang w:eastAsia="zh-CN"/>
              </w:rPr>
              <w:t>；</w:t>
            </w:r>
          </w:p>
          <w:p w14:paraId="38C59D47">
            <w:pPr>
              <w:numPr>
                <w:ilvl w:val="0"/>
                <w:numId w:val="0"/>
              </w:num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甲方按照招标文件约定进行验收</w:t>
            </w:r>
            <w:r>
              <w:rPr>
                <w:rFonts w:hint="eastAsia" w:ascii="仿宋" w:hAnsi="仿宋" w:eastAsia="仿宋" w:cs="仿宋"/>
                <w:color w:val="auto"/>
                <w:sz w:val="24"/>
                <w:highlight w:val="none"/>
                <w:lang w:eastAsia="zh-CN"/>
              </w:rPr>
              <w:t>；</w:t>
            </w:r>
          </w:p>
        </w:tc>
      </w:tr>
      <w:tr w14:paraId="4647EF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shd w:val="clear" w:color="auto" w:fill="auto"/>
            <w:vAlign w:val="center"/>
          </w:tcPr>
          <w:p w14:paraId="1FF14ACE">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2.15.3</w:t>
            </w:r>
          </w:p>
        </w:tc>
        <w:tc>
          <w:tcPr>
            <w:tcW w:w="8201" w:type="dxa"/>
            <w:shd w:val="clear" w:color="auto" w:fill="auto"/>
            <w:vAlign w:val="center"/>
          </w:tcPr>
          <w:p w14:paraId="45A8C320">
            <w:pPr>
              <w:spacing w:line="360" w:lineRule="auto"/>
              <w:ind w:firstLine="0" w:firstLineChars="0"/>
              <w:rPr>
                <w:rFonts w:hint="eastAsia" w:ascii="仿宋" w:hAnsi="仿宋" w:eastAsia="仿宋" w:cs="仿宋"/>
                <w:color w:val="auto"/>
                <w:sz w:val="24"/>
                <w:highlight w:val="none"/>
              </w:rPr>
            </w:pPr>
            <w:r>
              <w:rPr>
                <w:rFonts w:hint="eastAsia" w:ascii="仿宋" w:hAnsi="仿宋" w:eastAsia="仿宋" w:cs="仿宋"/>
                <w:color w:val="auto"/>
                <w:sz w:val="24"/>
                <w:highlight w:val="none"/>
              </w:rPr>
              <w:t>（1）检验和验收标准：①满足采购需求及技术文件的要求，达到国家及行业现行规范的合格标准；②资金支付及履约保证金返还条件、争议处理、验收费用支付、采购人及供应商各自权利义务等内容按国家，省，市现行规定和合同约定的内容</w:t>
            </w:r>
            <w:r>
              <w:rPr>
                <w:rFonts w:hint="eastAsia" w:ascii="仿宋" w:hAnsi="仿宋" w:eastAsia="仿宋" w:cs="仿宋"/>
                <w:color w:val="auto"/>
                <w:sz w:val="24"/>
                <w:highlight w:val="none"/>
                <w:lang w:eastAsia="zh-CN"/>
              </w:rPr>
              <w:t>；</w:t>
            </w:r>
            <w:r>
              <w:rPr>
                <w:rFonts w:hint="eastAsia" w:ascii="仿宋" w:hAnsi="仿宋" w:eastAsia="仿宋" w:cs="仿宋"/>
                <w:sz w:val="24"/>
                <w:highlight w:val="none"/>
              </w:rPr>
              <w:t>③</w:t>
            </w:r>
            <w:r>
              <w:rPr>
                <w:rFonts w:hint="eastAsia" w:ascii="仿宋" w:hAnsi="仿宋" w:eastAsia="仿宋" w:cs="仿宋"/>
                <w:sz w:val="24"/>
                <w:szCs w:val="24"/>
                <w:highlight w:val="none"/>
              </w:rPr>
              <w:t>服务期满，</w:t>
            </w:r>
            <w:r>
              <w:rPr>
                <w:rFonts w:hint="eastAsia" w:ascii="仿宋" w:hAnsi="仿宋" w:eastAsia="仿宋" w:cs="仿宋"/>
                <w:sz w:val="24"/>
                <w:szCs w:val="24"/>
                <w:highlight w:val="none"/>
                <w:lang w:val="en-US" w:eastAsia="zh-CN"/>
              </w:rPr>
              <w:t>甲方</w:t>
            </w:r>
            <w:r>
              <w:rPr>
                <w:rFonts w:hint="eastAsia" w:ascii="仿宋" w:hAnsi="仿宋" w:eastAsia="仿宋" w:cs="仿宋"/>
                <w:sz w:val="24"/>
                <w:szCs w:val="24"/>
                <w:highlight w:val="none"/>
              </w:rPr>
              <w:t>根据平时记录及实际情况进行履约验收。</w:t>
            </w:r>
          </w:p>
          <w:p w14:paraId="4F55D98C">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（2）验收程序：根据《杭州市政府采购履约验收暂行办法》规定，按照</w:t>
            </w:r>
            <w:r>
              <w:rPr>
                <w:rFonts w:hint="eastAsia" w:ascii="仿宋" w:hAnsi="仿宋" w:eastAsia="仿宋" w:cs="仿宋"/>
                <w:color w:val="auto"/>
                <w:sz w:val="24"/>
                <w:highlight w:val="none"/>
              </w:rPr>
              <w:sym w:font="Wingdings" w:char="00FE"/>
            </w:r>
            <w:r>
              <w:rPr>
                <w:rFonts w:hint="eastAsia" w:ascii="仿宋" w:hAnsi="仿宋" w:eastAsia="仿宋" w:cs="仿宋"/>
                <w:color w:val="auto"/>
                <w:sz w:val="24"/>
                <w:highlight w:val="none"/>
              </w:rPr>
              <w:t>一般程序进行验收，</w:t>
            </w:r>
            <w:r>
              <w:rPr>
                <w:rFonts w:hint="eastAsia" w:ascii="仿宋" w:hAnsi="仿宋" w:eastAsia="仿宋" w:cs="仿宋"/>
                <w:color w:val="auto"/>
                <w:sz w:val="24"/>
                <w:highlight w:val="none"/>
              </w:rPr>
              <w:sym w:font="Wingdings" w:char="00A8"/>
            </w:r>
            <w:r>
              <w:rPr>
                <w:rFonts w:hint="eastAsia" w:ascii="仿宋" w:hAnsi="仿宋" w:eastAsia="仿宋" w:cs="仿宋"/>
                <w:color w:val="auto"/>
                <w:sz w:val="24"/>
                <w:highlight w:val="none"/>
              </w:rPr>
              <w:t>简易程序验收。验收方法为</w:t>
            </w:r>
            <w:r>
              <w:rPr>
                <w:rFonts w:hint="eastAsia" w:ascii="仿宋" w:hAnsi="仿宋" w:eastAsia="仿宋" w:cs="仿宋"/>
                <w:color w:val="auto"/>
                <w:sz w:val="24"/>
                <w:highlight w:val="none"/>
              </w:rPr>
              <w:sym w:font="Wingdings" w:char="00FE"/>
            </w:r>
            <w:r>
              <w:rPr>
                <w:rFonts w:hint="eastAsia" w:ascii="仿宋" w:hAnsi="仿宋" w:eastAsia="仿宋" w:cs="仿宋"/>
                <w:color w:val="auto"/>
                <w:sz w:val="24"/>
                <w:highlight w:val="none"/>
              </w:rPr>
              <w:t>一次性验收、</w:t>
            </w:r>
            <w:r>
              <w:rPr>
                <w:rFonts w:hint="eastAsia" w:ascii="仿宋" w:hAnsi="仿宋" w:eastAsia="仿宋" w:cs="仿宋"/>
                <w:color w:val="auto"/>
                <w:sz w:val="24"/>
                <w:highlight w:val="none"/>
              </w:rPr>
              <w:sym w:font="Wingdings" w:char="00A8"/>
            </w:r>
            <w:r>
              <w:rPr>
                <w:rFonts w:hint="eastAsia" w:ascii="仿宋" w:hAnsi="仿宋" w:eastAsia="仿宋" w:cs="仿宋"/>
                <w:color w:val="auto"/>
                <w:sz w:val="24"/>
                <w:highlight w:val="none"/>
              </w:rPr>
              <w:t>分段验收、</w:t>
            </w:r>
            <w:r>
              <w:rPr>
                <w:rFonts w:hint="eastAsia" w:ascii="仿宋" w:hAnsi="仿宋" w:eastAsia="仿宋" w:cs="仿宋"/>
                <w:color w:val="auto"/>
                <w:sz w:val="24"/>
                <w:highlight w:val="none"/>
              </w:rPr>
              <w:sym w:font="Wingdings" w:char="00A8"/>
            </w:r>
            <w:r>
              <w:rPr>
                <w:rFonts w:hint="eastAsia" w:ascii="仿宋" w:hAnsi="仿宋" w:eastAsia="仿宋" w:cs="仿宋"/>
                <w:color w:val="auto"/>
                <w:sz w:val="24"/>
                <w:highlight w:val="none"/>
              </w:rPr>
              <w:t>分期验收。</w:t>
            </w:r>
          </w:p>
          <w:p w14:paraId="32343A8D">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（3）以上内容以及验收书具有同等法律效力，以上内容有冲突时以较严格的要求为准。</w:t>
            </w:r>
          </w:p>
          <w:p w14:paraId="0E96611A">
            <w:pPr>
              <w:numPr>
                <w:ilvl w:val="0"/>
                <w:numId w:val="0"/>
              </w:num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检测后所提交的报告，由采购单位根据国家关于相关检测行业标准进行验收，采购文件条款和投标文件承诺及国家有关的质量检验标准均作为甲方验收的依据。检测报告提交的同时，须提供检测过程影像资料。根据《杭州市政府采购履约验收暂行办法》</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杭财采监〔2019〕10 号</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文</w:t>
            </w:r>
            <w:r>
              <w:rPr>
                <w:rFonts w:hint="eastAsia" w:ascii="仿宋" w:hAnsi="仿宋" w:eastAsia="仿宋" w:cs="仿宋"/>
                <w:color w:val="auto"/>
                <w:sz w:val="24"/>
                <w:highlight w:val="none"/>
                <w:lang w:val="en-US" w:eastAsia="zh-CN"/>
              </w:rPr>
              <w:t>件</w:t>
            </w:r>
            <w:r>
              <w:rPr>
                <w:rFonts w:hint="eastAsia" w:ascii="仿宋" w:hAnsi="仿宋" w:eastAsia="仿宋" w:cs="仿宋"/>
                <w:color w:val="auto"/>
                <w:sz w:val="24"/>
                <w:highlight w:val="none"/>
              </w:rPr>
              <w:t>，进行履约验收，验收合格报告作为项目支付的依据。初次验收费用由</w:t>
            </w:r>
            <w:r>
              <w:rPr>
                <w:rFonts w:hint="eastAsia" w:ascii="仿宋" w:hAnsi="仿宋" w:eastAsia="仿宋" w:cs="仿宋"/>
                <w:color w:val="auto"/>
                <w:sz w:val="24"/>
                <w:highlight w:val="none"/>
                <w:lang w:val="en-US" w:eastAsia="zh-CN"/>
              </w:rPr>
              <w:t>甲方</w:t>
            </w:r>
            <w:r>
              <w:rPr>
                <w:rFonts w:hint="eastAsia" w:ascii="仿宋" w:hAnsi="仿宋" w:eastAsia="仿宋" w:cs="仿宋"/>
                <w:color w:val="auto"/>
                <w:sz w:val="24"/>
                <w:highlight w:val="none"/>
              </w:rPr>
              <w:t>支付。如初次验收未通过，再次验</w:t>
            </w:r>
            <w:r>
              <w:rPr>
                <w:rFonts w:hint="eastAsia" w:ascii="仿宋" w:hAnsi="仿宋" w:eastAsia="仿宋" w:cs="仿宋"/>
                <w:color w:val="auto"/>
                <w:sz w:val="24"/>
                <w:highlight w:val="none"/>
                <w:lang w:val="en-US" w:eastAsia="zh-CN"/>
              </w:rPr>
              <w:t>收产生的费用由乙方支付。</w:t>
            </w:r>
          </w:p>
        </w:tc>
      </w:tr>
      <w:tr w14:paraId="3594A7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977" w:type="dxa"/>
            <w:tcBorders>
              <w:left w:val="single" w:color="auto" w:sz="4" w:space="0"/>
            </w:tcBorders>
          </w:tcPr>
          <w:p w14:paraId="61DA1420">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2.19</w:t>
            </w:r>
          </w:p>
        </w:tc>
        <w:tc>
          <w:tcPr>
            <w:tcW w:w="8201" w:type="dxa"/>
          </w:tcPr>
          <w:p w14:paraId="0D00FD0F">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本合同一式六份，甲方三份，乙方三份。</w:t>
            </w:r>
          </w:p>
        </w:tc>
      </w:tr>
    </w:tbl>
    <w:p w14:paraId="0F439B60">
      <w:pPr>
        <w:spacing w:line="360" w:lineRule="auto"/>
        <w:ind w:left="-420" w:leftChars="-200" w:right="-420" w:rightChars="-200" w:firstLine="480" w:firstLineChars="200"/>
        <w:rPr>
          <w:rFonts w:hint="eastAsia" w:ascii="仿宋" w:hAnsi="仿宋" w:eastAsia="仿宋" w:cs="仿宋"/>
          <w:color w:val="auto"/>
          <w:sz w:val="24"/>
          <w:highlight w:val="none"/>
        </w:rPr>
      </w:pPr>
    </w:p>
    <w:p w14:paraId="48D0A953">
      <w:pPr>
        <w:spacing w:line="360" w:lineRule="auto"/>
        <w:ind w:left="-420" w:leftChars="-200" w:right="-420" w:rightChars="-200" w:firstLine="480" w:firstLineChars="200"/>
        <w:jc w:val="center"/>
        <w:outlineLvl w:val="0"/>
        <w:rPr>
          <w:rFonts w:hint="eastAsia" w:ascii="仿宋" w:hAnsi="仿宋" w:eastAsia="仿宋" w:cs="仿宋"/>
          <w:color w:val="auto"/>
          <w:sz w:val="24"/>
          <w:highlight w:val="none"/>
        </w:rPr>
      </w:pPr>
    </w:p>
    <w:p w14:paraId="6B980900">
      <w:pPr>
        <w:rPr>
          <w:rFonts w:hint="eastAsia" w:ascii="仿宋" w:hAnsi="仿宋" w:eastAsia="仿宋" w:cs="仿宋"/>
          <w:b/>
          <w:color w:val="auto"/>
          <w:sz w:val="36"/>
          <w:szCs w:val="20"/>
          <w:highlight w:val="none"/>
        </w:rPr>
      </w:pPr>
      <w:r>
        <w:rPr>
          <w:rFonts w:hint="eastAsia" w:ascii="仿宋" w:hAnsi="仿宋" w:eastAsia="仿宋" w:cs="仿宋"/>
          <w:b/>
          <w:color w:val="auto"/>
          <w:sz w:val="36"/>
          <w:szCs w:val="20"/>
          <w:highlight w:val="none"/>
        </w:rPr>
        <w:br w:type="page"/>
      </w:r>
    </w:p>
    <w:p w14:paraId="6AF3CEC8">
      <w:pPr>
        <w:keepNext/>
        <w:keepLines/>
        <w:widowControl/>
        <w:wordWrap w:val="0"/>
        <w:adjustRightInd/>
        <w:snapToGrid w:val="0"/>
        <w:spacing w:line="360" w:lineRule="auto"/>
        <w:jc w:val="left"/>
        <w:rPr>
          <w:rFonts w:hint="default" w:ascii="仿宋" w:hAnsi="仿宋" w:eastAsia="仿宋"/>
          <w:b/>
          <w:snapToGrid w:val="0"/>
          <w:color w:val="auto"/>
          <w:kern w:val="0"/>
          <w:sz w:val="30"/>
          <w:szCs w:val="30"/>
          <w:highlight w:val="none"/>
          <w:lang w:val="en-US" w:eastAsia="zh-CN"/>
        </w:rPr>
      </w:pPr>
      <w:r>
        <w:rPr>
          <w:rFonts w:hint="eastAsia" w:ascii="仿宋" w:hAnsi="仿宋" w:eastAsia="仿宋"/>
          <w:b/>
          <w:snapToGrid w:val="0"/>
          <w:color w:val="auto"/>
          <w:kern w:val="0"/>
          <w:sz w:val="30"/>
          <w:szCs w:val="30"/>
          <w:highlight w:val="none"/>
          <w:lang w:val="en-US" w:eastAsia="zh-CN"/>
        </w:rPr>
        <w:t>合同附件：廉政协议</w:t>
      </w:r>
    </w:p>
    <w:p w14:paraId="3AA4EAA1">
      <w:pPr>
        <w:keepNext/>
        <w:keepLines/>
        <w:widowControl/>
        <w:wordWrap w:val="0"/>
        <w:adjustRightInd/>
        <w:snapToGrid w:val="0"/>
        <w:spacing w:line="360" w:lineRule="auto"/>
        <w:jc w:val="center"/>
        <w:rPr>
          <w:rFonts w:ascii="仿宋" w:hAnsi="仿宋" w:eastAsia="仿宋"/>
          <w:b/>
          <w:snapToGrid w:val="0"/>
          <w:color w:val="auto"/>
          <w:kern w:val="0"/>
          <w:sz w:val="30"/>
          <w:szCs w:val="30"/>
          <w:highlight w:val="none"/>
        </w:rPr>
      </w:pPr>
      <w:r>
        <w:rPr>
          <w:rFonts w:hint="eastAsia" w:ascii="仿宋" w:hAnsi="仿宋" w:eastAsia="仿宋"/>
          <w:b/>
          <w:snapToGrid w:val="0"/>
          <w:color w:val="auto"/>
          <w:kern w:val="0"/>
          <w:sz w:val="30"/>
          <w:szCs w:val="30"/>
          <w:highlight w:val="none"/>
        </w:rPr>
        <w:t>廉 政 协 议</w:t>
      </w:r>
    </w:p>
    <w:p w14:paraId="3742D5E7">
      <w:pPr>
        <w:keepNext/>
        <w:keepLines/>
        <w:wordWrap w:val="0"/>
        <w:snapToGrid w:val="0"/>
        <w:spacing w:line="400" w:lineRule="exact"/>
        <w:ind w:right="17" w:rightChars="8"/>
        <w:jc w:val="left"/>
        <w:rPr>
          <w:rFonts w:ascii="仿宋" w:hAnsi="仿宋" w:eastAsia="仿宋" w:cs="仿宋"/>
          <w:snapToGrid w:val="0"/>
          <w:color w:val="auto"/>
          <w:kern w:val="0"/>
          <w:sz w:val="24"/>
          <w:highlight w:val="none"/>
          <w:u w:val="single"/>
        </w:rPr>
      </w:pPr>
      <w:r>
        <w:rPr>
          <w:rFonts w:hint="eastAsia" w:ascii="仿宋" w:hAnsi="仿宋" w:eastAsia="仿宋" w:cs="仿宋"/>
          <w:snapToGrid w:val="0"/>
          <w:color w:val="auto"/>
          <w:kern w:val="0"/>
          <w:sz w:val="24"/>
          <w:highlight w:val="none"/>
        </w:rPr>
        <w:t>甲方：</w:t>
      </w:r>
      <w:r>
        <w:rPr>
          <w:rFonts w:hint="eastAsia" w:ascii="仿宋" w:hAnsi="仿宋" w:eastAsia="仿宋" w:cs="仿宋"/>
          <w:snapToGrid w:val="0"/>
          <w:color w:val="auto"/>
          <w:kern w:val="0"/>
          <w:sz w:val="24"/>
          <w:highlight w:val="none"/>
          <w:u w:val="single"/>
        </w:rPr>
        <w:t>杭州市市政设施管理中心</w:t>
      </w:r>
    </w:p>
    <w:p w14:paraId="516CA882">
      <w:pPr>
        <w:keepNext/>
        <w:keepLines/>
        <w:wordWrap w:val="0"/>
        <w:snapToGrid w:val="0"/>
        <w:spacing w:line="400" w:lineRule="exact"/>
        <w:ind w:right="17" w:rightChars="8"/>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乙方：</w:t>
      </w:r>
    </w:p>
    <w:p w14:paraId="479CE6B5">
      <w:pPr>
        <w:keepNext/>
        <w:keepLines/>
        <w:wordWrap w:val="0"/>
        <w:adjustRightInd/>
        <w:spacing w:line="40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根据国家、省、市有关廉政建设的规定，为做好项目的廉政建设，保证财政资金的安全和有效使用以及投资效益，甲乙双方订立本协议，具体如下：</w:t>
      </w:r>
    </w:p>
    <w:p w14:paraId="62555031">
      <w:pPr>
        <w:keepNext/>
        <w:keepLines/>
        <w:wordWrap w:val="0"/>
        <w:adjustRightInd/>
        <w:spacing w:line="400" w:lineRule="exact"/>
        <w:ind w:firstLine="570"/>
        <w:rPr>
          <w:rFonts w:ascii="仿宋" w:hAnsi="仿宋" w:eastAsia="仿宋" w:cs="仿宋"/>
          <w:b/>
          <w:bCs/>
          <w:color w:val="auto"/>
          <w:sz w:val="24"/>
          <w:highlight w:val="none"/>
        </w:rPr>
      </w:pPr>
      <w:r>
        <w:rPr>
          <w:rFonts w:hint="eastAsia" w:ascii="仿宋" w:hAnsi="仿宋" w:eastAsia="仿宋" w:cs="仿宋"/>
          <w:b/>
          <w:bCs/>
          <w:color w:val="auto"/>
          <w:sz w:val="24"/>
          <w:highlight w:val="none"/>
        </w:rPr>
        <w:t>第一条甲乙双方的权利和义务</w:t>
      </w:r>
    </w:p>
    <w:p w14:paraId="04B4461F">
      <w:pPr>
        <w:keepNext/>
        <w:keepLines/>
        <w:wordWrap w:val="0"/>
        <w:adjustRightInd/>
        <w:spacing w:line="40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（一）</w:t>
      </w:r>
      <w:r>
        <w:rPr>
          <w:rFonts w:hint="eastAsia" w:ascii="仿宋" w:hAnsi="仿宋" w:eastAsia="仿宋" w:cs="仿宋"/>
          <w:snapToGrid w:val="0"/>
          <w:color w:val="auto"/>
          <w:kern w:val="0"/>
          <w:sz w:val="24"/>
          <w:highlight w:val="none"/>
        </w:rPr>
        <w:t>甲乙双方应当自觉遵守党的纪律、国家法律及廉政建设的各项规定</w:t>
      </w:r>
      <w:r>
        <w:rPr>
          <w:rFonts w:hint="eastAsia" w:ascii="仿宋" w:hAnsi="仿宋" w:eastAsia="仿宋" w:cs="仿宋"/>
          <w:color w:val="auto"/>
          <w:sz w:val="24"/>
          <w:highlight w:val="none"/>
        </w:rPr>
        <w:t>。</w:t>
      </w:r>
    </w:p>
    <w:p w14:paraId="34ECBA3D">
      <w:pPr>
        <w:keepNext/>
        <w:keepLines/>
        <w:wordWrap w:val="0"/>
        <w:adjustRightInd/>
        <w:spacing w:line="40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（二）严格执行合同文件，按合同办事。</w:t>
      </w:r>
    </w:p>
    <w:p w14:paraId="2976DEC6">
      <w:pPr>
        <w:keepNext/>
        <w:keepLines/>
        <w:wordWrap w:val="0"/>
        <w:adjustRightInd/>
        <w:spacing w:line="40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（三）双方的业务活动坚持公开、公正、诚信、透明的原则（除法律认定的商业秘密和合同文件另有规定之外），不得损害国家和集体利益，违反政府采购管理规章制度。</w:t>
      </w:r>
    </w:p>
    <w:p w14:paraId="1D21F12E">
      <w:pPr>
        <w:keepNext/>
        <w:keepLines/>
        <w:wordWrap w:val="0"/>
        <w:adjustRightInd/>
        <w:spacing w:line="400" w:lineRule="exact"/>
        <w:ind w:firstLine="480"/>
        <w:rPr>
          <w:rFonts w:ascii="仿宋" w:hAnsi="仿宋" w:eastAsia="仿宋" w:cs="仿宋"/>
          <w:color w:val="auto"/>
          <w:sz w:val="24"/>
          <w:highlight w:val="none"/>
        </w:rPr>
      </w:pPr>
      <w:r>
        <w:rPr>
          <w:rFonts w:hint="eastAsia" w:ascii="仿宋" w:hAnsi="仿宋" w:eastAsia="仿宋" w:cs="仿宋"/>
          <w:color w:val="auto"/>
          <w:sz w:val="24"/>
          <w:highlight w:val="none"/>
        </w:rPr>
        <w:t>（四）建立健全廉政制度，开展廉政教育，公布举报电话（甲方：乙方：），监督并认真查处违法违纪行为。</w:t>
      </w:r>
    </w:p>
    <w:p w14:paraId="6B423A74">
      <w:pPr>
        <w:keepNext/>
        <w:keepLines/>
        <w:wordWrap w:val="0"/>
        <w:adjustRightInd/>
        <w:spacing w:line="400" w:lineRule="exact"/>
        <w:ind w:firstLine="480"/>
        <w:rPr>
          <w:rFonts w:ascii="仿宋" w:hAnsi="仿宋" w:eastAsia="仿宋" w:cs="仿宋"/>
          <w:color w:val="auto"/>
          <w:sz w:val="24"/>
          <w:highlight w:val="none"/>
        </w:rPr>
      </w:pPr>
      <w:r>
        <w:rPr>
          <w:rFonts w:hint="eastAsia" w:ascii="仿宋" w:hAnsi="仿宋" w:eastAsia="仿宋" w:cs="仿宋"/>
          <w:color w:val="auto"/>
          <w:sz w:val="24"/>
          <w:highlight w:val="none"/>
        </w:rPr>
        <w:t>（五）发现对方在业务活动中有违反廉政规定的行为，及时提醒对方纠正。</w:t>
      </w:r>
    </w:p>
    <w:p w14:paraId="6E4CC4BD">
      <w:pPr>
        <w:keepNext/>
        <w:keepLines/>
        <w:wordWrap w:val="0"/>
        <w:adjustRightInd/>
        <w:spacing w:line="400" w:lineRule="exact"/>
        <w:ind w:firstLine="480"/>
        <w:rPr>
          <w:rFonts w:ascii="仿宋" w:hAnsi="仿宋" w:eastAsia="仿宋" w:cs="仿宋"/>
          <w:color w:val="auto"/>
          <w:sz w:val="24"/>
          <w:highlight w:val="none"/>
        </w:rPr>
      </w:pPr>
      <w:r>
        <w:rPr>
          <w:rFonts w:hint="eastAsia" w:ascii="仿宋" w:hAnsi="仿宋" w:eastAsia="仿宋" w:cs="仿宋"/>
          <w:color w:val="auto"/>
          <w:sz w:val="24"/>
          <w:highlight w:val="none"/>
        </w:rPr>
        <w:t>（六）发现对方严重违反本协议义务条款的行为，有向其上级有关部门举报、建议给予处理并要求告知处理结果的权利。</w:t>
      </w:r>
    </w:p>
    <w:p w14:paraId="54EABB20">
      <w:pPr>
        <w:keepNext/>
        <w:keepLines/>
        <w:wordWrap w:val="0"/>
        <w:adjustRightInd/>
        <w:spacing w:line="400" w:lineRule="exact"/>
        <w:ind w:firstLine="480"/>
        <w:rPr>
          <w:rFonts w:ascii="仿宋" w:hAnsi="仿宋" w:eastAsia="仿宋" w:cs="仿宋"/>
          <w:b/>
          <w:bCs/>
          <w:color w:val="auto"/>
          <w:sz w:val="24"/>
          <w:highlight w:val="none"/>
        </w:rPr>
      </w:pPr>
      <w:r>
        <w:rPr>
          <w:rFonts w:hint="eastAsia" w:ascii="仿宋" w:hAnsi="仿宋" w:eastAsia="仿宋" w:cs="仿宋"/>
          <w:b/>
          <w:bCs/>
          <w:color w:val="auto"/>
          <w:sz w:val="24"/>
          <w:highlight w:val="none"/>
        </w:rPr>
        <w:t>第二条甲方义务</w:t>
      </w:r>
    </w:p>
    <w:p w14:paraId="3278D549">
      <w:pPr>
        <w:keepNext/>
        <w:keepLines/>
        <w:wordWrap w:val="0"/>
        <w:adjustRightInd/>
        <w:spacing w:line="40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（一）严格执行中央政治局审议通过的《关于改进工作作风、密切联系群众的八项规定》。</w:t>
      </w:r>
    </w:p>
    <w:p w14:paraId="5548AD52">
      <w:pPr>
        <w:keepNext/>
        <w:keepLines/>
        <w:wordWrap w:val="0"/>
        <w:adjustRightInd/>
        <w:spacing w:line="40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（二）</w:t>
      </w:r>
      <w:r>
        <w:rPr>
          <w:rFonts w:hint="eastAsia" w:ascii="仿宋" w:hAnsi="仿宋" w:eastAsia="仿宋" w:cs="仿宋"/>
          <w:snapToGrid w:val="0"/>
          <w:color w:val="auto"/>
          <w:kern w:val="0"/>
          <w:sz w:val="24"/>
          <w:highlight w:val="none"/>
        </w:rPr>
        <w:t>甲方及其工作人员不得以任何形式向乙方索要和收受回扣等好处费。</w:t>
      </w:r>
    </w:p>
    <w:p w14:paraId="4C79CFAB">
      <w:pPr>
        <w:keepNext/>
        <w:keepLines/>
        <w:wordWrap w:val="0"/>
        <w:adjustRightInd/>
        <w:spacing w:line="40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（三）甲方及其工作人员不得索要或接受乙方的礼金、有价证券和贵重物品，不得在乙方处报销任何应由甲方或个人支付的费用等。</w:t>
      </w:r>
    </w:p>
    <w:p w14:paraId="613F0CC3">
      <w:pPr>
        <w:keepNext/>
        <w:keepLines/>
        <w:wordWrap w:val="0"/>
        <w:adjustRightInd/>
        <w:spacing w:line="40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（四）甲方工作人员不得参加乙方安排的宴请和娱乐活动，不得接受乙方提供的通讯工具、交通工具和高档办公用品等。</w:t>
      </w:r>
    </w:p>
    <w:p w14:paraId="5C553D4C">
      <w:pPr>
        <w:keepNext/>
        <w:keepLines/>
        <w:wordWrap w:val="0"/>
        <w:adjustRightInd/>
        <w:spacing w:line="40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（五）甲方及其工作人员不得要求或者接受乙方为其住房装修、婚丧嫁娶活动、配偶子女的工作安排以及出国出境、旅游等提供方便等。</w:t>
      </w:r>
    </w:p>
    <w:p w14:paraId="69DCFEEC">
      <w:pPr>
        <w:keepNext/>
        <w:keepLines/>
        <w:wordWrap w:val="0"/>
        <w:adjustRightInd/>
        <w:spacing w:line="40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（六）甲方工作人员的配偶、子女不得从事与甲方工程有关的材料设备供应、工程分包、劳务等经济活动等。</w:t>
      </w:r>
    </w:p>
    <w:p w14:paraId="19BC36FD">
      <w:pPr>
        <w:keepNext/>
        <w:keepLines/>
        <w:wordWrap w:val="0"/>
        <w:adjustRightInd/>
        <w:spacing w:line="40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（七）甲方工作人员不得向乙方介绍家属或者亲友从事与甲方项目有关的材料设备供应、项目分包等经济活动。</w:t>
      </w:r>
    </w:p>
    <w:p w14:paraId="70194332">
      <w:pPr>
        <w:keepNext/>
        <w:keepLines/>
        <w:wordWrap w:val="0"/>
        <w:adjustRightInd/>
        <w:spacing w:line="40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（八）甲方及其工作人员不得以任何理由向乙方推荐分包单位，不得要求乙方购买合同外的材料和设备。</w:t>
      </w:r>
    </w:p>
    <w:p w14:paraId="1934BAA4">
      <w:pPr>
        <w:pStyle w:val="965"/>
        <w:keepNext/>
        <w:keepLines/>
        <w:wordWrap w:val="0"/>
        <w:spacing w:line="400" w:lineRule="exact"/>
        <w:rPr>
          <w:rFonts w:ascii="仿宋" w:hAnsi="仿宋" w:eastAsia="仿宋" w:cs="仿宋"/>
          <w:b/>
          <w:bCs/>
          <w:color w:val="auto"/>
          <w:szCs w:val="24"/>
          <w:highlight w:val="none"/>
        </w:rPr>
      </w:pPr>
      <w:r>
        <w:rPr>
          <w:rFonts w:hint="eastAsia" w:ascii="仿宋" w:hAnsi="仿宋" w:eastAsia="仿宋" w:cs="仿宋"/>
          <w:b/>
          <w:bCs/>
          <w:color w:val="auto"/>
          <w:szCs w:val="24"/>
          <w:highlight w:val="none"/>
        </w:rPr>
        <w:t>第</w:t>
      </w:r>
      <w:r>
        <w:rPr>
          <w:rFonts w:hint="eastAsia" w:ascii="仿宋" w:hAnsi="仿宋" w:eastAsia="仿宋" w:cs="仿宋"/>
          <w:b/>
          <w:bCs/>
          <w:color w:val="auto"/>
          <w:szCs w:val="24"/>
          <w:highlight w:val="none"/>
          <w:lang w:val="en-US"/>
        </w:rPr>
        <w:t>三</w:t>
      </w:r>
      <w:r>
        <w:rPr>
          <w:rFonts w:hint="eastAsia" w:ascii="仿宋" w:hAnsi="仿宋" w:eastAsia="仿宋" w:cs="仿宋"/>
          <w:b/>
          <w:bCs/>
          <w:color w:val="auto"/>
          <w:szCs w:val="24"/>
          <w:highlight w:val="none"/>
        </w:rPr>
        <w:t>条乙方义务</w:t>
      </w:r>
    </w:p>
    <w:p w14:paraId="11892351">
      <w:pPr>
        <w:keepNext/>
        <w:keepLines/>
        <w:wordWrap w:val="0"/>
        <w:adjustRightInd/>
        <w:spacing w:line="400" w:lineRule="exact"/>
        <w:ind w:firstLine="480"/>
        <w:rPr>
          <w:rFonts w:ascii="仿宋" w:hAnsi="仿宋" w:eastAsia="仿宋" w:cs="仿宋"/>
          <w:color w:val="auto"/>
          <w:sz w:val="24"/>
          <w:highlight w:val="none"/>
        </w:rPr>
      </w:pPr>
      <w:r>
        <w:rPr>
          <w:rFonts w:hint="eastAsia" w:ascii="仿宋" w:hAnsi="仿宋" w:eastAsia="仿宋" w:cs="仿宋"/>
          <w:color w:val="auto"/>
          <w:sz w:val="24"/>
          <w:highlight w:val="none"/>
        </w:rPr>
        <w:t>（一）乙方不得以任何理由向甲方及其工作人员行贿或馈赠礼金，有价证券、贵重礼品。</w:t>
      </w:r>
    </w:p>
    <w:p w14:paraId="064CCA0F">
      <w:pPr>
        <w:keepNext/>
        <w:keepLines/>
        <w:wordWrap w:val="0"/>
        <w:adjustRightInd/>
        <w:spacing w:line="40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（二）乙方不得以任何名义为甲方及其工作人员报销应由甲方单位或个人支付的任何费用。</w:t>
      </w:r>
    </w:p>
    <w:p w14:paraId="4B24A696">
      <w:pPr>
        <w:keepNext/>
        <w:keepLines/>
        <w:wordWrap w:val="0"/>
        <w:adjustRightInd/>
        <w:spacing w:line="40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（三）乙方不得以任何理由安排甲方工作人员参加宴请及娱乐活动。</w:t>
      </w:r>
    </w:p>
    <w:p w14:paraId="724A41DD">
      <w:pPr>
        <w:keepNext/>
        <w:keepLines/>
        <w:wordWrap w:val="0"/>
        <w:adjustRightInd/>
        <w:spacing w:line="40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（四）乙方不得为甲方单位和个人购置或提供通讯工具、交通工具和高档办公用品等。</w:t>
      </w:r>
    </w:p>
    <w:p w14:paraId="555556A4">
      <w:pPr>
        <w:keepNext/>
        <w:keepLines/>
        <w:wordWrap w:val="0"/>
        <w:adjustRightInd/>
        <w:spacing w:line="40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（五）乙方不得为谋取私利擅自与甲方工作人员就项目招投标、项目采购、项目费用、材料设备供应、采购量变动、项目验收、项目质量问题处理等进行私下商谈或者达成默契。</w:t>
      </w:r>
    </w:p>
    <w:p w14:paraId="543CB10E">
      <w:pPr>
        <w:keepNext/>
        <w:keepLines/>
        <w:wordWrap w:val="0"/>
        <w:adjustRightInd/>
        <w:spacing w:line="40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（六）乙方不得以洽谈业务、签订经济合同为借口，邀请甲方工作人员外出旅游和进入高档娱乐性场所。</w:t>
      </w:r>
    </w:p>
    <w:p w14:paraId="69D18A94">
      <w:pPr>
        <w:keepNext/>
        <w:keepLines/>
        <w:wordWrap w:val="0"/>
        <w:adjustRightInd/>
        <w:spacing w:line="400" w:lineRule="exact"/>
        <w:ind w:firstLine="482" w:firstLineChars="200"/>
        <w:rPr>
          <w:rFonts w:ascii="仿宋" w:hAnsi="仿宋" w:eastAsia="仿宋" w:cs="仿宋"/>
          <w:b/>
          <w:bCs/>
          <w:color w:val="auto"/>
          <w:sz w:val="24"/>
          <w:highlight w:val="none"/>
        </w:rPr>
      </w:pPr>
      <w:r>
        <w:rPr>
          <w:rFonts w:hint="eastAsia" w:ascii="仿宋" w:hAnsi="仿宋" w:eastAsia="仿宋" w:cs="仿宋"/>
          <w:b/>
          <w:bCs/>
          <w:color w:val="auto"/>
          <w:sz w:val="24"/>
          <w:highlight w:val="none"/>
        </w:rPr>
        <w:t>第四条 违约责任</w:t>
      </w:r>
    </w:p>
    <w:p w14:paraId="576152B5">
      <w:pPr>
        <w:keepNext/>
        <w:keepLines/>
        <w:wordWrap w:val="0"/>
        <w:adjustRightInd/>
        <w:spacing w:line="40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（一）甲方及其工作人员违反本协议，依据有关规定给予党纪、政纪或组织处理；给乙方单位造成经济损失的，应予以赔偿；涉嫌犯罪的，移交司法机关追究刑事责任。</w:t>
      </w:r>
    </w:p>
    <w:p w14:paraId="5E12A661">
      <w:pPr>
        <w:keepNext/>
        <w:keepLines/>
        <w:wordWrap w:val="0"/>
        <w:adjustRightInd/>
        <w:spacing w:line="40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二）乙方及其工作人员违反本协议，依据有关规定、给予党纪、政纪或组织处理；给甲方单位造成经济损失的，应予以赔偿；情节严重的，甲方建议财政部门给予乙方一至三年内不得进入其主管的政府采购市场等处罚；涉嫌犯罪的，移交司法机关追究刑事责任。</w:t>
      </w:r>
    </w:p>
    <w:p w14:paraId="1923C0E5">
      <w:pPr>
        <w:keepNext/>
        <w:keepLines/>
        <w:wordWrap w:val="0"/>
        <w:snapToGrid w:val="0"/>
        <w:spacing w:line="40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(三）因乙方违反本协议或者采用不正当的手段给甲方造成损失的，由乙方负责赔偿损失，甲方有权追缴乙方获得的不正当利益，并根据情节和后果要求乙方支付3万元至5万元的违约金。</w:t>
      </w:r>
    </w:p>
    <w:p w14:paraId="4B7E8D7D">
      <w:pPr>
        <w:keepNext/>
        <w:keepLines/>
        <w:wordWrap w:val="0"/>
        <w:adjustRightInd/>
        <w:spacing w:line="400" w:lineRule="exact"/>
        <w:ind w:firstLine="482" w:firstLineChars="200"/>
        <w:rPr>
          <w:rFonts w:ascii="仿宋" w:hAnsi="仿宋" w:eastAsia="仿宋" w:cs="仿宋"/>
          <w:color w:val="auto"/>
          <w:sz w:val="24"/>
          <w:highlight w:val="none"/>
        </w:rPr>
      </w:pPr>
      <w:r>
        <w:rPr>
          <w:rFonts w:hint="eastAsia" w:ascii="仿宋" w:hAnsi="仿宋" w:eastAsia="仿宋" w:cs="仿宋"/>
          <w:b/>
          <w:bCs/>
          <w:color w:val="auto"/>
          <w:sz w:val="24"/>
          <w:highlight w:val="none"/>
        </w:rPr>
        <w:t xml:space="preserve">第五条  </w:t>
      </w:r>
      <w:r>
        <w:rPr>
          <w:rFonts w:hint="eastAsia" w:ascii="仿宋" w:hAnsi="仿宋" w:eastAsia="仿宋" w:cs="仿宋"/>
          <w:color w:val="auto"/>
          <w:sz w:val="24"/>
          <w:highlight w:val="none"/>
        </w:rPr>
        <w:t>本廉政协议作为合同的附件，与合同具有同等法律效力，经协议双方签署后立即生效。</w:t>
      </w:r>
    </w:p>
    <w:p w14:paraId="6F0BC2F5">
      <w:pPr>
        <w:keepNext/>
        <w:keepLines/>
        <w:widowControl/>
        <w:wordWrap w:val="0"/>
        <w:spacing w:line="400" w:lineRule="exact"/>
        <w:ind w:left="7595" w:leftChars="188" w:hanging="7200" w:hangingChars="3000"/>
        <w:rPr>
          <w:rFonts w:ascii="仿宋" w:hAnsi="仿宋" w:eastAsia="仿宋" w:cs="仿宋"/>
          <w:color w:val="auto"/>
          <w:sz w:val="24"/>
          <w:highlight w:val="none"/>
        </w:rPr>
      </w:pPr>
      <w:r>
        <w:rPr>
          <w:rFonts w:hint="eastAsia" w:ascii="仿宋" w:hAnsi="仿宋" w:eastAsia="仿宋" w:cs="仿宋"/>
          <w:color w:val="auto"/>
          <w:sz w:val="24"/>
          <w:highlight w:val="none"/>
        </w:rPr>
        <w:tab/>
      </w:r>
    </w:p>
    <w:p w14:paraId="23856ED6">
      <w:pPr>
        <w:keepNext/>
        <w:keepLines/>
        <w:tabs>
          <w:tab w:val="left" w:pos="309"/>
        </w:tabs>
        <w:wordWrap w:val="0"/>
        <w:adjustRightInd/>
        <w:spacing w:line="40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甲方（盖章）：                         乙方（盖章）：</w:t>
      </w:r>
    </w:p>
    <w:p w14:paraId="7DF0840F">
      <w:pPr>
        <w:keepNext/>
        <w:keepLines/>
        <w:wordWrap w:val="0"/>
        <w:adjustRightInd/>
        <w:spacing w:line="400" w:lineRule="exact"/>
        <w:ind w:firstLine="480" w:firstLineChars="200"/>
        <w:rPr>
          <w:rFonts w:ascii="仿宋" w:hAnsi="仿宋" w:eastAsia="仿宋" w:cs="仿宋"/>
          <w:color w:val="auto"/>
          <w:sz w:val="24"/>
          <w:highlight w:val="none"/>
        </w:rPr>
      </w:pPr>
    </w:p>
    <w:p w14:paraId="7F531380">
      <w:pPr>
        <w:keepNext/>
        <w:keepLines/>
        <w:wordWrap w:val="0"/>
        <w:adjustRightInd/>
        <w:spacing w:line="40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法定代表人                             法定代表人</w:t>
      </w:r>
    </w:p>
    <w:p w14:paraId="701C9867">
      <w:pPr>
        <w:keepNext/>
        <w:keepLines/>
        <w:wordWrap w:val="0"/>
        <w:adjustRightInd/>
        <w:spacing w:line="40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或委托代表人：                         或委托代表人：</w:t>
      </w:r>
    </w:p>
    <w:p w14:paraId="425E3334">
      <w:pPr>
        <w:keepNext/>
        <w:keepLines/>
        <w:wordWrap w:val="0"/>
        <w:adjustRightInd/>
        <w:spacing w:line="400" w:lineRule="exact"/>
        <w:ind w:firstLine="480" w:firstLineChars="200"/>
        <w:rPr>
          <w:rFonts w:ascii="仿宋" w:hAnsi="仿宋" w:eastAsia="仿宋" w:cs="仿宋"/>
          <w:color w:val="auto"/>
          <w:sz w:val="24"/>
          <w:highlight w:val="none"/>
        </w:rPr>
      </w:pPr>
    </w:p>
    <w:p w14:paraId="15B49972">
      <w:pPr>
        <w:wordWrap w:val="0"/>
        <w:autoSpaceDE w:val="0"/>
        <w:autoSpaceDN w:val="0"/>
        <w:spacing w:line="560" w:lineRule="exact"/>
        <w:ind w:firstLine="480" w:firstLineChars="200"/>
        <w:jc w:val="both"/>
        <w:outlineLvl w:val="0"/>
        <w:rPr>
          <w:rFonts w:hint="eastAsia" w:ascii="仿宋" w:hAnsi="仿宋" w:eastAsia="仿宋" w:cs="仿宋"/>
          <w:b/>
          <w:color w:val="auto"/>
          <w:sz w:val="36"/>
          <w:szCs w:val="20"/>
          <w:highlight w:val="none"/>
        </w:rPr>
        <w:sectPr>
          <w:pgSz w:w="11905" w:h="16838"/>
          <w:pgMar w:top="652" w:right="1417" w:bottom="680" w:left="1417" w:header="539" w:footer="482" w:gutter="0"/>
          <w:cols w:space="0" w:num="1"/>
          <w:titlePg/>
          <w:docGrid w:linePitch="312" w:charSpace="0"/>
        </w:sectPr>
      </w:pPr>
      <w:r>
        <w:rPr>
          <w:rFonts w:hint="eastAsia" w:ascii="仿宋" w:hAnsi="仿宋" w:eastAsia="仿宋" w:cs="仿宋"/>
          <w:color w:val="auto"/>
          <w:sz w:val="24"/>
          <w:highlight w:val="none"/>
        </w:rPr>
        <w:t>年    月    日                         年    月    日</w:t>
      </w:r>
    </w:p>
    <w:p w14:paraId="7C651AF5">
      <w:pPr>
        <w:widowControl/>
        <w:adjustRightInd/>
        <w:jc w:val="center"/>
        <w:rPr>
          <w:rFonts w:hint="eastAsia" w:ascii="仿宋" w:hAnsi="仿宋" w:eastAsia="仿宋" w:cs="仿宋"/>
          <w:b/>
          <w:color w:val="auto"/>
          <w:sz w:val="36"/>
          <w:szCs w:val="20"/>
          <w:highlight w:val="none"/>
        </w:rPr>
      </w:pPr>
      <w:r>
        <w:rPr>
          <w:rFonts w:hint="eastAsia" w:ascii="仿宋" w:hAnsi="仿宋" w:eastAsia="仿宋" w:cs="仿宋"/>
          <w:b/>
          <w:color w:val="auto"/>
          <w:sz w:val="36"/>
          <w:szCs w:val="20"/>
          <w:highlight w:val="none"/>
        </w:rPr>
        <w:t>第六部分</w:t>
      </w:r>
      <w:bookmarkEnd w:id="393"/>
      <w:r>
        <w:rPr>
          <w:rFonts w:hint="eastAsia" w:ascii="仿宋" w:hAnsi="仿宋" w:eastAsia="仿宋" w:cs="仿宋"/>
          <w:b/>
          <w:color w:val="auto"/>
          <w:sz w:val="36"/>
          <w:szCs w:val="20"/>
          <w:highlight w:val="none"/>
        </w:rPr>
        <w:t xml:space="preserve"> </w:t>
      </w:r>
      <w:bookmarkEnd w:id="394"/>
      <w:r>
        <w:rPr>
          <w:rFonts w:hint="eastAsia" w:ascii="仿宋" w:hAnsi="仿宋" w:eastAsia="仿宋" w:cs="仿宋"/>
          <w:b/>
          <w:color w:val="auto"/>
          <w:sz w:val="36"/>
          <w:szCs w:val="20"/>
          <w:highlight w:val="none"/>
        </w:rPr>
        <w:t>应提交的有关格式范例</w:t>
      </w:r>
    </w:p>
    <w:p w14:paraId="5B1AB57A">
      <w:pPr>
        <w:spacing w:line="360" w:lineRule="auto"/>
        <w:jc w:val="center"/>
        <w:outlineLvl w:val="0"/>
        <w:rPr>
          <w:rFonts w:hint="eastAsia" w:ascii="仿宋" w:hAnsi="仿宋" w:eastAsia="仿宋" w:cs="仿宋"/>
          <w:b/>
          <w:color w:val="auto"/>
          <w:kern w:val="0"/>
          <w:sz w:val="36"/>
          <w:szCs w:val="36"/>
          <w:highlight w:val="none"/>
        </w:rPr>
      </w:pPr>
    </w:p>
    <w:p w14:paraId="66641DE2">
      <w:pPr>
        <w:spacing w:line="360" w:lineRule="auto"/>
        <w:jc w:val="center"/>
        <w:outlineLvl w:val="0"/>
        <w:rPr>
          <w:rFonts w:hint="eastAsia" w:ascii="仿宋" w:hAnsi="仿宋" w:eastAsia="仿宋" w:cs="仿宋"/>
          <w:b/>
          <w:color w:val="auto"/>
          <w:kern w:val="0"/>
          <w:sz w:val="36"/>
          <w:szCs w:val="36"/>
          <w:highlight w:val="none"/>
        </w:rPr>
      </w:pPr>
      <w:r>
        <w:rPr>
          <w:rFonts w:hint="eastAsia" w:ascii="仿宋" w:hAnsi="仿宋" w:eastAsia="仿宋" w:cs="仿宋"/>
          <w:b/>
          <w:color w:val="auto"/>
          <w:kern w:val="0"/>
          <w:sz w:val="36"/>
          <w:szCs w:val="36"/>
          <w:highlight w:val="none"/>
        </w:rPr>
        <w:t>资格文件部分</w:t>
      </w:r>
    </w:p>
    <w:p w14:paraId="22E601D4">
      <w:pPr>
        <w:spacing w:line="360" w:lineRule="auto"/>
        <w:jc w:val="center"/>
        <w:outlineLvl w:val="0"/>
        <w:rPr>
          <w:rFonts w:hint="eastAsia" w:ascii="仿宋" w:hAnsi="仿宋" w:eastAsia="仿宋" w:cs="仿宋"/>
          <w:b/>
          <w:color w:val="auto"/>
          <w:kern w:val="0"/>
          <w:sz w:val="36"/>
          <w:szCs w:val="36"/>
          <w:highlight w:val="none"/>
        </w:rPr>
      </w:pPr>
      <w:r>
        <w:rPr>
          <w:rFonts w:hint="eastAsia" w:ascii="仿宋" w:hAnsi="仿宋" w:eastAsia="仿宋" w:cs="仿宋"/>
          <w:b/>
          <w:color w:val="auto"/>
          <w:kern w:val="0"/>
          <w:sz w:val="36"/>
          <w:szCs w:val="36"/>
          <w:highlight w:val="none"/>
        </w:rPr>
        <w:t>目录</w:t>
      </w:r>
    </w:p>
    <w:p w14:paraId="7EAECE3B">
      <w:pPr>
        <w:spacing w:line="360" w:lineRule="auto"/>
        <w:jc w:val="center"/>
        <w:outlineLvl w:val="0"/>
        <w:rPr>
          <w:rFonts w:hint="eastAsia" w:ascii="仿宋" w:hAnsi="仿宋" w:eastAsia="仿宋" w:cs="仿宋"/>
          <w:b/>
          <w:color w:val="auto"/>
          <w:kern w:val="0"/>
          <w:sz w:val="36"/>
          <w:szCs w:val="36"/>
          <w:highlight w:val="none"/>
        </w:rPr>
      </w:pPr>
    </w:p>
    <w:p w14:paraId="21A19748">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（1）符合参加政府采购活动应当具备的一般条件的承诺函……………（页码）</w:t>
      </w:r>
    </w:p>
    <w:p w14:paraId="0439D82D">
      <w:pPr>
        <w:snapToGrid w:val="0"/>
        <w:spacing w:line="360" w:lineRule="auto"/>
        <w:rPr>
          <w:rFonts w:hint="eastAsia" w:ascii="仿宋" w:hAnsi="仿宋" w:eastAsia="仿宋" w:cs="仿宋"/>
          <w:color w:val="auto"/>
          <w:sz w:val="24"/>
          <w:highlight w:val="none"/>
        </w:rPr>
      </w:pPr>
      <w:r>
        <w:rPr>
          <w:rFonts w:hint="eastAsia" w:ascii="仿宋" w:hAnsi="仿宋" w:eastAsia="仿宋" w:cs="仿宋"/>
          <w:snapToGrid w:val="0"/>
          <w:color w:val="auto"/>
          <w:kern w:val="28"/>
          <w:sz w:val="24"/>
          <w:szCs w:val="20"/>
          <w:highlight w:val="none"/>
        </w:rPr>
        <w:t>（2）联合协议</w:t>
      </w:r>
      <w:r>
        <w:rPr>
          <w:rFonts w:hint="eastAsia" w:ascii="仿宋" w:hAnsi="仿宋" w:eastAsia="仿宋" w:cs="仿宋"/>
          <w:color w:val="auto"/>
          <w:sz w:val="24"/>
          <w:highlight w:val="none"/>
        </w:rPr>
        <w:t>………………………………………………………………（页码）</w:t>
      </w:r>
    </w:p>
    <w:p w14:paraId="0296AA78">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（3）落实政府采购政策需满足的资格要求………………………………（页码）</w:t>
      </w:r>
    </w:p>
    <w:p w14:paraId="7EAFBA3D">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（4）本项目的特定资格要求………………………………………………（页码）</w:t>
      </w:r>
    </w:p>
    <w:p w14:paraId="5D5C6BD2">
      <w:pPr>
        <w:snapToGrid w:val="0"/>
        <w:spacing w:line="360" w:lineRule="auto"/>
        <w:ind w:firstLine="480" w:firstLineChars="200"/>
        <w:rPr>
          <w:rFonts w:hint="eastAsia" w:ascii="仿宋" w:hAnsi="仿宋" w:eastAsia="仿宋" w:cs="仿宋"/>
          <w:color w:val="auto"/>
          <w:sz w:val="24"/>
          <w:highlight w:val="none"/>
        </w:rPr>
      </w:pPr>
    </w:p>
    <w:p w14:paraId="21BA80C1">
      <w:pPr>
        <w:spacing w:line="360" w:lineRule="auto"/>
        <w:ind w:firstLine="480" w:firstLineChars="200"/>
        <w:rPr>
          <w:rFonts w:hint="eastAsia" w:ascii="仿宋" w:hAnsi="仿宋" w:eastAsia="仿宋" w:cs="仿宋"/>
          <w:color w:val="auto"/>
          <w:sz w:val="24"/>
          <w:highlight w:val="none"/>
        </w:rPr>
      </w:pPr>
    </w:p>
    <w:p w14:paraId="5CC30B6A">
      <w:pPr>
        <w:snapToGrid w:val="0"/>
        <w:spacing w:line="360" w:lineRule="auto"/>
        <w:ind w:right="480"/>
        <w:jc w:val="center"/>
        <w:rPr>
          <w:rFonts w:hint="eastAsia" w:ascii="仿宋" w:hAnsi="仿宋" w:eastAsia="仿宋" w:cs="仿宋"/>
          <w:b/>
          <w:color w:val="auto"/>
          <w:kern w:val="0"/>
          <w:sz w:val="32"/>
          <w:szCs w:val="32"/>
          <w:highlight w:val="none"/>
        </w:rPr>
      </w:pPr>
      <w:r>
        <w:rPr>
          <w:rFonts w:hint="eastAsia" w:ascii="仿宋" w:hAnsi="仿宋" w:eastAsia="仿宋" w:cs="仿宋"/>
          <w:color w:val="auto"/>
          <w:kern w:val="0"/>
          <w:sz w:val="24"/>
          <w:highlight w:val="none"/>
        </w:rPr>
        <w:br w:type="page"/>
      </w:r>
      <w:r>
        <w:rPr>
          <w:rFonts w:hint="eastAsia" w:ascii="仿宋" w:hAnsi="仿宋" w:eastAsia="仿宋" w:cs="仿宋"/>
          <w:b/>
          <w:color w:val="auto"/>
          <w:kern w:val="0"/>
          <w:sz w:val="32"/>
          <w:szCs w:val="32"/>
          <w:highlight w:val="none"/>
        </w:rPr>
        <w:t xml:space="preserve">  一、 符合参加政府采购活动应当具备的一般条件的承诺函</w:t>
      </w:r>
    </w:p>
    <w:p w14:paraId="218EA32D">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杭州市市政设施管理中心</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浙江耀信工程咨询有限公司</w:t>
      </w:r>
      <w:r>
        <w:rPr>
          <w:rFonts w:hint="eastAsia" w:ascii="仿宋" w:hAnsi="仿宋" w:eastAsia="仿宋" w:cs="仿宋"/>
          <w:color w:val="auto"/>
          <w:sz w:val="24"/>
          <w:highlight w:val="none"/>
        </w:rPr>
        <w:t>：</w:t>
      </w:r>
    </w:p>
    <w:p w14:paraId="242F9163">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我方参与（项目名称）【招标编号：（采购编号）】政府采购活动，郑重承诺：</w:t>
      </w:r>
    </w:p>
    <w:p w14:paraId="1CCF71C9">
      <w:pPr>
        <w:snapToGrid w:val="0"/>
        <w:spacing w:line="360" w:lineRule="auto"/>
        <w:ind w:firstLine="360" w:firstLineChars="150"/>
        <w:rPr>
          <w:rFonts w:hint="eastAsia" w:ascii="仿宋" w:hAnsi="仿宋" w:eastAsia="仿宋" w:cs="仿宋"/>
          <w:color w:val="auto"/>
          <w:sz w:val="24"/>
          <w:highlight w:val="none"/>
        </w:rPr>
      </w:pPr>
      <w:r>
        <w:rPr>
          <w:rFonts w:hint="eastAsia" w:ascii="仿宋" w:hAnsi="仿宋" w:eastAsia="仿宋" w:cs="仿宋"/>
          <w:color w:val="auto"/>
          <w:sz w:val="24"/>
          <w:highlight w:val="none"/>
        </w:rPr>
        <w:t>（一）具备《中华人民共和国政府采购法》第二十二条第一款规定的条件：</w:t>
      </w:r>
    </w:p>
    <w:p w14:paraId="6A0AE0DC">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1、具有独立承担民事责任的能力；</w:t>
      </w:r>
    </w:p>
    <w:p w14:paraId="086E23BF">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2、具有良好的商业信誉和健全的财务会计制度； </w:t>
      </w:r>
    </w:p>
    <w:p w14:paraId="439442A2">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3、具有履行合同所必需的设备和专业技术能力；</w:t>
      </w:r>
    </w:p>
    <w:p w14:paraId="6453E907">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4、有依法缴纳税收和社会保障资金的良好记录；</w:t>
      </w:r>
    </w:p>
    <w:p w14:paraId="4E0C5182">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5、参加政府采购活动前三年内，在经营活动中没有重大违法记录；</w:t>
      </w:r>
    </w:p>
    <w:p w14:paraId="02DA5616">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6、具有法律、行政法规规定的其他条件。</w:t>
      </w:r>
    </w:p>
    <w:p w14:paraId="7357854C">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（二）未被信用中国（www.creditchina.gov.cn)、中国政府采购网（www.ccgp.gov.cn）列入失信被执行人、重大税收违法案件当事人名单、政府采购严重违法失信行为记录名单。</w:t>
      </w:r>
    </w:p>
    <w:p w14:paraId="154E7C21">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（三）不存在以下情况：</w:t>
      </w:r>
    </w:p>
    <w:p w14:paraId="54618D42">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1、单位负责人为同一人或者存在直接控股、管理关系的不同供应商参加同一合同项下的政府采购活动的；</w:t>
      </w:r>
    </w:p>
    <w:p w14:paraId="7EA4ACB8">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2、为采购项目提供整体设计、规范编制或者项目管理、监理、检测等服务后再参加该采购项目的其他采购活动的。</w:t>
      </w:r>
    </w:p>
    <w:p w14:paraId="5A178B67">
      <w:pPr>
        <w:snapToGrid w:val="0"/>
        <w:spacing w:line="360" w:lineRule="auto"/>
        <w:ind w:firstLine="5520" w:firstLineChars="23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zh-CN"/>
        </w:rPr>
        <w:t>投标人名称(电子签名)：</w:t>
      </w:r>
    </w:p>
    <w:p w14:paraId="4F8CFF84">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zh-CN"/>
        </w:rPr>
        <w:t xml:space="preserve">                        </w:t>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日期</w:t>
      </w:r>
      <w:r>
        <w:rPr>
          <w:rFonts w:hint="eastAsia" w:ascii="仿宋" w:hAnsi="仿宋" w:eastAsia="仿宋" w:cs="仿宋"/>
          <w:color w:val="auto"/>
          <w:kern w:val="0"/>
          <w:sz w:val="24"/>
          <w:highlight w:val="none"/>
        </w:rPr>
        <w:t xml:space="preserve">：  年  </w:t>
      </w:r>
      <w:r>
        <w:rPr>
          <w:rFonts w:hint="eastAsia" w:ascii="仿宋" w:hAnsi="仿宋" w:eastAsia="仿宋" w:cs="仿宋"/>
          <w:color w:val="auto"/>
          <w:kern w:val="0"/>
          <w:sz w:val="24"/>
          <w:highlight w:val="none"/>
          <w:lang w:val="zh-CN"/>
        </w:rPr>
        <w:t>月</w:t>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日</w:t>
      </w:r>
    </w:p>
    <w:p w14:paraId="76022499">
      <w:pPr>
        <w:snapToGrid w:val="0"/>
        <w:spacing w:line="360" w:lineRule="auto"/>
        <w:ind w:right="480"/>
        <w:jc w:val="center"/>
        <w:rPr>
          <w:rFonts w:hint="eastAsia" w:ascii="仿宋" w:hAnsi="仿宋" w:eastAsia="仿宋" w:cs="仿宋"/>
          <w:b/>
          <w:color w:val="auto"/>
          <w:kern w:val="0"/>
          <w:sz w:val="32"/>
          <w:szCs w:val="32"/>
          <w:highlight w:val="none"/>
        </w:rPr>
      </w:pPr>
    </w:p>
    <w:p w14:paraId="48900776">
      <w:pPr>
        <w:snapToGrid w:val="0"/>
        <w:spacing w:line="360" w:lineRule="auto"/>
        <w:ind w:right="480"/>
        <w:jc w:val="center"/>
        <w:rPr>
          <w:rFonts w:hint="eastAsia" w:ascii="仿宋" w:hAnsi="仿宋" w:eastAsia="仿宋" w:cs="仿宋"/>
          <w:b/>
          <w:color w:val="auto"/>
          <w:kern w:val="0"/>
          <w:sz w:val="32"/>
          <w:szCs w:val="32"/>
          <w:highlight w:val="none"/>
        </w:rPr>
      </w:pPr>
    </w:p>
    <w:p w14:paraId="6742EFE5">
      <w:pPr>
        <w:snapToGrid w:val="0"/>
        <w:spacing w:line="360" w:lineRule="auto"/>
        <w:ind w:right="480"/>
        <w:jc w:val="center"/>
        <w:rPr>
          <w:rFonts w:hint="eastAsia" w:ascii="仿宋" w:hAnsi="仿宋" w:eastAsia="仿宋" w:cs="仿宋"/>
          <w:b/>
          <w:color w:val="auto"/>
          <w:kern w:val="0"/>
          <w:sz w:val="32"/>
          <w:szCs w:val="32"/>
          <w:highlight w:val="none"/>
        </w:rPr>
      </w:pPr>
    </w:p>
    <w:p w14:paraId="575D9246">
      <w:pPr>
        <w:rPr>
          <w:rFonts w:hint="eastAsia" w:ascii="仿宋" w:hAnsi="仿宋" w:eastAsia="仿宋" w:cs="仿宋"/>
          <w:color w:val="auto"/>
          <w:highlight w:val="none"/>
        </w:rPr>
      </w:pPr>
    </w:p>
    <w:p w14:paraId="7F0D9EF5">
      <w:pPr>
        <w:snapToGrid w:val="0"/>
        <w:spacing w:line="360" w:lineRule="auto"/>
        <w:ind w:right="480"/>
        <w:jc w:val="center"/>
        <w:rPr>
          <w:rFonts w:hint="eastAsia" w:ascii="仿宋" w:hAnsi="仿宋" w:eastAsia="仿宋" w:cs="仿宋"/>
          <w:b/>
          <w:color w:val="auto"/>
          <w:kern w:val="0"/>
          <w:sz w:val="32"/>
          <w:szCs w:val="32"/>
          <w:highlight w:val="none"/>
        </w:rPr>
      </w:pPr>
    </w:p>
    <w:p w14:paraId="771B6373">
      <w:pPr>
        <w:widowControl/>
        <w:adjustRightInd/>
        <w:jc w:val="left"/>
        <w:rPr>
          <w:rFonts w:hint="eastAsia"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rPr>
        <w:br w:type="page"/>
      </w:r>
    </w:p>
    <w:p w14:paraId="47232B98">
      <w:pPr>
        <w:widowControl/>
        <w:spacing w:line="360" w:lineRule="auto"/>
        <w:ind w:firstLine="643" w:firstLineChars="200"/>
        <w:jc w:val="center"/>
        <w:rPr>
          <w:rFonts w:hint="eastAsia"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rPr>
        <w:t>二、联合协议（如果有）</w:t>
      </w:r>
    </w:p>
    <w:p w14:paraId="0C156BD9">
      <w:pPr>
        <w:widowControl/>
        <w:spacing w:line="360" w:lineRule="auto"/>
        <w:ind w:firstLine="482" w:firstLineChars="200"/>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[以联合体形式投标的，提供联合协议（附件5）；本项目不接受联合体投标或者投标人不以联合体形式投标的，则不需要提供）]</w:t>
      </w:r>
    </w:p>
    <w:p w14:paraId="16B5D32D">
      <w:pPr>
        <w:snapToGrid w:val="0"/>
        <w:spacing w:line="360" w:lineRule="auto"/>
        <w:ind w:right="480"/>
        <w:jc w:val="center"/>
        <w:rPr>
          <w:rFonts w:hint="eastAsia" w:ascii="仿宋" w:hAnsi="仿宋" w:eastAsia="仿宋" w:cs="仿宋"/>
          <w:b/>
          <w:color w:val="auto"/>
          <w:kern w:val="0"/>
          <w:sz w:val="32"/>
          <w:szCs w:val="32"/>
          <w:highlight w:val="none"/>
        </w:rPr>
      </w:pPr>
    </w:p>
    <w:p w14:paraId="627905F7">
      <w:pPr>
        <w:snapToGrid w:val="0"/>
        <w:spacing w:line="360" w:lineRule="auto"/>
        <w:ind w:right="480"/>
        <w:jc w:val="center"/>
        <w:rPr>
          <w:rFonts w:hint="eastAsia" w:ascii="仿宋" w:hAnsi="仿宋" w:eastAsia="仿宋" w:cs="仿宋"/>
          <w:b/>
          <w:color w:val="auto"/>
          <w:kern w:val="0"/>
          <w:sz w:val="32"/>
          <w:szCs w:val="32"/>
          <w:highlight w:val="none"/>
        </w:rPr>
      </w:pPr>
    </w:p>
    <w:p w14:paraId="632EACC9">
      <w:pPr>
        <w:snapToGrid w:val="0"/>
        <w:spacing w:line="360" w:lineRule="auto"/>
        <w:ind w:right="480"/>
        <w:jc w:val="center"/>
        <w:rPr>
          <w:rFonts w:hint="eastAsia"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rPr>
        <w:t>三、落实政府采购政策需满足的资格要求</w:t>
      </w:r>
    </w:p>
    <w:p w14:paraId="5626EDE2">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（根据招标公告落实政府采购政策需满足的资格要求选择提供相应的材料；未要求的，无需提供）</w:t>
      </w:r>
    </w:p>
    <w:p w14:paraId="5E2DB709">
      <w:pPr>
        <w:snapToGrid w:val="0"/>
        <w:spacing w:before="50" w:after="50" w:line="360" w:lineRule="auto"/>
        <w:ind w:firstLine="472" w:firstLineChars="196"/>
        <w:jc w:val="left"/>
        <w:rPr>
          <w:rFonts w:hint="eastAsia" w:ascii="仿宋" w:hAnsi="仿宋" w:eastAsia="仿宋" w:cs="仿宋"/>
          <w:color w:val="auto"/>
          <w:sz w:val="24"/>
          <w:highlight w:val="none"/>
        </w:rPr>
      </w:pPr>
      <w:r>
        <w:rPr>
          <w:rFonts w:hint="eastAsia" w:ascii="仿宋" w:hAnsi="仿宋" w:eastAsia="仿宋" w:cs="仿宋"/>
          <w:b/>
          <w:color w:val="auto"/>
          <w:sz w:val="24"/>
          <w:highlight w:val="none"/>
        </w:rPr>
        <w:t>A</w:t>
      </w:r>
      <w:r>
        <w:rPr>
          <w:rFonts w:hint="eastAsia" w:ascii="仿宋" w:hAnsi="仿宋" w:eastAsia="仿宋" w:cs="仿宋"/>
          <w:color w:val="auto"/>
          <w:sz w:val="24"/>
          <w:highlight w:val="none"/>
        </w:rPr>
        <w:t xml:space="preserve">.专门面向中小企业，服务全部由符合政策要求的中小企业（或小微企业）承接的，提供相应的中小企业声明函（附件7）。 </w:t>
      </w:r>
    </w:p>
    <w:p w14:paraId="38764C71">
      <w:pPr>
        <w:widowControl/>
        <w:spacing w:line="360" w:lineRule="auto"/>
        <w:ind w:firstLine="480"/>
        <w:jc w:val="left"/>
        <w:rPr>
          <w:rFonts w:hint="eastAsia" w:ascii="仿宋" w:hAnsi="仿宋" w:eastAsia="仿宋" w:cs="仿宋"/>
          <w:color w:val="auto"/>
          <w:sz w:val="24"/>
          <w:highlight w:val="none"/>
        </w:rPr>
      </w:pPr>
    </w:p>
    <w:p w14:paraId="67A471E7">
      <w:pPr>
        <w:widowControl/>
        <w:spacing w:line="360" w:lineRule="auto"/>
        <w:ind w:firstLine="472" w:firstLineChars="196"/>
        <w:jc w:val="left"/>
        <w:rPr>
          <w:rFonts w:hint="eastAsia" w:ascii="仿宋" w:hAnsi="仿宋" w:eastAsia="仿宋" w:cs="仿宋"/>
          <w:color w:val="auto"/>
          <w:sz w:val="24"/>
          <w:highlight w:val="none"/>
        </w:rPr>
      </w:pPr>
      <w:r>
        <w:rPr>
          <w:rFonts w:hint="eastAsia" w:ascii="仿宋" w:hAnsi="仿宋" w:eastAsia="仿宋" w:cs="仿宋"/>
          <w:b/>
          <w:color w:val="auto"/>
          <w:sz w:val="24"/>
          <w:highlight w:val="none"/>
        </w:rPr>
        <w:t>B.</w:t>
      </w:r>
      <w:r>
        <w:rPr>
          <w:rFonts w:hint="eastAsia" w:ascii="仿宋" w:hAnsi="仿宋" w:eastAsia="仿宋" w:cs="仿宋"/>
          <w:color w:val="auto"/>
          <w:sz w:val="24"/>
          <w:highlight w:val="none"/>
        </w:rPr>
        <w:t>要求以联合体形式参加的，提供联合协议（附件5）和中小企业声明函（附件7），联合协议中中小企业合同金额应当达到招标公告载明的比例；如果供应商本身提供所有标的均由中小企业承接的，</w:t>
      </w:r>
      <w:r>
        <w:rPr>
          <w:rFonts w:hint="eastAsia" w:ascii="仿宋" w:hAnsi="仿宋" w:eastAsia="仿宋" w:cs="仿宋"/>
          <w:color w:val="auto"/>
          <w:spacing w:val="8"/>
          <w:kern w:val="0"/>
          <w:sz w:val="24"/>
          <w:highlight w:val="none"/>
        </w:rPr>
        <w:t>并相应达到了前述比例要求，</w:t>
      </w:r>
      <w:r>
        <w:rPr>
          <w:rFonts w:hint="eastAsia" w:ascii="仿宋" w:hAnsi="仿宋" w:eastAsia="仿宋" w:cs="仿宋"/>
          <w:color w:val="auto"/>
          <w:sz w:val="24"/>
          <w:highlight w:val="none"/>
        </w:rPr>
        <w:t>视同符合了资格条件，无需再与其他中小企业组成联合体参加政府采购活动，无需提供联合协议。</w:t>
      </w:r>
    </w:p>
    <w:p w14:paraId="1C6F59F1">
      <w:pPr>
        <w:snapToGrid w:val="0"/>
        <w:spacing w:before="50" w:after="50" w:line="360" w:lineRule="auto"/>
        <w:jc w:val="center"/>
        <w:rPr>
          <w:rFonts w:hint="eastAsia" w:ascii="仿宋" w:hAnsi="仿宋" w:eastAsia="仿宋" w:cs="仿宋"/>
          <w:color w:val="auto"/>
          <w:sz w:val="24"/>
          <w:highlight w:val="none"/>
        </w:rPr>
      </w:pPr>
      <w:r>
        <w:rPr>
          <w:rFonts w:hint="eastAsia" w:ascii="仿宋" w:hAnsi="仿宋" w:eastAsia="仿宋" w:cs="仿宋"/>
          <w:b/>
          <w:color w:val="auto"/>
          <w:sz w:val="24"/>
          <w:highlight w:val="none"/>
        </w:rPr>
        <w:t xml:space="preserve">    </w:t>
      </w:r>
    </w:p>
    <w:p w14:paraId="3C23A519">
      <w:pPr>
        <w:spacing w:line="360" w:lineRule="auto"/>
        <w:ind w:firstLine="482" w:firstLineChars="200"/>
        <w:rPr>
          <w:rFonts w:hint="eastAsia" w:ascii="仿宋" w:hAnsi="仿宋" w:eastAsia="仿宋" w:cs="仿宋"/>
          <w:color w:val="auto"/>
          <w:sz w:val="24"/>
          <w:highlight w:val="none"/>
        </w:rPr>
      </w:pPr>
      <w:r>
        <w:rPr>
          <w:rFonts w:hint="eastAsia" w:ascii="仿宋" w:hAnsi="仿宋" w:eastAsia="仿宋" w:cs="仿宋"/>
          <w:b/>
          <w:color w:val="auto"/>
          <w:sz w:val="24"/>
          <w:highlight w:val="none"/>
        </w:rPr>
        <w:t>C、</w:t>
      </w:r>
      <w:r>
        <w:rPr>
          <w:rFonts w:hint="eastAsia" w:ascii="仿宋" w:hAnsi="仿宋" w:eastAsia="仿宋" w:cs="仿宋"/>
          <w:color w:val="auto"/>
          <w:sz w:val="24"/>
          <w:highlight w:val="none"/>
        </w:rPr>
        <w:t>要求合同分包的，提供分包意向协议（附件6）和中小企业声明函（附件7），分包意向协议中中小企业合同金额应当达到招标公告载明的比例；如果供应商本身提供所有标的均由中小企业承接的，</w:t>
      </w:r>
      <w:r>
        <w:rPr>
          <w:rFonts w:hint="eastAsia" w:ascii="仿宋" w:hAnsi="仿宋" w:eastAsia="仿宋" w:cs="仿宋"/>
          <w:color w:val="auto"/>
          <w:spacing w:val="8"/>
          <w:kern w:val="0"/>
          <w:sz w:val="24"/>
          <w:highlight w:val="none"/>
        </w:rPr>
        <w:t>并相应达到了前述比例要求，</w:t>
      </w:r>
      <w:r>
        <w:rPr>
          <w:rFonts w:hint="eastAsia" w:ascii="仿宋" w:hAnsi="仿宋" w:eastAsia="仿宋" w:cs="仿宋"/>
          <w:color w:val="auto"/>
          <w:sz w:val="24"/>
          <w:highlight w:val="none"/>
        </w:rPr>
        <w:t>视同符合了资格条件，无需再向中小企业分包，无需提供分包意向协议。</w:t>
      </w:r>
    </w:p>
    <w:p w14:paraId="2D670FC0">
      <w:pPr>
        <w:widowControl/>
        <w:spacing w:line="360" w:lineRule="auto"/>
        <w:ind w:left="150"/>
        <w:jc w:val="center"/>
        <w:rPr>
          <w:rFonts w:hint="eastAsia" w:ascii="仿宋" w:hAnsi="仿宋" w:eastAsia="仿宋" w:cs="仿宋"/>
          <w:b/>
          <w:color w:val="auto"/>
          <w:kern w:val="0"/>
          <w:sz w:val="32"/>
          <w:szCs w:val="32"/>
          <w:highlight w:val="none"/>
        </w:rPr>
      </w:pPr>
    </w:p>
    <w:p w14:paraId="79A83456">
      <w:pPr>
        <w:widowControl/>
        <w:spacing w:line="360" w:lineRule="auto"/>
        <w:ind w:left="150"/>
        <w:jc w:val="center"/>
        <w:rPr>
          <w:rFonts w:hint="eastAsia"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rPr>
        <w:t>四、本项目的特定资格要求</w:t>
      </w:r>
    </w:p>
    <w:p w14:paraId="14C9CE52">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（根据招标公告本项目的特定资格要求提供相应的材料；未要求的，无需提供）</w:t>
      </w:r>
    </w:p>
    <w:p w14:paraId="659AB867">
      <w:pPr>
        <w:rPr>
          <w:rFonts w:hint="eastAsia" w:ascii="仿宋" w:hAnsi="仿宋" w:eastAsia="仿宋" w:cs="仿宋"/>
          <w:color w:val="auto"/>
          <w:highlight w:val="none"/>
        </w:rPr>
      </w:pPr>
    </w:p>
    <w:p w14:paraId="04983316">
      <w:pPr>
        <w:widowControl/>
        <w:adjustRightInd/>
        <w:jc w:val="left"/>
        <w:rPr>
          <w:rFonts w:hint="eastAsia" w:ascii="仿宋" w:hAnsi="仿宋" w:eastAsia="仿宋" w:cs="仿宋"/>
          <w:b/>
          <w:color w:val="auto"/>
          <w:kern w:val="0"/>
          <w:sz w:val="36"/>
          <w:szCs w:val="36"/>
          <w:highlight w:val="none"/>
        </w:rPr>
      </w:pPr>
      <w:r>
        <w:rPr>
          <w:rFonts w:hint="eastAsia" w:ascii="仿宋" w:hAnsi="仿宋" w:eastAsia="仿宋" w:cs="仿宋"/>
          <w:b/>
          <w:color w:val="auto"/>
          <w:kern w:val="0"/>
          <w:sz w:val="36"/>
          <w:szCs w:val="36"/>
          <w:highlight w:val="none"/>
        </w:rPr>
        <w:br w:type="page"/>
      </w:r>
    </w:p>
    <w:p w14:paraId="11FFF116">
      <w:pPr>
        <w:spacing w:line="360" w:lineRule="auto"/>
        <w:ind w:right="420" w:firstLine="3614" w:firstLineChars="1000"/>
        <w:rPr>
          <w:rFonts w:hint="eastAsia" w:ascii="仿宋" w:hAnsi="仿宋" w:eastAsia="仿宋" w:cs="仿宋"/>
          <w:b/>
          <w:color w:val="auto"/>
          <w:kern w:val="0"/>
          <w:sz w:val="36"/>
          <w:szCs w:val="36"/>
          <w:highlight w:val="none"/>
        </w:rPr>
      </w:pPr>
      <w:r>
        <w:rPr>
          <w:rFonts w:hint="eastAsia" w:ascii="仿宋" w:hAnsi="仿宋" w:eastAsia="仿宋" w:cs="仿宋"/>
          <w:b/>
          <w:color w:val="auto"/>
          <w:kern w:val="0"/>
          <w:sz w:val="36"/>
          <w:szCs w:val="36"/>
          <w:highlight w:val="none"/>
        </w:rPr>
        <w:t>商务技术文件部分</w:t>
      </w:r>
    </w:p>
    <w:p w14:paraId="64863E7C">
      <w:pPr>
        <w:spacing w:line="360" w:lineRule="auto"/>
        <w:jc w:val="center"/>
        <w:outlineLvl w:val="0"/>
        <w:rPr>
          <w:rFonts w:hint="eastAsia" w:ascii="仿宋" w:hAnsi="仿宋" w:eastAsia="仿宋" w:cs="仿宋"/>
          <w:b/>
          <w:color w:val="auto"/>
          <w:kern w:val="0"/>
          <w:sz w:val="24"/>
          <w:highlight w:val="none"/>
        </w:rPr>
      </w:pPr>
    </w:p>
    <w:p w14:paraId="567FEB1B">
      <w:pPr>
        <w:spacing w:line="360" w:lineRule="auto"/>
        <w:jc w:val="center"/>
        <w:outlineLvl w:val="0"/>
        <w:rPr>
          <w:rFonts w:hint="eastAsia" w:ascii="仿宋" w:hAnsi="仿宋" w:eastAsia="仿宋" w:cs="仿宋"/>
          <w:b/>
          <w:color w:val="auto"/>
          <w:kern w:val="0"/>
          <w:sz w:val="28"/>
          <w:szCs w:val="28"/>
          <w:highlight w:val="none"/>
        </w:rPr>
      </w:pPr>
      <w:r>
        <w:rPr>
          <w:rFonts w:hint="eastAsia" w:ascii="仿宋" w:hAnsi="仿宋" w:eastAsia="仿宋" w:cs="仿宋"/>
          <w:b/>
          <w:color w:val="auto"/>
          <w:kern w:val="0"/>
          <w:sz w:val="28"/>
          <w:szCs w:val="28"/>
          <w:highlight w:val="none"/>
        </w:rPr>
        <w:t>目录</w:t>
      </w:r>
    </w:p>
    <w:p w14:paraId="56AA0D62">
      <w:pPr>
        <w:snapToGrid w:val="0"/>
        <w:spacing w:line="360" w:lineRule="auto"/>
        <w:ind w:left="479" w:leftChars="228"/>
        <w:rPr>
          <w:rFonts w:hint="eastAsia" w:ascii="仿宋" w:hAnsi="仿宋" w:eastAsia="仿宋" w:cs="仿宋"/>
          <w:color w:val="auto"/>
          <w:highlight w:val="none"/>
        </w:rPr>
      </w:pPr>
      <w:r>
        <w:rPr>
          <w:rFonts w:hint="eastAsia" w:ascii="仿宋" w:hAnsi="仿宋" w:eastAsia="仿宋" w:cs="仿宋"/>
          <w:color w:val="auto"/>
          <w:sz w:val="24"/>
          <w:highlight w:val="none"/>
        </w:rPr>
        <w:t>（1）投标函</w:t>
      </w:r>
      <w:r>
        <w:rPr>
          <w:rFonts w:hint="eastAsia" w:ascii="仿宋" w:hAnsi="仿宋" w:eastAsia="仿宋" w:cs="仿宋"/>
          <w:color w:val="auto"/>
          <w:highlight w:val="none"/>
        </w:rPr>
        <w:t>…………………………………………………………………………………（页码）</w:t>
      </w:r>
      <w:r>
        <w:rPr>
          <w:rFonts w:hint="eastAsia" w:ascii="仿宋" w:hAnsi="仿宋" w:eastAsia="仿宋" w:cs="仿宋"/>
          <w:color w:val="auto"/>
          <w:sz w:val="24"/>
          <w:highlight w:val="none"/>
        </w:rPr>
        <w:t>（2）授权委托书或法定代表人（单位负责人、自然人本人）身份证明</w:t>
      </w:r>
      <w:r>
        <w:rPr>
          <w:rFonts w:hint="eastAsia" w:ascii="仿宋" w:hAnsi="仿宋" w:eastAsia="仿宋" w:cs="仿宋"/>
          <w:color w:val="auto"/>
          <w:highlight w:val="none"/>
        </w:rPr>
        <w:t>………（页码）</w:t>
      </w:r>
    </w:p>
    <w:p w14:paraId="5F898C4C">
      <w:pPr>
        <w:snapToGrid w:val="0"/>
        <w:spacing w:line="360" w:lineRule="auto"/>
        <w:ind w:left="479" w:leftChars="228"/>
        <w:rPr>
          <w:rFonts w:hint="eastAsia" w:ascii="仿宋" w:hAnsi="仿宋" w:eastAsia="仿宋" w:cs="仿宋"/>
          <w:color w:val="auto"/>
          <w:highlight w:val="none"/>
        </w:rPr>
      </w:pPr>
      <w:r>
        <w:rPr>
          <w:rFonts w:hint="eastAsia" w:ascii="仿宋" w:hAnsi="仿宋" w:eastAsia="仿宋" w:cs="仿宋"/>
          <w:color w:val="auto"/>
          <w:sz w:val="24"/>
          <w:highlight w:val="none"/>
        </w:rPr>
        <w:t>（3）分包意向协议</w:t>
      </w:r>
      <w:r>
        <w:rPr>
          <w:rFonts w:hint="eastAsia" w:ascii="仿宋" w:hAnsi="仿宋" w:eastAsia="仿宋" w:cs="仿宋"/>
          <w:color w:val="auto"/>
          <w:highlight w:val="none"/>
        </w:rPr>
        <w:t>…………………………………………………………………………（页码）</w:t>
      </w:r>
    </w:p>
    <w:p w14:paraId="6F806D12">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sz w:val="24"/>
          <w:highlight w:val="none"/>
        </w:rPr>
        <w:t>（4）符合性审查资料</w:t>
      </w:r>
      <w:r>
        <w:rPr>
          <w:rFonts w:hint="eastAsia" w:ascii="仿宋" w:hAnsi="仿宋" w:eastAsia="仿宋" w:cs="仿宋"/>
          <w:color w:val="auto"/>
          <w:highlight w:val="none"/>
        </w:rPr>
        <w:t>………………………………………………………………………（页码）</w:t>
      </w:r>
    </w:p>
    <w:p w14:paraId="06A4DEE8">
      <w:pPr>
        <w:snapToGrid w:val="0"/>
        <w:spacing w:line="360" w:lineRule="auto"/>
        <w:ind w:left="479" w:leftChars="228"/>
        <w:rPr>
          <w:rFonts w:hint="eastAsia" w:ascii="仿宋" w:hAnsi="仿宋" w:eastAsia="仿宋" w:cs="仿宋"/>
          <w:color w:val="auto"/>
          <w:highlight w:val="none"/>
        </w:rPr>
      </w:pPr>
      <w:r>
        <w:rPr>
          <w:rFonts w:hint="eastAsia" w:ascii="仿宋" w:hAnsi="仿宋" w:eastAsia="仿宋" w:cs="仿宋"/>
          <w:color w:val="auto"/>
          <w:sz w:val="24"/>
          <w:highlight w:val="none"/>
        </w:rPr>
        <w:t>（5）评标标准相应的商务技术资料</w:t>
      </w:r>
      <w:r>
        <w:rPr>
          <w:rFonts w:hint="eastAsia" w:ascii="仿宋" w:hAnsi="仿宋" w:eastAsia="仿宋" w:cs="仿宋"/>
          <w:color w:val="auto"/>
          <w:highlight w:val="none"/>
        </w:rPr>
        <w:t>…………………………</w:t>
      </w:r>
      <w:r>
        <w:rPr>
          <w:rFonts w:hint="eastAsia" w:ascii="仿宋" w:hAnsi="仿宋" w:eastAsia="仿宋" w:cs="仿宋"/>
          <w:color w:val="auto"/>
          <w:sz w:val="24"/>
          <w:highlight w:val="none"/>
        </w:rPr>
        <w:t>………</w:t>
      </w:r>
      <w:r>
        <w:rPr>
          <w:rFonts w:hint="eastAsia" w:ascii="仿宋" w:hAnsi="仿宋" w:eastAsia="仿宋" w:cs="仿宋"/>
          <w:color w:val="auto"/>
          <w:highlight w:val="none"/>
        </w:rPr>
        <w:t>…</w:t>
      </w:r>
      <w:r>
        <w:rPr>
          <w:rFonts w:hint="eastAsia" w:ascii="仿宋" w:hAnsi="仿宋" w:eastAsia="仿宋" w:cs="仿宋"/>
          <w:color w:val="auto"/>
          <w:sz w:val="24"/>
          <w:highlight w:val="none"/>
        </w:rPr>
        <w:t>…</w:t>
      </w:r>
      <w:r>
        <w:rPr>
          <w:rFonts w:hint="eastAsia" w:ascii="仿宋" w:hAnsi="仿宋" w:eastAsia="仿宋" w:cs="仿宋"/>
          <w:color w:val="auto"/>
          <w:highlight w:val="none"/>
        </w:rPr>
        <w:t>……………（页码）</w:t>
      </w:r>
      <w:r>
        <w:rPr>
          <w:rFonts w:hint="eastAsia" w:ascii="仿宋" w:hAnsi="仿宋" w:eastAsia="仿宋" w:cs="仿宋"/>
          <w:color w:val="auto"/>
          <w:sz w:val="24"/>
          <w:highlight w:val="none"/>
        </w:rPr>
        <w:t>（6）投标标的清单</w:t>
      </w:r>
      <w:r>
        <w:rPr>
          <w:rFonts w:hint="eastAsia" w:ascii="仿宋" w:hAnsi="仿宋" w:eastAsia="仿宋" w:cs="仿宋"/>
          <w:color w:val="auto"/>
          <w:highlight w:val="none"/>
        </w:rPr>
        <w:t>…………………………</w:t>
      </w:r>
      <w:r>
        <w:rPr>
          <w:rFonts w:hint="eastAsia" w:ascii="仿宋" w:hAnsi="仿宋" w:eastAsia="仿宋" w:cs="仿宋"/>
          <w:color w:val="auto"/>
          <w:sz w:val="24"/>
          <w:highlight w:val="none"/>
        </w:rPr>
        <w:t>………</w:t>
      </w:r>
      <w:r>
        <w:rPr>
          <w:rFonts w:hint="eastAsia" w:ascii="仿宋" w:hAnsi="仿宋" w:eastAsia="仿宋" w:cs="仿宋"/>
          <w:color w:val="auto"/>
          <w:highlight w:val="none"/>
        </w:rPr>
        <w:t>…</w:t>
      </w:r>
      <w:r>
        <w:rPr>
          <w:rFonts w:hint="eastAsia" w:ascii="仿宋" w:hAnsi="仿宋" w:eastAsia="仿宋" w:cs="仿宋"/>
          <w:color w:val="auto"/>
          <w:sz w:val="24"/>
          <w:highlight w:val="none"/>
        </w:rPr>
        <w:t>…</w:t>
      </w:r>
      <w:r>
        <w:rPr>
          <w:rFonts w:hint="eastAsia" w:ascii="仿宋" w:hAnsi="仿宋" w:eastAsia="仿宋" w:cs="仿宋"/>
          <w:color w:val="auto"/>
          <w:highlight w:val="none"/>
        </w:rPr>
        <w:t>…</w:t>
      </w:r>
      <w:r>
        <w:rPr>
          <w:rFonts w:hint="eastAsia" w:ascii="仿宋" w:hAnsi="仿宋" w:eastAsia="仿宋" w:cs="仿宋"/>
          <w:color w:val="auto"/>
          <w:sz w:val="24"/>
          <w:highlight w:val="none"/>
        </w:rPr>
        <w:t>…</w:t>
      </w:r>
      <w:r>
        <w:rPr>
          <w:rFonts w:hint="eastAsia" w:ascii="仿宋" w:hAnsi="仿宋" w:eastAsia="仿宋" w:cs="仿宋"/>
          <w:color w:val="auto"/>
          <w:highlight w:val="none"/>
        </w:rPr>
        <w:t>…</w:t>
      </w:r>
      <w:r>
        <w:rPr>
          <w:rFonts w:hint="eastAsia" w:ascii="仿宋" w:hAnsi="仿宋" w:eastAsia="仿宋" w:cs="仿宋"/>
          <w:color w:val="auto"/>
          <w:sz w:val="24"/>
          <w:highlight w:val="none"/>
        </w:rPr>
        <w:t>…</w:t>
      </w:r>
      <w:r>
        <w:rPr>
          <w:rFonts w:hint="eastAsia" w:ascii="仿宋" w:hAnsi="仿宋" w:eastAsia="仿宋" w:cs="仿宋"/>
          <w:color w:val="auto"/>
          <w:highlight w:val="none"/>
        </w:rPr>
        <w:t>…</w:t>
      </w:r>
      <w:r>
        <w:rPr>
          <w:rFonts w:hint="eastAsia" w:ascii="仿宋" w:hAnsi="仿宋" w:eastAsia="仿宋" w:cs="仿宋"/>
          <w:color w:val="auto"/>
          <w:sz w:val="24"/>
          <w:highlight w:val="none"/>
        </w:rPr>
        <w:t>…</w:t>
      </w:r>
      <w:r>
        <w:rPr>
          <w:rFonts w:hint="eastAsia" w:ascii="仿宋" w:hAnsi="仿宋" w:eastAsia="仿宋" w:cs="仿宋"/>
          <w:color w:val="auto"/>
          <w:highlight w:val="none"/>
        </w:rPr>
        <w:t>……………（页码）</w:t>
      </w:r>
      <w:r>
        <w:rPr>
          <w:rFonts w:hint="eastAsia" w:ascii="仿宋" w:hAnsi="仿宋" w:eastAsia="仿宋" w:cs="仿宋"/>
          <w:color w:val="auto"/>
          <w:sz w:val="24"/>
          <w:highlight w:val="none"/>
        </w:rPr>
        <w:t>（7）商务技术偏离表</w:t>
      </w:r>
      <w:r>
        <w:rPr>
          <w:rFonts w:hint="eastAsia" w:ascii="仿宋" w:hAnsi="仿宋" w:eastAsia="仿宋" w:cs="仿宋"/>
          <w:color w:val="auto"/>
          <w:highlight w:val="none"/>
        </w:rPr>
        <w:t>………………………………………………………………………（页码）</w:t>
      </w:r>
    </w:p>
    <w:p w14:paraId="2FEA43DB">
      <w:pPr>
        <w:snapToGrid w:val="0"/>
        <w:spacing w:line="360" w:lineRule="auto"/>
        <w:ind w:left="479" w:leftChars="228"/>
        <w:rPr>
          <w:rFonts w:hint="eastAsia" w:ascii="仿宋" w:hAnsi="仿宋" w:eastAsia="仿宋" w:cs="仿宋"/>
          <w:color w:val="auto"/>
          <w:highlight w:val="none"/>
        </w:rPr>
      </w:pPr>
      <w:r>
        <w:rPr>
          <w:rFonts w:hint="eastAsia" w:ascii="仿宋" w:hAnsi="仿宋" w:eastAsia="仿宋" w:cs="仿宋"/>
          <w:color w:val="auto"/>
          <w:sz w:val="24"/>
          <w:highlight w:val="none"/>
          <w:lang w:val="zh-CN"/>
        </w:rPr>
        <w:t>（</w:t>
      </w:r>
      <w:r>
        <w:rPr>
          <w:rFonts w:hint="eastAsia" w:ascii="仿宋" w:hAnsi="仿宋" w:eastAsia="仿宋" w:cs="仿宋"/>
          <w:color w:val="auto"/>
          <w:sz w:val="24"/>
          <w:highlight w:val="none"/>
        </w:rPr>
        <w:t>8</w:t>
      </w:r>
      <w:r>
        <w:rPr>
          <w:rFonts w:hint="eastAsia" w:ascii="仿宋" w:hAnsi="仿宋" w:eastAsia="仿宋" w:cs="仿宋"/>
          <w:color w:val="auto"/>
          <w:sz w:val="24"/>
          <w:highlight w:val="none"/>
          <w:lang w:val="zh-CN"/>
        </w:rPr>
        <w:t>）政府采购供应商廉洁自律承诺书</w:t>
      </w:r>
      <w:r>
        <w:rPr>
          <w:rFonts w:hint="eastAsia" w:ascii="仿宋" w:hAnsi="仿宋" w:eastAsia="仿宋" w:cs="仿宋"/>
          <w:color w:val="auto"/>
          <w:highlight w:val="none"/>
        </w:rPr>
        <w:t>…………………………………………………（页码）</w:t>
      </w:r>
    </w:p>
    <w:p w14:paraId="6C364379">
      <w:pPr>
        <w:snapToGrid w:val="0"/>
        <w:spacing w:line="360" w:lineRule="auto"/>
        <w:jc w:val="center"/>
        <w:rPr>
          <w:rFonts w:hint="eastAsia" w:ascii="仿宋" w:hAnsi="仿宋" w:eastAsia="仿宋" w:cs="仿宋"/>
          <w:b/>
          <w:color w:val="auto"/>
          <w:kern w:val="0"/>
          <w:sz w:val="32"/>
          <w:szCs w:val="32"/>
          <w:highlight w:val="none"/>
          <w:lang w:val="zh-CN"/>
        </w:rPr>
      </w:pPr>
    </w:p>
    <w:p w14:paraId="3F90B155">
      <w:pPr>
        <w:snapToGrid w:val="0"/>
        <w:spacing w:line="360" w:lineRule="auto"/>
        <w:jc w:val="center"/>
        <w:rPr>
          <w:rFonts w:hint="eastAsia" w:ascii="仿宋" w:hAnsi="仿宋" w:eastAsia="仿宋" w:cs="仿宋"/>
          <w:b/>
          <w:color w:val="auto"/>
          <w:kern w:val="0"/>
          <w:sz w:val="32"/>
          <w:szCs w:val="32"/>
          <w:highlight w:val="none"/>
          <w:lang w:val="zh-CN"/>
        </w:rPr>
      </w:pPr>
    </w:p>
    <w:p w14:paraId="4B0DE8FD">
      <w:pPr>
        <w:snapToGrid w:val="0"/>
        <w:spacing w:line="360" w:lineRule="auto"/>
        <w:jc w:val="center"/>
        <w:rPr>
          <w:rFonts w:hint="eastAsia" w:ascii="仿宋" w:hAnsi="仿宋" w:eastAsia="仿宋" w:cs="仿宋"/>
          <w:b/>
          <w:color w:val="auto"/>
          <w:kern w:val="0"/>
          <w:sz w:val="32"/>
          <w:szCs w:val="32"/>
          <w:highlight w:val="none"/>
          <w:lang w:val="zh-CN"/>
        </w:rPr>
      </w:pPr>
    </w:p>
    <w:p w14:paraId="7AB3C0EC">
      <w:pPr>
        <w:snapToGrid w:val="0"/>
        <w:spacing w:line="360" w:lineRule="auto"/>
        <w:jc w:val="center"/>
        <w:rPr>
          <w:rFonts w:hint="eastAsia" w:ascii="仿宋" w:hAnsi="仿宋" w:eastAsia="仿宋" w:cs="仿宋"/>
          <w:b/>
          <w:color w:val="auto"/>
          <w:kern w:val="0"/>
          <w:sz w:val="32"/>
          <w:szCs w:val="32"/>
          <w:highlight w:val="none"/>
          <w:lang w:val="zh-CN"/>
        </w:rPr>
      </w:pPr>
    </w:p>
    <w:p w14:paraId="4EFE70B4">
      <w:pPr>
        <w:snapToGrid w:val="0"/>
        <w:spacing w:line="360" w:lineRule="auto"/>
        <w:jc w:val="center"/>
        <w:rPr>
          <w:rFonts w:hint="eastAsia" w:ascii="仿宋" w:hAnsi="仿宋" w:eastAsia="仿宋" w:cs="仿宋"/>
          <w:b/>
          <w:color w:val="auto"/>
          <w:kern w:val="0"/>
          <w:sz w:val="32"/>
          <w:szCs w:val="32"/>
          <w:highlight w:val="none"/>
          <w:lang w:val="zh-CN"/>
        </w:rPr>
      </w:pPr>
    </w:p>
    <w:p w14:paraId="2DA40FEE">
      <w:pPr>
        <w:snapToGrid w:val="0"/>
        <w:spacing w:line="360" w:lineRule="auto"/>
        <w:jc w:val="center"/>
        <w:rPr>
          <w:rFonts w:hint="eastAsia" w:ascii="仿宋" w:hAnsi="仿宋" w:eastAsia="仿宋" w:cs="仿宋"/>
          <w:b/>
          <w:color w:val="auto"/>
          <w:kern w:val="0"/>
          <w:sz w:val="32"/>
          <w:szCs w:val="32"/>
          <w:highlight w:val="none"/>
          <w:lang w:val="zh-CN"/>
        </w:rPr>
      </w:pPr>
    </w:p>
    <w:p w14:paraId="3988F8C1">
      <w:pPr>
        <w:snapToGrid w:val="0"/>
        <w:spacing w:line="360" w:lineRule="auto"/>
        <w:jc w:val="center"/>
        <w:rPr>
          <w:rFonts w:hint="eastAsia" w:ascii="仿宋" w:hAnsi="仿宋" w:eastAsia="仿宋" w:cs="仿宋"/>
          <w:b/>
          <w:color w:val="auto"/>
          <w:kern w:val="0"/>
          <w:sz w:val="32"/>
          <w:szCs w:val="32"/>
          <w:highlight w:val="none"/>
          <w:lang w:val="zh-CN"/>
        </w:rPr>
      </w:pPr>
    </w:p>
    <w:p w14:paraId="2C030BA9">
      <w:pPr>
        <w:snapToGrid w:val="0"/>
        <w:spacing w:line="360" w:lineRule="auto"/>
        <w:jc w:val="center"/>
        <w:rPr>
          <w:rFonts w:hint="eastAsia" w:ascii="仿宋" w:hAnsi="仿宋" w:eastAsia="仿宋" w:cs="仿宋"/>
          <w:b/>
          <w:color w:val="auto"/>
          <w:kern w:val="0"/>
          <w:sz w:val="32"/>
          <w:szCs w:val="32"/>
          <w:highlight w:val="none"/>
          <w:lang w:val="zh-CN"/>
        </w:rPr>
      </w:pPr>
    </w:p>
    <w:p w14:paraId="02A8EE56">
      <w:pPr>
        <w:snapToGrid w:val="0"/>
        <w:spacing w:line="360" w:lineRule="auto"/>
        <w:jc w:val="center"/>
        <w:rPr>
          <w:rFonts w:hint="eastAsia" w:ascii="仿宋" w:hAnsi="仿宋" w:eastAsia="仿宋" w:cs="仿宋"/>
          <w:b/>
          <w:color w:val="auto"/>
          <w:kern w:val="0"/>
          <w:sz w:val="32"/>
          <w:szCs w:val="32"/>
          <w:highlight w:val="none"/>
          <w:lang w:val="zh-CN"/>
        </w:rPr>
      </w:pPr>
    </w:p>
    <w:p w14:paraId="2F6CCB63">
      <w:pPr>
        <w:snapToGrid w:val="0"/>
        <w:spacing w:line="360" w:lineRule="auto"/>
        <w:jc w:val="center"/>
        <w:rPr>
          <w:rFonts w:hint="eastAsia" w:ascii="仿宋" w:hAnsi="仿宋" w:eastAsia="仿宋" w:cs="仿宋"/>
          <w:b/>
          <w:color w:val="auto"/>
          <w:kern w:val="0"/>
          <w:sz w:val="32"/>
          <w:szCs w:val="32"/>
          <w:highlight w:val="none"/>
          <w:lang w:val="zh-CN"/>
        </w:rPr>
      </w:pPr>
    </w:p>
    <w:p w14:paraId="1D13B913">
      <w:pPr>
        <w:snapToGrid w:val="0"/>
        <w:spacing w:line="360" w:lineRule="auto"/>
        <w:jc w:val="center"/>
        <w:rPr>
          <w:rFonts w:hint="eastAsia" w:ascii="仿宋" w:hAnsi="仿宋" w:eastAsia="仿宋" w:cs="仿宋"/>
          <w:b/>
          <w:color w:val="auto"/>
          <w:kern w:val="0"/>
          <w:sz w:val="32"/>
          <w:szCs w:val="32"/>
          <w:highlight w:val="none"/>
          <w:lang w:val="zh-CN"/>
        </w:rPr>
      </w:pPr>
    </w:p>
    <w:p w14:paraId="53911D39">
      <w:pPr>
        <w:widowControl/>
        <w:adjustRightInd/>
        <w:jc w:val="left"/>
        <w:rPr>
          <w:rFonts w:hint="eastAsia"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rPr>
        <w:br w:type="page"/>
      </w:r>
    </w:p>
    <w:p w14:paraId="5DF35B78">
      <w:pPr>
        <w:snapToGrid w:val="0"/>
        <w:spacing w:line="360" w:lineRule="auto"/>
        <w:jc w:val="center"/>
        <w:outlineLvl w:val="0"/>
        <w:rPr>
          <w:rFonts w:hint="eastAsia" w:ascii="仿宋" w:hAnsi="仿宋" w:eastAsia="仿宋" w:cs="仿宋"/>
          <w:b/>
          <w:color w:val="auto"/>
          <w:sz w:val="32"/>
          <w:szCs w:val="32"/>
          <w:highlight w:val="none"/>
        </w:rPr>
      </w:pPr>
      <w:r>
        <w:rPr>
          <w:rFonts w:hint="eastAsia" w:ascii="仿宋" w:hAnsi="仿宋" w:eastAsia="仿宋" w:cs="仿宋"/>
          <w:b/>
          <w:color w:val="auto"/>
          <w:kern w:val="0"/>
          <w:sz w:val="32"/>
          <w:szCs w:val="32"/>
          <w:highlight w:val="none"/>
        </w:rPr>
        <w:t>一、投标</w:t>
      </w:r>
      <w:r>
        <w:rPr>
          <w:rFonts w:hint="eastAsia" w:ascii="仿宋" w:hAnsi="仿宋" w:eastAsia="仿宋" w:cs="仿宋"/>
          <w:b/>
          <w:color w:val="auto"/>
          <w:sz w:val="32"/>
          <w:szCs w:val="32"/>
          <w:highlight w:val="none"/>
        </w:rPr>
        <w:t>函</w:t>
      </w:r>
    </w:p>
    <w:p w14:paraId="343164BD">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杭州市市政设施管理中心</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浙江耀信工程咨询有限公司</w:t>
      </w:r>
      <w:r>
        <w:rPr>
          <w:rFonts w:hint="eastAsia" w:ascii="仿宋" w:hAnsi="仿宋" w:eastAsia="仿宋" w:cs="仿宋"/>
          <w:color w:val="auto"/>
          <w:sz w:val="24"/>
          <w:highlight w:val="none"/>
        </w:rPr>
        <w:t>：</w:t>
      </w:r>
    </w:p>
    <w:p w14:paraId="1EC731AA">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我方参加你方组织的（项目名称）【招标编号：（采购编号）】招标的有关活动，并对此项目进行投标。为此：</w:t>
      </w:r>
    </w:p>
    <w:p w14:paraId="4561CD5A">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1、我方承诺投标有效期从提交投标文件的截止之日起</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天（不少于90天）</w:t>
      </w:r>
      <w:r>
        <w:rPr>
          <w:rFonts w:hint="eastAsia" w:ascii="仿宋" w:hAnsi="仿宋" w:eastAsia="仿宋" w:cs="仿宋"/>
          <w:color w:val="auto"/>
          <w:highlight w:val="none"/>
        </w:rPr>
        <w:t>，</w:t>
      </w:r>
      <w:r>
        <w:rPr>
          <w:rFonts w:hint="eastAsia" w:ascii="仿宋" w:hAnsi="仿宋" w:eastAsia="仿宋" w:cs="仿宋"/>
          <w:color w:val="auto"/>
          <w:sz w:val="24"/>
          <w:highlight w:val="none"/>
        </w:rPr>
        <w:t>本投标文件在投标有效期满之前均具有约束力。</w:t>
      </w:r>
    </w:p>
    <w:p w14:paraId="78B8DCF7">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2、我方的投标文件包括以下内容：</w:t>
      </w:r>
    </w:p>
    <w:p w14:paraId="02D82132">
      <w:pPr>
        <w:snapToGrid w:val="0"/>
        <w:spacing w:line="360" w:lineRule="auto"/>
        <w:ind w:left="210" w:leftChars="10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2.1资格文件：</w:t>
      </w:r>
    </w:p>
    <w:p w14:paraId="6B4F20EB">
      <w:pPr>
        <w:snapToGrid w:val="0"/>
        <w:spacing w:line="360" w:lineRule="auto"/>
        <w:ind w:left="420" w:leftChars="20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2.1.1承诺函；</w:t>
      </w:r>
    </w:p>
    <w:p w14:paraId="3D63A322">
      <w:pPr>
        <w:snapToGrid w:val="0"/>
        <w:spacing w:line="360" w:lineRule="auto"/>
        <w:ind w:left="420" w:leftChars="20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2.1.2</w:t>
      </w:r>
      <w:r>
        <w:rPr>
          <w:rFonts w:hint="eastAsia" w:ascii="仿宋" w:hAnsi="仿宋" w:eastAsia="仿宋" w:cs="仿宋"/>
          <w:snapToGrid w:val="0"/>
          <w:color w:val="auto"/>
          <w:kern w:val="28"/>
          <w:sz w:val="24"/>
          <w:szCs w:val="20"/>
          <w:highlight w:val="none"/>
        </w:rPr>
        <w:t>联合协议</w:t>
      </w:r>
      <w:bookmarkStart w:id="509" w:name="_Hlk101257010"/>
      <w:r>
        <w:rPr>
          <w:rFonts w:hint="eastAsia" w:ascii="仿宋" w:hAnsi="仿宋" w:eastAsia="仿宋" w:cs="仿宋"/>
          <w:color w:val="auto"/>
          <w:sz w:val="24"/>
          <w:highlight w:val="none"/>
        </w:rPr>
        <w:t>（如果有)</w:t>
      </w:r>
      <w:bookmarkEnd w:id="509"/>
      <w:r>
        <w:rPr>
          <w:rFonts w:hint="eastAsia" w:ascii="仿宋" w:hAnsi="仿宋" w:eastAsia="仿宋" w:cs="仿宋"/>
          <w:snapToGrid w:val="0"/>
          <w:color w:val="auto"/>
          <w:kern w:val="28"/>
          <w:sz w:val="24"/>
          <w:szCs w:val="20"/>
          <w:highlight w:val="none"/>
        </w:rPr>
        <w:t>；</w:t>
      </w:r>
    </w:p>
    <w:p w14:paraId="4BF218EE">
      <w:pPr>
        <w:snapToGrid w:val="0"/>
        <w:spacing w:line="360" w:lineRule="auto"/>
        <w:ind w:left="420" w:leftChars="20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2.1.3落实政府采购政策需满足的资格要求（如果有）；</w:t>
      </w:r>
    </w:p>
    <w:p w14:paraId="1758F0BD">
      <w:pPr>
        <w:snapToGrid w:val="0"/>
        <w:spacing w:line="360" w:lineRule="auto"/>
        <w:ind w:left="420" w:leftChars="20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2.1.4本项目的特定资格要求（如果有)。</w:t>
      </w:r>
    </w:p>
    <w:p w14:paraId="3EF51F12">
      <w:pPr>
        <w:snapToGrid w:val="0"/>
        <w:spacing w:line="360" w:lineRule="auto"/>
        <w:ind w:left="210" w:leftChars="100" w:firstLine="480" w:firstLineChars="20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zh-CN"/>
        </w:rPr>
        <w:t>.</w:t>
      </w: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zh-CN"/>
        </w:rPr>
        <w:t xml:space="preserve"> </w:t>
      </w:r>
      <w:r>
        <w:rPr>
          <w:rFonts w:hint="eastAsia" w:ascii="仿宋" w:hAnsi="仿宋" w:eastAsia="仿宋" w:cs="仿宋"/>
          <w:color w:val="auto"/>
          <w:sz w:val="24"/>
          <w:highlight w:val="none"/>
        </w:rPr>
        <w:t>商务技术</w:t>
      </w:r>
      <w:r>
        <w:rPr>
          <w:rFonts w:hint="eastAsia" w:ascii="仿宋" w:hAnsi="仿宋" w:eastAsia="仿宋" w:cs="仿宋"/>
          <w:color w:val="auto"/>
          <w:sz w:val="24"/>
          <w:highlight w:val="none"/>
          <w:lang w:val="zh-CN"/>
        </w:rPr>
        <w:t>文件：</w:t>
      </w:r>
    </w:p>
    <w:p w14:paraId="4EDB671C">
      <w:pPr>
        <w:snapToGrid w:val="0"/>
        <w:spacing w:line="360" w:lineRule="auto"/>
        <w:ind w:left="420" w:leftChars="20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2.2.1投标函；</w:t>
      </w:r>
      <w:r>
        <w:rPr>
          <w:rFonts w:hint="eastAsia" w:ascii="仿宋" w:hAnsi="仿宋" w:eastAsia="仿宋" w:cs="仿宋"/>
          <w:color w:val="auto"/>
          <w:sz w:val="24"/>
          <w:highlight w:val="none"/>
          <w:lang w:val="zh-CN"/>
        </w:rPr>
        <w:t xml:space="preserve"> </w:t>
      </w:r>
    </w:p>
    <w:p w14:paraId="396A53F0">
      <w:pPr>
        <w:snapToGrid w:val="0"/>
        <w:spacing w:line="360" w:lineRule="auto"/>
        <w:ind w:left="420" w:leftChars="20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2.2.2授权委托书或法定代表人（单位负责人）身份证明；</w:t>
      </w:r>
    </w:p>
    <w:p w14:paraId="7FBAA51F">
      <w:pPr>
        <w:snapToGrid w:val="0"/>
        <w:spacing w:line="360" w:lineRule="auto"/>
        <w:ind w:left="420" w:leftChars="20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2.2.3分包意向协议（如果有)；</w:t>
      </w:r>
    </w:p>
    <w:p w14:paraId="6CB0AAE4">
      <w:pPr>
        <w:snapToGrid w:val="0"/>
        <w:spacing w:line="360" w:lineRule="auto"/>
        <w:ind w:left="420" w:leftChars="20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2.2.4符合性审查资料；</w:t>
      </w:r>
    </w:p>
    <w:p w14:paraId="39C3858C">
      <w:pPr>
        <w:snapToGrid w:val="0"/>
        <w:spacing w:line="360" w:lineRule="auto"/>
        <w:ind w:left="420" w:leftChars="20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2.2.5评标标准相应的商务技术资料；</w:t>
      </w:r>
    </w:p>
    <w:p w14:paraId="119C30A3">
      <w:pPr>
        <w:snapToGrid w:val="0"/>
        <w:spacing w:line="360" w:lineRule="auto"/>
        <w:ind w:left="420" w:leftChars="20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2.2.6投标标的清单；</w:t>
      </w:r>
    </w:p>
    <w:p w14:paraId="00691477">
      <w:pPr>
        <w:snapToGrid w:val="0"/>
        <w:spacing w:line="360" w:lineRule="auto"/>
        <w:ind w:left="420" w:leftChars="20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2.2.7商务技术偏离表；</w:t>
      </w:r>
    </w:p>
    <w:p w14:paraId="4398B0E0">
      <w:pPr>
        <w:snapToGrid w:val="0"/>
        <w:spacing w:line="360" w:lineRule="auto"/>
        <w:ind w:left="420" w:leftChars="200" w:firstLine="480" w:firstLineChars="20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zh-CN"/>
        </w:rPr>
        <w:t>.</w:t>
      </w: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zh-CN"/>
        </w:rPr>
        <w:t>.</w:t>
      </w:r>
      <w:r>
        <w:rPr>
          <w:rFonts w:hint="eastAsia" w:ascii="仿宋" w:hAnsi="仿宋" w:eastAsia="仿宋" w:cs="仿宋"/>
          <w:color w:val="auto"/>
          <w:sz w:val="24"/>
          <w:highlight w:val="none"/>
        </w:rPr>
        <w:t>8</w:t>
      </w:r>
      <w:r>
        <w:rPr>
          <w:rFonts w:hint="eastAsia" w:ascii="仿宋" w:hAnsi="仿宋" w:eastAsia="仿宋" w:cs="仿宋"/>
          <w:color w:val="auto"/>
          <w:sz w:val="24"/>
          <w:highlight w:val="none"/>
          <w:lang w:val="zh-CN"/>
        </w:rPr>
        <w:t>政府采购供应商廉洁自律承诺书；</w:t>
      </w:r>
    </w:p>
    <w:p w14:paraId="6A07B3E9">
      <w:pPr>
        <w:snapToGrid w:val="0"/>
        <w:spacing w:line="360" w:lineRule="auto"/>
        <w:ind w:left="210" w:leftChars="10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zh-CN"/>
        </w:rPr>
        <w:t>.</w:t>
      </w:r>
      <w:r>
        <w:rPr>
          <w:rFonts w:hint="eastAsia" w:ascii="仿宋" w:hAnsi="仿宋" w:eastAsia="仿宋" w:cs="仿宋"/>
          <w:color w:val="auto"/>
          <w:sz w:val="24"/>
          <w:highlight w:val="none"/>
        </w:rPr>
        <w:t>3报价文件</w:t>
      </w:r>
    </w:p>
    <w:p w14:paraId="12A600C1">
      <w:pPr>
        <w:spacing w:line="360" w:lineRule="auto"/>
        <w:ind w:left="420" w:leftChars="20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2.3.1开标一览表（报价表）；</w:t>
      </w:r>
    </w:p>
    <w:p w14:paraId="3E16F612">
      <w:pPr>
        <w:snapToGrid w:val="0"/>
        <w:spacing w:line="360" w:lineRule="auto"/>
        <w:ind w:left="420" w:leftChars="20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2.3.2中小企业声明函（如果有）</w:t>
      </w:r>
      <w:r>
        <w:rPr>
          <w:rFonts w:hint="eastAsia" w:ascii="仿宋" w:hAnsi="仿宋" w:eastAsia="仿宋" w:cs="仿宋"/>
          <w:color w:val="auto"/>
          <w:sz w:val="24"/>
          <w:highlight w:val="none"/>
          <w:lang w:eastAsia="zh-CN"/>
        </w:rPr>
        <w:t>；</w:t>
      </w:r>
    </w:p>
    <w:p w14:paraId="364CBC4B">
      <w:pPr>
        <w:snapToGrid w:val="0"/>
        <w:spacing w:line="360" w:lineRule="auto"/>
        <w:ind w:left="420" w:leftChars="20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2.3.</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报价情况说明（</w:t>
      </w:r>
      <w:r>
        <w:rPr>
          <w:rFonts w:hint="eastAsia" w:ascii="仿宋" w:hAnsi="仿宋" w:eastAsia="仿宋" w:cs="仿宋"/>
          <w:color w:val="auto"/>
          <w:sz w:val="24"/>
          <w:highlight w:val="none"/>
          <w:lang w:val="en-US" w:eastAsia="zh-CN"/>
        </w:rPr>
        <w:t>如果有。</w:t>
      </w:r>
      <w:r>
        <w:rPr>
          <w:rFonts w:hint="eastAsia" w:ascii="仿宋" w:hAnsi="仿宋" w:eastAsia="仿宋" w:cs="仿宋"/>
          <w:color w:val="auto"/>
          <w:sz w:val="24"/>
          <w:highlight w:val="none"/>
        </w:rPr>
        <w:t>▲如供应商投标（响应）报价低于采购项目最高限价</w:t>
      </w:r>
      <w:r>
        <w:rPr>
          <w:rFonts w:hint="eastAsia" w:ascii="仿宋" w:hAnsi="仿宋" w:eastAsia="仿宋" w:cs="仿宋"/>
          <w:color w:val="auto"/>
          <w:sz w:val="24"/>
          <w:highlight w:val="none"/>
          <w:lang w:val="en-US" w:eastAsia="zh-CN"/>
        </w:rPr>
        <w:t>60</w:t>
      </w:r>
      <w:r>
        <w:rPr>
          <w:rFonts w:hint="eastAsia" w:ascii="仿宋" w:hAnsi="仿宋" w:eastAsia="仿宋" w:cs="仿宋"/>
          <w:color w:val="auto"/>
          <w:sz w:val="24"/>
          <w:highlight w:val="none"/>
        </w:rPr>
        <w:t>%的（即投标（响应）报价&lt;采购项目最高限价×</w:t>
      </w:r>
      <w:r>
        <w:rPr>
          <w:rFonts w:hint="eastAsia" w:ascii="仿宋" w:hAnsi="仿宋" w:eastAsia="仿宋" w:cs="仿宋"/>
          <w:color w:val="auto"/>
          <w:sz w:val="24"/>
          <w:highlight w:val="none"/>
          <w:lang w:val="en-US" w:eastAsia="zh-CN"/>
        </w:rPr>
        <w:t>60</w:t>
      </w:r>
      <w:r>
        <w:rPr>
          <w:rFonts w:hint="eastAsia" w:ascii="仿宋" w:hAnsi="仿宋" w:eastAsia="仿宋" w:cs="仿宋"/>
          <w:color w:val="auto"/>
          <w:sz w:val="24"/>
          <w:highlight w:val="none"/>
        </w:rPr>
        <w:t>%），应提交相关书面说明及必要的证明材料，包括但不限于人工成本、设施设备采购或租赁成本等，否则投标无效）。</w:t>
      </w:r>
    </w:p>
    <w:p w14:paraId="214C366F">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r>
        <w:rPr>
          <w:rFonts w:hint="eastAsia" w:ascii="仿宋" w:hAnsi="仿宋" w:eastAsia="仿宋" w:cs="仿宋"/>
          <w:color w:val="auto"/>
          <w:sz w:val="24"/>
          <w:highlight w:val="none"/>
          <w:lang w:eastAsia="zh-CN"/>
        </w:rPr>
        <w:t>我方承诺除商务技术偏离表列出的偏离外，我方响应招标文件的全部要求。对投标文件中材料的真实性、合法性负责，积极配合采购人、采购代理机构复核投标文件中的资料。</w:t>
      </w:r>
    </w:p>
    <w:p w14:paraId="498F14E6">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4、如我方中标，我方承诺：</w:t>
      </w:r>
    </w:p>
    <w:p w14:paraId="4AEB7127">
      <w:pPr>
        <w:snapToGrid w:val="0"/>
        <w:spacing w:line="360" w:lineRule="auto"/>
        <w:ind w:left="210" w:leftChars="10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4.1在收到中标通知书后，在中标通知书规定的期限内与你方签订合同； </w:t>
      </w:r>
    </w:p>
    <w:p w14:paraId="4A62239F">
      <w:pPr>
        <w:snapToGrid w:val="0"/>
        <w:spacing w:line="360" w:lineRule="auto"/>
        <w:ind w:left="210" w:leftChars="10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4.2在签订合同时不向你方提出附加条件； </w:t>
      </w:r>
    </w:p>
    <w:p w14:paraId="3356F686">
      <w:pPr>
        <w:snapToGrid w:val="0"/>
        <w:spacing w:line="360" w:lineRule="auto"/>
        <w:ind w:left="210" w:leftChars="10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4.3按照招标文件要求提交履约保证金； </w:t>
      </w:r>
    </w:p>
    <w:p w14:paraId="22A2F0FB">
      <w:pPr>
        <w:snapToGrid w:val="0"/>
        <w:spacing w:line="360" w:lineRule="auto"/>
        <w:ind w:left="210" w:leftChars="10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4.4在合同约定的期限内完成合同规定的全部义务。 </w:t>
      </w:r>
    </w:p>
    <w:p w14:paraId="49B344E0">
      <w:pPr>
        <w:widowControl w:val="0"/>
        <w:numPr>
          <w:ilvl w:val="0"/>
          <w:numId w:val="0"/>
        </w:numPr>
        <w:ind w:firstLine="480" w:firstLineChars="200"/>
        <w:jc w:val="both"/>
        <w:rPr>
          <w:rFonts w:hint="eastAsia" w:ascii="仿宋" w:hAnsi="仿宋" w:eastAsia="仿宋" w:cs="仿宋"/>
          <w:i w:val="0"/>
          <w:caps w:val="0"/>
          <w:color w:val="auto"/>
          <w:spacing w:val="0"/>
          <w:sz w:val="24"/>
          <w:szCs w:val="24"/>
          <w:highlight w:val="none"/>
          <w:shd w:val="clear" w:color="auto" w:fill="FFFFFF"/>
          <w:lang w:val="en-US" w:eastAsia="zh-CN"/>
        </w:rPr>
      </w:pPr>
      <w:r>
        <w:rPr>
          <w:rFonts w:hint="eastAsia" w:ascii="仿宋" w:hAnsi="仿宋" w:eastAsia="仿宋" w:cs="仿宋"/>
          <w:color w:val="auto"/>
          <w:sz w:val="24"/>
          <w:highlight w:val="none"/>
        </w:rPr>
        <w:t>5、</w:t>
      </w:r>
      <w:r>
        <w:rPr>
          <w:rFonts w:hint="eastAsia" w:ascii="仿宋" w:hAnsi="仿宋" w:eastAsia="仿宋" w:cs="仿宋"/>
          <w:color w:val="auto"/>
          <w:sz w:val="24"/>
          <w:highlight w:val="none"/>
          <w:lang w:val="en-US" w:eastAsia="zh-CN"/>
        </w:rPr>
        <w:t>对</w:t>
      </w:r>
      <w:r>
        <w:rPr>
          <w:rFonts w:hint="eastAsia" w:ascii="仿宋" w:hAnsi="仿宋" w:eastAsia="仿宋" w:cs="仿宋"/>
          <w:i w:val="0"/>
          <w:caps w:val="0"/>
          <w:color w:val="auto"/>
          <w:spacing w:val="0"/>
          <w:sz w:val="24"/>
          <w:szCs w:val="24"/>
          <w:highlight w:val="none"/>
          <w:shd w:val="clear" w:color="auto" w:fill="FFFFFF"/>
          <w:lang w:val="en-US" w:eastAsia="zh-CN"/>
        </w:rPr>
        <w:t>通过政采云平台开展的质疑、投诉等活动，我方承诺并接受平台以电子送达的方式送达相关文书。我方认可电子送达与邮寄送达具有同等法律效力，以文书到达政采云平台日期为送达日期，本公司保证政采云平台账号真实有效。</w:t>
      </w:r>
    </w:p>
    <w:p w14:paraId="165A8FB4">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其他补充说明:</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p w14:paraId="16489DF9">
      <w:pPr>
        <w:spacing w:line="360" w:lineRule="auto"/>
        <w:ind w:firstLine="3600" w:firstLineChars="15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投标人名称（电子签名）：                          </w:t>
      </w:r>
    </w:p>
    <w:p w14:paraId="759FD7D7">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日期：  年   月   日</w:t>
      </w:r>
    </w:p>
    <w:p w14:paraId="27AD799E">
      <w:pPr>
        <w:snapToGrid w:val="0"/>
        <w:spacing w:line="360" w:lineRule="auto"/>
        <w:ind w:left="420" w:leftChars="200" w:firstLine="4200" w:firstLineChars="1750"/>
        <w:rPr>
          <w:rFonts w:hint="eastAsia" w:ascii="仿宋" w:hAnsi="仿宋" w:eastAsia="仿宋" w:cs="仿宋"/>
          <w:color w:val="auto"/>
          <w:kern w:val="0"/>
          <w:sz w:val="24"/>
          <w:highlight w:val="none"/>
          <w:u w:val="single"/>
        </w:rPr>
      </w:pPr>
    </w:p>
    <w:p w14:paraId="73306753">
      <w:pPr>
        <w:spacing w:line="360" w:lineRule="auto"/>
        <w:ind w:right="420"/>
        <w:rPr>
          <w:rFonts w:hint="eastAsia" w:ascii="仿宋" w:hAnsi="仿宋" w:eastAsia="仿宋" w:cs="仿宋"/>
          <w:color w:val="auto"/>
          <w:sz w:val="24"/>
          <w:highlight w:val="none"/>
        </w:rPr>
      </w:pPr>
      <w:r>
        <w:rPr>
          <w:rFonts w:hint="eastAsia" w:ascii="仿宋" w:hAnsi="仿宋" w:eastAsia="仿宋" w:cs="仿宋"/>
          <w:color w:val="auto"/>
          <w:sz w:val="24"/>
          <w:highlight w:val="none"/>
        </w:rPr>
        <w:t>注：按本格式和要求提供。</w:t>
      </w:r>
    </w:p>
    <w:p w14:paraId="7AB2B869">
      <w:pPr>
        <w:snapToGrid w:val="0"/>
        <w:spacing w:line="360" w:lineRule="auto"/>
        <w:jc w:val="center"/>
        <w:rPr>
          <w:rFonts w:hint="eastAsia" w:ascii="仿宋" w:hAnsi="仿宋" w:eastAsia="仿宋" w:cs="仿宋"/>
          <w:b/>
          <w:color w:val="auto"/>
          <w:kern w:val="0"/>
          <w:sz w:val="32"/>
          <w:szCs w:val="32"/>
          <w:highlight w:val="none"/>
        </w:rPr>
      </w:pPr>
    </w:p>
    <w:p w14:paraId="293A4F41">
      <w:pPr>
        <w:snapToGrid w:val="0"/>
        <w:spacing w:line="360" w:lineRule="auto"/>
        <w:rPr>
          <w:rFonts w:hint="eastAsia" w:ascii="仿宋" w:hAnsi="仿宋" w:eastAsia="仿宋" w:cs="仿宋"/>
          <w:color w:val="auto"/>
          <w:sz w:val="24"/>
          <w:highlight w:val="none"/>
        </w:rPr>
      </w:pPr>
    </w:p>
    <w:p w14:paraId="7391E24C">
      <w:pPr>
        <w:jc w:val="both"/>
        <w:rPr>
          <w:rFonts w:hint="eastAsia" w:ascii="仿宋" w:hAnsi="仿宋" w:eastAsia="仿宋" w:cs="仿宋"/>
          <w:b/>
          <w:color w:val="auto"/>
          <w:kern w:val="0"/>
          <w:sz w:val="32"/>
          <w:szCs w:val="32"/>
          <w:highlight w:val="none"/>
        </w:rPr>
      </w:pPr>
    </w:p>
    <w:p w14:paraId="4F9A78BA">
      <w:pPr>
        <w:jc w:val="center"/>
        <w:rPr>
          <w:rFonts w:hint="eastAsia" w:ascii="仿宋" w:hAnsi="仿宋" w:eastAsia="仿宋" w:cs="仿宋"/>
          <w:b/>
          <w:color w:val="auto"/>
          <w:kern w:val="0"/>
          <w:sz w:val="32"/>
          <w:szCs w:val="32"/>
          <w:highlight w:val="none"/>
        </w:rPr>
      </w:pPr>
    </w:p>
    <w:p w14:paraId="05B9AAF3">
      <w:pPr>
        <w:jc w:val="center"/>
        <w:rPr>
          <w:rFonts w:hint="eastAsia" w:ascii="仿宋" w:hAnsi="仿宋" w:eastAsia="仿宋" w:cs="仿宋"/>
          <w:b/>
          <w:color w:val="auto"/>
          <w:kern w:val="0"/>
          <w:sz w:val="32"/>
          <w:szCs w:val="32"/>
          <w:highlight w:val="none"/>
        </w:rPr>
      </w:pPr>
    </w:p>
    <w:p w14:paraId="7219D87A">
      <w:pPr>
        <w:jc w:val="center"/>
        <w:rPr>
          <w:rFonts w:hint="eastAsia" w:ascii="仿宋" w:hAnsi="仿宋" w:eastAsia="仿宋" w:cs="仿宋"/>
          <w:b/>
          <w:color w:val="auto"/>
          <w:kern w:val="0"/>
          <w:sz w:val="32"/>
          <w:szCs w:val="32"/>
          <w:highlight w:val="none"/>
        </w:rPr>
      </w:pPr>
    </w:p>
    <w:p w14:paraId="5EE7842A">
      <w:pPr>
        <w:jc w:val="center"/>
        <w:rPr>
          <w:rFonts w:hint="eastAsia" w:ascii="仿宋" w:hAnsi="仿宋" w:eastAsia="仿宋" w:cs="仿宋"/>
          <w:b/>
          <w:color w:val="auto"/>
          <w:kern w:val="0"/>
          <w:sz w:val="32"/>
          <w:szCs w:val="32"/>
          <w:highlight w:val="none"/>
        </w:rPr>
      </w:pPr>
    </w:p>
    <w:p w14:paraId="119C446A">
      <w:pPr>
        <w:jc w:val="center"/>
        <w:rPr>
          <w:rFonts w:hint="eastAsia" w:ascii="仿宋" w:hAnsi="仿宋" w:eastAsia="仿宋" w:cs="仿宋"/>
          <w:b/>
          <w:color w:val="auto"/>
          <w:kern w:val="0"/>
          <w:sz w:val="32"/>
          <w:szCs w:val="32"/>
          <w:highlight w:val="none"/>
        </w:rPr>
      </w:pPr>
    </w:p>
    <w:p w14:paraId="64AE7092">
      <w:pPr>
        <w:jc w:val="center"/>
        <w:rPr>
          <w:rFonts w:hint="eastAsia" w:ascii="仿宋" w:hAnsi="仿宋" w:eastAsia="仿宋" w:cs="仿宋"/>
          <w:b/>
          <w:color w:val="auto"/>
          <w:kern w:val="0"/>
          <w:sz w:val="32"/>
          <w:szCs w:val="32"/>
          <w:highlight w:val="none"/>
        </w:rPr>
      </w:pPr>
    </w:p>
    <w:p w14:paraId="1EF2351A">
      <w:pPr>
        <w:jc w:val="center"/>
        <w:rPr>
          <w:rFonts w:hint="eastAsia" w:ascii="仿宋" w:hAnsi="仿宋" w:eastAsia="仿宋" w:cs="仿宋"/>
          <w:b/>
          <w:color w:val="auto"/>
          <w:kern w:val="0"/>
          <w:sz w:val="32"/>
          <w:szCs w:val="32"/>
          <w:highlight w:val="none"/>
        </w:rPr>
      </w:pPr>
    </w:p>
    <w:p w14:paraId="7ED60093">
      <w:pPr>
        <w:jc w:val="center"/>
        <w:rPr>
          <w:rFonts w:hint="eastAsia" w:ascii="仿宋" w:hAnsi="仿宋" w:eastAsia="仿宋" w:cs="仿宋"/>
          <w:b/>
          <w:color w:val="auto"/>
          <w:kern w:val="0"/>
          <w:sz w:val="32"/>
          <w:szCs w:val="32"/>
          <w:highlight w:val="none"/>
        </w:rPr>
      </w:pPr>
    </w:p>
    <w:p w14:paraId="5F636FE6">
      <w:pPr>
        <w:jc w:val="center"/>
        <w:rPr>
          <w:rFonts w:hint="eastAsia" w:ascii="仿宋" w:hAnsi="仿宋" w:eastAsia="仿宋" w:cs="仿宋"/>
          <w:b/>
          <w:color w:val="auto"/>
          <w:kern w:val="0"/>
          <w:sz w:val="32"/>
          <w:szCs w:val="32"/>
          <w:highlight w:val="none"/>
        </w:rPr>
      </w:pPr>
    </w:p>
    <w:p w14:paraId="1E3D210D">
      <w:pPr>
        <w:jc w:val="center"/>
        <w:rPr>
          <w:rFonts w:hint="eastAsia" w:ascii="仿宋" w:hAnsi="仿宋" w:eastAsia="仿宋" w:cs="仿宋"/>
          <w:b/>
          <w:color w:val="auto"/>
          <w:kern w:val="0"/>
          <w:sz w:val="32"/>
          <w:szCs w:val="32"/>
          <w:highlight w:val="none"/>
        </w:rPr>
      </w:pPr>
    </w:p>
    <w:p w14:paraId="1C76C72C">
      <w:pPr>
        <w:jc w:val="center"/>
        <w:rPr>
          <w:rFonts w:hint="eastAsia" w:ascii="仿宋" w:hAnsi="仿宋" w:eastAsia="仿宋" w:cs="仿宋"/>
          <w:b/>
          <w:color w:val="auto"/>
          <w:kern w:val="0"/>
          <w:sz w:val="32"/>
          <w:szCs w:val="32"/>
          <w:highlight w:val="none"/>
        </w:rPr>
      </w:pPr>
    </w:p>
    <w:p w14:paraId="51E525B0">
      <w:pPr>
        <w:jc w:val="center"/>
        <w:rPr>
          <w:rFonts w:hint="eastAsia" w:ascii="仿宋" w:hAnsi="仿宋" w:eastAsia="仿宋" w:cs="仿宋"/>
          <w:b/>
          <w:color w:val="auto"/>
          <w:kern w:val="0"/>
          <w:sz w:val="32"/>
          <w:szCs w:val="32"/>
          <w:highlight w:val="none"/>
        </w:rPr>
      </w:pPr>
    </w:p>
    <w:p w14:paraId="458021E1">
      <w:pPr>
        <w:jc w:val="center"/>
        <w:rPr>
          <w:rFonts w:hint="eastAsia" w:ascii="仿宋" w:hAnsi="仿宋" w:eastAsia="仿宋" w:cs="仿宋"/>
          <w:b/>
          <w:color w:val="auto"/>
          <w:kern w:val="0"/>
          <w:sz w:val="32"/>
          <w:szCs w:val="32"/>
          <w:highlight w:val="none"/>
        </w:rPr>
      </w:pPr>
    </w:p>
    <w:p w14:paraId="6FBC9F54">
      <w:pPr>
        <w:jc w:val="center"/>
        <w:rPr>
          <w:rFonts w:hint="eastAsia" w:ascii="仿宋" w:hAnsi="仿宋" w:eastAsia="仿宋" w:cs="仿宋"/>
          <w:b/>
          <w:color w:val="auto"/>
          <w:kern w:val="0"/>
          <w:sz w:val="32"/>
          <w:szCs w:val="32"/>
          <w:highlight w:val="none"/>
        </w:rPr>
      </w:pPr>
    </w:p>
    <w:p w14:paraId="087319FA">
      <w:pPr>
        <w:jc w:val="center"/>
        <w:rPr>
          <w:rFonts w:hint="eastAsia" w:ascii="仿宋" w:hAnsi="仿宋" w:eastAsia="仿宋" w:cs="仿宋"/>
          <w:b/>
          <w:color w:val="auto"/>
          <w:kern w:val="0"/>
          <w:sz w:val="32"/>
          <w:szCs w:val="32"/>
          <w:highlight w:val="none"/>
        </w:rPr>
      </w:pPr>
    </w:p>
    <w:p w14:paraId="71E52200">
      <w:pPr>
        <w:jc w:val="center"/>
        <w:rPr>
          <w:rFonts w:hint="eastAsia" w:ascii="仿宋" w:hAnsi="仿宋" w:eastAsia="仿宋" w:cs="仿宋"/>
          <w:b/>
          <w:color w:val="auto"/>
          <w:kern w:val="0"/>
          <w:sz w:val="32"/>
          <w:szCs w:val="32"/>
          <w:highlight w:val="none"/>
        </w:rPr>
      </w:pPr>
    </w:p>
    <w:p w14:paraId="086C94C2">
      <w:pPr>
        <w:jc w:val="center"/>
        <w:rPr>
          <w:rFonts w:hint="eastAsia" w:ascii="仿宋" w:hAnsi="仿宋" w:eastAsia="仿宋" w:cs="仿宋"/>
          <w:b/>
          <w:color w:val="auto"/>
          <w:kern w:val="0"/>
          <w:sz w:val="32"/>
          <w:szCs w:val="32"/>
          <w:highlight w:val="none"/>
        </w:rPr>
      </w:pPr>
    </w:p>
    <w:p w14:paraId="77C3CE7B">
      <w:pPr>
        <w:jc w:val="center"/>
        <w:rPr>
          <w:rFonts w:hint="eastAsia" w:ascii="仿宋" w:hAnsi="仿宋" w:eastAsia="仿宋" w:cs="仿宋"/>
          <w:b/>
          <w:color w:val="auto"/>
          <w:kern w:val="0"/>
          <w:sz w:val="32"/>
          <w:szCs w:val="32"/>
          <w:highlight w:val="none"/>
        </w:rPr>
      </w:pPr>
    </w:p>
    <w:p w14:paraId="7AC19A72">
      <w:pPr>
        <w:jc w:val="center"/>
        <w:rPr>
          <w:rFonts w:hint="eastAsia" w:ascii="仿宋" w:hAnsi="仿宋" w:eastAsia="仿宋" w:cs="仿宋"/>
          <w:b/>
          <w:color w:val="auto"/>
          <w:kern w:val="0"/>
          <w:sz w:val="32"/>
          <w:szCs w:val="32"/>
          <w:highlight w:val="none"/>
          <w:lang w:val="zh-CN"/>
        </w:rPr>
      </w:pPr>
      <w:r>
        <w:rPr>
          <w:rFonts w:hint="eastAsia" w:ascii="仿宋" w:hAnsi="仿宋" w:eastAsia="仿宋" w:cs="仿宋"/>
          <w:b/>
          <w:color w:val="auto"/>
          <w:kern w:val="0"/>
          <w:sz w:val="32"/>
          <w:szCs w:val="32"/>
          <w:highlight w:val="none"/>
          <w:lang w:val="zh-CN"/>
        </w:rPr>
        <w:t>二、授权委托书或法定代表人（单位负责人、自然人本人）身份证明</w:t>
      </w:r>
    </w:p>
    <w:p w14:paraId="5BBFC3D1">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14:paraId="220B5F51">
      <w:pPr>
        <w:snapToGrid w:val="0"/>
        <w:spacing w:line="360" w:lineRule="auto"/>
        <w:ind w:firstLine="2872" w:firstLineChars="894"/>
        <w:rPr>
          <w:rFonts w:hint="eastAsia" w:ascii="仿宋" w:hAnsi="仿宋" w:eastAsia="仿宋" w:cs="仿宋"/>
          <w:color w:val="auto"/>
          <w:highlight w:val="none"/>
        </w:rPr>
      </w:pPr>
      <w:r>
        <w:rPr>
          <w:rFonts w:hint="eastAsia" w:ascii="仿宋" w:hAnsi="仿宋" w:eastAsia="仿宋" w:cs="仿宋"/>
          <w:b/>
          <w:color w:val="auto"/>
          <w:kern w:val="0"/>
          <w:sz w:val="32"/>
          <w:szCs w:val="32"/>
          <w:highlight w:val="none"/>
          <w:lang w:val="zh-CN"/>
        </w:rPr>
        <w:t>授权委托书（适用于非联合体投标）</w:t>
      </w:r>
      <w:r>
        <w:rPr>
          <w:rFonts w:hint="eastAsia" w:ascii="仿宋" w:hAnsi="仿宋" w:eastAsia="仿宋" w:cs="仿宋"/>
          <w:color w:val="auto"/>
          <w:highlight w:val="none"/>
        </w:rPr>
        <w:t xml:space="preserve">                               </w:t>
      </w:r>
    </w:p>
    <w:p w14:paraId="49817D10">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sz w:val="24"/>
          <w:highlight w:val="none"/>
          <w:lang w:val="en-US" w:eastAsia="zh-CN"/>
        </w:rPr>
        <w:t>杭州市市政设施管理中心</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浙江耀信工程咨询有限公司</w:t>
      </w:r>
      <w:r>
        <w:rPr>
          <w:rFonts w:hint="eastAsia" w:ascii="仿宋" w:hAnsi="仿宋" w:eastAsia="仿宋" w:cs="仿宋"/>
          <w:color w:val="auto"/>
          <w:kern w:val="0"/>
          <w:sz w:val="24"/>
          <w:highlight w:val="none"/>
          <w:lang w:val="zh-CN"/>
        </w:rPr>
        <w:t>：</w:t>
      </w:r>
    </w:p>
    <w:p w14:paraId="2031A1E3">
      <w:pPr>
        <w:snapToGrid w:val="0"/>
        <w:spacing w:line="360" w:lineRule="auto"/>
        <w:ind w:firstLine="576"/>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现</w:t>
      </w:r>
      <w:r>
        <w:rPr>
          <w:rFonts w:hint="eastAsia" w:ascii="仿宋" w:hAnsi="仿宋" w:eastAsia="仿宋" w:cs="仿宋"/>
          <w:color w:val="auto"/>
          <w:kern w:val="0"/>
          <w:sz w:val="24"/>
          <w:highlight w:val="none"/>
          <w:lang w:val="zh-CN"/>
        </w:rPr>
        <w:t>委托</w:t>
      </w:r>
      <w:r>
        <w:rPr>
          <w:rFonts w:hint="eastAsia" w:ascii="仿宋" w:hAnsi="仿宋" w:eastAsia="仿宋" w:cs="仿宋"/>
          <w:color w:val="auto"/>
          <w:kern w:val="0"/>
          <w:sz w:val="24"/>
          <w:highlight w:val="none"/>
          <w:u w:val="single"/>
          <w:lang w:val="zh-CN"/>
        </w:rPr>
        <w:t xml:space="preserve">          </w:t>
      </w:r>
      <w:r>
        <w:rPr>
          <w:rFonts w:hint="eastAsia" w:ascii="仿宋" w:hAnsi="仿宋" w:eastAsia="仿宋" w:cs="仿宋"/>
          <w:color w:val="auto"/>
          <w:kern w:val="0"/>
          <w:sz w:val="24"/>
          <w:highlight w:val="none"/>
          <w:lang w:val="zh-CN"/>
        </w:rPr>
        <w:t>（姓名）为我方代理人（身份证号码：</w:t>
      </w:r>
      <w:r>
        <w:rPr>
          <w:rFonts w:hint="eastAsia" w:ascii="仿宋" w:hAnsi="仿宋" w:eastAsia="仿宋" w:cs="仿宋"/>
          <w:color w:val="auto"/>
          <w:kern w:val="0"/>
          <w:sz w:val="24"/>
          <w:highlight w:val="none"/>
          <w:u w:val="single"/>
          <w:lang w:val="zh-CN"/>
        </w:rPr>
        <w:t xml:space="preserve">          </w:t>
      </w:r>
      <w:r>
        <w:rPr>
          <w:rFonts w:hint="eastAsia" w:ascii="仿宋" w:hAnsi="仿宋" w:eastAsia="仿宋" w:cs="仿宋"/>
          <w:color w:val="auto"/>
          <w:kern w:val="0"/>
          <w:sz w:val="24"/>
          <w:highlight w:val="none"/>
          <w:lang w:val="zh-CN"/>
        </w:rPr>
        <w:t>，手机：</w:t>
      </w:r>
      <w:r>
        <w:rPr>
          <w:rFonts w:hint="eastAsia" w:ascii="仿宋" w:hAnsi="仿宋" w:eastAsia="仿宋" w:cs="仿宋"/>
          <w:color w:val="auto"/>
          <w:kern w:val="0"/>
          <w:sz w:val="24"/>
          <w:highlight w:val="none"/>
          <w:u w:val="single"/>
          <w:lang w:val="zh-CN"/>
        </w:rPr>
        <w:t xml:space="preserve">          </w:t>
      </w:r>
      <w:r>
        <w:rPr>
          <w:rFonts w:hint="eastAsia" w:ascii="仿宋" w:hAnsi="仿宋" w:eastAsia="仿宋" w:cs="仿宋"/>
          <w:color w:val="auto"/>
          <w:kern w:val="0"/>
          <w:sz w:val="24"/>
          <w:highlight w:val="none"/>
          <w:u w:val="none"/>
          <w:lang w:val="en-US" w:eastAsia="zh-CN"/>
        </w:rPr>
        <w:t>，所在单位：</w:t>
      </w:r>
      <w:r>
        <w:rPr>
          <w:rFonts w:hint="eastAsia" w:ascii="仿宋" w:hAnsi="仿宋" w:eastAsia="仿宋" w:cs="仿宋"/>
          <w:color w:val="auto"/>
          <w:kern w:val="0"/>
          <w:sz w:val="24"/>
          <w:highlight w:val="none"/>
          <w:u w:val="single"/>
          <w:lang w:val="en-US" w:eastAsia="zh-CN"/>
        </w:rPr>
        <w:t xml:space="preserve">         </w:t>
      </w:r>
      <w:r>
        <w:rPr>
          <w:rFonts w:hint="eastAsia" w:ascii="仿宋" w:hAnsi="仿宋" w:eastAsia="仿宋" w:cs="仿宋"/>
          <w:color w:val="auto"/>
          <w:kern w:val="0"/>
          <w:sz w:val="24"/>
          <w:highlight w:val="none"/>
          <w:lang w:val="zh-CN"/>
        </w:rPr>
        <w:t>），以我方名义处理</w:t>
      </w:r>
      <w:r>
        <w:rPr>
          <w:rFonts w:hint="eastAsia" w:ascii="仿宋" w:hAnsi="仿宋" w:eastAsia="仿宋" w:cs="仿宋"/>
          <w:color w:val="auto"/>
          <w:sz w:val="24"/>
          <w:highlight w:val="none"/>
        </w:rPr>
        <w:t>（项目名称）【招标编号：（采购编号）】</w:t>
      </w:r>
      <w:r>
        <w:rPr>
          <w:rFonts w:hint="eastAsia" w:ascii="仿宋" w:hAnsi="仿宋" w:eastAsia="仿宋" w:cs="仿宋"/>
          <w:color w:val="auto"/>
          <w:kern w:val="0"/>
          <w:sz w:val="24"/>
          <w:highlight w:val="none"/>
          <w:lang w:val="zh-CN"/>
        </w:rPr>
        <w:t>政府采购投标的一切事项，其法律后果由我方承担。</w:t>
      </w:r>
    </w:p>
    <w:p w14:paraId="2C8CA4BA">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委托期限</w:t>
      </w: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lang w:val="zh-CN"/>
        </w:rPr>
        <w:t>自</w:t>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年</w:t>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月</w:t>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日起至</w:t>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年</w:t>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月</w:t>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日止。</w:t>
      </w:r>
    </w:p>
    <w:p w14:paraId="1D36D91E">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特此告知。</w:t>
      </w:r>
    </w:p>
    <w:p w14:paraId="64ACCE15">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zh-CN"/>
        </w:rPr>
        <w:t xml:space="preserve">                                                 投标人名称(电子签名)：</w:t>
      </w:r>
    </w:p>
    <w:p w14:paraId="0C8C6DBB">
      <w:pPr>
        <w:snapToGrid w:val="0"/>
        <w:spacing w:line="360" w:lineRule="auto"/>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 xml:space="preserve">                                                 签发日期：  年  月   日</w:t>
      </w:r>
    </w:p>
    <w:p w14:paraId="28C9187E">
      <w:pPr>
        <w:snapToGrid w:val="0"/>
        <w:spacing w:line="360" w:lineRule="auto"/>
        <w:rPr>
          <w:rFonts w:hint="eastAsia" w:ascii="仿宋" w:hAnsi="仿宋" w:eastAsia="仿宋" w:cs="仿宋"/>
          <w:color w:val="auto"/>
          <w:kern w:val="0"/>
          <w:sz w:val="24"/>
          <w:highlight w:val="none"/>
          <w:lang w:val="zh-CN"/>
        </w:rPr>
      </w:pPr>
    </w:p>
    <w:p w14:paraId="3CC7583C">
      <w:pPr>
        <w:snapToGrid w:val="0"/>
        <w:spacing w:line="360" w:lineRule="auto"/>
        <w:rPr>
          <w:rFonts w:hint="eastAsia" w:ascii="仿宋" w:hAnsi="仿宋" w:eastAsia="仿宋" w:cs="仿宋"/>
          <w:color w:val="auto"/>
          <w:kern w:val="0"/>
          <w:sz w:val="24"/>
          <w:highlight w:val="none"/>
          <w:lang w:val="zh-CN"/>
        </w:rPr>
      </w:pPr>
    </w:p>
    <w:p w14:paraId="71C0BC6F">
      <w:pPr>
        <w:snapToGrid w:val="0"/>
        <w:spacing w:line="360" w:lineRule="auto"/>
        <w:rPr>
          <w:rFonts w:hint="eastAsia" w:ascii="仿宋" w:hAnsi="仿宋" w:eastAsia="仿宋" w:cs="仿宋"/>
          <w:color w:val="auto"/>
          <w:kern w:val="0"/>
          <w:sz w:val="24"/>
          <w:highlight w:val="none"/>
          <w:lang w:val="zh-CN"/>
        </w:rPr>
      </w:pPr>
    </w:p>
    <w:p w14:paraId="0B0EA742">
      <w:pPr>
        <w:snapToGrid w:val="0"/>
        <w:spacing w:line="360" w:lineRule="auto"/>
        <w:rPr>
          <w:rFonts w:hint="eastAsia" w:ascii="仿宋" w:hAnsi="仿宋" w:eastAsia="仿宋" w:cs="仿宋"/>
          <w:color w:val="auto"/>
          <w:sz w:val="24"/>
          <w:highlight w:val="none"/>
        </w:rPr>
      </w:pPr>
    </w:p>
    <w:p w14:paraId="2BD4EE00">
      <w:pPr>
        <w:jc w:val="center"/>
        <w:rPr>
          <w:rFonts w:hint="eastAsia"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lang w:val="zh-CN"/>
        </w:rPr>
        <w:t xml:space="preserve">      </w:t>
      </w:r>
      <w:r>
        <w:rPr>
          <w:rFonts w:hint="eastAsia" w:ascii="仿宋" w:hAnsi="仿宋" w:eastAsia="仿宋" w:cs="仿宋"/>
          <w:b/>
          <w:color w:val="auto"/>
          <w:kern w:val="0"/>
          <w:sz w:val="32"/>
          <w:szCs w:val="32"/>
          <w:highlight w:val="none"/>
        </w:rPr>
        <w:t xml:space="preserve"> </w:t>
      </w:r>
      <w:r>
        <w:rPr>
          <w:rFonts w:hint="eastAsia" w:ascii="仿宋" w:hAnsi="仿宋" w:eastAsia="仿宋" w:cs="仿宋"/>
          <w:b/>
          <w:color w:val="auto"/>
          <w:kern w:val="0"/>
          <w:sz w:val="32"/>
          <w:szCs w:val="32"/>
          <w:highlight w:val="none"/>
          <w:lang w:val="zh-CN"/>
        </w:rPr>
        <w:t>授权委托书（适用于联合体投标）</w:t>
      </w:r>
    </w:p>
    <w:p w14:paraId="0FDB08DF">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sz w:val="24"/>
          <w:highlight w:val="none"/>
        </w:rPr>
        <w:t>（采购人）、（采购代理机构）</w:t>
      </w:r>
      <w:r>
        <w:rPr>
          <w:rFonts w:hint="eastAsia" w:ascii="仿宋" w:hAnsi="仿宋" w:eastAsia="仿宋" w:cs="仿宋"/>
          <w:color w:val="auto"/>
          <w:kern w:val="0"/>
          <w:sz w:val="24"/>
          <w:highlight w:val="none"/>
          <w:lang w:val="zh-CN"/>
        </w:rPr>
        <w:t>：</w:t>
      </w:r>
    </w:p>
    <w:p w14:paraId="6D7D4A93">
      <w:pPr>
        <w:snapToGrid w:val="0"/>
        <w:spacing w:line="360" w:lineRule="auto"/>
        <w:ind w:firstLine="576"/>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现</w:t>
      </w:r>
      <w:r>
        <w:rPr>
          <w:rFonts w:hint="eastAsia" w:ascii="仿宋" w:hAnsi="仿宋" w:eastAsia="仿宋" w:cs="仿宋"/>
          <w:color w:val="auto"/>
          <w:kern w:val="0"/>
          <w:sz w:val="24"/>
          <w:highlight w:val="none"/>
          <w:lang w:val="zh-CN"/>
        </w:rPr>
        <w:t>委托</w:t>
      </w:r>
      <w:r>
        <w:rPr>
          <w:rFonts w:hint="eastAsia" w:ascii="仿宋" w:hAnsi="仿宋" w:eastAsia="仿宋" w:cs="仿宋"/>
          <w:color w:val="auto"/>
          <w:kern w:val="0"/>
          <w:sz w:val="24"/>
          <w:highlight w:val="none"/>
          <w:u w:val="single"/>
          <w:lang w:val="zh-CN"/>
        </w:rPr>
        <w:t xml:space="preserve">          </w:t>
      </w:r>
      <w:r>
        <w:rPr>
          <w:rFonts w:hint="eastAsia" w:ascii="仿宋" w:hAnsi="仿宋" w:eastAsia="仿宋" w:cs="仿宋"/>
          <w:color w:val="auto"/>
          <w:kern w:val="0"/>
          <w:sz w:val="24"/>
          <w:highlight w:val="none"/>
          <w:lang w:val="zh-CN"/>
        </w:rPr>
        <w:t>（姓名）为我方代理人（身份证号码：</w:t>
      </w:r>
      <w:r>
        <w:rPr>
          <w:rFonts w:hint="eastAsia" w:ascii="仿宋" w:hAnsi="仿宋" w:eastAsia="仿宋" w:cs="仿宋"/>
          <w:color w:val="auto"/>
          <w:kern w:val="0"/>
          <w:sz w:val="24"/>
          <w:highlight w:val="none"/>
          <w:u w:val="single"/>
          <w:lang w:val="zh-CN"/>
        </w:rPr>
        <w:t xml:space="preserve">          </w:t>
      </w:r>
      <w:r>
        <w:rPr>
          <w:rFonts w:hint="eastAsia" w:ascii="仿宋" w:hAnsi="仿宋" w:eastAsia="仿宋" w:cs="仿宋"/>
          <w:color w:val="auto"/>
          <w:kern w:val="0"/>
          <w:sz w:val="24"/>
          <w:highlight w:val="none"/>
          <w:lang w:val="zh-CN"/>
        </w:rPr>
        <w:t>，手机：</w:t>
      </w:r>
      <w:r>
        <w:rPr>
          <w:rFonts w:hint="eastAsia" w:ascii="仿宋" w:hAnsi="仿宋" w:eastAsia="仿宋" w:cs="仿宋"/>
          <w:color w:val="auto"/>
          <w:kern w:val="0"/>
          <w:sz w:val="24"/>
          <w:highlight w:val="none"/>
          <w:u w:val="single"/>
          <w:lang w:val="zh-CN"/>
        </w:rPr>
        <w:t xml:space="preserve">          </w:t>
      </w:r>
      <w:r>
        <w:rPr>
          <w:rFonts w:hint="eastAsia" w:ascii="仿宋" w:hAnsi="仿宋" w:eastAsia="仿宋" w:cs="仿宋"/>
          <w:color w:val="auto"/>
          <w:kern w:val="0"/>
          <w:sz w:val="24"/>
          <w:highlight w:val="none"/>
          <w:u w:val="none"/>
          <w:lang w:val="en-US" w:eastAsia="zh-CN"/>
        </w:rPr>
        <w:t>，所在单位：</w:t>
      </w:r>
      <w:r>
        <w:rPr>
          <w:rFonts w:hint="eastAsia" w:ascii="仿宋" w:hAnsi="仿宋" w:eastAsia="仿宋" w:cs="仿宋"/>
          <w:color w:val="auto"/>
          <w:kern w:val="0"/>
          <w:sz w:val="24"/>
          <w:highlight w:val="none"/>
          <w:u w:val="single"/>
          <w:lang w:val="en-US" w:eastAsia="zh-CN"/>
        </w:rPr>
        <w:t xml:space="preserve">         </w:t>
      </w:r>
      <w:r>
        <w:rPr>
          <w:rFonts w:hint="eastAsia" w:ascii="仿宋" w:hAnsi="仿宋" w:eastAsia="仿宋" w:cs="仿宋"/>
          <w:color w:val="auto"/>
          <w:kern w:val="0"/>
          <w:sz w:val="24"/>
          <w:highlight w:val="none"/>
          <w:lang w:val="zh-CN"/>
        </w:rPr>
        <w:t>），以我方名义处理</w:t>
      </w:r>
      <w:r>
        <w:rPr>
          <w:rFonts w:hint="eastAsia" w:ascii="仿宋" w:hAnsi="仿宋" w:eastAsia="仿宋" w:cs="仿宋"/>
          <w:color w:val="auto"/>
          <w:sz w:val="24"/>
          <w:highlight w:val="none"/>
        </w:rPr>
        <w:t>（项目名称）【招标编号：（采购编号）】</w:t>
      </w:r>
      <w:r>
        <w:rPr>
          <w:rFonts w:hint="eastAsia" w:ascii="仿宋" w:hAnsi="仿宋" w:eastAsia="仿宋" w:cs="仿宋"/>
          <w:color w:val="auto"/>
          <w:kern w:val="0"/>
          <w:sz w:val="24"/>
          <w:highlight w:val="none"/>
          <w:lang w:val="zh-CN"/>
        </w:rPr>
        <w:t>政府采购投标的一切事项，其法律后果由我方承担。</w:t>
      </w:r>
    </w:p>
    <w:p w14:paraId="7FB3B754">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委托期限</w:t>
      </w: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lang w:val="zh-CN"/>
        </w:rPr>
        <w:t>自</w:t>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年</w:t>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月</w:t>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日起至</w:t>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年</w:t>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月</w:t>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日止。</w:t>
      </w:r>
    </w:p>
    <w:p w14:paraId="00BB63A1">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特此告知。</w:t>
      </w:r>
    </w:p>
    <w:p w14:paraId="413DCA9B">
      <w:pPr>
        <w:jc w:val="center"/>
        <w:rPr>
          <w:rFonts w:hint="eastAsia" w:ascii="仿宋" w:hAnsi="仿宋" w:eastAsia="仿宋" w:cs="仿宋"/>
          <w:b/>
          <w:color w:val="auto"/>
          <w:kern w:val="0"/>
          <w:sz w:val="32"/>
          <w:szCs w:val="32"/>
          <w:highlight w:val="none"/>
        </w:rPr>
      </w:pPr>
    </w:p>
    <w:p w14:paraId="5528A662">
      <w:pPr>
        <w:rPr>
          <w:rFonts w:hint="eastAsia" w:ascii="仿宋" w:hAnsi="仿宋" w:eastAsia="仿宋" w:cs="仿宋"/>
          <w:color w:val="auto"/>
          <w:highlight w:val="none"/>
        </w:rPr>
      </w:pPr>
    </w:p>
    <w:p w14:paraId="226F5ECF">
      <w:pPr>
        <w:snapToGrid w:val="0"/>
        <w:spacing w:line="360" w:lineRule="auto"/>
        <w:ind w:firstLine="5040" w:firstLineChars="210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联合体成员名称(电子签名/公章)：</w:t>
      </w:r>
    </w:p>
    <w:p w14:paraId="79618469">
      <w:pPr>
        <w:snapToGrid w:val="0"/>
        <w:spacing w:line="360" w:lineRule="auto"/>
        <w:ind w:firstLine="5040" w:firstLineChars="210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联合体成员名称(电子签名/公章)：</w:t>
      </w:r>
    </w:p>
    <w:p w14:paraId="323BCC13">
      <w:pPr>
        <w:snapToGrid w:val="0"/>
        <w:spacing w:line="360" w:lineRule="auto"/>
        <w:ind w:firstLine="5760" w:firstLineChars="2400"/>
        <w:rPr>
          <w:rFonts w:hint="eastAsia" w:ascii="仿宋" w:hAnsi="仿宋" w:eastAsia="仿宋" w:cs="仿宋"/>
          <w:color w:val="auto"/>
          <w:highlight w:val="none"/>
        </w:rPr>
      </w:pPr>
      <w:r>
        <w:rPr>
          <w:rFonts w:hint="eastAsia" w:ascii="仿宋" w:hAnsi="仿宋" w:eastAsia="仿宋" w:cs="仿宋"/>
          <w:color w:val="auto"/>
          <w:kern w:val="0"/>
          <w:sz w:val="24"/>
          <w:highlight w:val="none"/>
          <w:lang w:val="zh-CN"/>
        </w:rPr>
        <w:t>……</w:t>
      </w:r>
    </w:p>
    <w:p w14:paraId="569C3CAB">
      <w:pPr>
        <w:snapToGrid w:val="0"/>
        <w:spacing w:line="360" w:lineRule="auto"/>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 xml:space="preserve">                                               日期：  年  月   日</w:t>
      </w:r>
    </w:p>
    <w:p w14:paraId="1F298728">
      <w:pPr>
        <w:autoSpaceDE w:val="0"/>
        <w:autoSpaceDN w:val="0"/>
        <w:spacing w:line="360" w:lineRule="auto"/>
        <w:jc w:val="center"/>
        <w:rPr>
          <w:rFonts w:hint="eastAsia" w:ascii="仿宋" w:hAnsi="仿宋" w:eastAsia="仿宋" w:cs="仿宋"/>
          <w:b/>
          <w:color w:val="auto"/>
          <w:kern w:val="0"/>
          <w:sz w:val="32"/>
          <w:szCs w:val="32"/>
          <w:highlight w:val="none"/>
          <w:lang w:val="zh-CN"/>
        </w:rPr>
      </w:pPr>
    </w:p>
    <w:p w14:paraId="425A263A">
      <w:pPr>
        <w:autoSpaceDE w:val="0"/>
        <w:autoSpaceDN w:val="0"/>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kern w:val="0"/>
          <w:sz w:val="32"/>
          <w:szCs w:val="32"/>
          <w:highlight w:val="none"/>
          <w:lang w:val="zh-CN"/>
        </w:rPr>
        <w:t>法定代表人、单位负责人或自然人本人</w:t>
      </w:r>
      <w:r>
        <w:rPr>
          <w:rFonts w:hint="eastAsia" w:ascii="仿宋" w:hAnsi="仿宋" w:eastAsia="仿宋" w:cs="仿宋"/>
          <w:b/>
          <w:color w:val="auto"/>
          <w:sz w:val="30"/>
          <w:szCs w:val="30"/>
          <w:highlight w:val="none"/>
        </w:rPr>
        <w:t>的身份证明（适用于法定代表人、单位负责人或者自然人本人代表投标人参加投标）</w:t>
      </w:r>
    </w:p>
    <w:p w14:paraId="26B7533F">
      <w:pPr>
        <w:pStyle w:val="149"/>
        <w:spacing w:line="36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身份证件扫描件：</w:t>
      </w:r>
    </w:p>
    <w:tbl>
      <w:tblPr>
        <w:tblStyle w:val="63"/>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5181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5D0334B5">
            <w:pPr>
              <w:pStyle w:val="149"/>
              <w:adjustRightInd w:val="0"/>
              <w:spacing w:line="36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正面：                                 反面：</w:t>
            </w:r>
          </w:p>
          <w:p w14:paraId="682C3242">
            <w:pPr>
              <w:pStyle w:val="149"/>
              <w:adjustRightInd w:val="0"/>
              <w:spacing w:line="360" w:lineRule="auto"/>
              <w:rPr>
                <w:rFonts w:hint="eastAsia" w:ascii="仿宋" w:hAnsi="仿宋" w:eastAsia="仿宋" w:cs="仿宋"/>
                <w:bCs/>
                <w:color w:val="auto"/>
                <w:sz w:val="24"/>
                <w:highlight w:val="none"/>
              </w:rPr>
            </w:pPr>
          </w:p>
        </w:tc>
      </w:tr>
    </w:tbl>
    <w:p w14:paraId="2EBD8C23">
      <w:pPr>
        <w:snapToGrid w:val="0"/>
        <w:spacing w:line="360" w:lineRule="auto"/>
        <w:ind w:firstLine="576"/>
        <w:jc w:val="center"/>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 xml:space="preserve">                 </w:t>
      </w:r>
    </w:p>
    <w:p w14:paraId="44622CBC">
      <w:pPr>
        <w:snapToGrid w:val="0"/>
        <w:spacing w:line="360" w:lineRule="auto"/>
        <w:ind w:firstLine="576"/>
        <w:jc w:val="center"/>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 xml:space="preserve">                  投标人名称(电子签名)：                              </w:t>
      </w:r>
    </w:p>
    <w:p w14:paraId="182C7423">
      <w:pPr>
        <w:spacing w:line="360" w:lineRule="auto"/>
        <w:jc w:val="center"/>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 xml:space="preserve">                   日期：  年  月  日</w:t>
      </w:r>
    </w:p>
    <w:p w14:paraId="49E31482">
      <w:pPr>
        <w:jc w:val="center"/>
        <w:rPr>
          <w:rFonts w:hint="eastAsia" w:ascii="仿宋" w:hAnsi="仿宋" w:eastAsia="仿宋" w:cs="仿宋"/>
          <w:b/>
          <w:color w:val="auto"/>
          <w:kern w:val="0"/>
          <w:sz w:val="32"/>
          <w:szCs w:val="32"/>
          <w:highlight w:val="none"/>
        </w:rPr>
      </w:pPr>
    </w:p>
    <w:p w14:paraId="61C0A8C0">
      <w:pPr>
        <w:jc w:val="center"/>
        <w:rPr>
          <w:rFonts w:hint="eastAsia" w:ascii="仿宋" w:hAnsi="仿宋" w:eastAsia="仿宋" w:cs="仿宋"/>
          <w:b/>
          <w:color w:val="auto"/>
          <w:kern w:val="0"/>
          <w:sz w:val="32"/>
          <w:szCs w:val="32"/>
          <w:highlight w:val="none"/>
        </w:rPr>
      </w:pPr>
    </w:p>
    <w:p w14:paraId="39729FC8">
      <w:pPr>
        <w:jc w:val="center"/>
        <w:rPr>
          <w:rFonts w:hint="eastAsia" w:ascii="仿宋" w:hAnsi="仿宋" w:eastAsia="仿宋" w:cs="仿宋"/>
          <w:b/>
          <w:color w:val="auto"/>
          <w:kern w:val="0"/>
          <w:sz w:val="32"/>
          <w:szCs w:val="32"/>
          <w:highlight w:val="none"/>
        </w:rPr>
      </w:pPr>
    </w:p>
    <w:p w14:paraId="25D6B246">
      <w:pPr>
        <w:jc w:val="center"/>
        <w:rPr>
          <w:rFonts w:hint="eastAsia" w:ascii="仿宋" w:hAnsi="仿宋" w:eastAsia="仿宋" w:cs="仿宋"/>
          <w:b/>
          <w:color w:val="auto"/>
          <w:kern w:val="0"/>
          <w:sz w:val="32"/>
          <w:szCs w:val="32"/>
          <w:highlight w:val="none"/>
        </w:rPr>
      </w:pPr>
    </w:p>
    <w:p w14:paraId="5790E25E">
      <w:pPr>
        <w:jc w:val="center"/>
        <w:rPr>
          <w:rFonts w:hint="eastAsia" w:ascii="仿宋" w:hAnsi="仿宋" w:eastAsia="仿宋" w:cs="仿宋"/>
          <w:b/>
          <w:color w:val="auto"/>
          <w:kern w:val="0"/>
          <w:sz w:val="32"/>
          <w:szCs w:val="32"/>
          <w:highlight w:val="none"/>
        </w:rPr>
      </w:pPr>
    </w:p>
    <w:p w14:paraId="0C00C9F3">
      <w:pPr>
        <w:jc w:val="center"/>
        <w:rPr>
          <w:rFonts w:hint="eastAsia" w:ascii="仿宋" w:hAnsi="仿宋" w:eastAsia="仿宋" w:cs="仿宋"/>
          <w:b/>
          <w:color w:val="auto"/>
          <w:kern w:val="0"/>
          <w:sz w:val="32"/>
          <w:szCs w:val="32"/>
          <w:highlight w:val="none"/>
        </w:rPr>
      </w:pPr>
    </w:p>
    <w:p w14:paraId="4907AFA4">
      <w:pPr>
        <w:jc w:val="center"/>
        <w:rPr>
          <w:rFonts w:hint="eastAsia" w:ascii="仿宋" w:hAnsi="仿宋" w:eastAsia="仿宋" w:cs="仿宋"/>
          <w:b/>
          <w:color w:val="auto"/>
          <w:kern w:val="0"/>
          <w:sz w:val="32"/>
          <w:szCs w:val="32"/>
          <w:highlight w:val="none"/>
        </w:rPr>
      </w:pPr>
    </w:p>
    <w:p w14:paraId="0762671C">
      <w:pPr>
        <w:jc w:val="center"/>
        <w:rPr>
          <w:rFonts w:hint="eastAsia" w:ascii="仿宋" w:hAnsi="仿宋" w:eastAsia="仿宋" w:cs="仿宋"/>
          <w:b/>
          <w:color w:val="auto"/>
          <w:kern w:val="0"/>
          <w:sz w:val="32"/>
          <w:szCs w:val="32"/>
          <w:highlight w:val="none"/>
        </w:rPr>
      </w:pPr>
    </w:p>
    <w:p w14:paraId="6B3A8DCE">
      <w:pPr>
        <w:jc w:val="center"/>
        <w:rPr>
          <w:rFonts w:hint="eastAsia" w:ascii="仿宋" w:hAnsi="仿宋" w:eastAsia="仿宋" w:cs="仿宋"/>
          <w:b/>
          <w:color w:val="auto"/>
          <w:kern w:val="0"/>
          <w:sz w:val="32"/>
          <w:szCs w:val="32"/>
          <w:highlight w:val="none"/>
        </w:rPr>
      </w:pPr>
    </w:p>
    <w:p w14:paraId="75565995">
      <w:pPr>
        <w:jc w:val="center"/>
        <w:rPr>
          <w:rFonts w:hint="eastAsia" w:ascii="仿宋" w:hAnsi="仿宋" w:eastAsia="仿宋" w:cs="仿宋"/>
          <w:b/>
          <w:color w:val="auto"/>
          <w:kern w:val="0"/>
          <w:sz w:val="32"/>
          <w:szCs w:val="32"/>
          <w:highlight w:val="none"/>
        </w:rPr>
      </w:pPr>
    </w:p>
    <w:p w14:paraId="015854B8">
      <w:pPr>
        <w:snapToGrid w:val="0"/>
        <w:spacing w:line="360" w:lineRule="auto"/>
        <w:ind w:right="480"/>
        <w:rPr>
          <w:rFonts w:hint="eastAsia" w:ascii="仿宋" w:hAnsi="仿宋" w:eastAsia="仿宋" w:cs="仿宋"/>
          <w:b/>
          <w:color w:val="auto"/>
          <w:kern w:val="0"/>
          <w:sz w:val="32"/>
          <w:szCs w:val="32"/>
          <w:highlight w:val="none"/>
        </w:rPr>
        <w:sectPr>
          <w:headerReference r:id="rId15" w:type="first"/>
          <w:footerReference r:id="rId17" w:type="first"/>
          <w:headerReference r:id="rId14" w:type="default"/>
          <w:footerReference r:id="rId16" w:type="default"/>
          <w:pgSz w:w="11906" w:h="16838"/>
          <w:pgMar w:top="1276" w:right="1418" w:bottom="1247" w:left="1418" w:header="851" w:footer="992" w:gutter="0"/>
          <w:cols w:space="720" w:num="1"/>
          <w:titlePg/>
          <w:docGrid w:linePitch="312" w:charSpace="0"/>
        </w:sectPr>
      </w:pPr>
    </w:p>
    <w:p w14:paraId="6F2F578B">
      <w:pPr>
        <w:snapToGrid w:val="0"/>
        <w:spacing w:line="360" w:lineRule="auto"/>
        <w:ind w:firstLine="3534" w:firstLineChars="1100"/>
        <w:rPr>
          <w:rFonts w:hint="eastAsia"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rPr>
        <w:t>三、分包意向协议（如果有）</w:t>
      </w:r>
    </w:p>
    <w:p w14:paraId="0E635673">
      <w:pPr>
        <w:widowControl/>
        <w:spacing w:line="360" w:lineRule="auto"/>
        <w:ind w:firstLine="120" w:firstLineChars="5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b/>
          <w:color w:val="auto"/>
          <w:sz w:val="24"/>
          <w:highlight w:val="none"/>
        </w:rPr>
        <w:t>中标后以分包方式履行合同的，提供分包意向协议(附件6)；采购人不同意分包或者投标人中标后不以分包方式履行合同的，则不需要提供。</w:t>
      </w:r>
      <w:r>
        <w:rPr>
          <w:rFonts w:hint="eastAsia" w:ascii="仿宋" w:hAnsi="仿宋" w:eastAsia="仿宋" w:cs="仿宋"/>
          <w:color w:val="auto"/>
          <w:sz w:val="24"/>
          <w:highlight w:val="none"/>
        </w:rPr>
        <w:t>]</w:t>
      </w:r>
    </w:p>
    <w:p w14:paraId="37DA0284">
      <w:pPr>
        <w:snapToGrid w:val="0"/>
        <w:spacing w:line="360" w:lineRule="auto"/>
        <w:rPr>
          <w:rFonts w:hint="eastAsia" w:ascii="仿宋" w:hAnsi="仿宋" w:eastAsia="仿宋" w:cs="仿宋"/>
          <w:color w:val="auto"/>
          <w:kern w:val="0"/>
          <w:sz w:val="24"/>
          <w:highlight w:val="none"/>
        </w:rPr>
      </w:pPr>
    </w:p>
    <w:p w14:paraId="2CEA1C66">
      <w:pPr>
        <w:snapToGrid w:val="0"/>
        <w:spacing w:line="360" w:lineRule="auto"/>
        <w:rPr>
          <w:rFonts w:hint="eastAsia" w:ascii="仿宋" w:hAnsi="仿宋" w:eastAsia="仿宋" w:cs="仿宋"/>
          <w:color w:val="auto"/>
          <w:kern w:val="0"/>
          <w:sz w:val="24"/>
          <w:highlight w:val="none"/>
        </w:rPr>
      </w:pPr>
    </w:p>
    <w:p w14:paraId="6CB93C8F">
      <w:pPr>
        <w:jc w:val="center"/>
        <w:rPr>
          <w:rFonts w:hint="eastAsia"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rPr>
        <w:t>四、符合性审查资料</w:t>
      </w:r>
    </w:p>
    <w:p w14:paraId="401FE423">
      <w:pPr>
        <w:jc w:val="center"/>
        <w:rPr>
          <w:rFonts w:hint="eastAsia" w:ascii="仿宋" w:hAnsi="仿宋" w:eastAsia="仿宋" w:cs="仿宋"/>
          <w:b/>
          <w:color w:val="auto"/>
          <w:kern w:val="0"/>
          <w:sz w:val="32"/>
          <w:szCs w:val="32"/>
          <w:highlight w:val="none"/>
        </w:rPr>
      </w:pPr>
    </w:p>
    <w:tbl>
      <w:tblPr>
        <w:tblStyle w:val="63"/>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4991"/>
        <w:gridCol w:w="2551"/>
        <w:gridCol w:w="1418"/>
      </w:tblGrid>
      <w:tr w14:paraId="2E03D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60E70969">
            <w:pPr>
              <w:snapToGrid w:val="0"/>
              <w:spacing w:line="240" w:lineRule="atLeas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序号</w:t>
            </w:r>
          </w:p>
        </w:tc>
        <w:tc>
          <w:tcPr>
            <w:tcW w:w="4991" w:type="dxa"/>
            <w:vAlign w:val="center"/>
          </w:tcPr>
          <w:p w14:paraId="69393B72">
            <w:pPr>
              <w:snapToGrid w:val="0"/>
              <w:spacing w:line="240" w:lineRule="atLeas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实质性要求</w:t>
            </w:r>
          </w:p>
        </w:tc>
        <w:tc>
          <w:tcPr>
            <w:tcW w:w="2551" w:type="dxa"/>
            <w:vAlign w:val="center"/>
          </w:tcPr>
          <w:p w14:paraId="21A228AB">
            <w:pPr>
              <w:snapToGrid w:val="0"/>
              <w:spacing w:line="240" w:lineRule="atLeas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需要提供的符合性审查资料</w:t>
            </w:r>
          </w:p>
        </w:tc>
        <w:tc>
          <w:tcPr>
            <w:tcW w:w="1418" w:type="dxa"/>
            <w:vAlign w:val="center"/>
          </w:tcPr>
          <w:p w14:paraId="1E7B222A">
            <w:pPr>
              <w:snapToGrid w:val="0"/>
              <w:spacing w:line="240" w:lineRule="atLeas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投标文件中的</w:t>
            </w:r>
          </w:p>
          <w:p w14:paraId="25C7A66C">
            <w:pPr>
              <w:snapToGrid w:val="0"/>
              <w:spacing w:line="240" w:lineRule="atLeas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页码位置</w:t>
            </w:r>
          </w:p>
        </w:tc>
      </w:tr>
      <w:tr w14:paraId="40291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11F4D434">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4991" w:type="dxa"/>
          </w:tcPr>
          <w:p w14:paraId="4381739D">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投标文件按照招标文件要求签署、盖章。</w:t>
            </w:r>
          </w:p>
        </w:tc>
        <w:tc>
          <w:tcPr>
            <w:tcW w:w="2551" w:type="dxa"/>
            <w:vAlign w:val="center"/>
          </w:tcPr>
          <w:p w14:paraId="16CDA75F">
            <w:pPr>
              <w:rPr>
                <w:rFonts w:hint="eastAsia" w:ascii="仿宋" w:hAnsi="仿宋" w:eastAsia="仿宋" w:cs="仿宋"/>
                <w:color w:val="auto"/>
                <w:sz w:val="24"/>
                <w:highlight w:val="none"/>
              </w:rPr>
            </w:pPr>
            <w:r>
              <w:rPr>
                <w:rFonts w:hint="eastAsia" w:ascii="仿宋" w:hAnsi="仿宋" w:eastAsia="仿宋" w:cs="仿宋"/>
                <w:color w:val="auto"/>
                <w:sz w:val="24"/>
                <w:highlight w:val="none"/>
              </w:rPr>
              <w:t>需要使用电子签名或者签字盖章的投标文件的组成部分</w:t>
            </w:r>
          </w:p>
        </w:tc>
        <w:tc>
          <w:tcPr>
            <w:tcW w:w="1418" w:type="dxa"/>
          </w:tcPr>
          <w:p w14:paraId="2EF8BF16">
            <w:pPr>
              <w:rPr>
                <w:rFonts w:hint="eastAsia" w:ascii="仿宋" w:hAnsi="仿宋" w:eastAsia="仿宋" w:cs="仿宋"/>
                <w:color w:val="auto"/>
                <w:sz w:val="24"/>
                <w:highlight w:val="none"/>
              </w:rPr>
            </w:pPr>
          </w:p>
          <w:p w14:paraId="2DEC2BCB">
            <w:pPr>
              <w:rPr>
                <w:rFonts w:hint="eastAsia" w:ascii="仿宋" w:hAnsi="仿宋" w:eastAsia="仿宋" w:cs="仿宋"/>
                <w:color w:val="auto"/>
                <w:sz w:val="24"/>
                <w:highlight w:val="none"/>
              </w:rPr>
            </w:pPr>
            <w:r>
              <w:rPr>
                <w:rFonts w:hint="eastAsia" w:ascii="仿宋" w:hAnsi="仿宋" w:eastAsia="仿宋" w:cs="仿宋"/>
                <w:color w:val="auto"/>
                <w:sz w:val="24"/>
                <w:highlight w:val="none"/>
              </w:rPr>
              <w:t>见投标文件</w:t>
            </w:r>
          </w:p>
          <w:p w14:paraId="1F99A73B">
            <w:pPr>
              <w:rPr>
                <w:rFonts w:hint="eastAsia" w:ascii="仿宋" w:hAnsi="仿宋" w:eastAsia="仿宋" w:cs="仿宋"/>
                <w:color w:val="auto"/>
                <w:highlight w:val="none"/>
              </w:rPr>
            </w:pPr>
            <w:r>
              <w:rPr>
                <w:rFonts w:hint="eastAsia" w:ascii="仿宋" w:hAnsi="仿宋" w:eastAsia="仿宋" w:cs="仿宋"/>
                <w:color w:val="auto"/>
                <w:sz w:val="24"/>
                <w:highlight w:val="none"/>
              </w:rPr>
              <w:t>第</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页</w:t>
            </w:r>
          </w:p>
        </w:tc>
      </w:tr>
      <w:tr w14:paraId="3A895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1BD0ABC1">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4991" w:type="dxa"/>
          </w:tcPr>
          <w:p w14:paraId="4761CBF5">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投标文件中承诺的投标有效期不少于招标文件中载明的投标有效期。</w:t>
            </w:r>
          </w:p>
        </w:tc>
        <w:tc>
          <w:tcPr>
            <w:tcW w:w="2551" w:type="dxa"/>
            <w:vAlign w:val="center"/>
          </w:tcPr>
          <w:p w14:paraId="18233A76">
            <w:pPr>
              <w:rPr>
                <w:rFonts w:hint="eastAsia" w:ascii="仿宋" w:hAnsi="仿宋" w:eastAsia="仿宋" w:cs="仿宋"/>
                <w:color w:val="auto"/>
                <w:sz w:val="24"/>
                <w:highlight w:val="none"/>
              </w:rPr>
            </w:pPr>
            <w:r>
              <w:rPr>
                <w:rFonts w:hint="eastAsia" w:ascii="仿宋" w:hAnsi="仿宋" w:eastAsia="仿宋" w:cs="仿宋"/>
                <w:color w:val="auto"/>
                <w:sz w:val="24"/>
                <w:highlight w:val="none"/>
              </w:rPr>
              <w:t>投标函</w:t>
            </w:r>
          </w:p>
        </w:tc>
        <w:tc>
          <w:tcPr>
            <w:tcW w:w="1418" w:type="dxa"/>
          </w:tcPr>
          <w:p w14:paraId="760E4717">
            <w:pPr>
              <w:rPr>
                <w:rFonts w:hint="eastAsia" w:ascii="仿宋" w:hAnsi="仿宋" w:eastAsia="仿宋" w:cs="仿宋"/>
                <w:color w:val="auto"/>
                <w:highlight w:val="none"/>
              </w:rPr>
            </w:pPr>
            <w:r>
              <w:rPr>
                <w:rFonts w:hint="eastAsia" w:ascii="仿宋" w:hAnsi="仿宋" w:eastAsia="仿宋" w:cs="仿宋"/>
                <w:color w:val="auto"/>
                <w:sz w:val="24"/>
                <w:highlight w:val="none"/>
              </w:rPr>
              <w:t>见投标文件第</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页</w:t>
            </w:r>
          </w:p>
        </w:tc>
      </w:tr>
      <w:tr w14:paraId="5A4D8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646" w:type="dxa"/>
            <w:vAlign w:val="center"/>
          </w:tcPr>
          <w:p w14:paraId="7B6D29A9">
            <w:pPr>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w:t>
            </w:r>
          </w:p>
        </w:tc>
        <w:tc>
          <w:tcPr>
            <w:tcW w:w="4991" w:type="dxa"/>
          </w:tcPr>
          <w:p w14:paraId="10F9D1E1">
            <w:pPr>
              <w:spacing w:line="360" w:lineRule="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投标文件的组成应符合招标文件要求</w:t>
            </w:r>
          </w:p>
        </w:tc>
        <w:tc>
          <w:tcPr>
            <w:tcW w:w="2551" w:type="dxa"/>
            <w:vAlign w:val="center"/>
          </w:tcPr>
          <w:p w14:paraId="34783B76">
            <w:pP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投标文件</w:t>
            </w:r>
          </w:p>
        </w:tc>
        <w:tc>
          <w:tcPr>
            <w:tcW w:w="1418" w:type="dxa"/>
          </w:tcPr>
          <w:p w14:paraId="3E1963B7">
            <w:pPr>
              <w:rPr>
                <w:rFonts w:hint="eastAsia" w:ascii="仿宋" w:hAnsi="仿宋" w:eastAsia="仿宋" w:cs="仿宋"/>
                <w:color w:val="auto"/>
                <w:sz w:val="24"/>
                <w:highlight w:val="none"/>
              </w:rPr>
            </w:pPr>
          </w:p>
        </w:tc>
      </w:tr>
      <w:tr w14:paraId="7B9C5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0D24CF1B">
            <w:pPr>
              <w:jc w:val="center"/>
              <w:rPr>
                <w:rFonts w:hint="eastAsia" w:ascii="仿宋" w:hAnsi="仿宋" w:eastAsia="仿宋" w:cs="仿宋"/>
                <w:color w:val="auto"/>
                <w:sz w:val="24"/>
                <w:highlight w:val="none"/>
              </w:rPr>
            </w:pPr>
            <w:r>
              <w:rPr>
                <w:rFonts w:hint="eastAsia" w:ascii="仿宋" w:hAnsi="仿宋" w:eastAsia="仿宋" w:cs="仿宋"/>
                <w:b w:val="0"/>
                <w:bCs w:val="0"/>
                <w:color w:val="auto"/>
                <w:sz w:val="24"/>
                <w:highlight w:val="none"/>
                <w:lang w:val="en-US" w:eastAsia="zh-CN"/>
              </w:rPr>
              <w:t>4</w:t>
            </w:r>
          </w:p>
        </w:tc>
        <w:tc>
          <w:tcPr>
            <w:tcW w:w="4991" w:type="dxa"/>
            <w:vAlign w:val="top"/>
          </w:tcPr>
          <w:p w14:paraId="4709F1D7">
            <w:pPr>
              <w:keepNext w:val="0"/>
              <w:keepLines w:val="0"/>
              <w:widowControl/>
              <w:suppressLineNumbers w:val="0"/>
              <w:jc w:val="left"/>
              <w:rPr>
                <w:rFonts w:hint="eastAsia" w:ascii="仿宋" w:hAnsi="仿宋" w:eastAsia="仿宋" w:cs="仿宋"/>
              </w:rPr>
            </w:pPr>
            <w:r>
              <w:rPr>
                <w:rFonts w:hint="eastAsia" w:ascii="仿宋" w:hAnsi="仿宋" w:eastAsia="仿宋" w:cs="仿宋"/>
                <w:color w:val="000000"/>
                <w:kern w:val="0"/>
                <w:sz w:val="24"/>
                <w:szCs w:val="24"/>
                <w:lang w:val="en-US" w:eastAsia="zh-CN" w:bidi="ar"/>
              </w:rPr>
              <w:t xml:space="preserve">▲每人应具有《中华人民共和国特种作业操作 </w:t>
            </w:r>
          </w:p>
          <w:p w14:paraId="3E70E3CE">
            <w:pPr>
              <w:keepNext w:val="0"/>
              <w:keepLines w:val="0"/>
              <w:widowControl/>
              <w:suppressLineNumbers w:val="0"/>
              <w:jc w:val="left"/>
              <w:rPr>
                <w:rFonts w:hint="eastAsia" w:ascii="仿宋" w:hAnsi="仿宋" w:eastAsia="仿宋" w:cs="仿宋"/>
                <w:color w:val="auto"/>
                <w:sz w:val="24"/>
                <w:highlight w:val="none"/>
              </w:rPr>
            </w:pPr>
            <w:r>
              <w:rPr>
                <w:rFonts w:hint="eastAsia" w:ascii="仿宋" w:hAnsi="仿宋" w:eastAsia="仿宋" w:cs="仿宋"/>
                <w:color w:val="000000"/>
                <w:kern w:val="0"/>
                <w:sz w:val="24"/>
                <w:szCs w:val="24"/>
                <w:lang w:val="en-US" w:eastAsia="zh-CN" w:bidi="ar"/>
              </w:rPr>
              <w:t>证》（高压电工作业）</w:t>
            </w:r>
          </w:p>
        </w:tc>
        <w:tc>
          <w:tcPr>
            <w:tcW w:w="2551" w:type="dxa"/>
            <w:vAlign w:val="center"/>
          </w:tcPr>
          <w:p w14:paraId="22ACAF3F">
            <w:pPr>
              <w:rPr>
                <w:rFonts w:hint="eastAsia" w:ascii="仿宋" w:hAnsi="仿宋" w:eastAsia="仿宋" w:cs="仿宋"/>
                <w:color w:val="auto"/>
                <w:sz w:val="24"/>
                <w:highlight w:val="none"/>
              </w:rPr>
            </w:pPr>
            <w:r>
              <w:rPr>
                <w:rFonts w:hint="eastAsia" w:ascii="仿宋" w:hAnsi="仿宋" w:eastAsia="仿宋" w:cs="仿宋"/>
                <w:b w:val="0"/>
                <w:bCs w:val="0"/>
                <w:color w:val="auto"/>
                <w:kern w:val="0"/>
                <w:sz w:val="24"/>
                <w:highlight w:val="none"/>
              </w:rPr>
              <w:t>招标文件其它实质性要求相应的材料（“▲” 系指实质性要求条款，招标文件无其它实质性要求的，无需提供）</w:t>
            </w:r>
          </w:p>
        </w:tc>
        <w:tc>
          <w:tcPr>
            <w:tcW w:w="1418" w:type="dxa"/>
            <w:vAlign w:val="top"/>
          </w:tcPr>
          <w:p w14:paraId="157E0B40">
            <w:pPr>
              <w:rPr>
                <w:rFonts w:hint="eastAsia" w:ascii="仿宋" w:hAnsi="仿宋" w:eastAsia="仿宋" w:cs="仿宋"/>
                <w:color w:val="auto"/>
                <w:highlight w:val="none"/>
              </w:rPr>
            </w:pPr>
            <w:r>
              <w:rPr>
                <w:rFonts w:hint="eastAsia" w:ascii="仿宋" w:hAnsi="仿宋" w:eastAsia="仿宋" w:cs="仿宋"/>
                <w:b w:val="0"/>
                <w:bCs w:val="0"/>
                <w:color w:val="auto"/>
                <w:sz w:val="24"/>
                <w:highlight w:val="none"/>
              </w:rPr>
              <w:t>见投标文件第</w:t>
            </w:r>
            <w:r>
              <w:rPr>
                <w:rFonts w:hint="eastAsia" w:ascii="仿宋" w:hAnsi="仿宋" w:eastAsia="仿宋" w:cs="仿宋"/>
                <w:b w:val="0"/>
                <w:bCs w:val="0"/>
                <w:color w:val="auto"/>
                <w:sz w:val="24"/>
                <w:highlight w:val="none"/>
                <w:u w:val="single"/>
              </w:rPr>
              <w:t xml:space="preserve">  </w:t>
            </w:r>
            <w:r>
              <w:rPr>
                <w:rFonts w:hint="eastAsia" w:ascii="仿宋" w:hAnsi="仿宋" w:eastAsia="仿宋" w:cs="仿宋"/>
                <w:b w:val="0"/>
                <w:bCs w:val="0"/>
                <w:color w:val="auto"/>
                <w:sz w:val="24"/>
                <w:highlight w:val="none"/>
              </w:rPr>
              <w:t>页</w:t>
            </w:r>
          </w:p>
        </w:tc>
      </w:tr>
    </w:tbl>
    <w:p w14:paraId="1DD1EAFF">
      <w:pPr>
        <w:spacing w:line="360" w:lineRule="auto"/>
        <w:ind w:right="420"/>
        <w:rPr>
          <w:rFonts w:hint="eastAsia" w:ascii="仿宋" w:hAnsi="仿宋" w:eastAsia="仿宋" w:cs="仿宋"/>
          <w:color w:val="auto"/>
          <w:sz w:val="24"/>
          <w:highlight w:val="none"/>
        </w:rPr>
      </w:pPr>
      <w:r>
        <w:rPr>
          <w:rFonts w:hint="eastAsia" w:ascii="仿宋" w:hAnsi="仿宋" w:eastAsia="仿宋" w:cs="仿宋"/>
          <w:color w:val="auto"/>
          <w:sz w:val="24"/>
          <w:highlight w:val="none"/>
        </w:rPr>
        <w:t>注：</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按本格式和要求提供。</w:t>
      </w:r>
    </w:p>
    <w:p w14:paraId="0B452F55">
      <w:pPr>
        <w:spacing w:line="360" w:lineRule="auto"/>
        <w:ind w:right="42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2、招标文件中实质性要求必须明确响应。</w:t>
      </w:r>
    </w:p>
    <w:p w14:paraId="3368743A">
      <w:pPr>
        <w:jc w:val="center"/>
        <w:rPr>
          <w:rFonts w:hint="eastAsia" w:ascii="仿宋" w:hAnsi="仿宋" w:eastAsia="仿宋" w:cs="仿宋"/>
          <w:b/>
          <w:color w:val="auto"/>
          <w:kern w:val="0"/>
          <w:sz w:val="32"/>
          <w:szCs w:val="32"/>
          <w:highlight w:val="none"/>
        </w:rPr>
      </w:pPr>
    </w:p>
    <w:p w14:paraId="39FC3B28">
      <w:pPr>
        <w:jc w:val="center"/>
        <w:rPr>
          <w:rFonts w:hint="eastAsia"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rPr>
        <w:t xml:space="preserve"> </w:t>
      </w:r>
    </w:p>
    <w:p w14:paraId="37E231CC">
      <w:pPr>
        <w:jc w:val="both"/>
        <w:rPr>
          <w:rFonts w:hint="eastAsia" w:ascii="仿宋" w:hAnsi="仿宋" w:eastAsia="仿宋" w:cs="仿宋"/>
          <w:b/>
          <w:color w:val="auto"/>
          <w:kern w:val="0"/>
          <w:sz w:val="32"/>
          <w:szCs w:val="32"/>
          <w:highlight w:val="none"/>
        </w:rPr>
      </w:pPr>
    </w:p>
    <w:p w14:paraId="25A55805">
      <w:pPr>
        <w:jc w:val="center"/>
        <w:rPr>
          <w:rFonts w:hint="eastAsia" w:ascii="仿宋" w:hAnsi="仿宋" w:eastAsia="仿宋" w:cs="仿宋"/>
          <w:color w:val="auto"/>
          <w:highlight w:val="none"/>
        </w:rPr>
      </w:pPr>
      <w:r>
        <w:rPr>
          <w:rFonts w:hint="eastAsia" w:ascii="仿宋" w:hAnsi="仿宋" w:eastAsia="仿宋" w:cs="仿宋"/>
          <w:b/>
          <w:color w:val="auto"/>
          <w:kern w:val="0"/>
          <w:sz w:val="32"/>
          <w:szCs w:val="32"/>
          <w:highlight w:val="none"/>
        </w:rPr>
        <w:t>五、评标标准相应的商务技术资料</w:t>
      </w:r>
    </w:p>
    <w:p w14:paraId="164EC107">
      <w:pPr>
        <w:snapToGrid w:val="0"/>
        <w:spacing w:line="36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（按招标文件第四部分评标办法前附表中“投标文件中评标标准相应的商务技术资料目录”提供资料。）</w:t>
      </w:r>
    </w:p>
    <w:tbl>
      <w:tblPr>
        <w:tblStyle w:val="64"/>
        <w:tblW w:w="92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5465"/>
        <w:gridCol w:w="3046"/>
      </w:tblGrid>
      <w:tr w14:paraId="0E60F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2176F07E">
            <w:pPr>
              <w:snapToGrid w:val="0"/>
              <w:spacing w:line="360" w:lineRule="auto"/>
              <w:jc w:val="center"/>
              <w:rPr>
                <w:rFonts w:hint="eastAsia" w:ascii="仿宋" w:hAnsi="仿宋" w:eastAsia="仿宋" w:cs="仿宋"/>
                <w:b w:val="0"/>
                <w:bCs/>
                <w:color w:val="auto"/>
                <w:sz w:val="24"/>
                <w:highlight w:val="none"/>
                <w:lang w:val="en-US" w:eastAsia="zh-CN"/>
              </w:rPr>
            </w:pPr>
            <w:r>
              <w:rPr>
                <w:rFonts w:hint="eastAsia" w:ascii="仿宋" w:hAnsi="仿宋" w:eastAsia="仿宋" w:cs="仿宋"/>
                <w:b w:val="0"/>
                <w:bCs/>
                <w:color w:val="auto"/>
                <w:sz w:val="24"/>
                <w:highlight w:val="none"/>
                <w:lang w:val="en-US" w:eastAsia="zh-CN"/>
              </w:rPr>
              <w:t>序号</w:t>
            </w:r>
          </w:p>
        </w:tc>
        <w:tc>
          <w:tcPr>
            <w:tcW w:w="5465" w:type="dxa"/>
          </w:tcPr>
          <w:p w14:paraId="33BF7287">
            <w:pPr>
              <w:snapToGrid w:val="0"/>
              <w:spacing w:line="360" w:lineRule="auto"/>
              <w:jc w:val="center"/>
              <w:rPr>
                <w:rFonts w:hint="eastAsia" w:ascii="仿宋" w:hAnsi="仿宋" w:eastAsia="仿宋" w:cs="仿宋"/>
                <w:b w:val="0"/>
                <w:bCs/>
                <w:color w:val="auto"/>
                <w:sz w:val="24"/>
                <w:highlight w:val="none"/>
                <w:vertAlign w:val="baseline"/>
              </w:rPr>
            </w:pPr>
            <w:r>
              <w:rPr>
                <w:rFonts w:hint="eastAsia" w:ascii="仿宋" w:hAnsi="仿宋" w:eastAsia="仿宋" w:cs="仿宋"/>
                <w:b w:val="0"/>
                <w:bCs/>
                <w:color w:val="auto"/>
                <w:sz w:val="24"/>
                <w:highlight w:val="none"/>
              </w:rPr>
              <w:t>投标文件中评标标准相应的商务技术资料目录*</w:t>
            </w:r>
          </w:p>
        </w:tc>
        <w:tc>
          <w:tcPr>
            <w:tcW w:w="3046" w:type="dxa"/>
          </w:tcPr>
          <w:p w14:paraId="029AE43C">
            <w:pPr>
              <w:snapToGrid w:val="0"/>
              <w:spacing w:line="240" w:lineRule="atLeast"/>
              <w:jc w:val="center"/>
              <w:rPr>
                <w:rFonts w:hint="eastAsia" w:ascii="仿宋" w:hAnsi="仿宋" w:eastAsia="仿宋" w:cs="仿宋"/>
                <w:b w:val="0"/>
                <w:bCs/>
                <w:color w:val="auto"/>
                <w:sz w:val="24"/>
                <w:highlight w:val="none"/>
                <w:vertAlign w:val="baseline"/>
                <w:lang w:val="en-US" w:eastAsia="zh-CN"/>
              </w:rPr>
            </w:pPr>
            <w:r>
              <w:rPr>
                <w:rFonts w:hint="eastAsia" w:ascii="仿宋" w:hAnsi="仿宋" w:eastAsia="仿宋" w:cs="仿宋"/>
                <w:b w:val="0"/>
                <w:bCs/>
                <w:color w:val="auto"/>
                <w:sz w:val="24"/>
                <w:highlight w:val="none"/>
              </w:rPr>
              <w:t>投标文件中的页码位置</w:t>
            </w:r>
          </w:p>
        </w:tc>
      </w:tr>
      <w:tr w14:paraId="49505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495BE95D">
            <w:pPr>
              <w:snapToGrid w:val="0"/>
              <w:spacing w:line="360" w:lineRule="auto"/>
              <w:jc w:val="center"/>
              <w:rPr>
                <w:rFonts w:hint="eastAsia" w:ascii="仿宋" w:hAnsi="仿宋" w:eastAsia="仿宋" w:cs="仿宋"/>
                <w:b w:val="0"/>
                <w:bCs/>
                <w:color w:val="auto"/>
                <w:sz w:val="24"/>
                <w:highlight w:val="none"/>
                <w:vertAlign w:val="baseline"/>
                <w:lang w:val="en-US" w:eastAsia="zh-CN"/>
              </w:rPr>
            </w:pPr>
            <w:r>
              <w:rPr>
                <w:rFonts w:hint="eastAsia" w:ascii="仿宋" w:hAnsi="仿宋" w:eastAsia="仿宋" w:cs="仿宋"/>
                <w:b w:val="0"/>
                <w:bCs/>
                <w:color w:val="auto"/>
                <w:sz w:val="24"/>
                <w:highlight w:val="none"/>
                <w:vertAlign w:val="baseline"/>
                <w:lang w:val="en-US" w:eastAsia="zh-CN"/>
              </w:rPr>
              <w:t>1</w:t>
            </w:r>
          </w:p>
        </w:tc>
        <w:tc>
          <w:tcPr>
            <w:tcW w:w="5465" w:type="dxa"/>
          </w:tcPr>
          <w:p w14:paraId="570FF8C5">
            <w:pPr>
              <w:snapToGrid w:val="0"/>
              <w:spacing w:line="360" w:lineRule="auto"/>
              <w:jc w:val="center"/>
              <w:rPr>
                <w:rFonts w:hint="eastAsia" w:ascii="仿宋" w:hAnsi="仿宋" w:eastAsia="仿宋" w:cs="仿宋"/>
                <w:b w:val="0"/>
                <w:bCs/>
                <w:color w:val="auto"/>
                <w:sz w:val="24"/>
                <w:highlight w:val="none"/>
                <w:vertAlign w:val="baseline"/>
                <w:lang w:val="en-US" w:eastAsia="zh-CN"/>
              </w:rPr>
            </w:pPr>
            <w:r>
              <w:rPr>
                <w:rFonts w:hint="eastAsia" w:ascii="仿宋" w:hAnsi="仿宋" w:eastAsia="仿宋" w:cs="仿宋"/>
                <w:b w:val="0"/>
                <w:bCs/>
                <w:color w:val="auto"/>
                <w:sz w:val="24"/>
                <w:highlight w:val="none"/>
                <w:vertAlign w:val="baseline"/>
                <w:lang w:val="en-US" w:eastAsia="zh-CN"/>
              </w:rPr>
              <w:t>XXX（预先填写）</w:t>
            </w:r>
          </w:p>
        </w:tc>
        <w:tc>
          <w:tcPr>
            <w:tcW w:w="3046" w:type="dxa"/>
          </w:tcPr>
          <w:p w14:paraId="19D4851C">
            <w:pPr>
              <w:snapToGrid/>
              <w:spacing w:line="240" w:lineRule="auto"/>
              <w:jc w:val="center"/>
              <w:rPr>
                <w:rFonts w:hint="eastAsia" w:ascii="仿宋" w:hAnsi="仿宋" w:eastAsia="仿宋" w:cs="仿宋"/>
                <w:b w:val="0"/>
                <w:bCs/>
                <w:color w:val="auto"/>
                <w:sz w:val="24"/>
                <w:highlight w:val="none"/>
                <w:vertAlign w:val="baseline"/>
              </w:rPr>
            </w:pPr>
            <w:r>
              <w:rPr>
                <w:rFonts w:hint="eastAsia" w:ascii="仿宋" w:hAnsi="仿宋" w:eastAsia="仿宋" w:cs="仿宋"/>
                <w:b w:val="0"/>
                <w:bCs/>
                <w:color w:val="auto"/>
                <w:sz w:val="24"/>
                <w:highlight w:val="none"/>
              </w:rPr>
              <w:t>见投标文件第</w:t>
            </w:r>
            <w:r>
              <w:rPr>
                <w:rFonts w:hint="eastAsia" w:ascii="仿宋" w:hAnsi="仿宋" w:eastAsia="仿宋" w:cs="仿宋"/>
                <w:b w:val="0"/>
                <w:bCs/>
                <w:color w:val="auto"/>
                <w:sz w:val="24"/>
                <w:highlight w:val="none"/>
                <w:u w:val="single"/>
              </w:rPr>
              <w:t xml:space="preserve">  </w:t>
            </w:r>
            <w:r>
              <w:rPr>
                <w:rFonts w:hint="eastAsia" w:ascii="仿宋" w:hAnsi="仿宋" w:eastAsia="仿宋" w:cs="仿宋"/>
                <w:b w:val="0"/>
                <w:bCs/>
                <w:color w:val="auto"/>
                <w:sz w:val="24"/>
                <w:highlight w:val="none"/>
              </w:rPr>
              <w:t>页</w:t>
            </w:r>
          </w:p>
        </w:tc>
      </w:tr>
      <w:tr w14:paraId="446E0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49D64214">
            <w:pPr>
              <w:snapToGrid w:val="0"/>
              <w:spacing w:line="360" w:lineRule="auto"/>
              <w:jc w:val="center"/>
              <w:rPr>
                <w:rFonts w:hint="eastAsia" w:ascii="仿宋" w:hAnsi="仿宋" w:eastAsia="仿宋" w:cs="仿宋"/>
                <w:b w:val="0"/>
                <w:bCs/>
                <w:color w:val="auto"/>
                <w:sz w:val="24"/>
                <w:highlight w:val="none"/>
                <w:vertAlign w:val="baseline"/>
                <w:lang w:val="en-US" w:eastAsia="zh-CN"/>
              </w:rPr>
            </w:pPr>
            <w:r>
              <w:rPr>
                <w:rFonts w:hint="eastAsia" w:ascii="仿宋" w:hAnsi="仿宋" w:eastAsia="仿宋" w:cs="仿宋"/>
                <w:b w:val="0"/>
                <w:bCs/>
                <w:color w:val="auto"/>
                <w:sz w:val="24"/>
                <w:highlight w:val="none"/>
                <w:vertAlign w:val="baseline"/>
                <w:lang w:val="en-US" w:eastAsia="zh-CN"/>
              </w:rPr>
              <w:t>2</w:t>
            </w:r>
          </w:p>
        </w:tc>
        <w:tc>
          <w:tcPr>
            <w:tcW w:w="5465" w:type="dxa"/>
          </w:tcPr>
          <w:p w14:paraId="063B8D93">
            <w:pPr>
              <w:snapToGrid w:val="0"/>
              <w:spacing w:line="360" w:lineRule="auto"/>
              <w:jc w:val="center"/>
              <w:rPr>
                <w:rFonts w:hint="eastAsia" w:ascii="仿宋" w:hAnsi="仿宋" w:eastAsia="仿宋" w:cs="仿宋"/>
                <w:b w:val="0"/>
                <w:bCs/>
                <w:color w:val="auto"/>
                <w:sz w:val="24"/>
                <w:highlight w:val="none"/>
                <w:vertAlign w:val="baseline"/>
                <w:lang w:val="en-US" w:eastAsia="zh-CN"/>
              </w:rPr>
            </w:pPr>
            <w:r>
              <w:rPr>
                <w:rFonts w:hint="eastAsia" w:ascii="仿宋" w:hAnsi="仿宋" w:eastAsia="仿宋" w:cs="仿宋"/>
                <w:b w:val="0"/>
                <w:bCs/>
                <w:color w:val="auto"/>
                <w:sz w:val="24"/>
                <w:highlight w:val="none"/>
                <w:vertAlign w:val="baseline"/>
                <w:lang w:val="en-US" w:eastAsia="zh-CN"/>
              </w:rPr>
              <w:t>XXX</w:t>
            </w:r>
          </w:p>
        </w:tc>
        <w:tc>
          <w:tcPr>
            <w:tcW w:w="3046" w:type="dxa"/>
          </w:tcPr>
          <w:p w14:paraId="0D240BA6">
            <w:pPr>
              <w:snapToGrid/>
              <w:spacing w:line="240" w:lineRule="auto"/>
              <w:jc w:val="center"/>
              <w:rPr>
                <w:rFonts w:hint="eastAsia" w:ascii="仿宋" w:hAnsi="仿宋" w:eastAsia="仿宋" w:cs="仿宋"/>
                <w:b w:val="0"/>
                <w:bCs/>
                <w:color w:val="auto"/>
                <w:sz w:val="24"/>
                <w:highlight w:val="none"/>
                <w:vertAlign w:val="baseline"/>
              </w:rPr>
            </w:pPr>
            <w:r>
              <w:rPr>
                <w:rFonts w:hint="eastAsia" w:ascii="仿宋" w:hAnsi="仿宋" w:eastAsia="仿宋" w:cs="仿宋"/>
                <w:b w:val="0"/>
                <w:bCs/>
                <w:color w:val="auto"/>
                <w:sz w:val="24"/>
                <w:highlight w:val="none"/>
              </w:rPr>
              <w:t>见投标文件第</w:t>
            </w:r>
            <w:r>
              <w:rPr>
                <w:rFonts w:hint="eastAsia" w:ascii="仿宋" w:hAnsi="仿宋" w:eastAsia="仿宋" w:cs="仿宋"/>
                <w:b w:val="0"/>
                <w:bCs/>
                <w:color w:val="auto"/>
                <w:sz w:val="24"/>
                <w:highlight w:val="none"/>
                <w:u w:val="single"/>
              </w:rPr>
              <w:t xml:space="preserve">  </w:t>
            </w:r>
            <w:r>
              <w:rPr>
                <w:rFonts w:hint="eastAsia" w:ascii="仿宋" w:hAnsi="仿宋" w:eastAsia="仿宋" w:cs="仿宋"/>
                <w:b w:val="0"/>
                <w:bCs/>
                <w:color w:val="auto"/>
                <w:sz w:val="24"/>
                <w:highlight w:val="none"/>
              </w:rPr>
              <w:t>页</w:t>
            </w:r>
          </w:p>
        </w:tc>
      </w:tr>
      <w:tr w14:paraId="60711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74" w:type="dxa"/>
          </w:tcPr>
          <w:p w14:paraId="651FC3D8">
            <w:pPr>
              <w:snapToGrid w:val="0"/>
              <w:spacing w:line="360" w:lineRule="auto"/>
              <w:jc w:val="center"/>
              <w:rPr>
                <w:rFonts w:hint="eastAsia" w:ascii="仿宋" w:hAnsi="仿宋" w:eastAsia="仿宋" w:cs="仿宋"/>
                <w:b w:val="0"/>
                <w:bCs/>
                <w:color w:val="auto"/>
                <w:sz w:val="24"/>
                <w:highlight w:val="none"/>
                <w:vertAlign w:val="baseline"/>
                <w:lang w:val="en-US" w:eastAsia="zh-CN"/>
              </w:rPr>
            </w:pPr>
            <w:r>
              <w:rPr>
                <w:rFonts w:hint="eastAsia" w:ascii="仿宋" w:hAnsi="仿宋" w:eastAsia="仿宋" w:cs="仿宋"/>
                <w:color w:val="auto"/>
                <w:kern w:val="0"/>
                <w:sz w:val="24"/>
                <w:highlight w:val="none"/>
              </w:rPr>
              <w:t>……</w:t>
            </w:r>
          </w:p>
        </w:tc>
        <w:tc>
          <w:tcPr>
            <w:tcW w:w="5465" w:type="dxa"/>
          </w:tcPr>
          <w:p w14:paraId="3ABBC312">
            <w:pPr>
              <w:snapToGrid w:val="0"/>
              <w:spacing w:line="360" w:lineRule="auto"/>
              <w:jc w:val="center"/>
              <w:rPr>
                <w:rFonts w:hint="eastAsia" w:ascii="仿宋" w:hAnsi="仿宋" w:eastAsia="仿宋" w:cs="仿宋"/>
                <w:b w:val="0"/>
                <w:bCs/>
                <w:color w:val="auto"/>
                <w:sz w:val="24"/>
                <w:highlight w:val="none"/>
                <w:vertAlign w:val="baseline"/>
              </w:rPr>
            </w:pPr>
          </w:p>
        </w:tc>
        <w:tc>
          <w:tcPr>
            <w:tcW w:w="3046" w:type="dxa"/>
          </w:tcPr>
          <w:p w14:paraId="3EE4AE5E">
            <w:pPr>
              <w:snapToGrid/>
              <w:spacing w:line="240" w:lineRule="auto"/>
              <w:jc w:val="center"/>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t>见投标文件第</w:t>
            </w:r>
            <w:r>
              <w:rPr>
                <w:rFonts w:hint="eastAsia" w:ascii="仿宋" w:hAnsi="仿宋" w:eastAsia="仿宋" w:cs="仿宋"/>
                <w:b w:val="0"/>
                <w:bCs/>
                <w:color w:val="auto"/>
                <w:sz w:val="24"/>
                <w:highlight w:val="none"/>
                <w:u w:val="single"/>
              </w:rPr>
              <w:t xml:space="preserve">  </w:t>
            </w:r>
            <w:r>
              <w:rPr>
                <w:rFonts w:hint="eastAsia" w:ascii="仿宋" w:hAnsi="仿宋" w:eastAsia="仿宋" w:cs="仿宋"/>
                <w:b w:val="0"/>
                <w:bCs/>
                <w:color w:val="auto"/>
                <w:sz w:val="24"/>
                <w:highlight w:val="none"/>
              </w:rPr>
              <w:t>页</w:t>
            </w:r>
          </w:p>
        </w:tc>
      </w:tr>
    </w:tbl>
    <w:p w14:paraId="653B438C">
      <w:pPr>
        <w:numPr>
          <w:ilvl w:val="0"/>
          <w:numId w:val="5"/>
        </w:numPr>
        <w:ind w:firstLine="2891" w:firstLineChars="900"/>
        <w:rPr>
          <w:rFonts w:hint="eastAsia"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rPr>
        <w:t>投标标的清单</w:t>
      </w:r>
    </w:p>
    <w:p w14:paraId="33F87623">
      <w:pPr>
        <w:numPr>
          <w:ilvl w:val="0"/>
          <w:numId w:val="0"/>
        </w:numPr>
        <w:rPr>
          <w:rFonts w:hint="eastAsia" w:ascii="仿宋" w:hAnsi="仿宋" w:eastAsia="仿宋" w:cs="仿宋"/>
          <w:b/>
          <w:color w:val="auto"/>
          <w:kern w:val="0"/>
          <w:sz w:val="24"/>
          <w:szCs w:val="24"/>
          <w:highlight w:val="none"/>
          <w:lang w:val="en-US" w:eastAsia="zh-CN"/>
        </w:rPr>
      </w:pPr>
      <w:r>
        <w:rPr>
          <w:rFonts w:hint="eastAsia" w:ascii="仿宋" w:hAnsi="仿宋" w:eastAsia="仿宋" w:cs="仿宋"/>
          <w:b/>
          <w:color w:val="auto"/>
          <w:kern w:val="0"/>
          <w:sz w:val="24"/>
          <w:szCs w:val="24"/>
          <w:highlight w:val="none"/>
          <w:lang w:val="en-US" w:eastAsia="zh-CN"/>
        </w:rPr>
        <w:t>1.标的清单</w:t>
      </w:r>
    </w:p>
    <w:tbl>
      <w:tblPr>
        <w:tblStyle w:val="63"/>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403"/>
        <w:gridCol w:w="1750"/>
        <w:gridCol w:w="1996"/>
        <w:gridCol w:w="1673"/>
      </w:tblGrid>
      <w:tr w14:paraId="2B53B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38C04367">
            <w:pPr>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序号</w:t>
            </w:r>
          </w:p>
        </w:tc>
        <w:tc>
          <w:tcPr>
            <w:tcW w:w="1369" w:type="dxa"/>
            <w:tcBorders>
              <w:top w:val="single" w:color="auto" w:sz="4" w:space="0"/>
              <w:left w:val="single" w:color="auto" w:sz="4" w:space="0"/>
              <w:bottom w:val="single" w:color="auto" w:sz="4" w:space="0"/>
              <w:right w:val="single" w:color="auto" w:sz="4" w:space="0"/>
            </w:tcBorders>
            <w:vAlign w:val="center"/>
          </w:tcPr>
          <w:p w14:paraId="599D9D6F">
            <w:pPr>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名称</w:t>
            </w:r>
          </w:p>
        </w:tc>
        <w:tc>
          <w:tcPr>
            <w:tcW w:w="1403" w:type="dxa"/>
            <w:tcBorders>
              <w:top w:val="single" w:color="auto" w:sz="4" w:space="0"/>
              <w:left w:val="single" w:color="auto" w:sz="4" w:space="0"/>
              <w:bottom w:val="single" w:color="auto" w:sz="4" w:space="0"/>
              <w:right w:val="single" w:color="auto" w:sz="4" w:space="0"/>
            </w:tcBorders>
            <w:vAlign w:val="center"/>
          </w:tcPr>
          <w:p w14:paraId="00FDBF2E">
            <w:pPr>
              <w:spacing w:line="360" w:lineRule="auto"/>
              <w:jc w:val="both"/>
              <w:rPr>
                <w:rFonts w:hint="eastAsia" w:ascii="仿宋" w:hAnsi="仿宋" w:eastAsia="仿宋" w:cs="仿宋"/>
                <w:b/>
                <w:color w:val="auto"/>
                <w:sz w:val="24"/>
                <w:highlight w:val="none"/>
                <w:lang w:eastAsia="zh-CN"/>
              </w:rPr>
            </w:pPr>
            <w:r>
              <w:rPr>
                <w:rFonts w:hint="eastAsia" w:ascii="仿宋" w:hAnsi="仿宋" w:eastAsia="仿宋" w:cs="仿宋"/>
                <w:b/>
                <w:color w:val="auto"/>
                <w:sz w:val="24"/>
                <w:highlight w:val="none"/>
                <w:lang w:val="en-US" w:eastAsia="zh-CN"/>
              </w:rPr>
              <w:t>服务内容</w:t>
            </w:r>
          </w:p>
        </w:tc>
        <w:tc>
          <w:tcPr>
            <w:tcW w:w="1750" w:type="dxa"/>
            <w:tcBorders>
              <w:top w:val="single" w:color="auto" w:sz="4" w:space="0"/>
              <w:left w:val="single" w:color="auto" w:sz="4" w:space="0"/>
              <w:bottom w:val="single" w:color="auto" w:sz="4" w:space="0"/>
              <w:right w:val="single" w:color="auto" w:sz="4" w:space="0"/>
            </w:tcBorders>
            <w:vAlign w:val="center"/>
          </w:tcPr>
          <w:p w14:paraId="4306651A">
            <w:pPr>
              <w:spacing w:line="360" w:lineRule="auto"/>
              <w:jc w:val="center"/>
              <w:rPr>
                <w:rFonts w:hint="eastAsia" w:ascii="仿宋" w:hAnsi="仿宋" w:eastAsia="仿宋" w:cs="仿宋"/>
                <w:b/>
                <w:color w:val="auto"/>
                <w:sz w:val="24"/>
                <w:highlight w:val="none"/>
                <w:lang w:val="en-US" w:eastAsia="zh-CN"/>
              </w:rPr>
            </w:pPr>
            <w:r>
              <w:rPr>
                <w:rFonts w:hint="eastAsia" w:ascii="仿宋" w:hAnsi="仿宋" w:eastAsia="仿宋" w:cs="仿宋"/>
                <w:b/>
                <w:color w:val="auto"/>
                <w:sz w:val="24"/>
                <w:highlight w:val="none"/>
                <w:lang w:val="en-US" w:eastAsia="zh-CN"/>
              </w:rPr>
              <w:t>服务范围</w:t>
            </w:r>
          </w:p>
        </w:tc>
        <w:tc>
          <w:tcPr>
            <w:tcW w:w="1996" w:type="dxa"/>
            <w:tcBorders>
              <w:top w:val="single" w:color="auto" w:sz="4" w:space="0"/>
              <w:left w:val="single" w:color="auto" w:sz="4" w:space="0"/>
              <w:bottom w:val="single" w:color="auto" w:sz="4" w:space="0"/>
              <w:right w:val="single" w:color="auto" w:sz="4" w:space="0"/>
            </w:tcBorders>
            <w:vAlign w:val="center"/>
          </w:tcPr>
          <w:p w14:paraId="36E151A0">
            <w:pPr>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数量</w:t>
            </w:r>
          </w:p>
        </w:tc>
        <w:tc>
          <w:tcPr>
            <w:tcW w:w="1673" w:type="dxa"/>
            <w:tcBorders>
              <w:top w:val="single" w:color="auto" w:sz="4" w:space="0"/>
              <w:left w:val="single" w:color="auto" w:sz="4" w:space="0"/>
              <w:bottom w:val="single" w:color="auto" w:sz="4" w:space="0"/>
              <w:right w:val="single" w:color="auto" w:sz="4" w:space="0"/>
            </w:tcBorders>
            <w:vAlign w:val="center"/>
          </w:tcPr>
          <w:p w14:paraId="6931688D">
            <w:pPr>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备注</w:t>
            </w:r>
          </w:p>
        </w:tc>
      </w:tr>
      <w:tr w14:paraId="3D018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749336FD">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1369" w:type="dxa"/>
            <w:tcBorders>
              <w:top w:val="single" w:color="auto" w:sz="4" w:space="0"/>
              <w:left w:val="single" w:color="auto" w:sz="4" w:space="0"/>
              <w:bottom w:val="single" w:color="auto" w:sz="4" w:space="0"/>
              <w:right w:val="single" w:color="auto" w:sz="4" w:space="0"/>
            </w:tcBorders>
            <w:vAlign w:val="center"/>
          </w:tcPr>
          <w:p w14:paraId="167193C1">
            <w:pPr>
              <w:snapToGrid w:val="0"/>
              <w:spacing w:line="360" w:lineRule="auto"/>
              <w:jc w:val="center"/>
              <w:rPr>
                <w:rFonts w:hint="eastAsia" w:ascii="仿宋" w:hAnsi="仿宋" w:eastAsia="仿宋" w:cs="仿宋"/>
                <w:color w:val="auto"/>
                <w:sz w:val="24"/>
                <w:highlight w:val="none"/>
                <w:lang w:val="en-US" w:eastAsia="zh-CN"/>
              </w:rPr>
            </w:pPr>
          </w:p>
        </w:tc>
        <w:tc>
          <w:tcPr>
            <w:tcW w:w="1403" w:type="dxa"/>
            <w:tcBorders>
              <w:top w:val="single" w:color="auto" w:sz="4" w:space="0"/>
              <w:left w:val="single" w:color="auto" w:sz="4" w:space="0"/>
              <w:bottom w:val="single" w:color="auto" w:sz="4" w:space="0"/>
              <w:right w:val="single" w:color="auto" w:sz="4" w:space="0"/>
            </w:tcBorders>
            <w:vAlign w:val="center"/>
          </w:tcPr>
          <w:p w14:paraId="1AD01773">
            <w:pPr>
              <w:snapToGrid w:val="0"/>
              <w:spacing w:line="360" w:lineRule="auto"/>
              <w:jc w:val="center"/>
              <w:rPr>
                <w:rFonts w:hint="eastAsia" w:ascii="仿宋" w:hAnsi="仿宋" w:eastAsia="仿宋" w:cs="仿宋"/>
                <w:color w:val="auto"/>
                <w:sz w:val="24"/>
                <w:highlight w:val="none"/>
              </w:rPr>
            </w:pPr>
          </w:p>
        </w:tc>
        <w:tc>
          <w:tcPr>
            <w:tcW w:w="1750" w:type="dxa"/>
            <w:tcBorders>
              <w:top w:val="single" w:color="auto" w:sz="4" w:space="0"/>
              <w:left w:val="single" w:color="auto" w:sz="4" w:space="0"/>
              <w:bottom w:val="single" w:color="auto" w:sz="4" w:space="0"/>
              <w:right w:val="single" w:color="auto" w:sz="4" w:space="0"/>
            </w:tcBorders>
            <w:vAlign w:val="center"/>
          </w:tcPr>
          <w:p w14:paraId="29709E3B">
            <w:pPr>
              <w:snapToGrid w:val="0"/>
              <w:spacing w:line="360" w:lineRule="auto"/>
              <w:jc w:val="center"/>
              <w:rPr>
                <w:rFonts w:hint="eastAsia" w:ascii="仿宋" w:hAnsi="仿宋" w:eastAsia="仿宋" w:cs="仿宋"/>
                <w:color w:val="auto"/>
                <w:sz w:val="24"/>
                <w:highlight w:val="none"/>
              </w:rPr>
            </w:pPr>
          </w:p>
        </w:tc>
        <w:tc>
          <w:tcPr>
            <w:tcW w:w="1996" w:type="dxa"/>
            <w:tcBorders>
              <w:top w:val="single" w:color="auto" w:sz="4" w:space="0"/>
              <w:left w:val="single" w:color="auto" w:sz="4" w:space="0"/>
              <w:bottom w:val="single" w:color="auto" w:sz="4" w:space="0"/>
              <w:right w:val="single" w:color="auto" w:sz="4" w:space="0"/>
            </w:tcBorders>
            <w:vAlign w:val="center"/>
          </w:tcPr>
          <w:p w14:paraId="21DE1D39">
            <w:pPr>
              <w:spacing w:line="360" w:lineRule="auto"/>
              <w:jc w:val="center"/>
              <w:rPr>
                <w:rFonts w:hint="eastAsia" w:ascii="仿宋" w:hAnsi="仿宋" w:eastAsia="仿宋" w:cs="仿宋"/>
                <w:color w:val="auto"/>
                <w:sz w:val="24"/>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14:paraId="5722D4E8">
            <w:pPr>
              <w:spacing w:line="360" w:lineRule="auto"/>
              <w:jc w:val="center"/>
              <w:rPr>
                <w:rFonts w:hint="eastAsia" w:ascii="仿宋" w:hAnsi="仿宋" w:eastAsia="仿宋" w:cs="仿宋"/>
                <w:color w:val="auto"/>
                <w:sz w:val="24"/>
                <w:highlight w:val="none"/>
              </w:rPr>
            </w:pPr>
          </w:p>
        </w:tc>
      </w:tr>
      <w:tr w14:paraId="0FB34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47A69301">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1369" w:type="dxa"/>
            <w:tcBorders>
              <w:top w:val="single" w:color="auto" w:sz="4" w:space="0"/>
              <w:left w:val="single" w:color="auto" w:sz="4" w:space="0"/>
              <w:bottom w:val="single" w:color="auto" w:sz="4" w:space="0"/>
              <w:right w:val="single" w:color="auto" w:sz="4" w:space="0"/>
            </w:tcBorders>
            <w:vAlign w:val="center"/>
          </w:tcPr>
          <w:p w14:paraId="78C4A26A">
            <w:pPr>
              <w:snapToGrid w:val="0"/>
              <w:spacing w:line="360" w:lineRule="auto"/>
              <w:jc w:val="center"/>
              <w:rPr>
                <w:rFonts w:hint="eastAsia" w:ascii="仿宋" w:hAnsi="仿宋" w:eastAsia="仿宋" w:cs="仿宋"/>
                <w:color w:val="auto"/>
                <w:sz w:val="24"/>
                <w:highlight w:val="none"/>
                <w:lang w:val="en-US" w:eastAsia="zh-CN"/>
              </w:rPr>
            </w:pPr>
          </w:p>
        </w:tc>
        <w:tc>
          <w:tcPr>
            <w:tcW w:w="1403" w:type="dxa"/>
            <w:tcBorders>
              <w:top w:val="single" w:color="auto" w:sz="4" w:space="0"/>
              <w:left w:val="single" w:color="auto" w:sz="4" w:space="0"/>
              <w:bottom w:val="single" w:color="auto" w:sz="4" w:space="0"/>
              <w:right w:val="single" w:color="auto" w:sz="4" w:space="0"/>
            </w:tcBorders>
            <w:vAlign w:val="center"/>
          </w:tcPr>
          <w:p w14:paraId="4516D19F">
            <w:pPr>
              <w:snapToGrid w:val="0"/>
              <w:spacing w:line="360" w:lineRule="auto"/>
              <w:jc w:val="center"/>
              <w:rPr>
                <w:rFonts w:hint="eastAsia" w:ascii="仿宋" w:hAnsi="仿宋" w:eastAsia="仿宋" w:cs="仿宋"/>
                <w:color w:val="auto"/>
                <w:sz w:val="24"/>
                <w:highlight w:val="none"/>
              </w:rPr>
            </w:pPr>
          </w:p>
        </w:tc>
        <w:tc>
          <w:tcPr>
            <w:tcW w:w="1750" w:type="dxa"/>
            <w:tcBorders>
              <w:top w:val="single" w:color="auto" w:sz="4" w:space="0"/>
              <w:left w:val="single" w:color="auto" w:sz="4" w:space="0"/>
              <w:bottom w:val="single" w:color="auto" w:sz="4" w:space="0"/>
              <w:right w:val="single" w:color="auto" w:sz="4" w:space="0"/>
            </w:tcBorders>
            <w:vAlign w:val="center"/>
          </w:tcPr>
          <w:p w14:paraId="146A3F11">
            <w:pPr>
              <w:snapToGrid w:val="0"/>
              <w:spacing w:line="360" w:lineRule="auto"/>
              <w:jc w:val="center"/>
              <w:rPr>
                <w:rFonts w:hint="eastAsia" w:ascii="仿宋" w:hAnsi="仿宋" w:eastAsia="仿宋" w:cs="仿宋"/>
                <w:color w:val="auto"/>
                <w:sz w:val="24"/>
                <w:highlight w:val="none"/>
              </w:rPr>
            </w:pPr>
          </w:p>
        </w:tc>
        <w:tc>
          <w:tcPr>
            <w:tcW w:w="1996" w:type="dxa"/>
            <w:tcBorders>
              <w:top w:val="single" w:color="auto" w:sz="4" w:space="0"/>
              <w:left w:val="single" w:color="auto" w:sz="4" w:space="0"/>
              <w:bottom w:val="single" w:color="auto" w:sz="4" w:space="0"/>
              <w:right w:val="single" w:color="auto" w:sz="4" w:space="0"/>
            </w:tcBorders>
            <w:vAlign w:val="center"/>
          </w:tcPr>
          <w:p w14:paraId="0E28BBFF">
            <w:pPr>
              <w:spacing w:line="360" w:lineRule="auto"/>
              <w:jc w:val="center"/>
              <w:rPr>
                <w:rFonts w:hint="eastAsia" w:ascii="仿宋" w:hAnsi="仿宋" w:eastAsia="仿宋" w:cs="仿宋"/>
                <w:color w:val="auto"/>
                <w:sz w:val="24"/>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14:paraId="5B6DC4EF">
            <w:pPr>
              <w:spacing w:line="360" w:lineRule="auto"/>
              <w:jc w:val="center"/>
              <w:rPr>
                <w:rFonts w:hint="eastAsia" w:ascii="仿宋" w:hAnsi="仿宋" w:eastAsia="仿宋" w:cs="仿宋"/>
                <w:color w:val="auto"/>
                <w:sz w:val="24"/>
                <w:highlight w:val="none"/>
              </w:rPr>
            </w:pPr>
          </w:p>
        </w:tc>
      </w:tr>
      <w:tr w14:paraId="70E2F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31C3F4AE">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tc>
        <w:tc>
          <w:tcPr>
            <w:tcW w:w="1369" w:type="dxa"/>
            <w:tcBorders>
              <w:top w:val="single" w:color="auto" w:sz="4" w:space="0"/>
              <w:left w:val="single" w:color="auto" w:sz="4" w:space="0"/>
              <w:bottom w:val="single" w:color="auto" w:sz="4" w:space="0"/>
              <w:right w:val="single" w:color="auto" w:sz="4" w:space="0"/>
            </w:tcBorders>
            <w:vAlign w:val="center"/>
          </w:tcPr>
          <w:p w14:paraId="772DDC1E">
            <w:pPr>
              <w:snapToGrid w:val="0"/>
              <w:spacing w:line="360" w:lineRule="auto"/>
              <w:jc w:val="center"/>
              <w:rPr>
                <w:rFonts w:hint="eastAsia" w:ascii="仿宋" w:hAnsi="仿宋" w:eastAsia="仿宋" w:cs="仿宋"/>
                <w:color w:val="auto"/>
                <w:sz w:val="24"/>
                <w:highlight w:val="none"/>
              </w:rPr>
            </w:pPr>
          </w:p>
        </w:tc>
        <w:tc>
          <w:tcPr>
            <w:tcW w:w="1403" w:type="dxa"/>
            <w:tcBorders>
              <w:top w:val="single" w:color="auto" w:sz="4" w:space="0"/>
              <w:left w:val="single" w:color="auto" w:sz="4" w:space="0"/>
              <w:bottom w:val="single" w:color="auto" w:sz="4" w:space="0"/>
              <w:right w:val="single" w:color="auto" w:sz="4" w:space="0"/>
            </w:tcBorders>
            <w:vAlign w:val="center"/>
          </w:tcPr>
          <w:p w14:paraId="1DB8B8A7">
            <w:pPr>
              <w:snapToGrid w:val="0"/>
              <w:spacing w:line="360" w:lineRule="auto"/>
              <w:jc w:val="center"/>
              <w:rPr>
                <w:rFonts w:hint="eastAsia" w:ascii="仿宋" w:hAnsi="仿宋" w:eastAsia="仿宋" w:cs="仿宋"/>
                <w:color w:val="auto"/>
                <w:sz w:val="24"/>
                <w:highlight w:val="none"/>
              </w:rPr>
            </w:pPr>
          </w:p>
        </w:tc>
        <w:tc>
          <w:tcPr>
            <w:tcW w:w="1750" w:type="dxa"/>
            <w:tcBorders>
              <w:top w:val="single" w:color="auto" w:sz="4" w:space="0"/>
              <w:left w:val="single" w:color="auto" w:sz="4" w:space="0"/>
              <w:bottom w:val="single" w:color="auto" w:sz="4" w:space="0"/>
              <w:right w:val="single" w:color="auto" w:sz="4" w:space="0"/>
            </w:tcBorders>
            <w:vAlign w:val="center"/>
          </w:tcPr>
          <w:p w14:paraId="776B71C3">
            <w:pPr>
              <w:snapToGrid w:val="0"/>
              <w:spacing w:line="360" w:lineRule="auto"/>
              <w:jc w:val="center"/>
              <w:rPr>
                <w:rFonts w:hint="eastAsia" w:ascii="仿宋" w:hAnsi="仿宋" w:eastAsia="仿宋" w:cs="仿宋"/>
                <w:color w:val="auto"/>
                <w:sz w:val="24"/>
                <w:highlight w:val="none"/>
              </w:rPr>
            </w:pPr>
          </w:p>
        </w:tc>
        <w:tc>
          <w:tcPr>
            <w:tcW w:w="1996" w:type="dxa"/>
            <w:tcBorders>
              <w:top w:val="single" w:color="auto" w:sz="4" w:space="0"/>
              <w:left w:val="single" w:color="auto" w:sz="4" w:space="0"/>
              <w:bottom w:val="single" w:color="auto" w:sz="4" w:space="0"/>
              <w:right w:val="single" w:color="auto" w:sz="4" w:space="0"/>
            </w:tcBorders>
            <w:vAlign w:val="center"/>
          </w:tcPr>
          <w:p w14:paraId="5D5DB861">
            <w:pPr>
              <w:spacing w:line="360" w:lineRule="auto"/>
              <w:jc w:val="center"/>
              <w:rPr>
                <w:rFonts w:hint="eastAsia" w:ascii="仿宋" w:hAnsi="仿宋" w:eastAsia="仿宋" w:cs="仿宋"/>
                <w:color w:val="auto"/>
                <w:sz w:val="24"/>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14:paraId="4E91EC6D">
            <w:pPr>
              <w:spacing w:line="360" w:lineRule="auto"/>
              <w:jc w:val="center"/>
              <w:rPr>
                <w:rFonts w:hint="eastAsia" w:ascii="仿宋" w:hAnsi="仿宋" w:eastAsia="仿宋" w:cs="仿宋"/>
                <w:color w:val="auto"/>
                <w:sz w:val="24"/>
                <w:highlight w:val="none"/>
              </w:rPr>
            </w:pPr>
          </w:p>
        </w:tc>
      </w:tr>
    </w:tbl>
    <w:p w14:paraId="1E8E4654">
      <w:pPr>
        <w:spacing w:line="360" w:lineRule="auto"/>
        <w:ind w:right="420"/>
        <w:rPr>
          <w:rFonts w:hint="eastAsia" w:ascii="仿宋" w:hAnsi="仿宋" w:eastAsia="仿宋" w:cs="仿宋"/>
          <w:color w:val="auto"/>
          <w:sz w:val="24"/>
          <w:highlight w:val="none"/>
        </w:rPr>
      </w:pPr>
      <w:r>
        <w:rPr>
          <w:rFonts w:hint="eastAsia" w:ascii="仿宋" w:hAnsi="仿宋" w:eastAsia="仿宋" w:cs="仿宋"/>
          <w:color w:val="auto"/>
          <w:sz w:val="24"/>
          <w:highlight w:val="none"/>
        </w:rPr>
        <w:t>注：按本格式和要求提供。</w:t>
      </w:r>
    </w:p>
    <w:p w14:paraId="3F48FE8F">
      <w:pPr>
        <w:spacing w:line="360" w:lineRule="auto"/>
        <w:ind w:right="420"/>
        <w:rPr>
          <w:rFonts w:hint="eastAsia" w:ascii="仿宋" w:hAnsi="仿宋" w:eastAsia="仿宋" w:cs="仿宋"/>
          <w:color w:val="auto"/>
          <w:sz w:val="24"/>
          <w:highlight w:val="none"/>
        </w:rPr>
      </w:pPr>
    </w:p>
    <w:p w14:paraId="7435BC0D">
      <w:pPr>
        <w:spacing w:line="360" w:lineRule="auto"/>
        <w:ind w:right="420"/>
        <w:rPr>
          <w:rFonts w:hint="eastAsia" w:ascii="仿宋" w:hAnsi="仿宋" w:eastAsia="仿宋" w:cs="仿宋"/>
          <w:color w:val="auto"/>
          <w:sz w:val="24"/>
          <w:highlight w:val="none"/>
        </w:rPr>
      </w:pPr>
    </w:p>
    <w:p w14:paraId="00DB0C40">
      <w:pPr>
        <w:spacing w:line="360" w:lineRule="auto"/>
        <w:ind w:right="420"/>
        <w:rPr>
          <w:rFonts w:hint="eastAsia" w:ascii="仿宋" w:hAnsi="仿宋" w:eastAsia="仿宋" w:cs="仿宋"/>
          <w:color w:val="auto"/>
          <w:sz w:val="24"/>
          <w:highlight w:val="none"/>
        </w:rPr>
      </w:pPr>
    </w:p>
    <w:p w14:paraId="281879D8">
      <w:pPr>
        <w:numPr>
          <w:ilvl w:val="0"/>
          <w:numId w:val="0"/>
        </w:numPr>
        <w:rPr>
          <w:rFonts w:hint="eastAsia" w:ascii="仿宋" w:hAnsi="仿宋" w:eastAsia="仿宋" w:cs="仿宋"/>
          <w:b/>
          <w:color w:val="auto"/>
          <w:kern w:val="0"/>
          <w:sz w:val="24"/>
          <w:szCs w:val="24"/>
          <w:highlight w:val="none"/>
          <w:lang w:val="en-US" w:eastAsia="zh-CN"/>
        </w:rPr>
      </w:pPr>
    </w:p>
    <w:p w14:paraId="5085DD1C">
      <w:pPr>
        <w:numPr>
          <w:ilvl w:val="0"/>
          <w:numId w:val="0"/>
        </w:numPr>
        <w:rPr>
          <w:rFonts w:hint="eastAsia" w:ascii="仿宋" w:hAnsi="仿宋" w:eastAsia="仿宋" w:cs="仿宋"/>
          <w:b/>
          <w:color w:val="auto"/>
          <w:kern w:val="0"/>
          <w:sz w:val="24"/>
          <w:szCs w:val="24"/>
          <w:highlight w:val="none"/>
          <w:lang w:val="en-US" w:eastAsia="zh-CN"/>
        </w:rPr>
      </w:pPr>
    </w:p>
    <w:p w14:paraId="0A429975">
      <w:pPr>
        <w:numPr>
          <w:ilvl w:val="0"/>
          <w:numId w:val="6"/>
        </w:numPr>
        <w:jc w:val="center"/>
        <w:rPr>
          <w:rFonts w:hint="eastAsia" w:ascii="仿宋" w:hAnsi="仿宋" w:eastAsia="仿宋" w:cs="仿宋"/>
          <w:b/>
          <w:color w:val="auto"/>
          <w:kern w:val="0"/>
          <w:sz w:val="30"/>
          <w:szCs w:val="30"/>
          <w:highlight w:val="none"/>
          <w:lang w:val="en-US" w:eastAsia="zh-CN"/>
        </w:rPr>
      </w:pPr>
      <w:r>
        <w:rPr>
          <w:rFonts w:hint="eastAsia" w:ascii="仿宋" w:hAnsi="仿宋" w:eastAsia="仿宋" w:cs="仿宋"/>
          <w:b/>
          <w:color w:val="auto"/>
          <w:kern w:val="0"/>
          <w:sz w:val="30"/>
          <w:szCs w:val="30"/>
          <w:highlight w:val="none"/>
          <w:lang w:val="en-US" w:eastAsia="zh-CN"/>
        </w:rPr>
        <w:t>设备配备情况一览表</w:t>
      </w:r>
    </w:p>
    <w:p w14:paraId="66316D31">
      <w:pPr>
        <w:numPr>
          <w:ilvl w:val="0"/>
          <w:numId w:val="0"/>
        </w:numPr>
        <w:jc w:val="center"/>
        <w:rPr>
          <w:rFonts w:hint="eastAsia" w:ascii="仿宋" w:hAnsi="仿宋" w:eastAsia="仿宋" w:cs="仿宋"/>
          <w:b/>
          <w:color w:val="auto"/>
          <w:kern w:val="0"/>
          <w:sz w:val="30"/>
          <w:szCs w:val="30"/>
          <w:highlight w:val="none"/>
          <w:lang w:val="en-US" w:eastAsia="zh-CN"/>
        </w:rPr>
      </w:pPr>
      <w:r>
        <w:rPr>
          <w:rFonts w:hint="eastAsia" w:ascii="仿宋" w:hAnsi="仿宋" w:eastAsia="仿宋" w:cs="仿宋"/>
          <w:b/>
          <w:color w:val="auto"/>
          <w:kern w:val="0"/>
          <w:sz w:val="30"/>
          <w:szCs w:val="30"/>
          <w:highlight w:val="none"/>
          <w:lang w:val="en-US" w:eastAsia="zh-CN"/>
        </w:rPr>
        <w:t>（投标截止前具备的）</w:t>
      </w:r>
    </w:p>
    <w:p w14:paraId="0B6B2008">
      <w:pPr>
        <w:numPr>
          <w:ilvl w:val="0"/>
          <w:numId w:val="0"/>
        </w:numPr>
        <w:rPr>
          <w:rFonts w:hint="eastAsia" w:ascii="仿宋" w:hAnsi="仿宋" w:eastAsia="仿宋" w:cs="仿宋"/>
          <w:b w:val="0"/>
          <w:bCs/>
          <w:color w:val="auto"/>
          <w:kern w:val="0"/>
          <w:sz w:val="24"/>
          <w:szCs w:val="24"/>
          <w:highlight w:val="none"/>
          <w:lang w:val="en-US" w:eastAsia="zh-CN"/>
        </w:rPr>
      </w:pPr>
      <w:r>
        <w:rPr>
          <w:rFonts w:hint="eastAsia" w:ascii="仿宋" w:hAnsi="仿宋" w:eastAsia="仿宋" w:cs="仿宋"/>
          <w:b w:val="0"/>
          <w:bCs/>
          <w:color w:val="auto"/>
          <w:kern w:val="0"/>
          <w:sz w:val="24"/>
          <w:szCs w:val="24"/>
          <w:highlight w:val="none"/>
          <w:lang w:val="en-US" w:eastAsia="zh-CN"/>
        </w:rPr>
        <w:t>项目名称：</w:t>
      </w:r>
    </w:p>
    <w:p w14:paraId="5530633A">
      <w:pPr>
        <w:numPr>
          <w:ilvl w:val="0"/>
          <w:numId w:val="0"/>
        </w:numPr>
        <w:rPr>
          <w:rFonts w:hint="eastAsia" w:ascii="仿宋" w:hAnsi="仿宋" w:eastAsia="仿宋" w:cs="仿宋"/>
          <w:b w:val="0"/>
          <w:bCs/>
          <w:color w:val="auto"/>
          <w:kern w:val="0"/>
          <w:sz w:val="24"/>
          <w:szCs w:val="24"/>
          <w:highlight w:val="none"/>
          <w:lang w:val="en-US" w:eastAsia="zh-CN"/>
        </w:rPr>
      </w:pPr>
      <w:r>
        <w:rPr>
          <w:rFonts w:hint="eastAsia" w:ascii="仿宋" w:hAnsi="仿宋" w:eastAsia="仿宋" w:cs="仿宋"/>
          <w:b w:val="0"/>
          <w:bCs/>
          <w:color w:val="auto"/>
          <w:kern w:val="0"/>
          <w:sz w:val="24"/>
          <w:szCs w:val="24"/>
          <w:highlight w:val="none"/>
          <w:lang w:val="en-US" w:eastAsia="zh-CN"/>
        </w:rPr>
        <w:t>项目标号：</w:t>
      </w:r>
    </w:p>
    <w:tbl>
      <w:tblPr>
        <w:tblStyle w:val="63"/>
        <w:tblW w:w="95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023"/>
        <w:gridCol w:w="1750"/>
        <w:gridCol w:w="1520"/>
        <w:gridCol w:w="1640"/>
        <w:gridCol w:w="1470"/>
      </w:tblGrid>
      <w:tr w14:paraId="2DCCF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3017C0D5">
            <w:pPr>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序号</w:t>
            </w:r>
          </w:p>
        </w:tc>
        <w:tc>
          <w:tcPr>
            <w:tcW w:w="1369" w:type="dxa"/>
            <w:tcBorders>
              <w:top w:val="single" w:color="auto" w:sz="4" w:space="0"/>
              <w:left w:val="single" w:color="auto" w:sz="4" w:space="0"/>
              <w:bottom w:val="single" w:color="auto" w:sz="4" w:space="0"/>
              <w:right w:val="single" w:color="auto" w:sz="4" w:space="0"/>
            </w:tcBorders>
            <w:vAlign w:val="center"/>
          </w:tcPr>
          <w:p w14:paraId="349BC039">
            <w:pPr>
              <w:spacing w:line="360" w:lineRule="auto"/>
              <w:jc w:val="center"/>
              <w:rPr>
                <w:rFonts w:hint="eastAsia" w:ascii="仿宋" w:hAnsi="仿宋" w:eastAsia="仿宋" w:cs="仿宋"/>
                <w:b/>
                <w:color w:val="auto"/>
                <w:sz w:val="24"/>
                <w:highlight w:val="none"/>
                <w:lang w:val="en-US" w:eastAsia="zh-CN"/>
              </w:rPr>
            </w:pPr>
            <w:r>
              <w:rPr>
                <w:rFonts w:hint="eastAsia" w:ascii="仿宋" w:hAnsi="仿宋" w:eastAsia="仿宋" w:cs="仿宋"/>
                <w:b/>
                <w:color w:val="auto"/>
                <w:sz w:val="24"/>
                <w:highlight w:val="none"/>
                <w:lang w:val="en-US" w:eastAsia="zh-CN"/>
              </w:rPr>
              <w:t>产品名称</w:t>
            </w:r>
          </w:p>
        </w:tc>
        <w:tc>
          <w:tcPr>
            <w:tcW w:w="1023" w:type="dxa"/>
            <w:tcBorders>
              <w:top w:val="single" w:color="auto" w:sz="4" w:space="0"/>
              <w:left w:val="single" w:color="auto" w:sz="4" w:space="0"/>
              <w:bottom w:val="single" w:color="auto" w:sz="4" w:space="0"/>
              <w:right w:val="single" w:color="auto" w:sz="4" w:space="0"/>
            </w:tcBorders>
            <w:vAlign w:val="center"/>
          </w:tcPr>
          <w:p w14:paraId="50A22176">
            <w:pPr>
              <w:spacing w:line="360" w:lineRule="auto"/>
              <w:jc w:val="both"/>
              <w:rPr>
                <w:rFonts w:hint="eastAsia" w:ascii="仿宋" w:hAnsi="仿宋" w:eastAsia="仿宋" w:cs="仿宋"/>
                <w:b/>
                <w:color w:val="auto"/>
                <w:sz w:val="24"/>
                <w:highlight w:val="none"/>
                <w:lang w:eastAsia="zh-CN"/>
              </w:rPr>
            </w:pPr>
            <w:r>
              <w:rPr>
                <w:rFonts w:hint="eastAsia" w:ascii="仿宋" w:hAnsi="仿宋" w:eastAsia="仿宋" w:cs="仿宋"/>
                <w:b/>
                <w:color w:val="auto"/>
                <w:sz w:val="24"/>
                <w:highlight w:val="none"/>
                <w:lang w:val="en-US" w:eastAsia="zh-CN"/>
              </w:rPr>
              <w:t>规格</w:t>
            </w:r>
          </w:p>
        </w:tc>
        <w:tc>
          <w:tcPr>
            <w:tcW w:w="1750" w:type="dxa"/>
            <w:tcBorders>
              <w:top w:val="single" w:color="auto" w:sz="4" w:space="0"/>
              <w:left w:val="single" w:color="auto" w:sz="4" w:space="0"/>
              <w:bottom w:val="single" w:color="auto" w:sz="4" w:space="0"/>
              <w:right w:val="single" w:color="auto" w:sz="4" w:space="0"/>
            </w:tcBorders>
            <w:vAlign w:val="center"/>
          </w:tcPr>
          <w:p w14:paraId="0A1C5F7F">
            <w:pPr>
              <w:spacing w:line="360" w:lineRule="auto"/>
              <w:jc w:val="center"/>
              <w:rPr>
                <w:rFonts w:hint="eastAsia" w:ascii="仿宋" w:hAnsi="仿宋" w:eastAsia="仿宋" w:cs="仿宋"/>
                <w:b/>
                <w:color w:val="auto"/>
                <w:sz w:val="24"/>
                <w:highlight w:val="none"/>
                <w:lang w:val="en-US" w:eastAsia="zh-CN"/>
              </w:rPr>
            </w:pPr>
            <w:r>
              <w:rPr>
                <w:rFonts w:hint="eastAsia" w:ascii="仿宋" w:hAnsi="仿宋" w:eastAsia="仿宋" w:cs="仿宋"/>
                <w:b/>
                <w:color w:val="auto"/>
                <w:sz w:val="24"/>
                <w:highlight w:val="none"/>
                <w:lang w:val="en-US" w:eastAsia="zh-CN"/>
              </w:rPr>
              <w:t>品牌</w:t>
            </w:r>
          </w:p>
        </w:tc>
        <w:tc>
          <w:tcPr>
            <w:tcW w:w="1520" w:type="dxa"/>
            <w:tcBorders>
              <w:top w:val="single" w:color="auto" w:sz="4" w:space="0"/>
              <w:left w:val="single" w:color="auto" w:sz="4" w:space="0"/>
              <w:bottom w:val="single" w:color="auto" w:sz="4" w:space="0"/>
              <w:right w:val="single" w:color="auto" w:sz="4" w:space="0"/>
            </w:tcBorders>
            <w:vAlign w:val="center"/>
          </w:tcPr>
          <w:p w14:paraId="625C0BE7">
            <w:pPr>
              <w:spacing w:line="360" w:lineRule="auto"/>
              <w:jc w:val="center"/>
              <w:rPr>
                <w:rFonts w:hint="eastAsia" w:ascii="仿宋" w:hAnsi="仿宋" w:eastAsia="仿宋" w:cs="仿宋"/>
                <w:b/>
                <w:color w:val="auto"/>
                <w:sz w:val="24"/>
                <w:highlight w:val="none"/>
                <w:lang w:val="en-US" w:eastAsia="zh-CN"/>
              </w:rPr>
            </w:pPr>
            <w:r>
              <w:rPr>
                <w:rFonts w:hint="eastAsia" w:ascii="仿宋" w:hAnsi="仿宋" w:eastAsia="仿宋" w:cs="仿宋"/>
                <w:b/>
                <w:color w:val="auto"/>
                <w:sz w:val="24"/>
                <w:highlight w:val="none"/>
                <w:lang w:val="en-US" w:eastAsia="zh-CN"/>
              </w:rPr>
              <w:t>质量标准</w:t>
            </w:r>
          </w:p>
        </w:tc>
        <w:tc>
          <w:tcPr>
            <w:tcW w:w="1640" w:type="dxa"/>
            <w:tcBorders>
              <w:top w:val="single" w:color="auto" w:sz="4" w:space="0"/>
              <w:left w:val="single" w:color="auto" w:sz="4" w:space="0"/>
              <w:bottom w:val="single" w:color="auto" w:sz="4" w:space="0"/>
              <w:right w:val="single" w:color="auto" w:sz="4" w:space="0"/>
            </w:tcBorders>
            <w:vAlign w:val="center"/>
          </w:tcPr>
          <w:p w14:paraId="267421FC">
            <w:pPr>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数量</w:t>
            </w:r>
          </w:p>
        </w:tc>
        <w:tc>
          <w:tcPr>
            <w:tcW w:w="1470" w:type="dxa"/>
            <w:tcBorders>
              <w:top w:val="single" w:color="auto" w:sz="4" w:space="0"/>
              <w:left w:val="single" w:color="auto" w:sz="4" w:space="0"/>
              <w:bottom w:val="single" w:color="auto" w:sz="4" w:space="0"/>
              <w:right w:val="single" w:color="auto" w:sz="4" w:space="0"/>
            </w:tcBorders>
            <w:vAlign w:val="center"/>
          </w:tcPr>
          <w:p w14:paraId="03C61CBF">
            <w:pPr>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备注</w:t>
            </w:r>
          </w:p>
        </w:tc>
      </w:tr>
      <w:tr w14:paraId="21AC2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7E4E8C56">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1369" w:type="dxa"/>
            <w:tcBorders>
              <w:top w:val="single" w:color="auto" w:sz="4" w:space="0"/>
              <w:left w:val="single" w:color="auto" w:sz="4" w:space="0"/>
              <w:bottom w:val="single" w:color="auto" w:sz="4" w:space="0"/>
              <w:right w:val="single" w:color="auto" w:sz="4" w:space="0"/>
            </w:tcBorders>
            <w:vAlign w:val="center"/>
          </w:tcPr>
          <w:p w14:paraId="4C2B63C8">
            <w:pPr>
              <w:snapToGrid w:val="0"/>
              <w:spacing w:line="360" w:lineRule="auto"/>
              <w:jc w:val="center"/>
              <w:rPr>
                <w:rFonts w:hint="eastAsia" w:ascii="仿宋" w:hAnsi="仿宋" w:eastAsia="仿宋" w:cs="仿宋"/>
                <w:color w:val="auto"/>
                <w:sz w:val="24"/>
                <w:highlight w:val="none"/>
                <w:lang w:val="en-US" w:eastAsia="zh-CN"/>
              </w:rPr>
            </w:pPr>
          </w:p>
        </w:tc>
        <w:tc>
          <w:tcPr>
            <w:tcW w:w="1023" w:type="dxa"/>
            <w:tcBorders>
              <w:top w:val="single" w:color="auto" w:sz="4" w:space="0"/>
              <w:left w:val="single" w:color="auto" w:sz="4" w:space="0"/>
              <w:bottom w:val="single" w:color="auto" w:sz="4" w:space="0"/>
              <w:right w:val="single" w:color="auto" w:sz="4" w:space="0"/>
            </w:tcBorders>
            <w:vAlign w:val="center"/>
          </w:tcPr>
          <w:p w14:paraId="616381AC">
            <w:pPr>
              <w:snapToGrid w:val="0"/>
              <w:spacing w:line="360" w:lineRule="auto"/>
              <w:jc w:val="center"/>
              <w:rPr>
                <w:rFonts w:hint="eastAsia" w:ascii="仿宋" w:hAnsi="仿宋" w:eastAsia="仿宋" w:cs="仿宋"/>
                <w:color w:val="auto"/>
                <w:sz w:val="24"/>
                <w:highlight w:val="none"/>
              </w:rPr>
            </w:pPr>
          </w:p>
        </w:tc>
        <w:tc>
          <w:tcPr>
            <w:tcW w:w="1750" w:type="dxa"/>
            <w:tcBorders>
              <w:top w:val="single" w:color="auto" w:sz="4" w:space="0"/>
              <w:left w:val="single" w:color="auto" w:sz="4" w:space="0"/>
              <w:bottom w:val="single" w:color="auto" w:sz="4" w:space="0"/>
              <w:right w:val="single" w:color="auto" w:sz="4" w:space="0"/>
            </w:tcBorders>
            <w:vAlign w:val="center"/>
          </w:tcPr>
          <w:p w14:paraId="1A1F0545">
            <w:pPr>
              <w:snapToGrid w:val="0"/>
              <w:spacing w:line="360" w:lineRule="auto"/>
              <w:jc w:val="center"/>
              <w:rPr>
                <w:rFonts w:hint="eastAsia" w:ascii="仿宋" w:hAnsi="仿宋" w:eastAsia="仿宋" w:cs="仿宋"/>
                <w:color w:val="auto"/>
                <w:sz w:val="24"/>
                <w:highlight w:val="none"/>
              </w:rPr>
            </w:pPr>
          </w:p>
        </w:tc>
        <w:tc>
          <w:tcPr>
            <w:tcW w:w="1520" w:type="dxa"/>
            <w:tcBorders>
              <w:top w:val="single" w:color="auto" w:sz="4" w:space="0"/>
              <w:left w:val="single" w:color="auto" w:sz="4" w:space="0"/>
              <w:bottom w:val="single" w:color="auto" w:sz="4" w:space="0"/>
              <w:right w:val="single" w:color="auto" w:sz="4" w:space="0"/>
            </w:tcBorders>
            <w:vAlign w:val="center"/>
          </w:tcPr>
          <w:p w14:paraId="5AFFCB43">
            <w:pPr>
              <w:snapToGrid w:val="0"/>
              <w:spacing w:line="360" w:lineRule="auto"/>
              <w:jc w:val="center"/>
              <w:rPr>
                <w:rFonts w:hint="eastAsia" w:ascii="仿宋" w:hAnsi="仿宋" w:eastAsia="仿宋" w:cs="仿宋"/>
                <w:color w:val="auto"/>
                <w:sz w:val="24"/>
                <w:highlight w:val="none"/>
              </w:rPr>
            </w:pPr>
          </w:p>
        </w:tc>
        <w:tc>
          <w:tcPr>
            <w:tcW w:w="1640" w:type="dxa"/>
            <w:tcBorders>
              <w:top w:val="single" w:color="auto" w:sz="4" w:space="0"/>
              <w:left w:val="single" w:color="auto" w:sz="4" w:space="0"/>
              <w:bottom w:val="single" w:color="auto" w:sz="4" w:space="0"/>
              <w:right w:val="single" w:color="auto" w:sz="4" w:space="0"/>
            </w:tcBorders>
            <w:vAlign w:val="center"/>
          </w:tcPr>
          <w:p w14:paraId="7568E0B6">
            <w:pPr>
              <w:spacing w:line="360" w:lineRule="auto"/>
              <w:jc w:val="center"/>
              <w:rPr>
                <w:rFonts w:hint="eastAsia" w:ascii="仿宋" w:hAnsi="仿宋" w:eastAsia="仿宋" w:cs="仿宋"/>
                <w:color w:val="auto"/>
                <w:sz w:val="24"/>
                <w:highlight w:val="none"/>
              </w:rPr>
            </w:pPr>
          </w:p>
        </w:tc>
        <w:tc>
          <w:tcPr>
            <w:tcW w:w="1470" w:type="dxa"/>
            <w:tcBorders>
              <w:top w:val="single" w:color="auto" w:sz="4" w:space="0"/>
              <w:left w:val="single" w:color="auto" w:sz="4" w:space="0"/>
              <w:bottom w:val="single" w:color="auto" w:sz="4" w:space="0"/>
              <w:right w:val="single" w:color="auto" w:sz="4" w:space="0"/>
            </w:tcBorders>
            <w:vAlign w:val="center"/>
          </w:tcPr>
          <w:p w14:paraId="3313C8A4">
            <w:pPr>
              <w:spacing w:line="360" w:lineRule="auto"/>
              <w:jc w:val="center"/>
              <w:rPr>
                <w:rFonts w:hint="eastAsia" w:ascii="仿宋" w:hAnsi="仿宋" w:eastAsia="仿宋" w:cs="仿宋"/>
                <w:color w:val="auto"/>
                <w:sz w:val="24"/>
                <w:highlight w:val="none"/>
              </w:rPr>
            </w:pPr>
          </w:p>
        </w:tc>
      </w:tr>
      <w:tr w14:paraId="121F3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249D14DA">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1369" w:type="dxa"/>
            <w:tcBorders>
              <w:top w:val="single" w:color="auto" w:sz="4" w:space="0"/>
              <w:left w:val="single" w:color="auto" w:sz="4" w:space="0"/>
              <w:bottom w:val="single" w:color="auto" w:sz="4" w:space="0"/>
              <w:right w:val="single" w:color="auto" w:sz="4" w:space="0"/>
            </w:tcBorders>
            <w:vAlign w:val="center"/>
          </w:tcPr>
          <w:p w14:paraId="4F034018">
            <w:pPr>
              <w:snapToGrid w:val="0"/>
              <w:spacing w:line="360" w:lineRule="auto"/>
              <w:jc w:val="center"/>
              <w:rPr>
                <w:rFonts w:hint="eastAsia" w:ascii="仿宋" w:hAnsi="仿宋" w:eastAsia="仿宋" w:cs="仿宋"/>
                <w:color w:val="auto"/>
                <w:sz w:val="24"/>
                <w:highlight w:val="none"/>
                <w:lang w:val="en-US" w:eastAsia="zh-CN"/>
              </w:rPr>
            </w:pPr>
          </w:p>
        </w:tc>
        <w:tc>
          <w:tcPr>
            <w:tcW w:w="1023" w:type="dxa"/>
            <w:tcBorders>
              <w:top w:val="single" w:color="auto" w:sz="4" w:space="0"/>
              <w:left w:val="single" w:color="auto" w:sz="4" w:space="0"/>
              <w:bottom w:val="single" w:color="auto" w:sz="4" w:space="0"/>
              <w:right w:val="single" w:color="auto" w:sz="4" w:space="0"/>
            </w:tcBorders>
            <w:vAlign w:val="center"/>
          </w:tcPr>
          <w:p w14:paraId="50592B9F">
            <w:pPr>
              <w:snapToGrid w:val="0"/>
              <w:spacing w:line="360" w:lineRule="auto"/>
              <w:jc w:val="center"/>
              <w:rPr>
                <w:rFonts w:hint="eastAsia" w:ascii="仿宋" w:hAnsi="仿宋" w:eastAsia="仿宋" w:cs="仿宋"/>
                <w:color w:val="auto"/>
                <w:sz w:val="24"/>
                <w:highlight w:val="none"/>
              </w:rPr>
            </w:pPr>
          </w:p>
        </w:tc>
        <w:tc>
          <w:tcPr>
            <w:tcW w:w="1750" w:type="dxa"/>
            <w:tcBorders>
              <w:top w:val="single" w:color="auto" w:sz="4" w:space="0"/>
              <w:left w:val="single" w:color="auto" w:sz="4" w:space="0"/>
              <w:bottom w:val="single" w:color="auto" w:sz="4" w:space="0"/>
              <w:right w:val="single" w:color="auto" w:sz="4" w:space="0"/>
            </w:tcBorders>
            <w:vAlign w:val="center"/>
          </w:tcPr>
          <w:p w14:paraId="7A24058E">
            <w:pPr>
              <w:snapToGrid w:val="0"/>
              <w:spacing w:line="360" w:lineRule="auto"/>
              <w:jc w:val="center"/>
              <w:rPr>
                <w:rFonts w:hint="eastAsia" w:ascii="仿宋" w:hAnsi="仿宋" w:eastAsia="仿宋" w:cs="仿宋"/>
                <w:color w:val="auto"/>
                <w:sz w:val="24"/>
                <w:highlight w:val="none"/>
              </w:rPr>
            </w:pPr>
          </w:p>
        </w:tc>
        <w:tc>
          <w:tcPr>
            <w:tcW w:w="1520" w:type="dxa"/>
            <w:tcBorders>
              <w:top w:val="single" w:color="auto" w:sz="4" w:space="0"/>
              <w:left w:val="single" w:color="auto" w:sz="4" w:space="0"/>
              <w:bottom w:val="single" w:color="auto" w:sz="4" w:space="0"/>
              <w:right w:val="single" w:color="auto" w:sz="4" w:space="0"/>
            </w:tcBorders>
            <w:vAlign w:val="center"/>
          </w:tcPr>
          <w:p w14:paraId="498D0588">
            <w:pPr>
              <w:snapToGrid w:val="0"/>
              <w:spacing w:line="360" w:lineRule="auto"/>
              <w:jc w:val="center"/>
              <w:rPr>
                <w:rFonts w:hint="eastAsia" w:ascii="仿宋" w:hAnsi="仿宋" w:eastAsia="仿宋" w:cs="仿宋"/>
                <w:color w:val="auto"/>
                <w:sz w:val="24"/>
                <w:highlight w:val="none"/>
              </w:rPr>
            </w:pPr>
          </w:p>
        </w:tc>
        <w:tc>
          <w:tcPr>
            <w:tcW w:w="1640" w:type="dxa"/>
            <w:tcBorders>
              <w:top w:val="single" w:color="auto" w:sz="4" w:space="0"/>
              <w:left w:val="single" w:color="auto" w:sz="4" w:space="0"/>
              <w:bottom w:val="single" w:color="auto" w:sz="4" w:space="0"/>
              <w:right w:val="single" w:color="auto" w:sz="4" w:space="0"/>
            </w:tcBorders>
            <w:vAlign w:val="center"/>
          </w:tcPr>
          <w:p w14:paraId="74214647">
            <w:pPr>
              <w:spacing w:line="360" w:lineRule="auto"/>
              <w:jc w:val="center"/>
              <w:rPr>
                <w:rFonts w:hint="eastAsia" w:ascii="仿宋" w:hAnsi="仿宋" w:eastAsia="仿宋" w:cs="仿宋"/>
                <w:color w:val="auto"/>
                <w:sz w:val="24"/>
                <w:highlight w:val="none"/>
              </w:rPr>
            </w:pPr>
          </w:p>
        </w:tc>
        <w:tc>
          <w:tcPr>
            <w:tcW w:w="1470" w:type="dxa"/>
            <w:tcBorders>
              <w:top w:val="single" w:color="auto" w:sz="4" w:space="0"/>
              <w:left w:val="single" w:color="auto" w:sz="4" w:space="0"/>
              <w:bottom w:val="single" w:color="auto" w:sz="4" w:space="0"/>
              <w:right w:val="single" w:color="auto" w:sz="4" w:space="0"/>
            </w:tcBorders>
            <w:vAlign w:val="center"/>
          </w:tcPr>
          <w:p w14:paraId="1EB64246">
            <w:pPr>
              <w:spacing w:line="360" w:lineRule="auto"/>
              <w:jc w:val="center"/>
              <w:rPr>
                <w:rFonts w:hint="eastAsia" w:ascii="仿宋" w:hAnsi="仿宋" w:eastAsia="仿宋" w:cs="仿宋"/>
                <w:color w:val="auto"/>
                <w:sz w:val="24"/>
                <w:highlight w:val="none"/>
              </w:rPr>
            </w:pPr>
          </w:p>
        </w:tc>
      </w:tr>
      <w:tr w14:paraId="3F0FF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15DE29CC">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tc>
        <w:tc>
          <w:tcPr>
            <w:tcW w:w="1369" w:type="dxa"/>
            <w:tcBorders>
              <w:top w:val="single" w:color="auto" w:sz="4" w:space="0"/>
              <w:left w:val="single" w:color="auto" w:sz="4" w:space="0"/>
              <w:bottom w:val="single" w:color="auto" w:sz="4" w:space="0"/>
              <w:right w:val="single" w:color="auto" w:sz="4" w:space="0"/>
            </w:tcBorders>
            <w:vAlign w:val="center"/>
          </w:tcPr>
          <w:p w14:paraId="1F79A26D">
            <w:pPr>
              <w:snapToGrid w:val="0"/>
              <w:spacing w:line="360" w:lineRule="auto"/>
              <w:jc w:val="center"/>
              <w:rPr>
                <w:rFonts w:hint="eastAsia" w:ascii="仿宋" w:hAnsi="仿宋" w:eastAsia="仿宋" w:cs="仿宋"/>
                <w:color w:val="auto"/>
                <w:sz w:val="24"/>
                <w:highlight w:val="none"/>
              </w:rPr>
            </w:pPr>
          </w:p>
        </w:tc>
        <w:tc>
          <w:tcPr>
            <w:tcW w:w="1023" w:type="dxa"/>
            <w:tcBorders>
              <w:top w:val="single" w:color="auto" w:sz="4" w:space="0"/>
              <w:left w:val="single" w:color="auto" w:sz="4" w:space="0"/>
              <w:bottom w:val="single" w:color="auto" w:sz="4" w:space="0"/>
              <w:right w:val="single" w:color="auto" w:sz="4" w:space="0"/>
            </w:tcBorders>
            <w:vAlign w:val="center"/>
          </w:tcPr>
          <w:p w14:paraId="1CCDE7E2">
            <w:pPr>
              <w:snapToGrid w:val="0"/>
              <w:spacing w:line="360" w:lineRule="auto"/>
              <w:jc w:val="center"/>
              <w:rPr>
                <w:rFonts w:hint="eastAsia" w:ascii="仿宋" w:hAnsi="仿宋" w:eastAsia="仿宋" w:cs="仿宋"/>
                <w:color w:val="auto"/>
                <w:sz w:val="24"/>
                <w:highlight w:val="none"/>
              </w:rPr>
            </w:pPr>
          </w:p>
        </w:tc>
        <w:tc>
          <w:tcPr>
            <w:tcW w:w="1750" w:type="dxa"/>
            <w:tcBorders>
              <w:top w:val="single" w:color="auto" w:sz="4" w:space="0"/>
              <w:left w:val="single" w:color="auto" w:sz="4" w:space="0"/>
              <w:bottom w:val="single" w:color="auto" w:sz="4" w:space="0"/>
              <w:right w:val="single" w:color="auto" w:sz="4" w:space="0"/>
            </w:tcBorders>
            <w:vAlign w:val="center"/>
          </w:tcPr>
          <w:p w14:paraId="1D09F49C">
            <w:pPr>
              <w:snapToGrid w:val="0"/>
              <w:spacing w:line="360" w:lineRule="auto"/>
              <w:jc w:val="center"/>
              <w:rPr>
                <w:rFonts w:hint="eastAsia" w:ascii="仿宋" w:hAnsi="仿宋" w:eastAsia="仿宋" w:cs="仿宋"/>
                <w:color w:val="auto"/>
                <w:sz w:val="24"/>
                <w:highlight w:val="none"/>
              </w:rPr>
            </w:pPr>
          </w:p>
        </w:tc>
        <w:tc>
          <w:tcPr>
            <w:tcW w:w="1520" w:type="dxa"/>
            <w:tcBorders>
              <w:top w:val="single" w:color="auto" w:sz="4" w:space="0"/>
              <w:left w:val="single" w:color="auto" w:sz="4" w:space="0"/>
              <w:bottom w:val="single" w:color="auto" w:sz="4" w:space="0"/>
              <w:right w:val="single" w:color="auto" w:sz="4" w:space="0"/>
            </w:tcBorders>
            <w:vAlign w:val="center"/>
          </w:tcPr>
          <w:p w14:paraId="3833110F">
            <w:pPr>
              <w:snapToGrid w:val="0"/>
              <w:spacing w:line="360" w:lineRule="auto"/>
              <w:jc w:val="center"/>
              <w:rPr>
                <w:rFonts w:hint="eastAsia" w:ascii="仿宋" w:hAnsi="仿宋" w:eastAsia="仿宋" w:cs="仿宋"/>
                <w:color w:val="auto"/>
                <w:sz w:val="24"/>
                <w:highlight w:val="none"/>
              </w:rPr>
            </w:pPr>
          </w:p>
        </w:tc>
        <w:tc>
          <w:tcPr>
            <w:tcW w:w="1640" w:type="dxa"/>
            <w:tcBorders>
              <w:top w:val="single" w:color="auto" w:sz="4" w:space="0"/>
              <w:left w:val="single" w:color="auto" w:sz="4" w:space="0"/>
              <w:bottom w:val="single" w:color="auto" w:sz="4" w:space="0"/>
              <w:right w:val="single" w:color="auto" w:sz="4" w:space="0"/>
            </w:tcBorders>
            <w:vAlign w:val="center"/>
          </w:tcPr>
          <w:p w14:paraId="24498F41">
            <w:pPr>
              <w:spacing w:line="360" w:lineRule="auto"/>
              <w:jc w:val="center"/>
              <w:rPr>
                <w:rFonts w:hint="eastAsia" w:ascii="仿宋" w:hAnsi="仿宋" w:eastAsia="仿宋" w:cs="仿宋"/>
                <w:color w:val="auto"/>
                <w:sz w:val="24"/>
                <w:highlight w:val="none"/>
              </w:rPr>
            </w:pPr>
          </w:p>
        </w:tc>
        <w:tc>
          <w:tcPr>
            <w:tcW w:w="1470" w:type="dxa"/>
            <w:tcBorders>
              <w:top w:val="single" w:color="auto" w:sz="4" w:space="0"/>
              <w:left w:val="single" w:color="auto" w:sz="4" w:space="0"/>
              <w:bottom w:val="single" w:color="auto" w:sz="4" w:space="0"/>
              <w:right w:val="single" w:color="auto" w:sz="4" w:space="0"/>
            </w:tcBorders>
            <w:vAlign w:val="center"/>
          </w:tcPr>
          <w:p w14:paraId="2CAFF82B">
            <w:pPr>
              <w:spacing w:line="360" w:lineRule="auto"/>
              <w:jc w:val="center"/>
              <w:rPr>
                <w:rFonts w:hint="eastAsia" w:ascii="仿宋" w:hAnsi="仿宋" w:eastAsia="仿宋" w:cs="仿宋"/>
                <w:color w:val="auto"/>
                <w:sz w:val="24"/>
                <w:highlight w:val="none"/>
              </w:rPr>
            </w:pPr>
          </w:p>
        </w:tc>
      </w:tr>
    </w:tbl>
    <w:p w14:paraId="5D81FC13">
      <w:pPr>
        <w:keepNext w:val="0"/>
        <w:keepLines w:val="0"/>
        <w:pageBreakBefore w:val="0"/>
        <w:widowControl w:val="0"/>
        <w:kinsoku/>
        <w:wordWrap/>
        <w:overflowPunct/>
        <w:topLinePunct w:val="0"/>
        <w:autoSpaceDE/>
        <w:autoSpaceDN/>
        <w:bidi w:val="0"/>
        <w:adjustRightInd w:val="0"/>
        <w:snapToGrid/>
        <w:spacing w:line="360" w:lineRule="auto"/>
        <w:ind w:right="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注：1.投标人可按上述的格式自行编制，须随表提交相应的证明材料（证明材料以评标办法要求为准）并注明所在页码。 </w:t>
      </w:r>
    </w:p>
    <w:p w14:paraId="50D1FC3B">
      <w:pPr>
        <w:keepNext w:val="0"/>
        <w:keepLines w:val="0"/>
        <w:pageBreakBefore w:val="0"/>
        <w:widowControl w:val="0"/>
        <w:kinsoku/>
        <w:wordWrap/>
        <w:overflowPunct/>
        <w:topLinePunct w:val="0"/>
        <w:autoSpaceDE/>
        <w:autoSpaceDN/>
        <w:bidi w:val="0"/>
        <w:adjustRightInd w:val="0"/>
        <w:snapToGrid/>
        <w:spacing w:line="360" w:lineRule="auto"/>
        <w:ind w:right="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2.我公司承诺，中标结果公告发布后 3 日历天内，表中作业设备全部配备到位，否则视为主动放弃签订合同。</w:t>
      </w:r>
      <w:r>
        <w:rPr>
          <w:rFonts w:hint="eastAsia" w:ascii="仿宋" w:hAnsi="仿宋" w:eastAsia="仿宋" w:cs="仿宋"/>
          <w:color w:val="auto"/>
          <w:sz w:val="24"/>
          <w:highlight w:val="none"/>
        </w:rPr>
        <w:t>按本格式和要求提供。</w:t>
      </w:r>
    </w:p>
    <w:p w14:paraId="5B6BC438">
      <w:pPr>
        <w:snapToGrid w:val="0"/>
        <w:spacing w:line="360" w:lineRule="auto"/>
        <w:ind w:firstLine="576"/>
        <w:jc w:val="center"/>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 xml:space="preserve">    </w:t>
      </w:r>
    </w:p>
    <w:p w14:paraId="511BB429">
      <w:pPr>
        <w:snapToGrid w:val="0"/>
        <w:spacing w:line="360" w:lineRule="auto"/>
        <w:ind w:firstLine="576"/>
        <w:jc w:val="center"/>
        <w:rPr>
          <w:rFonts w:hint="eastAsia" w:ascii="仿宋" w:hAnsi="仿宋" w:eastAsia="仿宋" w:cs="仿宋"/>
          <w:color w:val="auto"/>
          <w:kern w:val="0"/>
          <w:sz w:val="24"/>
          <w:highlight w:val="none"/>
          <w:lang w:val="zh-CN"/>
        </w:rPr>
      </w:pPr>
    </w:p>
    <w:p w14:paraId="4EF03AEA">
      <w:pPr>
        <w:snapToGrid w:val="0"/>
        <w:spacing w:line="360" w:lineRule="auto"/>
        <w:ind w:firstLine="576"/>
        <w:jc w:val="righ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en-US" w:eastAsia="zh-CN"/>
        </w:rPr>
        <w:t xml:space="preserve">                       </w:t>
      </w:r>
      <w:r>
        <w:rPr>
          <w:rFonts w:hint="eastAsia" w:ascii="仿宋" w:hAnsi="仿宋" w:eastAsia="仿宋" w:cs="仿宋"/>
          <w:color w:val="auto"/>
          <w:kern w:val="0"/>
          <w:sz w:val="24"/>
          <w:highlight w:val="none"/>
          <w:lang w:val="zh-CN"/>
        </w:rPr>
        <w:t xml:space="preserve">投标人名称(电子签名)：                              </w:t>
      </w:r>
    </w:p>
    <w:p w14:paraId="03C2E385">
      <w:pPr>
        <w:jc w:val="lef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 xml:space="preserve">                 </w:t>
      </w:r>
      <w:r>
        <w:rPr>
          <w:rFonts w:hint="eastAsia" w:ascii="仿宋" w:hAnsi="仿宋" w:eastAsia="仿宋" w:cs="仿宋"/>
          <w:color w:val="auto"/>
          <w:kern w:val="0"/>
          <w:sz w:val="24"/>
          <w:highlight w:val="none"/>
          <w:lang w:val="en-US" w:eastAsia="zh-CN"/>
        </w:rPr>
        <w:t xml:space="preserve">                                   </w:t>
      </w:r>
      <w:r>
        <w:rPr>
          <w:rFonts w:hint="eastAsia" w:ascii="仿宋" w:hAnsi="仿宋" w:eastAsia="仿宋" w:cs="仿宋"/>
          <w:color w:val="auto"/>
          <w:kern w:val="0"/>
          <w:sz w:val="24"/>
          <w:highlight w:val="none"/>
          <w:lang w:val="zh-CN"/>
        </w:rPr>
        <w:t xml:space="preserve">  日期：  年  月  日</w:t>
      </w:r>
    </w:p>
    <w:p w14:paraId="03C6069F">
      <w:pPr>
        <w:jc w:val="left"/>
        <w:rPr>
          <w:rFonts w:hint="eastAsia" w:ascii="仿宋" w:hAnsi="仿宋" w:eastAsia="仿宋" w:cs="仿宋"/>
          <w:color w:val="auto"/>
          <w:kern w:val="0"/>
          <w:sz w:val="24"/>
          <w:highlight w:val="none"/>
          <w:lang w:val="zh-CN"/>
        </w:rPr>
      </w:pPr>
    </w:p>
    <w:p w14:paraId="2506DC71">
      <w:pPr>
        <w:jc w:val="left"/>
        <w:rPr>
          <w:rFonts w:hint="eastAsia" w:ascii="仿宋" w:hAnsi="仿宋" w:eastAsia="仿宋" w:cs="仿宋"/>
          <w:color w:val="auto"/>
          <w:kern w:val="0"/>
          <w:sz w:val="24"/>
          <w:highlight w:val="none"/>
          <w:lang w:val="zh-CN"/>
        </w:rPr>
      </w:pPr>
    </w:p>
    <w:p w14:paraId="60EF1C7F">
      <w:pPr>
        <w:jc w:val="left"/>
        <w:rPr>
          <w:rFonts w:hint="eastAsia" w:ascii="仿宋" w:hAnsi="仿宋" w:eastAsia="仿宋" w:cs="仿宋"/>
          <w:color w:val="auto"/>
          <w:kern w:val="0"/>
          <w:sz w:val="24"/>
          <w:highlight w:val="none"/>
          <w:lang w:val="zh-CN"/>
        </w:rPr>
      </w:pPr>
    </w:p>
    <w:p w14:paraId="46C01517">
      <w:pPr>
        <w:jc w:val="center"/>
        <w:rPr>
          <w:rFonts w:hint="eastAsia" w:ascii="仿宋" w:hAnsi="仿宋" w:eastAsia="仿宋" w:cs="仿宋"/>
          <w:b/>
          <w:bCs/>
          <w:color w:val="auto"/>
          <w:kern w:val="0"/>
          <w:sz w:val="30"/>
          <w:szCs w:val="30"/>
          <w:highlight w:val="none"/>
          <w:lang w:val="en-US" w:eastAsia="zh-CN"/>
        </w:rPr>
      </w:pPr>
      <w:r>
        <w:rPr>
          <w:rFonts w:hint="eastAsia" w:ascii="仿宋" w:hAnsi="仿宋" w:eastAsia="仿宋" w:cs="仿宋"/>
          <w:b/>
          <w:bCs/>
          <w:color w:val="auto"/>
          <w:kern w:val="0"/>
          <w:sz w:val="30"/>
          <w:szCs w:val="30"/>
          <w:highlight w:val="none"/>
          <w:lang w:val="en-US" w:eastAsia="zh-CN"/>
        </w:rPr>
        <w:t>承 诺 函</w:t>
      </w:r>
    </w:p>
    <w:p w14:paraId="1349170A">
      <w:pPr>
        <w:jc w:val="both"/>
        <w:rPr>
          <w:rFonts w:hint="eastAsia" w:ascii="仿宋" w:hAnsi="仿宋" w:eastAsia="仿宋" w:cs="仿宋"/>
          <w:b/>
          <w:bCs/>
          <w:color w:val="auto"/>
          <w:kern w:val="0"/>
          <w:sz w:val="24"/>
          <w:szCs w:val="24"/>
          <w:highlight w:val="none"/>
          <w:lang w:val="en-US" w:eastAsia="zh-CN"/>
        </w:rPr>
      </w:pPr>
    </w:p>
    <w:p w14:paraId="6D1B9A6B">
      <w:pPr>
        <w:keepNext w:val="0"/>
        <w:keepLines w:val="0"/>
        <w:pageBreakBefore w:val="0"/>
        <w:widowControl w:val="0"/>
        <w:kinsoku/>
        <w:wordWrap/>
        <w:overflowPunct/>
        <w:topLinePunct w:val="0"/>
        <w:autoSpaceDE/>
        <w:autoSpaceDN/>
        <w:bidi w:val="0"/>
        <w:adjustRightInd w:val="0"/>
        <w:snapToGrid/>
        <w:spacing w:line="360" w:lineRule="auto"/>
        <w:jc w:val="both"/>
        <w:textAlignment w:val="auto"/>
        <w:rPr>
          <w:rFonts w:hint="eastAsia" w:ascii="仿宋" w:hAnsi="仿宋" w:eastAsia="仿宋" w:cs="仿宋"/>
          <w:b/>
          <w:color w:val="auto"/>
          <w:kern w:val="0"/>
          <w:sz w:val="24"/>
          <w:szCs w:val="24"/>
          <w:highlight w:val="none"/>
        </w:rPr>
      </w:pPr>
      <w:r>
        <w:rPr>
          <w:rFonts w:hint="eastAsia" w:ascii="仿宋" w:hAnsi="仿宋" w:eastAsia="仿宋" w:cs="仿宋"/>
          <w:b w:val="0"/>
          <w:bCs/>
          <w:color w:val="auto"/>
          <w:kern w:val="0"/>
          <w:sz w:val="24"/>
          <w:szCs w:val="24"/>
          <w:highlight w:val="none"/>
          <w:lang w:val="en-US" w:eastAsia="zh-CN"/>
        </w:rPr>
        <w:t>杭州市市政设施管理中心：</w:t>
      </w:r>
    </w:p>
    <w:p w14:paraId="75F947FF">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仿宋" w:hAnsi="仿宋" w:eastAsia="仿宋" w:cs="仿宋"/>
          <w:b w:val="0"/>
          <w:bCs/>
          <w:color w:val="auto"/>
          <w:kern w:val="0"/>
          <w:sz w:val="24"/>
          <w:szCs w:val="24"/>
          <w:highlight w:val="none"/>
          <w:lang w:val="en-US" w:eastAsia="zh-CN"/>
        </w:rPr>
      </w:pPr>
      <w:r>
        <w:rPr>
          <w:rFonts w:hint="eastAsia" w:ascii="仿宋" w:hAnsi="仿宋" w:eastAsia="仿宋" w:cs="仿宋"/>
          <w:b w:val="0"/>
          <w:bCs/>
          <w:color w:val="auto"/>
          <w:kern w:val="0"/>
          <w:sz w:val="24"/>
          <w:szCs w:val="24"/>
          <w:highlight w:val="none"/>
          <w:lang w:val="en-US" w:eastAsia="zh-CN"/>
        </w:rPr>
        <w:t>我单位参加成 2026年桥隧设施高压配电设备专业检测项目【      】的投标，下表中设备在投标截至前暂不具备，以承诺书作为投标响应，并承诺中标结果公告发布后 3 日历天内全部配备到位，否则视为主动放弃签订合同。</w:t>
      </w:r>
    </w:p>
    <w:p w14:paraId="220A54F1">
      <w:pPr>
        <w:ind w:firstLine="480" w:firstLineChars="200"/>
        <w:jc w:val="both"/>
        <w:rPr>
          <w:rFonts w:hint="eastAsia" w:ascii="仿宋" w:hAnsi="仿宋" w:eastAsia="仿宋" w:cs="仿宋"/>
          <w:b w:val="0"/>
          <w:bCs/>
          <w:color w:val="auto"/>
          <w:kern w:val="0"/>
          <w:sz w:val="24"/>
          <w:szCs w:val="24"/>
          <w:highlight w:val="none"/>
          <w:lang w:val="en-US" w:eastAsia="zh-CN"/>
        </w:rPr>
      </w:pPr>
    </w:p>
    <w:p w14:paraId="067791D6">
      <w:pPr>
        <w:ind w:firstLine="480" w:firstLineChars="200"/>
        <w:jc w:val="both"/>
        <w:rPr>
          <w:rFonts w:hint="eastAsia" w:ascii="仿宋" w:hAnsi="仿宋" w:eastAsia="仿宋" w:cs="仿宋"/>
          <w:b w:val="0"/>
          <w:bCs/>
          <w:color w:val="auto"/>
          <w:kern w:val="0"/>
          <w:sz w:val="24"/>
          <w:szCs w:val="24"/>
          <w:highlight w:val="none"/>
          <w:lang w:val="en-US" w:eastAsia="zh-CN"/>
        </w:rPr>
      </w:pPr>
    </w:p>
    <w:p w14:paraId="38F841C7">
      <w:pPr>
        <w:ind w:firstLine="480" w:firstLineChars="200"/>
        <w:jc w:val="both"/>
        <w:rPr>
          <w:rFonts w:hint="eastAsia" w:ascii="仿宋" w:hAnsi="仿宋" w:eastAsia="仿宋" w:cs="仿宋"/>
          <w:b w:val="0"/>
          <w:bCs/>
          <w:color w:val="auto"/>
          <w:kern w:val="0"/>
          <w:sz w:val="24"/>
          <w:szCs w:val="24"/>
          <w:highlight w:val="none"/>
          <w:lang w:val="en-US" w:eastAsia="zh-CN"/>
        </w:rPr>
      </w:pPr>
    </w:p>
    <w:p w14:paraId="3DBABD19">
      <w:pPr>
        <w:ind w:firstLine="480" w:firstLineChars="200"/>
        <w:jc w:val="both"/>
        <w:rPr>
          <w:rFonts w:hint="eastAsia" w:ascii="仿宋" w:hAnsi="仿宋" w:eastAsia="仿宋" w:cs="仿宋"/>
          <w:b w:val="0"/>
          <w:bCs/>
          <w:color w:val="auto"/>
          <w:kern w:val="0"/>
          <w:sz w:val="24"/>
          <w:szCs w:val="24"/>
          <w:highlight w:val="none"/>
          <w:lang w:val="en-US" w:eastAsia="zh-CN"/>
        </w:rPr>
      </w:pPr>
    </w:p>
    <w:p w14:paraId="71C33779">
      <w:pPr>
        <w:ind w:firstLine="480" w:firstLineChars="200"/>
        <w:jc w:val="both"/>
        <w:rPr>
          <w:rFonts w:hint="eastAsia" w:ascii="仿宋" w:hAnsi="仿宋" w:eastAsia="仿宋" w:cs="仿宋"/>
          <w:b w:val="0"/>
          <w:bCs/>
          <w:color w:val="auto"/>
          <w:kern w:val="0"/>
          <w:sz w:val="24"/>
          <w:szCs w:val="24"/>
          <w:highlight w:val="none"/>
          <w:lang w:val="en-US" w:eastAsia="zh-CN"/>
        </w:rPr>
      </w:pPr>
    </w:p>
    <w:p w14:paraId="3E824E50">
      <w:pPr>
        <w:ind w:firstLine="480" w:firstLineChars="200"/>
        <w:jc w:val="both"/>
        <w:rPr>
          <w:rFonts w:hint="eastAsia" w:ascii="仿宋" w:hAnsi="仿宋" w:eastAsia="仿宋" w:cs="仿宋"/>
          <w:b w:val="0"/>
          <w:bCs/>
          <w:color w:val="auto"/>
          <w:kern w:val="0"/>
          <w:sz w:val="24"/>
          <w:szCs w:val="24"/>
          <w:highlight w:val="none"/>
          <w:lang w:val="en-US" w:eastAsia="zh-CN"/>
        </w:rPr>
      </w:pPr>
    </w:p>
    <w:p w14:paraId="6A7753F7">
      <w:pPr>
        <w:ind w:firstLine="480" w:firstLineChars="200"/>
        <w:jc w:val="both"/>
        <w:rPr>
          <w:rFonts w:hint="eastAsia" w:ascii="仿宋" w:hAnsi="仿宋" w:eastAsia="仿宋" w:cs="仿宋"/>
          <w:b w:val="0"/>
          <w:bCs/>
          <w:color w:val="auto"/>
          <w:kern w:val="0"/>
          <w:sz w:val="24"/>
          <w:szCs w:val="24"/>
          <w:highlight w:val="none"/>
          <w:lang w:val="en-US" w:eastAsia="zh-CN"/>
        </w:rPr>
      </w:pPr>
    </w:p>
    <w:p w14:paraId="6FAA0802">
      <w:pPr>
        <w:ind w:firstLine="480" w:firstLineChars="200"/>
        <w:jc w:val="both"/>
        <w:rPr>
          <w:rFonts w:hint="eastAsia" w:ascii="仿宋" w:hAnsi="仿宋" w:eastAsia="仿宋" w:cs="仿宋"/>
          <w:b w:val="0"/>
          <w:bCs/>
          <w:color w:val="auto"/>
          <w:kern w:val="0"/>
          <w:sz w:val="24"/>
          <w:szCs w:val="24"/>
          <w:highlight w:val="none"/>
          <w:lang w:val="en-US" w:eastAsia="zh-CN"/>
        </w:rPr>
      </w:pPr>
    </w:p>
    <w:p w14:paraId="4C898904">
      <w:pPr>
        <w:ind w:firstLine="480" w:firstLineChars="200"/>
        <w:jc w:val="both"/>
        <w:rPr>
          <w:rFonts w:hint="eastAsia" w:ascii="仿宋" w:hAnsi="仿宋" w:eastAsia="仿宋" w:cs="仿宋"/>
          <w:b w:val="0"/>
          <w:bCs/>
          <w:color w:val="auto"/>
          <w:kern w:val="0"/>
          <w:sz w:val="24"/>
          <w:szCs w:val="24"/>
          <w:highlight w:val="none"/>
          <w:lang w:val="en-US" w:eastAsia="zh-CN"/>
        </w:rPr>
      </w:pPr>
    </w:p>
    <w:p w14:paraId="12EC8CDF">
      <w:pPr>
        <w:numPr>
          <w:ilvl w:val="0"/>
          <w:numId w:val="0"/>
        </w:numPr>
        <w:jc w:val="center"/>
        <w:rPr>
          <w:rFonts w:hint="eastAsia" w:ascii="仿宋" w:hAnsi="仿宋" w:eastAsia="仿宋" w:cs="仿宋"/>
          <w:b/>
          <w:color w:val="auto"/>
          <w:kern w:val="0"/>
          <w:sz w:val="30"/>
          <w:szCs w:val="30"/>
          <w:highlight w:val="none"/>
          <w:lang w:val="en-US" w:eastAsia="zh-CN"/>
        </w:rPr>
      </w:pPr>
      <w:r>
        <w:rPr>
          <w:rFonts w:hint="eastAsia" w:ascii="仿宋" w:hAnsi="仿宋" w:eastAsia="仿宋" w:cs="仿宋"/>
          <w:b/>
          <w:color w:val="auto"/>
          <w:kern w:val="0"/>
          <w:sz w:val="30"/>
          <w:szCs w:val="30"/>
          <w:highlight w:val="none"/>
          <w:lang w:val="en-US" w:eastAsia="zh-CN"/>
        </w:rPr>
        <w:t>设备配备情况一览表</w:t>
      </w:r>
    </w:p>
    <w:tbl>
      <w:tblPr>
        <w:tblStyle w:val="63"/>
        <w:tblW w:w="95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023"/>
        <w:gridCol w:w="1750"/>
        <w:gridCol w:w="1751"/>
        <w:gridCol w:w="1409"/>
        <w:gridCol w:w="1470"/>
      </w:tblGrid>
      <w:tr w14:paraId="1611D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33F4F54F">
            <w:pPr>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序号</w:t>
            </w:r>
          </w:p>
        </w:tc>
        <w:tc>
          <w:tcPr>
            <w:tcW w:w="1369" w:type="dxa"/>
            <w:tcBorders>
              <w:top w:val="single" w:color="auto" w:sz="4" w:space="0"/>
              <w:left w:val="single" w:color="auto" w:sz="4" w:space="0"/>
              <w:bottom w:val="single" w:color="auto" w:sz="4" w:space="0"/>
              <w:right w:val="single" w:color="auto" w:sz="4" w:space="0"/>
            </w:tcBorders>
            <w:vAlign w:val="center"/>
          </w:tcPr>
          <w:p w14:paraId="7B693AE5">
            <w:pPr>
              <w:spacing w:line="360" w:lineRule="auto"/>
              <w:jc w:val="center"/>
              <w:rPr>
                <w:rFonts w:hint="eastAsia" w:ascii="仿宋" w:hAnsi="仿宋" w:eastAsia="仿宋" w:cs="仿宋"/>
                <w:b/>
                <w:color w:val="auto"/>
                <w:sz w:val="24"/>
                <w:highlight w:val="none"/>
                <w:lang w:val="en-US" w:eastAsia="zh-CN"/>
              </w:rPr>
            </w:pPr>
            <w:r>
              <w:rPr>
                <w:rFonts w:hint="eastAsia" w:ascii="仿宋" w:hAnsi="仿宋" w:eastAsia="仿宋" w:cs="仿宋"/>
                <w:b/>
                <w:color w:val="auto"/>
                <w:sz w:val="24"/>
                <w:highlight w:val="none"/>
                <w:lang w:val="en-US" w:eastAsia="zh-CN"/>
              </w:rPr>
              <w:t>产品名称</w:t>
            </w:r>
          </w:p>
        </w:tc>
        <w:tc>
          <w:tcPr>
            <w:tcW w:w="1023" w:type="dxa"/>
            <w:tcBorders>
              <w:top w:val="single" w:color="auto" w:sz="4" w:space="0"/>
              <w:left w:val="single" w:color="auto" w:sz="4" w:space="0"/>
              <w:bottom w:val="single" w:color="auto" w:sz="4" w:space="0"/>
              <w:right w:val="single" w:color="auto" w:sz="4" w:space="0"/>
            </w:tcBorders>
            <w:vAlign w:val="center"/>
          </w:tcPr>
          <w:p w14:paraId="36AF89B9">
            <w:pPr>
              <w:spacing w:line="360" w:lineRule="auto"/>
              <w:jc w:val="both"/>
              <w:rPr>
                <w:rFonts w:hint="eastAsia" w:ascii="仿宋" w:hAnsi="仿宋" w:eastAsia="仿宋" w:cs="仿宋"/>
                <w:b/>
                <w:color w:val="auto"/>
                <w:sz w:val="24"/>
                <w:highlight w:val="none"/>
                <w:lang w:eastAsia="zh-CN"/>
              </w:rPr>
            </w:pPr>
            <w:r>
              <w:rPr>
                <w:rFonts w:hint="eastAsia" w:ascii="仿宋" w:hAnsi="仿宋" w:eastAsia="仿宋" w:cs="仿宋"/>
                <w:b/>
                <w:color w:val="auto"/>
                <w:sz w:val="24"/>
                <w:highlight w:val="none"/>
                <w:lang w:val="en-US" w:eastAsia="zh-CN"/>
              </w:rPr>
              <w:t>规格</w:t>
            </w:r>
          </w:p>
        </w:tc>
        <w:tc>
          <w:tcPr>
            <w:tcW w:w="1750" w:type="dxa"/>
            <w:tcBorders>
              <w:top w:val="single" w:color="auto" w:sz="4" w:space="0"/>
              <w:left w:val="single" w:color="auto" w:sz="4" w:space="0"/>
              <w:bottom w:val="single" w:color="auto" w:sz="4" w:space="0"/>
              <w:right w:val="single" w:color="auto" w:sz="4" w:space="0"/>
            </w:tcBorders>
            <w:vAlign w:val="center"/>
          </w:tcPr>
          <w:p w14:paraId="459840DA">
            <w:pPr>
              <w:spacing w:line="360" w:lineRule="auto"/>
              <w:jc w:val="center"/>
              <w:rPr>
                <w:rFonts w:hint="eastAsia" w:ascii="仿宋" w:hAnsi="仿宋" w:eastAsia="仿宋" w:cs="仿宋"/>
                <w:b/>
                <w:color w:val="auto"/>
                <w:sz w:val="24"/>
                <w:highlight w:val="none"/>
                <w:lang w:val="en-US" w:eastAsia="zh-CN"/>
              </w:rPr>
            </w:pPr>
            <w:r>
              <w:rPr>
                <w:rFonts w:hint="eastAsia" w:ascii="仿宋" w:hAnsi="仿宋" w:eastAsia="仿宋" w:cs="仿宋"/>
                <w:b/>
                <w:color w:val="auto"/>
                <w:sz w:val="24"/>
                <w:highlight w:val="none"/>
                <w:lang w:val="en-US" w:eastAsia="zh-CN"/>
              </w:rPr>
              <w:t>品牌</w:t>
            </w:r>
          </w:p>
        </w:tc>
        <w:tc>
          <w:tcPr>
            <w:tcW w:w="1751" w:type="dxa"/>
            <w:tcBorders>
              <w:top w:val="single" w:color="auto" w:sz="4" w:space="0"/>
              <w:left w:val="single" w:color="auto" w:sz="4" w:space="0"/>
              <w:bottom w:val="single" w:color="auto" w:sz="4" w:space="0"/>
              <w:right w:val="single" w:color="auto" w:sz="4" w:space="0"/>
            </w:tcBorders>
            <w:vAlign w:val="center"/>
          </w:tcPr>
          <w:p w14:paraId="0BF7B774">
            <w:pPr>
              <w:spacing w:line="360" w:lineRule="auto"/>
              <w:jc w:val="center"/>
              <w:rPr>
                <w:rFonts w:hint="eastAsia" w:ascii="仿宋" w:hAnsi="仿宋" w:eastAsia="仿宋" w:cs="仿宋"/>
                <w:b/>
                <w:color w:val="auto"/>
                <w:sz w:val="24"/>
                <w:highlight w:val="none"/>
                <w:lang w:val="en-US" w:eastAsia="zh-CN"/>
              </w:rPr>
            </w:pPr>
            <w:r>
              <w:rPr>
                <w:rFonts w:hint="eastAsia" w:ascii="仿宋" w:hAnsi="仿宋" w:eastAsia="仿宋" w:cs="仿宋"/>
                <w:b/>
                <w:color w:val="auto"/>
                <w:sz w:val="24"/>
                <w:highlight w:val="none"/>
                <w:lang w:val="en-US" w:eastAsia="zh-CN"/>
              </w:rPr>
              <w:t>主要技术参数</w:t>
            </w:r>
          </w:p>
        </w:tc>
        <w:tc>
          <w:tcPr>
            <w:tcW w:w="1409" w:type="dxa"/>
            <w:tcBorders>
              <w:top w:val="single" w:color="auto" w:sz="4" w:space="0"/>
              <w:left w:val="single" w:color="auto" w:sz="4" w:space="0"/>
              <w:bottom w:val="single" w:color="auto" w:sz="4" w:space="0"/>
              <w:right w:val="single" w:color="auto" w:sz="4" w:space="0"/>
            </w:tcBorders>
            <w:vAlign w:val="center"/>
          </w:tcPr>
          <w:p w14:paraId="60459EF3">
            <w:pPr>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数量</w:t>
            </w:r>
          </w:p>
        </w:tc>
        <w:tc>
          <w:tcPr>
            <w:tcW w:w="1470" w:type="dxa"/>
            <w:tcBorders>
              <w:top w:val="single" w:color="auto" w:sz="4" w:space="0"/>
              <w:left w:val="single" w:color="auto" w:sz="4" w:space="0"/>
              <w:bottom w:val="single" w:color="auto" w:sz="4" w:space="0"/>
              <w:right w:val="single" w:color="auto" w:sz="4" w:space="0"/>
            </w:tcBorders>
            <w:vAlign w:val="center"/>
          </w:tcPr>
          <w:p w14:paraId="1755A78A">
            <w:pPr>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备注</w:t>
            </w:r>
          </w:p>
        </w:tc>
      </w:tr>
      <w:tr w14:paraId="6B600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2A136ACE">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1369" w:type="dxa"/>
            <w:tcBorders>
              <w:top w:val="single" w:color="auto" w:sz="4" w:space="0"/>
              <w:left w:val="single" w:color="auto" w:sz="4" w:space="0"/>
              <w:bottom w:val="single" w:color="auto" w:sz="4" w:space="0"/>
              <w:right w:val="single" w:color="auto" w:sz="4" w:space="0"/>
            </w:tcBorders>
            <w:vAlign w:val="center"/>
          </w:tcPr>
          <w:p w14:paraId="6DCAC1D8">
            <w:pPr>
              <w:snapToGrid w:val="0"/>
              <w:spacing w:line="360" w:lineRule="auto"/>
              <w:jc w:val="center"/>
              <w:rPr>
                <w:rFonts w:hint="eastAsia" w:ascii="仿宋" w:hAnsi="仿宋" w:eastAsia="仿宋" w:cs="仿宋"/>
                <w:color w:val="auto"/>
                <w:sz w:val="24"/>
                <w:highlight w:val="none"/>
                <w:lang w:val="en-US" w:eastAsia="zh-CN"/>
              </w:rPr>
            </w:pPr>
          </w:p>
        </w:tc>
        <w:tc>
          <w:tcPr>
            <w:tcW w:w="1023" w:type="dxa"/>
            <w:tcBorders>
              <w:top w:val="single" w:color="auto" w:sz="4" w:space="0"/>
              <w:left w:val="single" w:color="auto" w:sz="4" w:space="0"/>
              <w:bottom w:val="single" w:color="auto" w:sz="4" w:space="0"/>
              <w:right w:val="single" w:color="auto" w:sz="4" w:space="0"/>
            </w:tcBorders>
            <w:vAlign w:val="center"/>
          </w:tcPr>
          <w:p w14:paraId="2B187AC8">
            <w:pPr>
              <w:snapToGrid w:val="0"/>
              <w:spacing w:line="360" w:lineRule="auto"/>
              <w:jc w:val="center"/>
              <w:rPr>
                <w:rFonts w:hint="eastAsia" w:ascii="仿宋" w:hAnsi="仿宋" w:eastAsia="仿宋" w:cs="仿宋"/>
                <w:color w:val="auto"/>
                <w:sz w:val="24"/>
                <w:highlight w:val="none"/>
              </w:rPr>
            </w:pPr>
          </w:p>
        </w:tc>
        <w:tc>
          <w:tcPr>
            <w:tcW w:w="1750" w:type="dxa"/>
            <w:tcBorders>
              <w:top w:val="single" w:color="auto" w:sz="4" w:space="0"/>
              <w:left w:val="single" w:color="auto" w:sz="4" w:space="0"/>
              <w:bottom w:val="single" w:color="auto" w:sz="4" w:space="0"/>
              <w:right w:val="single" w:color="auto" w:sz="4" w:space="0"/>
            </w:tcBorders>
            <w:vAlign w:val="center"/>
          </w:tcPr>
          <w:p w14:paraId="2E8E50F8">
            <w:pPr>
              <w:snapToGrid w:val="0"/>
              <w:spacing w:line="360" w:lineRule="auto"/>
              <w:jc w:val="center"/>
              <w:rPr>
                <w:rFonts w:hint="eastAsia" w:ascii="仿宋" w:hAnsi="仿宋" w:eastAsia="仿宋" w:cs="仿宋"/>
                <w:color w:val="auto"/>
                <w:sz w:val="24"/>
                <w:highlight w:val="none"/>
              </w:rPr>
            </w:pPr>
          </w:p>
        </w:tc>
        <w:tc>
          <w:tcPr>
            <w:tcW w:w="1751" w:type="dxa"/>
            <w:tcBorders>
              <w:top w:val="single" w:color="auto" w:sz="4" w:space="0"/>
              <w:left w:val="single" w:color="auto" w:sz="4" w:space="0"/>
              <w:bottom w:val="single" w:color="auto" w:sz="4" w:space="0"/>
              <w:right w:val="single" w:color="auto" w:sz="4" w:space="0"/>
            </w:tcBorders>
            <w:vAlign w:val="center"/>
          </w:tcPr>
          <w:p w14:paraId="6A4AEC1E">
            <w:pPr>
              <w:snapToGrid w:val="0"/>
              <w:spacing w:line="360" w:lineRule="auto"/>
              <w:jc w:val="center"/>
              <w:rPr>
                <w:rFonts w:hint="eastAsia" w:ascii="仿宋" w:hAnsi="仿宋" w:eastAsia="仿宋" w:cs="仿宋"/>
                <w:color w:val="auto"/>
                <w:sz w:val="24"/>
                <w:highlight w:val="none"/>
              </w:rPr>
            </w:pPr>
          </w:p>
        </w:tc>
        <w:tc>
          <w:tcPr>
            <w:tcW w:w="1409" w:type="dxa"/>
            <w:tcBorders>
              <w:top w:val="single" w:color="auto" w:sz="4" w:space="0"/>
              <w:left w:val="single" w:color="auto" w:sz="4" w:space="0"/>
              <w:bottom w:val="single" w:color="auto" w:sz="4" w:space="0"/>
              <w:right w:val="single" w:color="auto" w:sz="4" w:space="0"/>
            </w:tcBorders>
            <w:vAlign w:val="center"/>
          </w:tcPr>
          <w:p w14:paraId="267B6B25">
            <w:pPr>
              <w:spacing w:line="360" w:lineRule="auto"/>
              <w:jc w:val="center"/>
              <w:rPr>
                <w:rFonts w:hint="eastAsia" w:ascii="仿宋" w:hAnsi="仿宋" w:eastAsia="仿宋" w:cs="仿宋"/>
                <w:color w:val="auto"/>
                <w:sz w:val="24"/>
                <w:highlight w:val="none"/>
              </w:rPr>
            </w:pPr>
          </w:p>
        </w:tc>
        <w:tc>
          <w:tcPr>
            <w:tcW w:w="1470" w:type="dxa"/>
            <w:tcBorders>
              <w:top w:val="single" w:color="auto" w:sz="4" w:space="0"/>
              <w:left w:val="single" w:color="auto" w:sz="4" w:space="0"/>
              <w:bottom w:val="single" w:color="auto" w:sz="4" w:space="0"/>
              <w:right w:val="single" w:color="auto" w:sz="4" w:space="0"/>
            </w:tcBorders>
            <w:vAlign w:val="center"/>
          </w:tcPr>
          <w:p w14:paraId="693FB5DC">
            <w:pPr>
              <w:spacing w:line="360" w:lineRule="auto"/>
              <w:jc w:val="center"/>
              <w:rPr>
                <w:rFonts w:hint="eastAsia" w:ascii="仿宋" w:hAnsi="仿宋" w:eastAsia="仿宋" w:cs="仿宋"/>
                <w:color w:val="auto"/>
                <w:sz w:val="24"/>
                <w:highlight w:val="none"/>
              </w:rPr>
            </w:pPr>
          </w:p>
        </w:tc>
      </w:tr>
      <w:tr w14:paraId="7A563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78B9D542">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1369" w:type="dxa"/>
            <w:tcBorders>
              <w:top w:val="single" w:color="auto" w:sz="4" w:space="0"/>
              <w:left w:val="single" w:color="auto" w:sz="4" w:space="0"/>
              <w:bottom w:val="single" w:color="auto" w:sz="4" w:space="0"/>
              <w:right w:val="single" w:color="auto" w:sz="4" w:space="0"/>
            </w:tcBorders>
            <w:vAlign w:val="center"/>
          </w:tcPr>
          <w:p w14:paraId="62F7CD8C">
            <w:pPr>
              <w:snapToGrid w:val="0"/>
              <w:spacing w:line="360" w:lineRule="auto"/>
              <w:jc w:val="center"/>
              <w:rPr>
                <w:rFonts w:hint="eastAsia" w:ascii="仿宋" w:hAnsi="仿宋" w:eastAsia="仿宋" w:cs="仿宋"/>
                <w:color w:val="auto"/>
                <w:sz w:val="24"/>
                <w:highlight w:val="none"/>
                <w:lang w:val="en-US" w:eastAsia="zh-CN"/>
              </w:rPr>
            </w:pPr>
          </w:p>
        </w:tc>
        <w:tc>
          <w:tcPr>
            <w:tcW w:w="1023" w:type="dxa"/>
            <w:tcBorders>
              <w:top w:val="single" w:color="auto" w:sz="4" w:space="0"/>
              <w:left w:val="single" w:color="auto" w:sz="4" w:space="0"/>
              <w:bottom w:val="single" w:color="auto" w:sz="4" w:space="0"/>
              <w:right w:val="single" w:color="auto" w:sz="4" w:space="0"/>
            </w:tcBorders>
            <w:vAlign w:val="center"/>
          </w:tcPr>
          <w:p w14:paraId="6C9EA9D7">
            <w:pPr>
              <w:snapToGrid w:val="0"/>
              <w:spacing w:line="360" w:lineRule="auto"/>
              <w:jc w:val="center"/>
              <w:rPr>
                <w:rFonts w:hint="eastAsia" w:ascii="仿宋" w:hAnsi="仿宋" w:eastAsia="仿宋" w:cs="仿宋"/>
                <w:color w:val="auto"/>
                <w:sz w:val="24"/>
                <w:highlight w:val="none"/>
              </w:rPr>
            </w:pPr>
          </w:p>
        </w:tc>
        <w:tc>
          <w:tcPr>
            <w:tcW w:w="1750" w:type="dxa"/>
            <w:tcBorders>
              <w:top w:val="single" w:color="auto" w:sz="4" w:space="0"/>
              <w:left w:val="single" w:color="auto" w:sz="4" w:space="0"/>
              <w:bottom w:val="single" w:color="auto" w:sz="4" w:space="0"/>
              <w:right w:val="single" w:color="auto" w:sz="4" w:space="0"/>
            </w:tcBorders>
            <w:vAlign w:val="center"/>
          </w:tcPr>
          <w:p w14:paraId="1B69CD3F">
            <w:pPr>
              <w:snapToGrid w:val="0"/>
              <w:spacing w:line="360" w:lineRule="auto"/>
              <w:jc w:val="center"/>
              <w:rPr>
                <w:rFonts w:hint="eastAsia" w:ascii="仿宋" w:hAnsi="仿宋" w:eastAsia="仿宋" w:cs="仿宋"/>
                <w:color w:val="auto"/>
                <w:sz w:val="24"/>
                <w:highlight w:val="none"/>
              </w:rPr>
            </w:pPr>
          </w:p>
        </w:tc>
        <w:tc>
          <w:tcPr>
            <w:tcW w:w="1751" w:type="dxa"/>
            <w:tcBorders>
              <w:top w:val="single" w:color="auto" w:sz="4" w:space="0"/>
              <w:left w:val="single" w:color="auto" w:sz="4" w:space="0"/>
              <w:bottom w:val="single" w:color="auto" w:sz="4" w:space="0"/>
              <w:right w:val="single" w:color="auto" w:sz="4" w:space="0"/>
            </w:tcBorders>
            <w:vAlign w:val="center"/>
          </w:tcPr>
          <w:p w14:paraId="744DB67B">
            <w:pPr>
              <w:snapToGrid w:val="0"/>
              <w:spacing w:line="360" w:lineRule="auto"/>
              <w:jc w:val="center"/>
              <w:rPr>
                <w:rFonts w:hint="eastAsia" w:ascii="仿宋" w:hAnsi="仿宋" w:eastAsia="仿宋" w:cs="仿宋"/>
                <w:color w:val="auto"/>
                <w:sz w:val="24"/>
                <w:highlight w:val="none"/>
              </w:rPr>
            </w:pPr>
          </w:p>
        </w:tc>
        <w:tc>
          <w:tcPr>
            <w:tcW w:w="1409" w:type="dxa"/>
            <w:tcBorders>
              <w:top w:val="single" w:color="auto" w:sz="4" w:space="0"/>
              <w:left w:val="single" w:color="auto" w:sz="4" w:space="0"/>
              <w:bottom w:val="single" w:color="auto" w:sz="4" w:space="0"/>
              <w:right w:val="single" w:color="auto" w:sz="4" w:space="0"/>
            </w:tcBorders>
            <w:vAlign w:val="center"/>
          </w:tcPr>
          <w:p w14:paraId="0113B4A2">
            <w:pPr>
              <w:spacing w:line="360" w:lineRule="auto"/>
              <w:jc w:val="center"/>
              <w:rPr>
                <w:rFonts w:hint="eastAsia" w:ascii="仿宋" w:hAnsi="仿宋" w:eastAsia="仿宋" w:cs="仿宋"/>
                <w:color w:val="auto"/>
                <w:sz w:val="24"/>
                <w:highlight w:val="none"/>
              </w:rPr>
            </w:pPr>
          </w:p>
        </w:tc>
        <w:tc>
          <w:tcPr>
            <w:tcW w:w="1470" w:type="dxa"/>
            <w:tcBorders>
              <w:top w:val="single" w:color="auto" w:sz="4" w:space="0"/>
              <w:left w:val="single" w:color="auto" w:sz="4" w:space="0"/>
              <w:bottom w:val="single" w:color="auto" w:sz="4" w:space="0"/>
              <w:right w:val="single" w:color="auto" w:sz="4" w:space="0"/>
            </w:tcBorders>
            <w:vAlign w:val="center"/>
          </w:tcPr>
          <w:p w14:paraId="3109E37B">
            <w:pPr>
              <w:spacing w:line="360" w:lineRule="auto"/>
              <w:jc w:val="center"/>
              <w:rPr>
                <w:rFonts w:hint="eastAsia" w:ascii="仿宋" w:hAnsi="仿宋" w:eastAsia="仿宋" w:cs="仿宋"/>
                <w:color w:val="auto"/>
                <w:sz w:val="24"/>
                <w:highlight w:val="none"/>
              </w:rPr>
            </w:pPr>
          </w:p>
        </w:tc>
      </w:tr>
      <w:tr w14:paraId="71CF4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4260F63F">
            <w:pPr>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w:t>
            </w:r>
          </w:p>
        </w:tc>
        <w:tc>
          <w:tcPr>
            <w:tcW w:w="1369" w:type="dxa"/>
            <w:tcBorders>
              <w:top w:val="single" w:color="auto" w:sz="4" w:space="0"/>
              <w:left w:val="single" w:color="auto" w:sz="4" w:space="0"/>
              <w:bottom w:val="single" w:color="auto" w:sz="4" w:space="0"/>
              <w:right w:val="single" w:color="auto" w:sz="4" w:space="0"/>
            </w:tcBorders>
            <w:vAlign w:val="center"/>
          </w:tcPr>
          <w:p w14:paraId="797D4C09">
            <w:pPr>
              <w:snapToGrid w:val="0"/>
              <w:spacing w:line="360" w:lineRule="auto"/>
              <w:jc w:val="center"/>
              <w:rPr>
                <w:rFonts w:hint="eastAsia" w:ascii="仿宋" w:hAnsi="仿宋" w:eastAsia="仿宋" w:cs="仿宋"/>
                <w:color w:val="auto"/>
                <w:sz w:val="24"/>
                <w:highlight w:val="none"/>
                <w:lang w:val="en-US" w:eastAsia="zh-CN"/>
              </w:rPr>
            </w:pPr>
          </w:p>
        </w:tc>
        <w:tc>
          <w:tcPr>
            <w:tcW w:w="1023" w:type="dxa"/>
            <w:tcBorders>
              <w:top w:val="single" w:color="auto" w:sz="4" w:space="0"/>
              <w:left w:val="single" w:color="auto" w:sz="4" w:space="0"/>
              <w:bottom w:val="single" w:color="auto" w:sz="4" w:space="0"/>
              <w:right w:val="single" w:color="auto" w:sz="4" w:space="0"/>
            </w:tcBorders>
            <w:vAlign w:val="center"/>
          </w:tcPr>
          <w:p w14:paraId="6E408A58">
            <w:pPr>
              <w:snapToGrid w:val="0"/>
              <w:spacing w:line="360" w:lineRule="auto"/>
              <w:jc w:val="center"/>
              <w:rPr>
                <w:rFonts w:hint="eastAsia" w:ascii="仿宋" w:hAnsi="仿宋" w:eastAsia="仿宋" w:cs="仿宋"/>
                <w:color w:val="auto"/>
                <w:sz w:val="24"/>
                <w:highlight w:val="none"/>
              </w:rPr>
            </w:pPr>
          </w:p>
        </w:tc>
        <w:tc>
          <w:tcPr>
            <w:tcW w:w="1750" w:type="dxa"/>
            <w:tcBorders>
              <w:top w:val="single" w:color="auto" w:sz="4" w:space="0"/>
              <w:left w:val="single" w:color="auto" w:sz="4" w:space="0"/>
              <w:bottom w:val="single" w:color="auto" w:sz="4" w:space="0"/>
              <w:right w:val="single" w:color="auto" w:sz="4" w:space="0"/>
            </w:tcBorders>
            <w:vAlign w:val="center"/>
          </w:tcPr>
          <w:p w14:paraId="69469318">
            <w:pPr>
              <w:snapToGrid w:val="0"/>
              <w:spacing w:line="360" w:lineRule="auto"/>
              <w:jc w:val="center"/>
              <w:rPr>
                <w:rFonts w:hint="eastAsia" w:ascii="仿宋" w:hAnsi="仿宋" w:eastAsia="仿宋" w:cs="仿宋"/>
                <w:color w:val="auto"/>
                <w:sz w:val="24"/>
                <w:highlight w:val="none"/>
              </w:rPr>
            </w:pPr>
          </w:p>
        </w:tc>
        <w:tc>
          <w:tcPr>
            <w:tcW w:w="1751" w:type="dxa"/>
            <w:tcBorders>
              <w:top w:val="single" w:color="auto" w:sz="4" w:space="0"/>
              <w:left w:val="single" w:color="auto" w:sz="4" w:space="0"/>
              <w:bottom w:val="single" w:color="auto" w:sz="4" w:space="0"/>
              <w:right w:val="single" w:color="auto" w:sz="4" w:space="0"/>
            </w:tcBorders>
            <w:vAlign w:val="center"/>
          </w:tcPr>
          <w:p w14:paraId="4A8348D6">
            <w:pPr>
              <w:snapToGrid w:val="0"/>
              <w:spacing w:line="360" w:lineRule="auto"/>
              <w:jc w:val="center"/>
              <w:rPr>
                <w:rFonts w:hint="eastAsia" w:ascii="仿宋" w:hAnsi="仿宋" w:eastAsia="仿宋" w:cs="仿宋"/>
                <w:color w:val="auto"/>
                <w:sz w:val="24"/>
                <w:highlight w:val="none"/>
              </w:rPr>
            </w:pPr>
          </w:p>
        </w:tc>
        <w:tc>
          <w:tcPr>
            <w:tcW w:w="1409" w:type="dxa"/>
            <w:tcBorders>
              <w:top w:val="single" w:color="auto" w:sz="4" w:space="0"/>
              <w:left w:val="single" w:color="auto" w:sz="4" w:space="0"/>
              <w:bottom w:val="single" w:color="auto" w:sz="4" w:space="0"/>
              <w:right w:val="single" w:color="auto" w:sz="4" w:space="0"/>
            </w:tcBorders>
            <w:vAlign w:val="center"/>
          </w:tcPr>
          <w:p w14:paraId="57C1ECC7">
            <w:pPr>
              <w:spacing w:line="360" w:lineRule="auto"/>
              <w:jc w:val="center"/>
              <w:rPr>
                <w:rFonts w:hint="eastAsia" w:ascii="仿宋" w:hAnsi="仿宋" w:eastAsia="仿宋" w:cs="仿宋"/>
                <w:color w:val="auto"/>
                <w:sz w:val="24"/>
                <w:highlight w:val="none"/>
              </w:rPr>
            </w:pPr>
          </w:p>
        </w:tc>
        <w:tc>
          <w:tcPr>
            <w:tcW w:w="1470" w:type="dxa"/>
            <w:tcBorders>
              <w:top w:val="single" w:color="auto" w:sz="4" w:space="0"/>
              <w:left w:val="single" w:color="auto" w:sz="4" w:space="0"/>
              <w:bottom w:val="single" w:color="auto" w:sz="4" w:space="0"/>
              <w:right w:val="single" w:color="auto" w:sz="4" w:space="0"/>
            </w:tcBorders>
            <w:vAlign w:val="center"/>
          </w:tcPr>
          <w:p w14:paraId="727052E1">
            <w:pPr>
              <w:spacing w:line="360" w:lineRule="auto"/>
              <w:jc w:val="center"/>
              <w:rPr>
                <w:rFonts w:hint="eastAsia" w:ascii="仿宋" w:hAnsi="仿宋" w:eastAsia="仿宋" w:cs="仿宋"/>
                <w:color w:val="auto"/>
                <w:sz w:val="24"/>
                <w:highlight w:val="none"/>
              </w:rPr>
            </w:pPr>
          </w:p>
        </w:tc>
      </w:tr>
      <w:tr w14:paraId="14352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118346D4">
            <w:pPr>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4</w:t>
            </w:r>
          </w:p>
        </w:tc>
        <w:tc>
          <w:tcPr>
            <w:tcW w:w="1369" w:type="dxa"/>
            <w:tcBorders>
              <w:top w:val="single" w:color="auto" w:sz="4" w:space="0"/>
              <w:left w:val="single" w:color="auto" w:sz="4" w:space="0"/>
              <w:bottom w:val="single" w:color="auto" w:sz="4" w:space="0"/>
              <w:right w:val="single" w:color="auto" w:sz="4" w:space="0"/>
            </w:tcBorders>
            <w:vAlign w:val="center"/>
          </w:tcPr>
          <w:p w14:paraId="1541C1D8">
            <w:pPr>
              <w:snapToGrid w:val="0"/>
              <w:spacing w:line="360" w:lineRule="auto"/>
              <w:jc w:val="center"/>
              <w:rPr>
                <w:rFonts w:hint="eastAsia" w:ascii="仿宋" w:hAnsi="仿宋" w:eastAsia="仿宋" w:cs="仿宋"/>
                <w:color w:val="auto"/>
                <w:sz w:val="24"/>
                <w:highlight w:val="none"/>
                <w:lang w:val="en-US" w:eastAsia="zh-CN"/>
              </w:rPr>
            </w:pPr>
          </w:p>
        </w:tc>
        <w:tc>
          <w:tcPr>
            <w:tcW w:w="1023" w:type="dxa"/>
            <w:tcBorders>
              <w:top w:val="single" w:color="auto" w:sz="4" w:space="0"/>
              <w:left w:val="single" w:color="auto" w:sz="4" w:space="0"/>
              <w:bottom w:val="single" w:color="auto" w:sz="4" w:space="0"/>
              <w:right w:val="single" w:color="auto" w:sz="4" w:space="0"/>
            </w:tcBorders>
            <w:vAlign w:val="center"/>
          </w:tcPr>
          <w:p w14:paraId="7B449B97">
            <w:pPr>
              <w:snapToGrid w:val="0"/>
              <w:spacing w:line="360" w:lineRule="auto"/>
              <w:jc w:val="center"/>
              <w:rPr>
                <w:rFonts w:hint="eastAsia" w:ascii="仿宋" w:hAnsi="仿宋" w:eastAsia="仿宋" w:cs="仿宋"/>
                <w:color w:val="auto"/>
                <w:sz w:val="24"/>
                <w:highlight w:val="none"/>
              </w:rPr>
            </w:pPr>
          </w:p>
        </w:tc>
        <w:tc>
          <w:tcPr>
            <w:tcW w:w="1750" w:type="dxa"/>
            <w:tcBorders>
              <w:top w:val="single" w:color="auto" w:sz="4" w:space="0"/>
              <w:left w:val="single" w:color="auto" w:sz="4" w:space="0"/>
              <w:bottom w:val="single" w:color="auto" w:sz="4" w:space="0"/>
              <w:right w:val="single" w:color="auto" w:sz="4" w:space="0"/>
            </w:tcBorders>
            <w:vAlign w:val="center"/>
          </w:tcPr>
          <w:p w14:paraId="3CC254E2">
            <w:pPr>
              <w:snapToGrid w:val="0"/>
              <w:spacing w:line="360" w:lineRule="auto"/>
              <w:jc w:val="center"/>
              <w:rPr>
                <w:rFonts w:hint="eastAsia" w:ascii="仿宋" w:hAnsi="仿宋" w:eastAsia="仿宋" w:cs="仿宋"/>
                <w:color w:val="auto"/>
                <w:sz w:val="24"/>
                <w:highlight w:val="none"/>
              </w:rPr>
            </w:pPr>
          </w:p>
        </w:tc>
        <w:tc>
          <w:tcPr>
            <w:tcW w:w="1751" w:type="dxa"/>
            <w:tcBorders>
              <w:top w:val="single" w:color="auto" w:sz="4" w:space="0"/>
              <w:left w:val="single" w:color="auto" w:sz="4" w:space="0"/>
              <w:bottom w:val="single" w:color="auto" w:sz="4" w:space="0"/>
              <w:right w:val="single" w:color="auto" w:sz="4" w:space="0"/>
            </w:tcBorders>
            <w:vAlign w:val="center"/>
          </w:tcPr>
          <w:p w14:paraId="56C47C49">
            <w:pPr>
              <w:snapToGrid w:val="0"/>
              <w:spacing w:line="360" w:lineRule="auto"/>
              <w:jc w:val="center"/>
              <w:rPr>
                <w:rFonts w:hint="eastAsia" w:ascii="仿宋" w:hAnsi="仿宋" w:eastAsia="仿宋" w:cs="仿宋"/>
                <w:color w:val="auto"/>
                <w:sz w:val="24"/>
                <w:highlight w:val="none"/>
              </w:rPr>
            </w:pPr>
          </w:p>
        </w:tc>
        <w:tc>
          <w:tcPr>
            <w:tcW w:w="1409" w:type="dxa"/>
            <w:tcBorders>
              <w:top w:val="single" w:color="auto" w:sz="4" w:space="0"/>
              <w:left w:val="single" w:color="auto" w:sz="4" w:space="0"/>
              <w:bottom w:val="single" w:color="auto" w:sz="4" w:space="0"/>
              <w:right w:val="single" w:color="auto" w:sz="4" w:space="0"/>
            </w:tcBorders>
            <w:vAlign w:val="center"/>
          </w:tcPr>
          <w:p w14:paraId="1320A1A0">
            <w:pPr>
              <w:spacing w:line="360" w:lineRule="auto"/>
              <w:jc w:val="center"/>
              <w:rPr>
                <w:rFonts w:hint="eastAsia" w:ascii="仿宋" w:hAnsi="仿宋" w:eastAsia="仿宋" w:cs="仿宋"/>
                <w:color w:val="auto"/>
                <w:sz w:val="24"/>
                <w:highlight w:val="none"/>
              </w:rPr>
            </w:pPr>
          </w:p>
        </w:tc>
        <w:tc>
          <w:tcPr>
            <w:tcW w:w="1470" w:type="dxa"/>
            <w:tcBorders>
              <w:top w:val="single" w:color="auto" w:sz="4" w:space="0"/>
              <w:left w:val="single" w:color="auto" w:sz="4" w:space="0"/>
              <w:bottom w:val="single" w:color="auto" w:sz="4" w:space="0"/>
              <w:right w:val="single" w:color="auto" w:sz="4" w:space="0"/>
            </w:tcBorders>
            <w:vAlign w:val="center"/>
          </w:tcPr>
          <w:p w14:paraId="4E509025">
            <w:pPr>
              <w:spacing w:line="360" w:lineRule="auto"/>
              <w:jc w:val="center"/>
              <w:rPr>
                <w:rFonts w:hint="eastAsia" w:ascii="仿宋" w:hAnsi="仿宋" w:eastAsia="仿宋" w:cs="仿宋"/>
                <w:color w:val="auto"/>
                <w:sz w:val="24"/>
                <w:highlight w:val="none"/>
              </w:rPr>
            </w:pPr>
          </w:p>
        </w:tc>
      </w:tr>
      <w:tr w14:paraId="69B4C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6E3EB035">
            <w:pPr>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5</w:t>
            </w:r>
          </w:p>
        </w:tc>
        <w:tc>
          <w:tcPr>
            <w:tcW w:w="1369" w:type="dxa"/>
            <w:tcBorders>
              <w:top w:val="single" w:color="auto" w:sz="4" w:space="0"/>
              <w:left w:val="single" w:color="auto" w:sz="4" w:space="0"/>
              <w:bottom w:val="single" w:color="auto" w:sz="4" w:space="0"/>
              <w:right w:val="single" w:color="auto" w:sz="4" w:space="0"/>
            </w:tcBorders>
            <w:vAlign w:val="center"/>
          </w:tcPr>
          <w:p w14:paraId="49342BD9">
            <w:pPr>
              <w:snapToGrid w:val="0"/>
              <w:spacing w:line="360" w:lineRule="auto"/>
              <w:jc w:val="center"/>
              <w:rPr>
                <w:rFonts w:hint="eastAsia" w:ascii="仿宋" w:hAnsi="仿宋" w:eastAsia="仿宋" w:cs="仿宋"/>
                <w:color w:val="auto"/>
                <w:sz w:val="24"/>
                <w:highlight w:val="none"/>
                <w:lang w:val="en-US" w:eastAsia="zh-CN"/>
              </w:rPr>
            </w:pPr>
          </w:p>
        </w:tc>
        <w:tc>
          <w:tcPr>
            <w:tcW w:w="1023" w:type="dxa"/>
            <w:tcBorders>
              <w:top w:val="single" w:color="auto" w:sz="4" w:space="0"/>
              <w:left w:val="single" w:color="auto" w:sz="4" w:space="0"/>
              <w:bottom w:val="single" w:color="auto" w:sz="4" w:space="0"/>
              <w:right w:val="single" w:color="auto" w:sz="4" w:space="0"/>
            </w:tcBorders>
            <w:vAlign w:val="center"/>
          </w:tcPr>
          <w:p w14:paraId="5A1E88B8">
            <w:pPr>
              <w:snapToGrid w:val="0"/>
              <w:spacing w:line="360" w:lineRule="auto"/>
              <w:jc w:val="center"/>
              <w:rPr>
                <w:rFonts w:hint="eastAsia" w:ascii="仿宋" w:hAnsi="仿宋" w:eastAsia="仿宋" w:cs="仿宋"/>
                <w:color w:val="auto"/>
                <w:sz w:val="24"/>
                <w:highlight w:val="none"/>
              </w:rPr>
            </w:pPr>
          </w:p>
        </w:tc>
        <w:tc>
          <w:tcPr>
            <w:tcW w:w="1750" w:type="dxa"/>
            <w:tcBorders>
              <w:top w:val="single" w:color="auto" w:sz="4" w:space="0"/>
              <w:left w:val="single" w:color="auto" w:sz="4" w:space="0"/>
              <w:bottom w:val="single" w:color="auto" w:sz="4" w:space="0"/>
              <w:right w:val="single" w:color="auto" w:sz="4" w:space="0"/>
            </w:tcBorders>
            <w:vAlign w:val="center"/>
          </w:tcPr>
          <w:p w14:paraId="2EF40600">
            <w:pPr>
              <w:snapToGrid w:val="0"/>
              <w:spacing w:line="360" w:lineRule="auto"/>
              <w:jc w:val="center"/>
              <w:rPr>
                <w:rFonts w:hint="eastAsia" w:ascii="仿宋" w:hAnsi="仿宋" w:eastAsia="仿宋" w:cs="仿宋"/>
                <w:color w:val="auto"/>
                <w:sz w:val="24"/>
                <w:highlight w:val="none"/>
              </w:rPr>
            </w:pPr>
          </w:p>
        </w:tc>
        <w:tc>
          <w:tcPr>
            <w:tcW w:w="1751" w:type="dxa"/>
            <w:tcBorders>
              <w:top w:val="single" w:color="auto" w:sz="4" w:space="0"/>
              <w:left w:val="single" w:color="auto" w:sz="4" w:space="0"/>
              <w:bottom w:val="single" w:color="auto" w:sz="4" w:space="0"/>
              <w:right w:val="single" w:color="auto" w:sz="4" w:space="0"/>
            </w:tcBorders>
            <w:vAlign w:val="center"/>
          </w:tcPr>
          <w:p w14:paraId="56CAE555">
            <w:pPr>
              <w:snapToGrid w:val="0"/>
              <w:spacing w:line="360" w:lineRule="auto"/>
              <w:jc w:val="center"/>
              <w:rPr>
                <w:rFonts w:hint="eastAsia" w:ascii="仿宋" w:hAnsi="仿宋" w:eastAsia="仿宋" w:cs="仿宋"/>
                <w:color w:val="auto"/>
                <w:sz w:val="24"/>
                <w:highlight w:val="none"/>
              </w:rPr>
            </w:pPr>
          </w:p>
        </w:tc>
        <w:tc>
          <w:tcPr>
            <w:tcW w:w="1409" w:type="dxa"/>
            <w:tcBorders>
              <w:top w:val="single" w:color="auto" w:sz="4" w:space="0"/>
              <w:left w:val="single" w:color="auto" w:sz="4" w:space="0"/>
              <w:bottom w:val="single" w:color="auto" w:sz="4" w:space="0"/>
              <w:right w:val="single" w:color="auto" w:sz="4" w:space="0"/>
            </w:tcBorders>
            <w:vAlign w:val="center"/>
          </w:tcPr>
          <w:p w14:paraId="1F566C22">
            <w:pPr>
              <w:spacing w:line="360" w:lineRule="auto"/>
              <w:jc w:val="center"/>
              <w:rPr>
                <w:rFonts w:hint="eastAsia" w:ascii="仿宋" w:hAnsi="仿宋" w:eastAsia="仿宋" w:cs="仿宋"/>
                <w:color w:val="auto"/>
                <w:sz w:val="24"/>
                <w:highlight w:val="none"/>
              </w:rPr>
            </w:pPr>
          </w:p>
        </w:tc>
        <w:tc>
          <w:tcPr>
            <w:tcW w:w="1470" w:type="dxa"/>
            <w:tcBorders>
              <w:top w:val="single" w:color="auto" w:sz="4" w:space="0"/>
              <w:left w:val="single" w:color="auto" w:sz="4" w:space="0"/>
              <w:bottom w:val="single" w:color="auto" w:sz="4" w:space="0"/>
              <w:right w:val="single" w:color="auto" w:sz="4" w:space="0"/>
            </w:tcBorders>
            <w:vAlign w:val="center"/>
          </w:tcPr>
          <w:p w14:paraId="17756A14">
            <w:pPr>
              <w:spacing w:line="360" w:lineRule="auto"/>
              <w:jc w:val="center"/>
              <w:rPr>
                <w:rFonts w:hint="eastAsia" w:ascii="仿宋" w:hAnsi="仿宋" w:eastAsia="仿宋" w:cs="仿宋"/>
                <w:color w:val="auto"/>
                <w:sz w:val="24"/>
                <w:highlight w:val="none"/>
              </w:rPr>
            </w:pPr>
          </w:p>
        </w:tc>
      </w:tr>
      <w:tr w14:paraId="0D74B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16D539FE">
            <w:pPr>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6</w:t>
            </w:r>
          </w:p>
        </w:tc>
        <w:tc>
          <w:tcPr>
            <w:tcW w:w="1369" w:type="dxa"/>
            <w:tcBorders>
              <w:top w:val="single" w:color="auto" w:sz="4" w:space="0"/>
              <w:left w:val="single" w:color="auto" w:sz="4" w:space="0"/>
              <w:bottom w:val="single" w:color="auto" w:sz="4" w:space="0"/>
              <w:right w:val="single" w:color="auto" w:sz="4" w:space="0"/>
            </w:tcBorders>
            <w:vAlign w:val="center"/>
          </w:tcPr>
          <w:p w14:paraId="53539AC8">
            <w:pPr>
              <w:snapToGrid w:val="0"/>
              <w:spacing w:line="360" w:lineRule="auto"/>
              <w:jc w:val="center"/>
              <w:rPr>
                <w:rFonts w:hint="eastAsia" w:ascii="仿宋" w:hAnsi="仿宋" w:eastAsia="仿宋" w:cs="仿宋"/>
                <w:color w:val="auto"/>
                <w:sz w:val="24"/>
                <w:highlight w:val="none"/>
                <w:lang w:val="en-US" w:eastAsia="zh-CN"/>
              </w:rPr>
            </w:pPr>
          </w:p>
        </w:tc>
        <w:tc>
          <w:tcPr>
            <w:tcW w:w="1023" w:type="dxa"/>
            <w:tcBorders>
              <w:top w:val="single" w:color="auto" w:sz="4" w:space="0"/>
              <w:left w:val="single" w:color="auto" w:sz="4" w:space="0"/>
              <w:bottom w:val="single" w:color="auto" w:sz="4" w:space="0"/>
              <w:right w:val="single" w:color="auto" w:sz="4" w:space="0"/>
            </w:tcBorders>
            <w:vAlign w:val="center"/>
          </w:tcPr>
          <w:p w14:paraId="3BE75D5D">
            <w:pPr>
              <w:snapToGrid w:val="0"/>
              <w:spacing w:line="360" w:lineRule="auto"/>
              <w:jc w:val="center"/>
              <w:rPr>
                <w:rFonts w:hint="eastAsia" w:ascii="仿宋" w:hAnsi="仿宋" w:eastAsia="仿宋" w:cs="仿宋"/>
                <w:color w:val="auto"/>
                <w:sz w:val="24"/>
                <w:highlight w:val="none"/>
              </w:rPr>
            </w:pPr>
          </w:p>
        </w:tc>
        <w:tc>
          <w:tcPr>
            <w:tcW w:w="1750" w:type="dxa"/>
            <w:tcBorders>
              <w:top w:val="single" w:color="auto" w:sz="4" w:space="0"/>
              <w:left w:val="single" w:color="auto" w:sz="4" w:space="0"/>
              <w:bottom w:val="single" w:color="auto" w:sz="4" w:space="0"/>
              <w:right w:val="single" w:color="auto" w:sz="4" w:space="0"/>
            </w:tcBorders>
            <w:vAlign w:val="center"/>
          </w:tcPr>
          <w:p w14:paraId="2853D303">
            <w:pPr>
              <w:snapToGrid w:val="0"/>
              <w:spacing w:line="360" w:lineRule="auto"/>
              <w:jc w:val="center"/>
              <w:rPr>
                <w:rFonts w:hint="eastAsia" w:ascii="仿宋" w:hAnsi="仿宋" w:eastAsia="仿宋" w:cs="仿宋"/>
                <w:color w:val="auto"/>
                <w:sz w:val="24"/>
                <w:highlight w:val="none"/>
              </w:rPr>
            </w:pPr>
          </w:p>
        </w:tc>
        <w:tc>
          <w:tcPr>
            <w:tcW w:w="1751" w:type="dxa"/>
            <w:tcBorders>
              <w:top w:val="single" w:color="auto" w:sz="4" w:space="0"/>
              <w:left w:val="single" w:color="auto" w:sz="4" w:space="0"/>
              <w:bottom w:val="single" w:color="auto" w:sz="4" w:space="0"/>
              <w:right w:val="single" w:color="auto" w:sz="4" w:space="0"/>
            </w:tcBorders>
            <w:vAlign w:val="center"/>
          </w:tcPr>
          <w:p w14:paraId="0926960C">
            <w:pPr>
              <w:snapToGrid w:val="0"/>
              <w:spacing w:line="360" w:lineRule="auto"/>
              <w:jc w:val="center"/>
              <w:rPr>
                <w:rFonts w:hint="eastAsia" w:ascii="仿宋" w:hAnsi="仿宋" w:eastAsia="仿宋" w:cs="仿宋"/>
                <w:color w:val="auto"/>
                <w:sz w:val="24"/>
                <w:highlight w:val="none"/>
              </w:rPr>
            </w:pPr>
          </w:p>
        </w:tc>
        <w:tc>
          <w:tcPr>
            <w:tcW w:w="1409" w:type="dxa"/>
            <w:tcBorders>
              <w:top w:val="single" w:color="auto" w:sz="4" w:space="0"/>
              <w:left w:val="single" w:color="auto" w:sz="4" w:space="0"/>
              <w:bottom w:val="single" w:color="auto" w:sz="4" w:space="0"/>
              <w:right w:val="single" w:color="auto" w:sz="4" w:space="0"/>
            </w:tcBorders>
            <w:vAlign w:val="center"/>
          </w:tcPr>
          <w:p w14:paraId="5675ECFD">
            <w:pPr>
              <w:spacing w:line="360" w:lineRule="auto"/>
              <w:jc w:val="center"/>
              <w:rPr>
                <w:rFonts w:hint="eastAsia" w:ascii="仿宋" w:hAnsi="仿宋" w:eastAsia="仿宋" w:cs="仿宋"/>
                <w:color w:val="auto"/>
                <w:sz w:val="24"/>
                <w:highlight w:val="none"/>
              </w:rPr>
            </w:pPr>
          </w:p>
        </w:tc>
        <w:tc>
          <w:tcPr>
            <w:tcW w:w="1470" w:type="dxa"/>
            <w:tcBorders>
              <w:top w:val="single" w:color="auto" w:sz="4" w:space="0"/>
              <w:left w:val="single" w:color="auto" w:sz="4" w:space="0"/>
              <w:bottom w:val="single" w:color="auto" w:sz="4" w:space="0"/>
              <w:right w:val="single" w:color="auto" w:sz="4" w:space="0"/>
            </w:tcBorders>
            <w:vAlign w:val="center"/>
          </w:tcPr>
          <w:p w14:paraId="37582864">
            <w:pPr>
              <w:spacing w:line="360" w:lineRule="auto"/>
              <w:jc w:val="center"/>
              <w:rPr>
                <w:rFonts w:hint="eastAsia" w:ascii="仿宋" w:hAnsi="仿宋" w:eastAsia="仿宋" w:cs="仿宋"/>
                <w:color w:val="auto"/>
                <w:sz w:val="24"/>
                <w:highlight w:val="none"/>
              </w:rPr>
            </w:pPr>
          </w:p>
        </w:tc>
      </w:tr>
      <w:tr w14:paraId="682D6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784E3A34">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tc>
        <w:tc>
          <w:tcPr>
            <w:tcW w:w="1369" w:type="dxa"/>
            <w:tcBorders>
              <w:top w:val="single" w:color="auto" w:sz="4" w:space="0"/>
              <w:left w:val="single" w:color="auto" w:sz="4" w:space="0"/>
              <w:bottom w:val="single" w:color="auto" w:sz="4" w:space="0"/>
              <w:right w:val="single" w:color="auto" w:sz="4" w:space="0"/>
            </w:tcBorders>
            <w:vAlign w:val="center"/>
          </w:tcPr>
          <w:p w14:paraId="6365A33C">
            <w:pPr>
              <w:snapToGrid w:val="0"/>
              <w:spacing w:line="360" w:lineRule="auto"/>
              <w:jc w:val="center"/>
              <w:rPr>
                <w:rFonts w:hint="eastAsia" w:ascii="仿宋" w:hAnsi="仿宋" w:eastAsia="仿宋" w:cs="仿宋"/>
                <w:color w:val="auto"/>
                <w:sz w:val="24"/>
                <w:highlight w:val="none"/>
              </w:rPr>
            </w:pPr>
          </w:p>
        </w:tc>
        <w:tc>
          <w:tcPr>
            <w:tcW w:w="1023" w:type="dxa"/>
            <w:tcBorders>
              <w:top w:val="single" w:color="auto" w:sz="4" w:space="0"/>
              <w:left w:val="single" w:color="auto" w:sz="4" w:space="0"/>
              <w:bottom w:val="single" w:color="auto" w:sz="4" w:space="0"/>
              <w:right w:val="single" w:color="auto" w:sz="4" w:space="0"/>
            </w:tcBorders>
            <w:vAlign w:val="center"/>
          </w:tcPr>
          <w:p w14:paraId="08F09B74">
            <w:pPr>
              <w:snapToGrid w:val="0"/>
              <w:spacing w:line="360" w:lineRule="auto"/>
              <w:jc w:val="center"/>
              <w:rPr>
                <w:rFonts w:hint="eastAsia" w:ascii="仿宋" w:hAnsi="仿宋" w:eastAsia="仿宋" w:cs="仿宋"/>
                <w:color w:val="auto"/>
                <w:sz w:val="24"/>
                <w:highlight w:val="none"/>
              </w:rPr>
            </w:pPr>
          </w:p>
        </w:tc>
        <w:tc>
          <w:tcPr>
            <w:tcW w:w="1750" w:type="dxa"/>
            <w:tcBorders>
              <w:top w:val="single" w:color="auto" w:sz="4" w:space="0"/>
              <w:left w:val="single" w:color="auto" w:sz="4" w:space="0"/>
              <w:bottom w:val="single" w:color="auto" w:sz="4" w:space="0"/>
              <w:right w:val="single" w:color="auto" w:sz="4" w:space="0"/>
            </w:tcBorders>
            <w:vAlign w:val="center"/>
          </w:tcPr>
          <w:p w14:paraId="1CF5D4F6">
            <w:pPr>
              <w:snapToGrid w:val="0"/>
              <w:spacing w:line="360" w:lineRule="auto"/>
              <w:jc w:val="center"/>
              <w:rPr>
                <w:rFonts w:hint="eastAsia" w:ascii="仿宋" w:hAnsi="仿宋" w:eastAsia="仿宋" w:cs="仿宋"/>
                <w:color w:val="auto"/>
                <w:sz w:val="24"/>
                <w:highlight w:val="none"/>
              </w:rPr>
            </w:pPr>
          </w:p>
        </w:tc>
        <w:tc>
          <w:tcPr>
            <w:tcW w:w="1751" w:type="dxa"/>
            <w:tcBorders>
              <w:top w:val="single" w:color="auto" w:sz="4" w:space="0"/>
              <w:left w:val="single" w:color="auto" w:sz="4" w:space="0"/>
              <w:bottom w:val="single" w:color="auto" w:sz="4" w:space="0"/>
              <w:right w:val="single" w:color="auto" w:sz="4" w:space="0"/>
            </w:tcBorders>
            <w:vAlign w:val="center"/>
          </w:tcPr>
          <w:p w14:paraId="3EDCC231">
            <w:pPr>
              <w:snapToGrid w:val="0"/>
              <w:spacing w:line="360" w:lineRule="auto"/>
              <w:jc w:val="center"/>
              <w:rPr>
                <w:rFonts w:hint="eastAsia" w:ascii="仿宋" w:hAnsi="仿宋" w:eastAsia="仿宋" w:cs="仿宋"/>
                <w:color w:val="auto"/>
                <w:sz w:val="24"/>
                <w:highlight w:val="none"/>
              </w:rPr>
            </w:pPr>
          </w:p>
        </w:tc>
        <w:tc>
          <w:tcPr>
            <w:tcW w:w="1409" w:type="dxa"/>
            <w:tcBorders>
              <w:top w:val="single" w:color="auto" w:sz="4" w:space="0"/>
              <w:left w:val="single" w:color="auto" w:sz="4" w:space="0"/>
              <w:bottom w:val="single" w:color="auto" w:sz="4" w:space="0"/>
              <w:right w:val="single" w:color="auto" w:sz="4" w:space="0"/>
            </w:tcBorders>
            <w:vAlign w:val="center"/>
          </w:tcPr>
          <w:p w14:paraId="592FB2E1">
            <w:pPr>
              <w:spacing w:line="360" w:lineRule="auto"/>
              <w:jc w:val="center"/>
              <w:rPr>
                <w:rFonts w:hint="eastAsia" w:ascii="仿宋" w:hAnsi="仿宋" w:eastAsia="仿宋" w:cs="仿宋"/>
                <w:color w:val="auto"/>
                <w:sz w:val="24"/>
                <w:highlight w:val="none"/>
              </w:rPr>
            </w:pPr>
          </w:p>
        </w:tc>
        <w:tc>
          <w:tcPr>
            <w:tcW w:w="1470" w:type="dxa"/>
            <w:tcBorders>
              <w:top w:val="single" w:color="auto" w:sz="4" w:space="0"/>
              <w:left w:val="single" w:color="auto" w:sz="4" w:space="0"/>
              <w:bottom w:val="single" w:color="auto" w:sz="4" w:space="0"/>
              <w:right w:val="single" w:color="auto" w:sz="4" w:space="0"/>
            </w:tcBorders>
            <w:vAlign w:val="center"/>
          </w:tcPr>
          <w:p w14:paraId="56580EA5">
            <w:pPr>
              <w:spacing w:line="360" w:lineRule="auto"/>
              <w:jc w:val="center"/>
              <w:rPr>
                <w:rFonts w:hint="eastAsia" w:ascii="仿宋" w:hAnsi="仿宋" w:eastAsia="仿宋" w:cs="仿宋"/>
                <w:color w:val="auto"/>
                <w:sz w:val="24"/>
                <w:highlight w:val="none"/>
              </w:rPr>
            </w:pPr>
          </w:p>
        </w:tc>
      </w:tr>
    </w:tbl>
    <w:p w14:paraId="62FDAE5B">
      <w:pPr>
        <w:keepNext w:val="0"/>
        <w:keepLines w:val="0"/>
        <w:pageBreakBefore w:val="0"/>
        <w:widowControl w:val="0"/>
        <w:kinsoku/>
        <w:wordWrap/>
        <w:overflowPunct/>
        <w:topLinePunct w:val="0"/>
        <w:autoSpaceDE/>
        <w:autoSpaceDN/>
        <w:bidi w:val="0"/>
        <w:adjustRightInd w:val="0"/>
        <w:snapToGrid/>
        <w:spacing w:line="360" w:lineRule="auto"/>
        <w:ind w:right="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注：1.投标人可按上述的格式自行编制。 </w:t>
      </w:r>
    </w:p>
    <w:p w14:paraId="6D3A8BB6">
      <w:pPr>
        <w:snapToGrid w:val="0"/>
        <w:spacing w:line="360" w:lineRule="auto"/>
        <w:ind w:firstLine="576"/>
        <w:jc w:val="center"/>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 xml:space="preserve">    </w:t>
      </w:r>
    </w:p>
    <w:p w14:paraId="18C46214">
      <w:pPr>
        <w:snapToGrid w:val="0"/>
        <w:spacing w:line="360" w:lineRule="auto"/>
        <w:ind w:firstLine="576"/>
        <w:jc w:val="center"/>
        <w:rPr>
          <w:rFonts w:hint="eastAsia" w:ascii="仿宋" w:hAnsi="仿宋" w:eastAsia="仿宋" w:cs="仿宋"/>
          <w:color w:val="auto"/>
          <w:kern w:val="0"/>
          <w:sz w:val="24"/>
          <w:highlight w:val="none"/>
          <w:lang w:val="zh-CN"/>
        </w:rPr>
      </w:pPr>
    </w:p>
    <w:p w14:paraId="51CF174B">
      <w:pPr>
        <w:snapToGrid w:val="0"/>
        <w:spacing w:line="360" w:lineRule="auto"/>
        <w:ind w:firstLine="576"/>
        <w:jc w:val="center"/>
        <w:rPr>
          <w:rFonts w:hint="eastAsia" w:ascii="仿宋" w:hAnsi="仿宋" w:eastAsia="仿宋" w:cs="仿宋"/>
          <w:color w:val="auto"/>
          <w:kern w:val="0"/>
          <w:sz w:val="24"/>
          <w:highlight w:val="none"/>
          <w:lang w:val="zh-CN"/>
        </w:rPr>
      </w:pPr>
    </w:p>
    <w:p w14:paraId="510D8A5D">
      <w:pPr>
        <w:snapToGrid w:val="0"/>
        <w:spacing w:line="360" w:lineRule="auto"/>
        <w:ind w:firstLine="576"/>
        <w:jc w:val="righ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en-US" w:eastAsia="zh-CN"/>
        </w:rPr>
        <w:t xml:space="preserve">                       </w:t>
      </w:r>
      <w:r>
        <w:rPr>
          <w:rFonts w:hint="eastAsia" w:ascii="仿宋" w:hAnsi="仿宋" w:eastAsia="仿宋" w:cs="仿宋"/>
          <w:color w:val="auto"/>
          <w:kern w:val="0"/>
          <w:sz w:val="24"/>
          <w:highlight w:val="none"/>
          <w:lang w:val="zh-CN"/>
        </w:rPr>
        <w:t xml:space="preserve">投标人名称(电子签名)：                              </w:t>
      </w:r>
    </w:p>
    <w:p w14:paraId="51C2CFE5">
      <w:pPr>
        <w:jc w:val="lef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 xml:space="preserve">                 </w:t>
      </w:r>
      <w:r>
        <w:rPr>
          <w:rFonts w:hint="eastAsia" w:ascii="仿宋" w:hAnsi="仿宋" w:eastAsia="仿宋" w:cs="仿宋"/>
          <w:color w:val="auto"/>
          <w:kern w:val="0"/>
          <w:sz w:val="24"/>
          <w:highlight w:val="none"/>
          <w:lang w:val="en-US" w:eastAsia="zh-CN"/>
        </w:rPr>
        <w:t xml:space="preserve">                                   </w:t>
      </w:r>
      <w:r>
        <w:rPr>
          <w:rFonts w:hint="eastAsia" w:ascii="仿宋" w:hAnsi="仿宋" w:eastAsia="仿宋" w:cs="仿宋"/>
          <w:color w:val="auto"/>
          <w:kern w:val="0"/>
          <w:sz w:val="24"/>
          <w:highlight w:val="none"/>
          <w:lang w:val="zh-CN"/>
        </w:rPr>
        <w:t xml:space="preserve">  日期：  年  月  日</w:t>
      </w:r>
    </w:p>
    <w:p w14:paraId="40D2CC1D">
      <w:pPr>
        <w:ind w:firstLine="480" w:firstLineChars="200"/>
        <w:jc w:val="both"/>
        <w:rPr>
          <w:rFonts w:hint="eastAsia" w:ascii="仿宋" w:hAnsi="仿宋" w:eastAsia="仿宋" w:cs="仿宋"/>
          <w:b w:val="0"/>
          <w:bCs/>
          <w:color w:val="auto"/>
          <w:kern w:val="0"/>
          <w:sz w:val="24"/>
          <w:szCs w:val="24"/>
          <w:highlight w:val="none"/>
          <w:lang w:val="en-US" w:eastAsia="zh-CN"/>
        </w:rPr>
      </w:pPr>
    </w:p>
    <w:p w14:paraId="4605513A">
      <w:pPr>
        <w:ind w:firstLine="480" w:firstLineChars="200"/>
        <w:jc w:val="both"/>
        <w:rPr>
          <w:rFonts w:hint="eastAsia" w:ascii="仿宋" w:hAnsi="仿宋" w:eastAsia="仿宋" w:cs="仿宋"/>
          <w:b w:val="0"/>
          <w:bCs/>
          <w:color w:val="auto"/>
          <w:kern w:val="0"/>
          <w:sz w:val="24"/>
          <w:szCs w:val="24"/>
          <w:highlight w:val="none"/>
          <w:lang w:val="en-US" w:eastAsia="zh-CN"/>
        </w:rPr>
      </w:pPr>
    </w:p>
    <w:p w14:paraId="0EDAA7F8">
      <w:pPr>
        <w:ind w:firstLine="480" w:firstLineChars="200"/>
        <w:jc w:val="both"/>
        <w:rPr>
          <w:rFonts w:hint="eastAsia" w:ascii="仿宋" w:hAnsi="仿宋" w:eastAsia="仿宋" w:cs="仿宋"/>
          <w:b w:val="0"/>
          <w:bCs/>
          <w:color w:val="auto"/>
          <w:kern w:val="0"/>
          <w:sz w:val="24"/>
          <w:szCs w:val="24"/>
          <w:highlight w:val="none"/>
          <w:lang w:val="en-US" w:eastAsia="zh-CN"/>
        </w:rPr>
      </w:pPr>
    </w:p>
    <w:p w14:paraId="11481978">
      <w:pPr>
        <w:ind w:firstLine="643" w:firstLineChars="200"/>
        <w:jc w:val="both"/>
        <w:rPr>
          <w:rFonts w:hint="eastAsia"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rPr>
        <w:br w:type="column"/>
      </w:r>
      <w:r>
        <w:rPr>
          <w:rFonts w:hint="eastAsia" w:ascii="仿宋" w:hAnsi="仿宋" w:eastAsia="仿宋" w:cs="仿宋"/>
          <w:b/>
          <w:color w:val="auto"/>
          <w:kern w:val="0"/>
          <w:sz w:val="32"/>
          <w:szCs w:val="32"/>
          <w:highlight w:val="none"/>
          <w:lang w:val="en-US" w:eastAsia="zh-CN"/>
        </w:rPr>
        <w:t xml:space="preserve">              </w:t>
      </w:r>
      <w:r>
        <w:rPr>
          <w:rFonts w:hint="eastAsia" w:ascii="仿宋" w:hAnsi="仿宋" w:eastAsia="仿宋" w:cs="仿宋"/>
          <w:b/>
          <w:color w:val="auto"/>
          <w:kern w:val="0"/>
          <w:sz w:val="32"/>
          <w:szCs w:val="32"/>
          <w:highlight w:val="none"/>
        </w:rPr>
        <w:t>七、商务技术偏离表</w:t>
      </w:r>
    </w:p>
    <w:tbl>
      <w:tblPr>
        <w:tblStyle w:val="64"/>
        <w:tblW w:w="81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3180"/>
        <w:gridCol w:w="3062"/>
        <w:gridCol w:w="1102"/>
      </w:tblGrid>
      <w:tr w14:paraId="66DFF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3731101E">
            <w:pPr>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序号</w:t>
            </w:r>
          </w:p>
        </w:tc>
        <w:tc>
          <w:tcPr>
            <w:tcW w:w="3180" w:type="dxa"/>
          </w:tcPr>
          <w:p w14:paraId="121405B5">
            <w:pPr>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招标文件章节及具体内容</w:t>
            </w:r>
          </w:p>
        </w:tc>
        <w:tc>
          <w:tcPr>
            <w:tcW w:w="3062" w:type="dxa"/>
          </w:tcPr>
          <w:p w14:paraId="61AB2034">
            <w:pPr>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投标文件章节及具体内容</w:t>
            </w:r>
          </w:p>
        </w:tc>
        <w:tc>
          <w:tcPr>
            <w:tcW w:w="1102" w:type="dxa"/>
          </w:tcPr>
          <w:p w14:paraId="79B451AD">
            <w:pPr>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偏离说明</w:t>
            </w:r>
          </w:p>
        </w:tc>
      </w:tr>
      <w:tr w14:paraId="6C106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01112389">
            <w:pPr>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w:t>
            </w:r>
          </w:p>
        </w:tc>
        <w:tc>
          <w:tcPr>
            <w:tcW w:w="3180" w:type="dxa"/>
          </w:tcPr>
          <w:p w14:paraId="10DA057D">
            <w:pPr>
              <w:jc w:val="center"/>
              <w:rPr>
                <w:rFonts w:hint="eastAsia" w:ascii="仿宋" w:hAnsi="仿宋" w:eastAsia="仿宋" w:cs="仿宋"/>
                <w:b/>
                <w:color w:val="auto"/>
                <w:kern w:val="0"/>
                <w:sz w:val="32"/>
                <w:szCs w:val="32"/>
                <w:highlight w:val="none"/>
              </w:rPr>
            </w:pPr>
          </w:p>
        </w:tc>
        <w:tc>
          <w:tcPr>
            <w:tcW w:w="3062" w:type="dxa"/>
          </w:tcPr>
          <w:p w14:paraId="6CB757AA">
            <w:pPr>
              <w:jc w:val="center"/>
              <w:rPr>
                <w:rFonts w:hint="eastAsia" w:ascii="仿宋" w:hAnsi="仿宋" w:eastAsia="仿宋" w:cs="仿宋"/>
                <w:b/>
                <w:color w:val="auto"/>
                <w:kern w:val="0"/>
                <w:sz w:val="32"/>
                <w:szCs w:val="32"/>
                <w:highlight w:val="none"/>
              </w:rPr>
            </w:pPr>
          </w:p>
        </w:tc>
        <w:tc>
          <w:tcPr>
            <w:tcW w:w="1102" w:type="dxa"/>
          </w:tcPr>
          <w:p w14:paraId="3E1F5B91">
            <w:pPr>
              <w:jc w:val="center"/>
              <w:rPr>
                <w:rFonts w:hint="eastAsia" w:ascii="仿宋" w:hAnsi="仿宋" w:eastAsia="仿宋" w:cs="仿宋"/>
                <w:b/>
                <w:color w:val="auto"/>
                <w:kern w:val="0"/>
                <w:sz w:val="32"/>
                <w:szCs w:val="32"/>
                <w:highlight w:val="none"/>
              </w:rPr>
            </w:pPr>
          </w:p>
        </w:tc>
      </w:tr>
      <w:tr w14:paraId="4F36F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6C03CF1D">
            <w:pPr>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w:t>
            </w:r>
          </w:p>
        </w:tc>
        <w:tc>
          <w:tcPr>
            <w:tcW w:w="3180" w:type="dxa"/>
          </w:tcPr>
          <w:p w14:paraId="550E9154">
            <w:pPr>
              <w:jc w:val="center"/>
              <w:rPr>
                <w:rFonts w:hint="eastAsia" w:ascii="仿宋" w:hAnsi="仿宋" w:eastAsia="仿宋" w:cs="仿宋"/>
                <w:b/>
                <w:color w:val="auto"/>
                <w:kern w:val="0"/>
                <w:sz w:val="32"/>
                <w:szCs w:val="32"/>
                <w:highlight w:val="none"/>
              </w:rPr>
            </w:pPr>
          </w:p>
        </w:tc>
        <w:tc>
          <w:tcPr>
            <w:tcW w:w="3062" w:type="dxa"/>
          </w:tcPr>
          <w:p w14:paraId="32E84C57">
            <w:pPr>
              <w:jc w:val="center"/>
              <w:rPr>
                <w:rFonts w:hint="eastAsia" w:ascii="仿宋" w:hAnsi="仿宋" w:eastAsia="仿宋" w:cs="仿宋"/>
                <w:b/>
                <w:color w:val="auto"/>
                <w:kern w:val="0"/>
                <w:sz w:val="32"/>
                <w:szCs w:val="32"/>
                <w:highlight w:val="none"/>
              </w:rPr>
            </w:pPr>
          </w:p>
        </w:tc>
        <w:tc>
          <w:tcPr>
            <w:tcW w:w="1102" w:type="dxa"/>
          </w:tcPr>
          <w:p w14:paraId="7EBDD5DD">
            <w:pPr>
              <w:jc w:val="center"/>
              <w:rPr>
                <w:rFonts w:hint="eastAsia" w:ascii="仿宋" w:hAnsi="仿宋" w:eastAsia="仿宋" w:cs="仿宋"/>
                <w:b/>
                <w:color w:val="auto"/>
                <w:kern w:val="0"/>
                <w:sz w:val="32"/>
                <w:szCs w:val="32"/>
                <w:highlight w:val="none"/>
              </w:rPr>
            </w:pPr>
          </w:p>
        </w:tc>
      </w:tr>
      <w:tr w14:paraId="462A0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667C1D86">
            <w:pPr>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w:t>
            </w:r>
          </w:p>
        </w:tc>
        <w:tc>
          <w:tcPr>
            <w:tcW w:w="3180" w:type="dxa"/>
          </w:tcPr>
          <w:p w14:paraId="1CB0E7C5">
            <w:pPr>
              <w:jc w:val="center"/>
              <w:rPr>
                <w:rFonts w:hint="eastAsia" w:ascii="仿宋" w:hAnsi="仿宋" w:eastAsia="仿宋" w:cs="仿宋"/>
                <w:b/>
                <w:color w:val="auto"/>
                <w:kern w:val="0"/>
                <w:sz w:val="32"/>
                <w:szCs w:val="32"/>
                <w:highlight w:val="none"/>
              </w:rPr>
            </w:pPr>
          </w:p>
        </w:tc>
        <w:tc>
          <w:tcPr>
            <w:tcW w:w="3062" w:type="dxa"/>
          </w:tcPr>
          <w:p w14:paraId="5A26940C">
            <w:pPr>
              <w:jc w:val="center"/>
              <w:rPr>
                <w:rFonts w:hint="eastAsia" w:ascii="仿宋" w:hAnsi="仿宋" w:eastAsia="仿宋" w:cs="仿宋"/>
                <w:b/>
                <w:color w:val="auto"/>
                <w:kern w:val="0"/>
                <w:sz w:val="32"/>
                <w:szCs w:val="32"/>
                <w:highlight w:val="none"/>
              </w:rPr>
            </w:pPr>
          </w:p>
        </w:tc>
        <w:tc>
          <w:tcPr>
            <w:tcW w:w="1102" w:type="dxa"/>
          </w:tcPr>
          <w:p w14:paraId="17C2FF47">
            <w:pPr>
              <w:jc w:val="center"/>
              <w:rPr>
                <w:rFonts w:hint="eastAsia" w:ascii="仿宋" w:hAnsi="仿宋" w:eastAsia="仿宋" w:cs="仿宋"/>
                <w:b/>
                <w:color w:val="auto"/>
                <w:kern w:val="0"/>
                <w:sz w:val="32"/>
                <w:szCs w:val="32"/>
                <w:highlight w:val="none"/>
              </w:rPr>
            </w:pPr>
          </w:p>
        </w:tc>
      </w:tr>
    </w:tbl>
    <w:p w14:paraId="4B593F03">
      <w:pPr>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投标人保证：除商务技术偏离表列出的偏离外，投标人响应招标文件的全部要求</w:t>
      </w:r>
    </w:p>
    <w:p w14:paraId="19B0F8DB">
      <w:pPr>
        <w:jc w:val="center"/>
        <w:rPr>
          <w:rFonts w:hint="eastAsia" w:ascii="仿宋" w:hAnsi="仿宋" w:eastAsia="仿宋" w:cs="仿宋"/>
          <w:b/>
          <w:color w:val="auto"/>
          <w:kern w:val="0"/>
          <w:sz w:val="32"/>
          <w:szCs w:val="32"/>
          <w:highlight w:val="none"/>
        </w:rPr>
      </w:pPr>
    </w:p>
    <w:p w14:paraId="3B469471">
      <w:pPr>
        <w:spacing w:line="360" w:lineRule="auto"/>
        <w:ind w:right="420"/>
        <w:rPr>
          <w:rFonts w:hint="eastAsia" w:ascii="仿宋" w:hAnsi="仿宋" w:eastAsia="仿宋" w:cs="仿宋"/>
          <w:color w:val="auto"/>
          <w:sz w:val="24"/>
          <w:highlight w:val="none"/>
        </w:rPr>
      </w:pPr>
      <w:r>
        <w:rPr>
          <w:rFonts w:hint="eastAsia" w:ascii="仿宋" w:hAnsi="仿宋" w:eastAsia="仿宋" w:cs="仿宋"/>
          <w:color w:val="auto"/>
          <w:sz w:val="24"/>
          <w:highlight w:val="none"/>
        </w:rPr>
        <w:t>注：</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按本格式和要求提供。</w:t>
      </w:r>
    </w:p>
    <w:p w14:paraId="6B87EB42">
      <w:pPr>
        <w:spacing w:line="360" w:lineRule="auto"/>
        <w:ind w:right="42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2.本表格所反映的偏离情况与“符合性审查资料”、“评标标准相应的商务技术资料”不一致的，以“符合性审查资料”、“评标标准相应的商务技术资料”为准。</w:t>
      </w:r>
    </w:p>
    <w:p w14:paraId="5FA9EDC6">
      <w:pPr>
        <w:spacing w:line="360" w:lineRule="auto"/>
        <w:ind w:right="42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3.投标人须保证：除商务技术偏离表列出的偏离外，投标人响应招标文件的全部非实质性要求。</w:t>
      </w:r>
    </w:p>
    <w:p w14:paraId="0ED9EE3D">
      <w:pPr>
        <w:ind w:firstLine="1911" w:firstLineChars="595"/>
        <w:rPr>
          <w:rFonts w:hint="eastAsia" w:ascii="仿宋" w:hAnsi="仿宋" w:eastAsia="仿宋" w:cs="仿宋"/>
          <w:b/>
          <w:bCs/>
          <w:color w:val="auto"/>
          <w:sz w:val="32"/>
          <w:szCs w:val="32"/>
          <w:highlight w:val="none"/>
        </w:rPr>
      </w:pPr>
    </w:p>
    <w:p w14:paraId="3073367A">
      <w:pPr>
        <w:ind w:firstLine="1911" w:firstLineChars="595"/>
        <w:rPr>
          <w:rFonts w:hint="eastAsia" w:ascii="仿宋" w:hAnsi="仿宋" w:eastAsia="仿宋" w:cs="仿宋"/>
          <w:b/>
          <w:bCs/>
          <w:color w:val="auto"/>
          <w:sz w:val="32"/>
          <w:szCs w:val="32"/>
          <w:highlight w:val="none"/>
        </w:rPr>
      </w:pPr>
    </w:p>
    <w:p w14:paraId="4B42E599">
      <w:pPr>
        <w:ind w:firstLine="1911" w:firstLineChars="595"/>
        <w:rPr>
          <w:rFonts w:hint="eastAsia" w:ascii="仿宋" w:hAnsi="仿宋" w:eastAsia="仿宋" w:cs="仿宋"/>
          <w:b/>
          <w:bCs/>
          <w:color w:val="auto"/>
          <w:sz w:val="32"/>
          <w:szCs w:val="32"/>
          <w:highlight w:val="none"/>
        </w:rPr>
      </w:pPr>
    </w:p>
    <w:p w14:paraId="2F8C9136">
      <w:pPr>
        <w:widowControl/>
        <w:adjustRightInd/>
        <w:jc w:val="left"/>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br w:type="page"/>
      </w:r>
    </w:p>
    <w:p w14:paraId="6588E192">
      <w:pPr>
        <w:ind w:firstLine="1911" w:firstLineChars="595"/>
        <w:rPr>
          <w:rFonts w:hint="eastAsia" w:ascii="仿宋" w:hAnsi="仿宋" w:eastAsia="仿宋" w:cs="仿宋"/>
          <w:b/>
          <w:color w:val="auto"/>
          <w:kern w:val="0"/>
          <w:sz w:val="32"/>
          <w:szCs w:val="32"/>
          <w:highlight w:val="none"/>
        </w:rPr>
      </w:pPr>
      <w:r>
        <w:rPr>
          <w:rFonts w:hint="eastAsia" w:ascii="仿宋" w:hAnsi="仿宋" w:eastAsia="仿宋" w:cs="仿宋"/>
          <w:b/>
          <w:bCs/>
          <w:color w:val="auto"/>
          <w:sz w:val="32"/>
          <w:szCs w:val="32"/>
          <w:highlight w:val="none"/>
        </w:rPr>
        <w:t>八</w:t>
      </w:r>
      <w:r>
        <w:rPr>
          <w:rFonts w:hint="eastAsia" w:ascii="仿宋" w:hAnsi="仿宋" w:eastAsia="仿宋" w:cs="仿宋"/>
          <w:b/>
          <w:color w:val="auto"/>
          <w:kern w:val="0"/>
          <w:sz w:val="32"/>
          <w:szCs w:val="32"/>
          <w:highlight w:val="none"/>
        </w:rPr>
        <w:t>、</w:t>
      </w:r>
      <w:r>
        <w:rPr>
          <w:rFonts w:hint="eastAsia" w:ascii="仿宋" w:hAnsi="仿宋" w:eastAsia="仿宋" w:cs="仿宋"/>
          <w:b/>
          <w:color w:val="auto"/>
          <w:kern w:val="0"/>
          <w:sz w:val="32"/>
          <w:szCs w:val="32"/>
          <w:highlight w:val="none"/>
          <w:lang w:val="zh-CN"/>
        </w:rPr>
        <w:t>政府采购供应商廉洁自律承诺书</w:t>
      </w:r>
    </w:p>
    <w:p w14:paraId="5A629DD2">
      <w:pPr>
        <w:snapToGrid w:val="0"/>
        <w:spacing w:line="360" w:lineRule="auto"/>
        <w:rPr>
          <w:rFonts w:hint="eastAsia" w:ascii="仿宋" w:hAnsi="仿宋" w:eastAsia="仿宋" w:cs="仿宋"/>
          <w:color w:val="auto"/>
          <w:sz w:val="24"/>
          <w:highlight w:val="none"/>
        </w:rPr>
      </w:pPr>
    </w:p>
    <w:p w14:paraId="10FDF8E6">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sz w:val="24"/>
          <w:highlight w:val="none"/>
          <w:lang w:val="en-US" w:eastAsia="zh-CN"/>
        </w:rPr>
        <w:t>杭州市市政设施管理中心</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浙江耀信工程咨询有限公司</w:t>
      </w:r>
      <w:r>
        <w:rPr>
          <w:rFonts w:hint="eastAsia" w:ascii="仿宋" w:hAnsi="仿宋" w:eastAsia="仿宋" w:cs="仿宋"/>
          <w:color w:val="auto"/>
          <w:kern w:val="0"/>
          <w:sz w:val="24"/>
          <w:highlight w:val="none"/>
          <w:lang w:val="zh-CN"/>
        </w:rPr>
        <w:t>：</w:t>
      </w:r>
    </w:p>
    <w:p w14:paraId="51FA8AEE">
      <w:pPr>
        <w:autoSpaceDE w:val="0"/>
        <w:autoSpaceDN w:val="0"/>
        <w:spacing w:line="360" w:lineRule="auto"/>
        <w:ind w:left="2" w:leftChars="1" w:firstLine="480" w:firstLineChars="200"/>
        <w:jc w:val="lef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我单位</w:t>
      </w:r>
      <w:r>
        <w:rPr>
          <w:rFonts w:hint="eastAsia" w:ascii="仿宋" w:hAnsi="仿宋" w:eastAsia="仿宋" w:cs="仿宋"/>
          <w:sz w:val="24"/>
          <w:highlight w:val="none"/>
        </w:rPr>
        <w:t>（若联合体参加的指所有成员）</w:t>
      </w:r>
      <w:r>
        <w:rPr>
          <w:rFonts w:hint="eastAsia" w:ascii="仿宋" w:hAnsi="仿宋" w:eastAsia="仿宋" w:cs="仿宋"/>
          <w:color w:val="auto"/>
          <w:kern w:val="0"/>
          <w:sz w:val="24"/>
          <w:highlight w:val="none"/>
          <w:lang w:val="zh-CN"/>
        </w:rPr>
        <w:t>响应你</w:t>
      </w:r>
      <w:r>
        <w:rPr>
          <w:rFonts w:hint="eastAsia" w:ascii="仿宋" w:hAnsi="仿宋" w:eastAsia="仿宋" w:cs="仿宋"/>
          <w:color w:val="auto"/>
          <w:sz w:val="24"/>
          <w:highlight w:val="none"/>
        </w:rPr>
        <w:t>单位</w:t>
      </w:r>
      <w:r>
        <w:rPr>
          <w:rFonts w:hint="eastAsia" w:ascii="仿宋" w:hAnsi="仿宋" w:eastAsia="仿宋" w:cs="仿宋"/>
          <w:color w:val="auto"/>
          <w:kern w:val="0"/>
          <w:sz w:val="24"/>
          <w:highlight w:val="none"/>
          <w:lang w:val="zh-CN"/>
        </w:rPr>
        <w:t>项目招标要求参加投标。在这次投标过程中和中标后，我们将严格遵守国家法律法规要求，并郑重承诺：</w:t>
      </w:r>
    </w:p>
    <w:p w14:paraId="3C9D5625">
      <w:pPr>
        <w:autoSpaceDE w:val="0"/>
        <w:autoSpaceDN w:val="0"/>
        <w:spacing w:line="360" w:lineRule="auto"/>
        <w:ind w:left="2" w:leftChars="1" w:firstLine="480" w:firstLineChars="200"/>
        <w:jc w:val="lef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 xml:space="preserve">一、不向项目有关人员及部门赠送礼金礼物、有价证券、回扣以及中介费、介绍费、咨询费等好处费； </w:t>
      </w:r>
    </w:p>
    <w:p w14:paraId="54D3B22A">
      <w:pPr>
        <w:autoSpaceDE w:val="0"/>
        <w:autoSpaceDN w:val="0"/>
        <w:spacing w:line="360" w:lineRule="auto"/>
        <w:ind w:left="2" w:leftChars="1" w:firstLine="480" w:firstLineChars="200"/>
        <w:jc w:val="lef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 xml:space="preserve">二、不为项目有关人员及部门报销应由你方单位或个人支付的费用； </w:t>
      </w:r>
    </w:p>
    <w:p w14:paraId="73A0DAC5">
      <w:pPr>
        <w:autoSpaceDE w:val="0"/>
        <w:autoSpaceDN w:val="0"/>
        <w:spacing w:line="360" w:lineRule="auto"/>
        <w:ind w:left="2" w:leftChars="1" w:firstLine="480" w:firstLineChars="200"/>
        <w:jc w:val="lef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 xml:space="preserve">三、不向项目有关人员及部门提供有可能影响公正的宴请和健身娱乐等活动； </w:t>
      </w:r>
    </w:p>
    <w:p w14:paraId="4F143966">
      <w:pPr>
        <w:autoSpaceDE w:val="0"/>
        <w:autoSpaceDN w:val="0"/>
        <w:spacing w:line="360" w:lineRule="auto"/>
        <w:ind w:left="2" w:leftChars="1" w:firstLine="480" w:firstLineChars="200"/>
        <w:jc w:val="lef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四、不为项目有关人员及部门出国（境）、旅游等提供方便；</w:t>
      </w:r>
    </w:p>
    <w:p w14:paraId="72870924">
      <w:pPr>
        <w:autoSpaceDE w:val="0"/>
        <w:autoSpaceDN w:val="0"/>
        <w:spacing w:line="360" w:lineRule="auto"/>
        <w:ind w:left="481" w:leftChars="229"/>
        <w:jc w:val="lef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五、不为项目有关人员个人装修住房、婚丧嫁娶、配偶子女工作安排等提供</w:t>
      </w:r>
    </w:p>
    <w:p w14:paraId="324B4772">
      <w:pPr>
        <w:autoSpaceDE w:val="0"/>
        <w:autoSpaceDN w:val="0"/>
        <w:spacing w:line="360" w:lineRule="auto"/>
        <w:jc w:val="lef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好处；</w:t>
      </w:r>
    </w:p>
    <w:p w14:paraId="33EA29DC">
      <w:pPr>
        <w:autoSpaceDE w:val="0"/>
        <w:autoSpaceDN w:val="0"/>
        <w:spacing w:line="360" w:lineRule="auto"/>
        <w:ind w:left="481" w:leftChars="229"/>
        <w:jc w:val="lef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六、严格遵守《</w:t>
      </w:r>
      <w:r>
        <w:rPr>
          <w:rFonts w:hint="eastAsia" w:ascii="仿宋" w:hAnsi="仿宋" w:eastAsia="仿宋" w:cs="仿宋"/>
          <w:color w:val="auto"/>
          <w:sz w:val="24"/>
          <w:highlight w:val="none"/>
          <w:lang w:val="zh-CN"/>
        </w:rPr>
        <w:t>中华人民共和国</w:t>
      </w:r>
      <w:r>
        <w:rPr>
          <w:rFonts w:hint="eastAsia" w:ascii="仿宋" w:hAnsi="仿宋" w:eastAsia="仿宋" w:cs="仿宋"/>
          <w:color w:val="auto"/>
          <w:kern w:val="0"/>
          <w:sz w:val="24"/>
          <w:highlight w:val="none"/>
          <w:lang w:val="zh-CN"/>
        </w:rPr>
        <w:t>政府采购法》《</w:t>
      </w:r>
      <w:r>
        <w:rPr>
          <w:rFonts w:hint="eastAsia" w:ascii="仿宋" w:hAnsi="仿宋" w:eastAsia="仿宋" w:cs="仿宋"/>
          <w:color w:val="auto"/>
          <w:sz w:val="24"/>
          <w:highlight w:val="none"/>
          <w:lang w:val="zh-CN"/>
        </w:rPr>
        <w:t>中华人民共和国</w:t>
      </w:r>
      <w:r>
        <w:rPr>
          <w:rFonts w:hint="eastAsia" w:ascii="仿宋" w:hAnsi="仿宋" w:eastAsia="仿宋" w:cs="仿宋"/>
          <w:color w:val="auto"/>
          <w:kern w:val="0"/>
          <w:sz w:val="24"/>
          <w:highlight w:val="none"/>
          <w:lang w:val="zh-CN"/>
        </w:rPr>
        <w:t>招标投标</w:t>
      </w:r>
    </w:p>
    <w:p w14:paraId="490D4312">
      <w:pPr>
        <w:autoSpaceDE w:val="0"/>
        <w:autoSpaceDN w:val="0"/>
        <w:spacing w:line="360" w:lineRule="auto"/>
        <w:jc w:val="lef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法》</w:t>
      </w:r>
      <w:r>
        <w:rPr>
          <w:rFonts w:hint="eastAsia" w:ascii="仿宋" w:hAnsi="仿宋" w:eastAsia="仿宋" w:cs="仿宋"/>
          <w:color w:val="auto"/>
          <w:sz w:val="24"/>
          <w:highlight w:val="none"/>
          <w:lang w:val="zh-CN"/>
        </w:rPr>
        <w:t>《中华人民共和国民法典》</w:t>
      </w:r>
      <w:r>
        <w:rPr>
          <w:rFonts w:hint="eastAsia" w:ascii="仿宋" w:hAnsi="仿宋" w:eastAsia="仿宋" w:cs="仿宋"/>
          <w:color w:val="auto"/>
          <w:kern w:val="0"/>
          <w:sz w:val="24"/>
          <w:highlight w:val="none"/>
          <w:lang w:val="zh-CN"/>
        </w:rPr>
        <w:t xml:space="preserve">等法律法规，诚实守信，合法经营，坚决抵制各种违法违纪行为。 </w:t>
      </w:r>
    </w:p>
    <w:p w14:paraId="0D178B14">
      <w:pPr>
        <w:autoSpaceDE w:val="0"/>
        <w:autoSpaceDN w:val="0"/>
        <w:spacing w:line="360" w:lineRule="auto"/>
        <w:ind w:firstLine="480" w:firstLineChars="200"/>
        <w:jc w:val="lef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如违反上述承诺，你</w:t>
      </w:r>
      <w:r>
        <w:rPr>
          <w:rFonts w:hint="eastAsia" w:ascii="仿宋" w:hAnsi="仿宋" w:eastAsia="仿宋" w:cs="仿宋"/>
          <w:color w:val="auto"/>
          <w:sz w:val="24"/>
          <w:highlight w:val="none"/>
        </w:rPr>
        <w:t>单位</w:t>
      </w:r>
      <w:r>
        <w:rPr>
          <w:rFonts w:hint="eastAsia" w:ascii="仿宋" w:hAnsi="仿宋" w:eastAsia="仿宋" w:cs="仿宋"/>
          <w:color w:val="auto"/>
          <w:kern w:val="0"/>
          <w:sz w:val="24"/>
          <w:highlight w:val="none"/>
          <w:lang w:val="zh-CN"/>
        </w:rPr>
        <w:t>有权立即取消我单位投标、中标或在建项目的建设资格，有权拒绝我单位在一定时期内进入你</w:t>
      </w:r>
      <w:r>
        <w:rPr>
          <w:rFonts w:hint="eastAsia" w:ascii="仿宋" w:hAnsi="仿宋" w:eastAsia="仿宋" w:cs="仿宋"/>
          <w:color w:val="auto"/>
          <w:sz w:val="24"/>
          <w:highlight w:val="none"/>
        </w:rPr>
        <w:t>单位</w:t>
      </w:r>
      <w:r>
        <w:rPr>
          <w:rFonts w:hint="eastAsia" w:ascii="仿宋" w:hAnsi="仿宋" w:eastAsia="仿宋" w:cs="仿宋"/>
          <w:color w:val="auto"/>
          <w:kern w:val="0"/>
          <w:sz w:val="24"/>
          <w:highlight w:val="none"/>
          <w:lang w:val="zh-CN"/>
        </w:rPr>
        <w:t>进行项目建设或其他经营活动，并通报市财政局。由此引起的相应损失均由我单位承担。</w:t>
      </w:r>
    </w:p>
    <w:p w14:paraId="778F7A1D">
      <w:pPr>
        <w:autoSpaceDE w:val="0"/>
        <w:autoSpaceDN w:val="0"/>
        <w:spacing w:line="360" w:lineRule="auto"/>
        <w:ind w:left="2"/>
        <w:jc w:val="left"/>
        <w:rPr>
          <w:rFonts w:hint="eastAsia" w:ascii="仿宋" w:hAnsi="仿宋" w:eastAsia="仿宋" w:cs="仿宋"/>
          <w:color w:val="auto"/>
          <w:kern w:val="0"/>
          <w:sz w:val="24"/>
          <w:highlight w:val="none"/>
          <w:lang w:val="zh-CN"/>
        </w:rPr>
      </w:pPr>
    </w:p>
    <w:p w14:paraId="31B6D3EA">
      <w:pPr>
        <w:autoSpaceDE w:val="0"/>
        <w:autoSpaceDN w:val="0"/>
        <w:spacing w:line="360" w:lineRule="auto"/>
        <w:ind w:left="2"/>
        <w:jc w:val="left"/>
        <w:rPr>
          <w:rFonts w:hint="eastAsia" w:ascii="仿宋" w:hAnsi="仿宋" w:eastAsia="仿宋" w:cs="仿宋"/>
          <w:color w:val="auto"/>
          <w:kern w:val="0"/>
          <w:sz w:val="24"/>
          <w:highlight w:val="none"/>
          <w:lang w:val="zh-CN"/>
        </w:rPr>
      </w:pPr>
    </w:p>
    <w:p w14:paraId="4A0C03B5">
      <w:pPr>
        <w:autoSpaceDE w:val="0"/>
        <w:autoSpaceDN w:val="0"/>
        <w:spacing w:line="360" w:lineRule="auto"/>
        <w:ind w:left="2"/>
        <w:jc w:val="left"/>
        <w:rPr>
          <w:rFonts w:hint="eastAsia" w:ascii="仿宋" w:hAnsi="仿宋" w:eastAsia="仿宋" w:cs="仿宋"/>
          <w:color w:val="auto"/>
          <w:kern w:val="0"/>
          <w:sz w:val="24"/>
          <w:highlight w:val="none"/>
          <w:lang w:val="zh-CN"/>
        </w:rPr>
      </w:pPr>
    </w:p>
    <w:p w14:paraId="40787ABA">
      <w:pPr>
        <w:autoSpaceDE w:val="0"/>
        <w:autoSpaceDN w:val="0"/>
        <w:spacing w:line="360" w:lineRule="auto"/>
        <w:ind w:left="2" w:leftChars="1" w:right="1120" w:firstLine="4560" w:firstLineChars="1900"/>
        <w:jc w:val="lef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投标人名称（</w:t>
      </w:r>
      <w:r>
        <w:rPr>
          <w:rFonts w:hint="eastAsia" w:ascii="仿宋" w:hAnsi="仿宋" w:eastAsia="仿宋" w:cs="仿宋"/>
          <w:color w:val="auto"/>
          <w:sz w:val="24"/>
          <w:highlight w:val="none"/>
        </w:rPr>
        <w:t>电子签名</w:t>
      </w:r>
      <w:r>
        <w:rPr>
          <w:rFonts w:hint="eastAsia" w:ascii="仿宋" w:hAnsi="仿宋" w:eastAsia="仿宋" w:cs="仿宋"/>
          <w:color w:val="auto"/>
          <w:kern w:val="0"/>
          <w:sz w:val="24"/>
          <w:highlight w:val="none"/>
          <w:lang w:val="zh-CN"/>
        </w:rPr>
        <w:t xml:space="preserve">）：                                                                                                                                                                                                               </w:t>
      </w:r>
    </w:p>
    <w:p w14:paraId="3EE6FD2A">
      <w:pPr>
        <w:spacing w:line="360" w:lineRule="auto"/>
        <w:ind w:left="4620" w:leftChars="2200"/>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val="zh-CN"/>
        </w:rPr>
        <w:t>日期</w:t>
      </w: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lang w:val="zh-CN"/>
        </w:rPr>
        <w:t xml:space="preserve">   年   月   日</w:t>
      </w:r>
    </w:p>
    <w:p w14:paraId="643DC1AB">
      <w:pPr>
        <w:spacing w:line="360" w:lineRule="auto"/>
        <w:jc w:val="center"/>
        <w:rPr>
          <w:rFonts w:hint="eastAsia" w:ascii="仿宋" w:hAnsi="仿宋" w:eastAsia="仿宋" w:cs="仿宋"/>
          <w:b/>
          <w:bCs/>
          <w:color w:val="auto"/>
          <w:sz w:val="24"/>
          <w:highlight w:val="none"/>
        </w:rPr>
      </w:pPr>
    </w:p>
    <w:p w14:paraId="584D9CC9">
      <w:pPr>
        <w:spacing w:line="360" w:lineRule="auto"/>
        <w:ind w:right="420"/>
        <w:rPr>
          <w:rFonts w:hint="eastAsia" w:ascii="仿宋" w:hAnsi="仿宋" w:eastAsia="仿宋" w:cs="仿宋"/>
          <w:color w:val="auto"/>
          <w:sz w:val="24"/>
          <w:highlight w:val="none"/>
        </w:rPr>
      </w:pPr>
      <w:r>
        <w:rPr>
          <w:rFonts w:hint="eastAsia" w:ascii="仿宋" w:hAnsi="仿宋" w:eastAsia="仿宋" w:cs="仿宋"/>
          <w:color w:val="auto"/>
          <w:sz w:val="24"/>
          <w:highlight w:val="none"/>
        </w:rPr>
        <w:t>注：按本格式和要求提供。</w:t>
      </w:r>
    </w:p>
    <w:p w14:paraId="152E539A">
      <w:pPr>
        <w:spacing w:line="360" w:lineRule="auto"/>
        <w:jc w:val="center"/>
        <w:rPr>
          <w:rFonts w:hint="eastAsia" w:ascii="仿宋" w:hAnsi="仿宋" w:eastAsia="仿宋" w:cs="仿宋"/>
          <w:b/>
          <w:bCs/>
          <w:color w:val="auto"/>
          <w:sz w:val="24"/>
          <w:highlight w:val="none"/>
        </w:rPr>
        <w:sectPr>
          <w:headerReference r:id="rId19" w:type="first"/>
          <w:footerReference r:id="rId21" w:type="first"/>
          <w:headerReference r:id="rId18" w:type="default"/>
          <w:footerReference r:id="rId20" w:type="default"/>
          <w:pgSz w:w="11906" w:h="16838"/>
          <w:pgMar w:top="1276" w:right="1418" w:bottom="1247" w:left="1418" w:header="851" w:footer="992" w:gutter="0"/>
          <w:cols w:space="720" w:num="1"/>
          <w:titlePg/>
          <w:docGrid w:linePitch="312" w:charSpace="0"/>
        </w:sectPr>
      </w:pPr>
    </w:p>
    <w:p w14:paraId="1350B7D2">
      <w:pPr>
        <w:spacing w:line="360" w:lineRule="auto"/>
        <w:jc w:val="center"/>
        <w:outlineLvl w:val="0"/>
        <w:rPr>
          <w:rFonts w:hint="eastAsia" w:ascii="仿宋" w:hAnsi="仿宋" w:eastAsia="仿宋" w:cs="仿宋"/>
          <w:b/>
          <w:color w:val="auto"/>
          <w:kern w:val="0"/>
          <w:sz w:val="36"/>
          <w:szCs w:val="36"/>
          <w:highlight w:val="none"/>
        </w:rPr>
      </w:pPr>
      <w:r>
        <w:rPr>
          <w:rFonts w:hint="eastAsia" w:ascii="仿宋" w:hAnsi="仿宋" w:eastAsia="仿宋" w:cs="仿宋"/>
          <w:b/>
          <w:color w:val="auto"/>
          <w:kern w:val="0"/>
          <w:sz w:val="36"/>
          <w:szCs w:val="36"/>
          <w:highlight w:val="none"/>
        </w:rPr>
        <w:t>报价文件部分</w:t>
      </w:r>
    </w:p>
    <w:p w14:paraId="04AB6B65">
      <w:pPr>
        <w:spacing w:line="360" w:lineRule="auto"/>
        <w:jc w:val="center"/>
        <w:outlineLvl w:val="0"/>
        <w:rPr>
          <w:rFonts w:hint="eastAsia" w:ascii="仿宋" w:hAnsi="仿宋" w:eastAsia="仿宋" w:cs="仿宋"/>
          <w:b/>
          <w:color w:val="auto"/>
          <w:kern w:val="0"/>
          <w:sz w:val="36"/>
          <w:szCs w:val="36"/>
          <w:highlight w:val="none"/>
        </w:rPr>
      </w:pPr>
      <w:r>
        <w:rPr>
          <w:rFonts w:hint="eastAsia" w:ascii="仿宋" w:hAnsi="仿宋" w:eastAsia="仿宋" w:cs="仿宋"/>
          <w:b/>
          <w:color w:val="auto"/>
          <w:kern w:val="0"/>
          <w:sz w:val="36"/>
          <w:szCs w:val="36"/>
          <w:highlight w:val="none"/>
        </w:rPr>
        <w:t>目录</w:t>
      </w:r>
    </w:p>
    <w:p w14:paraId="2A37CF96">
      <w:pPr>
        <w:spacing w:line="360" w:lineRule="auto"/>
        <w:jc w:val="center"/>
        <w:outlineLvl w:val="0"/>
        <w:rPr>
          <w:rFonts w:hint="eastAsia" w:ascii="仿宋" w:hAnsi="仿宋" w:eastAsia="仿宋" w:cs="仿宋"/>
          <w:b/>
          <w:color w:val="auto"/>
          <w:kern w:val="0"/>
          <w:sz w:val="36"/>
          <w:szCs w:val="36"/>
          <w:highlight w:val="none"/>
        </w:rPr>
      </w:pPr>
    </w:p>
    <w:p w14:paraId="7FC93EB3">
      <w:pPr>
        <w:numPr>
          <w:ilvl w:val="0"/>
          <w:numId w:val="7"/>
        </w:num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开标一览表（报价表）………………………………………………………（页码）</w:t>
      </w:r>
    </w:p>
    <w:p w14:paraId="6887031A">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）中小企业声明函………………………………………………………………（页码）</w:t>
      </w:r>
    </w:p>
    <w:p w14:paraId="212A9465">
      <w:pPr>
        <w:pStyle w:val="80"/>
        <w:rPr>
          <w:rFonts w:hint="eastAsia" w:ascii="仿宋" w:hAnsi="仿宋" w:eastAsia="仿宋" w:cs="仿宋"/>
          <w:color w:val="auto"/>
          <w:highlight w:val="none"/>
        </w:rPr>
      </w:pPr>
    </w:p>
    <w:p w14:paraId="16314A24">
      <w:pPr>
        <w:pStyle w:val="80"/>
        <w:rPr>
          <w:rFonts w:hint="eastAsia" w:ascii="仿宋" w:hAnsi="仿宋" w:eastAsia="仿宋" w:cs="仿宋"/>
          <w:color w:val="auto"/>
          <w:highlight w:val="none"/>
        </w:rPr>
      </w:pPr>
    </w:p>
    <w:p w14:paraId="569EB61B">
      <w:pPr>
        <w:snapToGrid w:val="0"/>
        <w:spacing w:line="360" w:lineRule="auto"/>
        <w:ind w:right="480"/>
        <w:jc w:val="center"/>
        <w:rPr>
          <w:rFonts w:hint="eastAsia" w:ascii="仿宋" w:hAnsi="仿宋" w:eastAsia="仿宋" w:cs="仿宋"/>
          <w:b/>
          <w:color w:val="auto"/>
          <w:kern w:val="0"/>
          <w:sz w:val="32"/>
          <w:szCs w:val="32"/>
          <w:highlight w:val="none"/>
        </w:rPr>
      </w:pPr>
    </w:p>
    <w:p w14:paraId="20A88674">
      <w:pPr>
        <w:snapToGrid w:val="0"/>
        <w:spacing w:line="360" w:lineRule="auto"/>
        <w:ind w:right="480"/>
        <w:jc w:val="center"/>
        <w:rPr>
          <w:rFonts w:hint="eastAsia" w:ascii="仿宋" w:hAnsi="仿宋" w:eastAsia="仿宋" w:cs="仿宋"/>
          <w:b/>
          <w:color w:val="auto"/>
          <w:kern w:val="0"/>
          <w:sz w:val="32"/>
          <w:szCs w:val="32"/>
          <w:highlight w:val="none"/>
        </w:rPr>
      </w:pPr>
    </w:p>
    <w:p w14:paraId="645EAA35">
      <w:pPr>
        <w:snapToGrid w:val="0"/>
        <w:spacing w:line="360" w:lineRule="auto"/>
        <w:ind w:right="480"/>
        <w:jc w:val="center"/>
        <w:rPr>
          <w:rFonts w:hint="eastAsia" w:ascii="仿宋" w:hAnsi="仿宋" w:eastAsia="仿宋" w:cs="仿宋"/>
          <w:b/>
          <w:color w:val="auto"/>
          <w:kern w:val="0"/>
          <w:sz w:val="32"/>
          <w:szCs w:val="32"/>
          <w:highlight w:val="none"/>
        </w:rPr>
      </w:pPr>
    </w:p>
    <w:p w14:paraId="3B36902E">
      <w:pPr>
        <w:snapToGrid w:val="0"/>
        <w:spacing w:line="360" w:lineRule="auto"/>
        <w:ind w:right="480"/>
        <w:jc w:val="center"/>
        <w:rPr>
          <w:rFonts w:hint="eastAsia" w:ascii="仿宋" w:hAnsi="仿宋" w:eastAsia="仿宋" w:cs="仿宋"/>
          <w:b/>
          <w:color w:val="auto"/>
          <w:kern w:val="0"/>
          <w:sz w:val="32"/>
          <w:szCs w:val="32"/>
          <w:highlight w:val="none"/>
        </w:rPr>
      </w:pPr>
    </w:p>
    <w:p w14:paraId="089ECAA7">
      <w:pPr>
        <w:snapToGrid w:val="0"/>
        <w:spacing w:line="360" w:lineRule="auto"/>
        <w:ind w:right="480"/>
        <w:jc w:val="center"/>
        <w:rPr>
          <w:rFonts w:hint="eastAsia" w:ascii="仿宋" w:hAnsi="仿宋" w:eastAsia="仿宋" w:cs="仿宋"/>
          <w:b/>
          <w:color w:val="auto"/>
          <w:kern w:val="0"/>
          <w:sz w:val="32"/>
          <w:szCs w:val="32"/>
          <w:highlight w:val="none"/>
        </w:rPr>
      </w:pPr>
    </w:p>
    <w:p w14:paraId="12E46609">
      <w:pPr>
        <w:snapToGrid w:val="0"/>
        <w:spacing w:line="360" w:lineRule="auto"/>
        <w:ind w:right="480"/>
        <w:jc w:val="center"/>
        <w:rPr>
          <w:rFonts w:hint="eastAsia" w:ascii="仿宋" w:hAnsi="仿宋" w:eastAsia="仿宋" w:cs="仿宋"/>
          <w:b/>
          <w:color w:val="auto"/>
          <w:kern w:val="0"/>
          <w:sz w:val="32"/>
          <w:szCs w:val="32"/>
          <w:highlight w:val="none"/>
        </w:rPr>
      </w:pPr>
    </w:p>
    <w:p w14:paraId="1AF1DA24">
      <w:pPr>
        <w:snapToGrid w:val="0"/>
        <w:spacing w:line="360" w:lineRule="auto"/>
        <w:ind w:right="480"/>
        <w:jc w:val="center"/>
        <w:rPr>
          <w:rFonts w:hint="eastAsia" w:ascii="仿宋" w:hAnsi="仿宋" w:eastAsia="仿宋" w:cs="仿宋"/>
          <w:b/>
          <w:color w:val="auto"/>
          <w:kern w:val="0"/>
          <w:sz w:val="32"/>
          <w:szCs w:val="32"/>
          <w:highlight w:val="none"/>
        </w:rPr>
      </w:pPr>
    </w:p>
    <w:p w14:paraId="714A0C9A">
      <w:pPr>
        <w:snapToGrid w:val="0"/>
        <w:spacing w:line="360" w:lineRule="auto"/>
        <w:ind w:right="480"/>
        <w:jc w:val="center"/>
        <w:rPr>
          <w:rFonts w:hint="eastAsia" w:ascii="仿宋" w:hAnsi="仿宋" w:eastAsia="仿宋" w:cs="仿宋"/>
          <w:b/>
          <w:color w:val="auto"/>
          <w:kern w:val="0"/>
          <w:sz w:val="32"/>
          <w:szCs w:val="32"/>
          <w:highlight w:val="none"/>
        </w:rPr>
      </w:pPr>
    </w:p>
    <w:p w14:paraId="1DBBDE3E">
      <w:pPr>
        <w:snapToGrid w:val="0"/>
        <w:spacing w:line="360" w:lineRule="auto"/>
        <w:ind w:right="480"/>
        <w:jc w:val="center"/>
        <w:rPr>
          <w:rFonts w:hint="eastAsia" w:ascii="仿宋" w:hAnsi="仿宋" w:eastAsia="仿宋" w:cs="仿宋"/>
          <w:b/>
          <w:color w:val="auto"/>
          <w:kern w:val="0"/>
          <w:sz w:val="32"/>
          <w:szCs w:val="32"/>
          <w:highlight w:val="none"/>
        </w:rPr>
      </w:pPr>
    </w:p>
    <w:p w14:paraId="31663BDE">
      <w:pPr>
        <w:snapToGrid w:val="0"/>
        <w:spacing w:line="360" w:lineRule="auto"/>
        <w:ind w:right="480"/>
        <w:jc w:val="center"/>
        <w:rPr>
          <w:rFonts w:hint="eastAsia" w:ascii="仿宋" w:hAnsi="仿宋" w:eastAsia="仿宋" w:cs="仿宋"/>
          <w:b/>
          <w:color w:val="auto"/>
          <w:kern w:val="0"/>
          <w:sz w:val="32"/>
          <w:szCs w:val="32"/>
          <w:highlight w:val="none"/>
        </w:rPr>
      </w:pPr>
    </w:p>
    <w:p w14:paraId="1D604E77">
      <w:pPr>
        <w:snapToGrid w:val="0"/>
        <w:spacing w:line="360" w:lineRule="auto"/>
        <w:ind w:right="480"/>
        <w:jc w:val="center"/>
        <w:rPr>
          <w:rFonts w:hint="eastAsia" w:ascii="仿宋" w:hAnsi="仿宋" w:eastAsia="仿宋" w:cs="仿宋"/>
          <w:b/>
          <w:color w:val="auto"/>
          <w:kern w:val="0"/>
          <w:sz w:val="32"/>
          <w:szCs w:val="32"/>
          <w:highlight w:val="none"/>
        </w:rPr>
      </w:pPr>
    </w:p>
    <w:p w14:paraId="41775601">
      <w:pPr>
        <w:snapToGrid w:val="0"/>
        <w:spacing w:line="360" w:lineRule="auto"/>
        <w:ind w:right="480"/>
        <w:jc w:val="center"/>
        <w:rPr>
          <w:rFonts w:hint="eastAsia" w:ascii="仿宋" w:hAnsi="仿宋" w:eastAsia="仿宋" w:cs="仿宋"/>
          <w:b/>
          <w:color w:val="auto"/>
          <w:kern w:val="0"/>
          <w:sz w:val="32"/>
          <w:szCs w:val="32"/>
          <w:highlight w:val="none"/>
        </w:rPr>
      </w:pPr>
    </w:p>
    <w:p w14:paraId="48392F9B">
      <w:pPr>
        <w:snapToGrid w:val="0"/>
        <w:spacing w:line="360" w:lineRule="auto"/>
        <w:ind w:right="480"/>
        <w:jc w:val="center"/>
        <w:rPr>
          <w:rFonts w:hint="eastAsia" w:ascii="仿宋" w:hAnsi="仿宋" w:eastAsia="仿宋" w:cs="仿宋"/>
          <w:b/>
          <w:color w:val="auto"/>
          <w:kern w:val="0"/>
          <w:sz w:val="32"/>
          <w:szCs w:val="32"/>
          <w:highlight w:val="none"/>
        </w:rPr>
      </w:pPr>
    </w:p>
    <w:p w14:paraId="6A90FA20">
      <w:pPr>
        <w:snapToGrid w:val="0"/>
        <w:spacing w:line="360" w:lineRule="auto"/>
        <w:ind w:right="480"/>
        <w:jc w:val="center"/>
        <w:rPr>
          <w:rFonts w:hint="eastAsia" w:ascii="仿宋" w:hAnsi="仿宋" w:eastAsia="仿宋" w:cs="仿宋"/>
          <w:b/>
          <w:color w:val="auto"/>
          <w:kern w:val="0"/>
          <w:sz w:val="32"/>
          <w:szCs w:val="32"/>
          <w:highlight w:val="none"/>
        </w:rPr>
      </w:pPr>
    </w:p>
    <w:p w14:paraId="2E274E9B">
      <w:pPr>
        <w:snapToGrid w:val="0"/>
        <w:spacing w:line="360" w:lineRule="auto"/>
        <w:ind w:right="480"/>
        <w:jc w:val="center"/>
        <w:rPr>
          <w:rFonts w:hint="eastAsia" w:ascii="仿宋" w:hAnsi="仿宋" w:eastAsia="仿宋" w:cs="仿宋"/>
          <w:b/>
          <w:color w:val="auto"/>
          <w:kern w:val="0"/>
          <w:sz w:val="32"/>
          <w:szCs w:val="32"/>
          <w:highlight w:val="none"/>
        </w:rPr>
      </w:pPr>
    </w:p>
    <w:p w14:paraId="7CB7E987">
      <w:pPr>
        <w:pStyle w:val="693"/>
        <w:keepNext w:val="0"/>
        <w:pageBreakBefore w:val="0"/>
        <w:tabs>
          <w:tab w:val="clear" w:pos="720"/>
        </w:tabs>
        <w:snapToGrid w:val="0"/>
        <w:spacing w:before="120" w:after="120"/>
        <w:ind w:firstLine="643"/>
        <w:outlineLvl w:val="9"/>
        <w:rPr>
          <w:rFonts w:hint="eastAsia" w:ascii="仿宋" w:hAnsi="仿宋" w:eastAsia="仿宋" w:cs="仿宋"/>
          <w:color w:val="auto"/>
          <w:kern w:val="2"/>
          <w:sz w:val="32"/>
          <w:szCs w:val="32"/>
          <w:highlight w:val="none"/>
        </w:rPr>
        <w:sectPr>
          <w:headerReference r:id="rId23" w:type="first"/>
          <w:footerReference r:id="rId25" w:type="first"/>
          <w:headerReference r:id="rId22" w:type="default"/>
          <w:footerReference r:id="rId24" w:type="default"/>
          <w:pgSz w:w="11906" w:h="16838"/>
          <w:pgMar w:top="1276" w:right="1418" w:bottom="1247" w:left="1418" w:header="851" w:footer="992" w:gutter="0"/>
          <w:cols w:space="720" w:num="1"/>
          <w:titlePg/>
          <w:docGrid w:linePitch="312" w:charSpace="0"/>
        </w:sectPr>
      </w:pPr>
    </w:p>
    <w:p w14:paraId="012BA80E">
      <w:pPr>
        <w:pStyle w:val="693"/>
        <w:keepNext w:val="0"/>
        <w:pageBreakBefore w:val="0"/>
        <w:tabs>
          <w:tab w:val="clear" w:pos="720"/>
        </w:tabs>
        <w:snapToGrid w:val="0"/>
        <w:spacing w:before="120" w:after="120"/>
        <w:ind w:firstLine="643"/>
        <w:outlineLvl w:val="9"/>
        <w:rPr>
          <w:rFonts w:hint="eastAsia" w:ascii="仿宋" w:hAnsi="仿宋" w:eastAsia="仿宋" w:cs="仿宋"/>
          <w:color w:val="auto"/>
          <w:kern w:val="2"/>
          <w:sz w:val="32"/>
          <w:szCs w:val="32"/>
          <w:highlight w:val="none"/>
        </w:rPr>
      </w:pPr>
      <w:r>
        <w:rPr>
          <w:rFonts w:hint="eastAsia" w:ascii="仿宋" w:hAnsi="仿宋" w:eastAsia="仿宋" w:cs="仿宋"/>
          <w:color w:val="auto"/>
          <w:kern w:val="2"/>
          <w:sz w:val="32"/>
          <w:szCs w:val="32"/>
          <w:highlight w:val="none"/>
        </w:rPr>
        <w:t>一、开标一览表（报价表）</w:t>
      </w:r>
    </w:p>
    <w:p w14:paraId="0065EEF7">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sz w:val="24"/>
          <w:highlight w:val="none"/>
        </w:rPr>
        <w:t>（采购人）、（采购代理机构）</w:t>
      </w:r>
      <w:r>
        <w:rPr>
          <w:rFonts w:hint="eastAsia" w:ascii="仿宋" w:hAnsi="仿宋" w:eastAsia="仿宋" w:cs="仿宋"/>
          <w:color w:val="auto"/>
          <w:kern w:val="0"/>
          <w:sz w:val="24"/>
          <w:highlight w:val="none"/>
          <w:lang w:val="zh-CN"/>
        </w:rPr>
        <w:t>：</w:t>
      </w:r>
    </w:p>
    <w:p w14:paraId="4FCAE94D">
      <w:pPr>
        <w:snapToGrid w:val="0"/>
        <w:spacing w:line="360" w:lineRule="auto"/>
        <w:ind w:firstLine="482"/>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按你方招标文件要求，我们，本投标文件签字方，谨此向你方发出要约如下：如你方接受本投标，我方承诺按照如下开标一览表（报价表）的价格完成</w:t>
      </w:r>
      <w:r>
        <w:rPr>
          <w:rFonts w:hint="eastAsia" w:ascii="仿宋" w:hAnsi="仿宋" w:eastAsia="仿宋" w:cs="仿宋"/>
          <w:color w:val="auto"/>
          <w:sz w:val="24"/>
          <w:highlight w:val="none"/>
        </w:rPr>
        <w:t>（项目名称）</w:t>
      </w:r>
      <w:r>
        <w:rPr>
          <w:rFonts w:hint="eastAsia" w:ascii="仿宋" w:hAnsi="仿宋" w:eastAsia="仿宋" w:cs="仿宋"/>
          <w:color w:val="auto"/>
          <w:kern w:val="0"/>
          <w:sz w:val="24"/>
          <w:highlight w:val="none"/>
          <w:lang w:val="zh-CN"/>
        </w:rPr>
        <w:t>【招标编号：</w:t>
      </w:r>
      <w:r>
        <w:rPr>
          <w:rFonts w:hint="eastAsia" w:ascii="仿宋" w:hAnsi="仿宋" w:eastAsia="仿宋" w:cs="仿宋"/>
          <w:color w:val="auto"/>
          <w:sz w:val="24"/>
          <w:highlight w:val="none"/>
        </w:rPr>
        <w:t>（采购编号）】的实施</w:t>
      </w:r>
      <w:r>
        <w:rPr>
          <w:rFonts w:hint="eastAsia" w:ascii="仿宋" w:hAnsi="仿宋" w:eastAsia="仿宋" w:cs="仿宋"/>
          <w:color w:val="auto"/>
          <w:kern w:val="0"/>
          <w:sz w:val="24"/>
          <w:highlight w:val="none"/>
          <w:lang w:val="zh-CN"/>
        </w:rPr>
        <w:t>。</w:t>
      </w:r>
    </w:p>
    <w:p w14:paraId="426B7CE9">
      <w:pPr>
        <w:spacing w:line="360" w:lineRule="auto"/>
        <w:jc w:val="center"/>
        <w:rPr>
          <w:rFonts w:hint="eastAsia" w:ascii="仿宋" w:hAnsi="仿宋" w:eastAsia="仿宋" w:cs="仿宋"/>
          <w:b/>
          <w:color w:val="auto"/>
          <w:kern w:val="0"/>
          <w:sz w:val="24"/>
          <w:highlight w:val="none"/>
          <w:lang w:val="zh-CN"/>
        </w:rPr>
      </w:pPr>
      <w:r>
        <w:rPr>
          <w:rFonts w:hint="eastAsia" w:ascii="仿宋" w:hAnsi="仿宋" w:eastAsia="仿宋" w:cs="仿宋"/>
          <w:b/>
          <w:color w:val="auto"/>
          <w:kern w:val="0"/>
          <w:sz w:val="24"/>
          <w:highlight w:val="none"/>
          <w:lang w:val="zh-CN"/>
        </w:rPr>
        <w:t>开标一览表（报价表）(单位均为人民币元)</w:t>
      </w:r>
    </w:p>
    <w:tbl>
      <w:tblPr>
        <w:tblStyle w:val="63"/>
        <w:tblW w:w="14900" w:type="dxa"/>
        <w:tblInd w:w="-1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2830"/>
        <w:gridCol w:w="1725"/>
        <w:gridCol w:w="800"/>
        <w:gridCol w:w="1712"/>
        <w:gridCol w:w="1300"/>
        <w:gridCol w:w="1400"/>
        <w:gridCol w:w="1400"/>
        <w:gridCol w:w="1275"/>
        <w:gridCol w:w="1750"/>
      </w:tblGrid>
      <w:tr w14:paraId="4D49F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708" w:type="dxa"/>
            <w:vAlign w:val="center"/>
          </w:tcPr>
          <w:p w14:paraId="03D67C5F">
            <w:pPr>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序号</w:t>
            </w:r>
          </w:p>
        </w:tc>
        <w:tc>
          <w:tcPr>
            <w:tcW w:w="2830" w:type="dxa"/>
            <w:vAlign w:val="center"/>
          </w:tcPr>
          <w:p w14:paraId="6129FE13">
            <w:pPr>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名称</w:t>
            </w:r>
          </w:p>
        </w:tc>
        <w:tc>
          <w:tcPr>
            <w:tcW w:w="1725" w:type="dxa"/>
          </w:tcPr>
          <w:p w14:paraId="0F6D68FF">
            <w:pPr>
              <w:spacing w:line="360" w:lineRule="auto"/>
              <w:jc w:val="both"/>
              <w:rPr>
                <w:rFonts w:hint="eastAsia" w:ascii="仿宋" w:hAnsi="仿宋" w:eastAsia="仿宋" w:cs="仿宋"/>
                <w:b/>
                <w:color w:val="auto"/>
                <w:sz w:val="24"/>
                <w:highlight w:val="none"/>
              </w:rPr>
            </w:pPr>
          </w:p>
          <w:p w14:paraId="3E3F7C7D">
            <w:pPr>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服务范围</w:t>
            </w:r>
          </w:p>
        </w:tc>
        <w:tc>
          <w:tcPr>
            <w:tcW w:w="800" w:type="dxa"/>
            <w:vAlign w:val="center"/>
          </w:tcPr>
          <w:p w14:paraId="4DB9FF38">
            <w:pPr>
              <w:spacing w:line="360" w:lineRule="auto"/>
              <w:jc w:val="center"/>
              <w:rPr>
                <w:rFonts w:hint="eastAsia" w:ascii="仿宋" w:hAnsi="仿宋" w:eastAsia="仿宋" w:cs="仿宋"/>
                <w:b/>
                <w:color w:val="auto"/>
                <w:sz w:val="24"/>
                <w:highlight w:val="none"/>
                <w:lang w:val="en-US" w:eastAsia="zh-CN"/>
              </w:rPr>
            </w:pPr>
            <w:r>
              <w:rPr>
                <w:rFonts w:hint="eastAsia" w:ascii="仿宋" w:hAnsi="仿宋" w:eastAsia="仿宋" w:cs="仿宋"/>
                <w:b/>
                <w:color w:val="auto"/>
                <w:sz w:val="24"/>
                <w:highlight w:val="none"/>
                <w:lang w:val="en-US" w:eastAsia="zh-CN"/>
              </w:rPr>
              <w:t>数量</w:t>
            </w:r>
          </w:p>
        </w:tc>
        <w:tc>
          <w:tcPr>
            <w:tcW w:w="1712" w:type="dxa"/>
            <w:vAlign w:val="center"/>
          </w:tcPr>
          <w:p w14:paraId="7DE401A2">
            <w:pPr>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服务要求</w:t>
            </w:r>
          </w:p>
        </w:tc>
        <w:tc>
          <w:tcPr>
            <w:tcW w:w="1300" w:type="dxa"/>
            <w:vAlign w:val="center"/>
          </w:tcPr>
          <w:p w14:paraId="3C5CC5AF">
            <w:pPr>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服务时间</w:t>
            </w:r>
          </w:p>
        </w:tc>
        <w:tc>
          <w:tcPr>
            <w:tcW w:w="1400" w:type="dxa"/>
            <w:vAlign w:val="center"/>
          </w:tcPr>
          <w:p w14:paraId="7A82E495">
            <w:pPr>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服务标准</w:t>
            </w:r>
          </w:p>
        </w:tc>
        <w:tc>
          <w:tcPr>
            <w:tcW w:w="1400" w:type="dxa"/>
          </w:tcPr>
          <w:p w14:paraId="16A5ED1F">
            <w:pPr>
              <w:spacing w:line="360" w:lineRule="auto"/>
              <w:jc w:val="center"/>
              <w:rPr>
                <w:rFonts w:hint="eastAsia" w:ascii="仿宋" w:hAnsi="仿宋" w:eastAsia="仿宋" w:cs="仿宋"/>
                <w:b/>
                <w:color w:val="auto"/>
                <w:sz w:val="24"/>
                <w:highlight w:val="none"/>
              </w:rPr>
            </w:pPr>
          </w:p>
          <w:p w14:paraId="279164F1">
            <w:pPr>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服务人数</w:t>
            </w:r>
          </w:p>
        </w:tc>
        <w:tc>
          <w:tcPr>
            <w:tcW w:w="1275" w:type="dxa"/>
            <w:vAlign w:val="center"/>
          </w:tcPr>
          <w:p w14:paraId="78CE9D44">
            <w:pPr>
              <w:spacing w:line="360" w:lineRule="auto"/>
              <w:jc w:val="center"/>
              <w:rPr>
                <w:rFonts w:hint="eastAsia" w:ascii="仿宋" w:hAnsi="仿宋" w:eastAsia="仿宋" w:cs="仿宋"/>
                <w:b/>
                <w:color w:val="auto"/>
                <w:sz w:val="24"/>
                <w:highlight w:val="none"/>
              </w:rPr>
            </w:pPr>
          </w:p>
          <w:p w14:paraId="6F47D9D6">
            <w:pPr>
              <w:spacing w:line="360" w:lineRule="auto"/>
              <w:jc w:val="center"/>
              <w:rPr>
                <w:rFonts w:hint="eastAsia" w:ascii="仿宋" w:hAnsi="仿宋" w:eastAsia="仿宋" w:cs="仿宋"/>
                <w:b/>
                <w:color w:val="auto"/>
                <w:sz w:val="24"/>
                <w:highlight w:val="none"/>
                <w:lang w:val="en-US" w:eastAsia="zh-CN"/>
              </w:rPr>
            </w:pPr>
            <w:r>
              <w:rPr>
                <w:rFonts w:hint="eastAsia" w:ascii="仿宋" w:hAnsi="仿宋" w:eastAsia="仿宋" w:cs="仿宋"/>
                <w:b/>
                <w:color w:val="auto"/>
                <w:sz w:val="24"/>
                <w:highlight w:val="none"/>
                <w:lang w:val="en-US" w:eastAsia="zh-CN"/>
              </w:rPr>
              <w:t>单线综合价格</w:t>
            </w:r>
          </w:p>
        </w:tc>
        <w:tc>
          <w:tcPr>
            <w:tcW w:w="1750" w:type="dxa"/>
            <w:vAlign w:val="center"/>
          </w:tcPr>
          <w:p w14:paraId="0A88DA34">
            <w:pPr>
              <w:spacing w:line="360" w:lineRule="auto"/>
              <w:jc w:val="center"/>
              <w:rPr>
                <w:rFonts w:hint="eastAsia" w:ascii="仿宋" w:hAnsi="仿宋" w:eastAsia="仿宋" w:cs="仿宋"/>
                <w:b/>
                <w:color w:val="auto"/>
                <w:sz w:val="24"/>
                <w:highlight w:val="none"/>
                <w:lang w:val="en-US" w:eastAsia="zh-CN"/>
              </w:rPr>
            </w:pPr>
            <w:r>
              <w:rPr>
                <w:rFonts w:hint="eastAsia" w:ascii="仿宋" w:hAnsi="仿宋" w:eastAsia="仿宋" w:cs="仿宋"/>
                <w:b/>
                <w:color w:val="auto"/>
                <w:sz w:val="24"/>
                <w:highlight w:val="none"/>
                <w:lang w:val="en-US" w:eastAsia="zh-CN"/>
              </w:rPr>
              <w:t>分项报价（即单项综合价格*数量）</w:t>
            </w:r>
          </w:p>
        </w:tc>
      </w:tr>
      <w:tr w14:paraId="30051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708" w:type="dxa"/>
            <w:vMerge w:val="restart"/>
            <w:vAlign w:val="center"/>
          </w:tcPr>
          <w:p w14:paraId="66AC01FE">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2830" w:type="dxa"/>
            <w:vMerge w:val="restart"/>
            <w:vAlign w:val="center"/>
          </w:tcPr>
          <w:p w14:paraId="4C3B2A36">
            <w:pPr>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省府路（东）人行地道</w:t>
            </w:r>
          </w:p>
        </w:tc>
        <w:tc>
          <w:tcPr>
            <w:tcW w:w="1725" w:type="dxa"/>
            <w:vAlign w:val="center"/>
          </w:tcPr>
          <w:p w14:paraId="25E6623A">
            <w:pPr>
              <w:snapToGrid w:val="0"/>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变压器（台）</w:t>
            </w:r>
          </w:p>
        </w:tc>
        <w:tc>
          <w:tcPr>
            <w:tcW w:w="800" w:type="dxa"/>
            <w:vAlign w:val="center"/>
          </w:tcPr>
          <w:p w14:paraId="7B6D4A71">
            <w:pPr>
              <w:snapToGrid w:val="0"/>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1712" w:type="dxa"/>
            <w:vMerge w:val="restart"/>
            <w:vAlign w:val="center"/>
          </w:tcPr>
          <w:p w14:paraId="53F4DE4F">
            <w:pPr>
              <w:snapToGrid w:val="0"/>
              <w:spacing w:line="360" w:lineRule="auto"/>
              <w:jc w:val="both"/>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完全响应招标文件第三部分采购需求</w:t>
            </w:r>
          </w:p>
        </w:tc>
        <w:tc>
          <w:tcPr>
            <w:tcW w:w="1300" w:type="dxa"/>
            <w:vMerge w:val="restart"/>
            <w:vAlign w:val="center"/>
          </w:tcPr>
          <w:p w14:paraId="6277168E">
            <w:pPr>
              <w:snapToGrid w:val="0"/>
              <w:spacing w:line="360" w:lineRule="auto"/>
              <w:jc w:val="center"/>
              <w:rPr>
                <w:rFonts w:hint="eastAsia" w:ascii="仿宋" w:hAnsi="仿宋" w:eastAsia="仿宋" w:cs="仿宋"/>
                <w:color w:val="auto"/>
                <w:sz w:val="24"/>
                <w:highlight w:val="none"/>
              </w:rPr>
            </w:pPr>
          </w:p>
        </w:tc>
        <w:tc>
          <w:tcPr>
            <w:tcW w:w="1400" w:type="dxa"/>
            <w:vMerge w:val="restart"/>
            <w:vAlign w:val="center"/>
          </w:tcPr>
          <w:p w14:paraId="02A39A55">
            <w:pPr>
              <w:spacing w:line="360" w:lineRule="auto"/>
              <w:jc w:val="center"/>
              <w:rPr>
                <w:rFonts w:hint="eastAsia" w:ascii="仿宋" w:hAnsi="仿宋" w:eastAsia="仿宋" w:cs="仿宋"/>
                <w:color w:val="auto"/>
                <w:sz w:val="24"/>
                <w:highlight w:val="none"/>
              </w:rPr>
            </w:pPr>
          </w:p>
        </w:tc>
        <w:tc>
          <w:tcPr>
            <w:tcW w:w="1400" w:type="dxa"/>
            <w:vMerge w:val="restart"/>
          </w:tcPr>
          <w:p w14:paraId="064E13DF">
            <w:pPr>
              <w:spacing w:line="360" w:lineRule="auto"/>
              <w:jc w:val="center"/>
              <w:rPr>
                <w:rFonts w:hint="eastAsia" w:ascii="仿宋" w:hAnsi="仿宋" w:eastAsia="仿宋" w:cs="仿宋"/>
                <w:color w:val="auto"/>
                <w:sz w:val="24"/>
                <w:highlight w:val="none"/>
              </w:rPr>
            </w:pPr>
          </w:p>
        </w:tc>
        <w:tc>
          <w:tcPr>
            <w:tcW w:w="1275" w:type="dxa"/>
            <w:vAlign w:val="center"/>
          </w:tcPr>
          <w:p w14:paraId="5116ABF2">
            <w:pPr>
              <w:spacing w:line="360" w:lineRule="auto"/>
              <w:jc w:val="center"/>
              <w:rPr>
                <w:rFonts w:hint="eastAsia" w:ascii="仿宋" w:hAnsi="仿宋" w:eastAsia="仿宋" w:cs="仿宋"/>
                <w:color w:val="auto"/>
                <w:sz w:val="24"/>
                <w:highlight w:val="none"/>
              </w:rPr>
            </w:pPr>
          </w:p>
        </w:tc>
        <w:tc>
          <w:tcPr>
            <w:tcW w:w="1750" w:type="dxa"/>
            <w:vAlign w:val="center"/>
          </w:tcPr>
          <w:p w14:paraId="32EECBD9">
            <w:pPr>
              <w:spacing w:line="360" w:lineRule="auto"/>
              <w:jc w:val="center"/>
              <w:rPr>
                <w:rFonts w:hint="eastAsia" w:ascii="仿宋" w:hAnsi="仿宋" w:eastAsia="仿宋" w:cs="仿宋"/>
                <w:color w:val="auto"/>
                <w:sz w:val="24"/>
                <w:highlight w:val="none"/>
              </w:rPr>
            </w:pPr>
          </w:p>
        </w:tc>
      </w:tr>
      <w:tr w14:paraId="0C78F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708" w:type="dxa"/>
            <w:vMerge w:val="continue"/>
            <w:vAlign w:val="center"/>
          </w:tcPr>
          <w:p w14:paraId="68255497">
            <w:pPr>
              <w:snapToGrid w:val="0"/>
              <w:spacing w:line="360" w:lineRule="auto"/>
              <w:jc w:val="center"/>
              <w:rPr>
                <w:rFonts w:hint="eastAsia" w:ascii="仿宋" w:hAnsi="仿宋" w:eastAsia="仿宋" w:cs="仿宋"/>
              </w:rPr>
            </w:pPr>
          </w:p>
        </w:tc>
        <w:tc>
          <w:tcPr>
            <w:tcW w:w="2830" w:type="dxa"/>
            <w:vMerge w:val="continue"/>
            <w:vAlign w:val="center"/>
          </w:tcPr>
          <w:p w14:paraId="2A47FE63">
            <w:pPr>
              <w:snapToGrid w:val="0"/>
              <w:spacing w:line="360" w:lineRule="auto"/>
              <w:jc w:val="center"/>
              <w:rPr>
                <w:rFonts w:hint="eastAsia" w:ascii="仿宋" w:hAnsi="仿宋" w:eastAsia="仿宋" w:cs="仿宋"/>
              </w:rPr>
            </w:pPr>
          </w:p>
        </w:tc>
        <w:tc>
          <w:tcPr>
            <w:tcW w:w="1725" w:type="dxa"/>
            <w:vAlign w:val="center"/>
          </w:tcPr>
          <w:p w14:paraId="5409467D">
            <w:pPr>
              <w:snapToGrid w:val="0"/>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高压柜（台）</w:t>
            </w:r>
          </w:p>
        </w:tc>
        <w:tc>
          <w:tcPr>
            <w:tcW w:w="800" w:type="dxa"/>
            <w:vAlign w:val="center"/>
          </w:tcPr>
          <w:p w14:paraId="07CED927">
            <w:pPr>
              <w:snapToGrid w:val="0"/>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p>
        </w:tc>
        <w:tc>
          <w:tcPr>
            <w:tcW w:w="1712" w:type="dxa"/>
            <w:vMerge w:val="continue"/>
            <w:vAlign w:val="center"/>
          </w:tcPr>
          <w:p w14:paraId="42CF1C41">
            <w:pPr>
              <w:snapToGrid w:val="0"/>
              <w:spacing w:line="360" w:lineRule="auto"/>
              <w:jc w:val="center"/>
              <w:rPr>
                <w:rFonts w:hint="eastAsia" w:ascii="仿宋" w:hAnsi="仿宋" w:eastAsia="仿宋" w:cs="仿宋"/>
                <w:color w:val="auto"/>
                <w:sz w:val="24"/>
                <w:highlight w:val="none"/>
              </w:rPr>
            </w:pPr>
          </w:p>
        </w:tc>
        <w:tc>
          <w:tcPr>
            <w:tcW w:w="1300" w:type="dxa"/>
            <w:vMerge w:val="continue"/>
            <w:vAlign w:val="center"/>
          </w:tcPr>
          <w:p w14:paraId="2D0AFB31">
            <w:pPr>
              <w:snapToGrid w:val="0"/>
              <w:spacing w:line="360" w:lineRule="auto"/>
              <w:jc w:val="center"/>
              <w:rPr>
                <w:rFonts w:hint="eastAsia" w:ascii="仿宋" w:hAnsi="仿宋" w:eastAsia="仿宋" w:cs="仿宋"/>
                <w:color w:val="auto"/>
                <w:sz w:val="24"/>
                <w:highlight w:val="none"/>
              </w:rPr>
            </w:pPr>
          </w:p>
        </w:tc>
        <w:tc>
          <w:tcPr>
            <w:tcW w:w="1400" w:type="dxa"/>
            <w:vMerge w:val="continue"/>
            <w:vAlign w:val="center"/>
          </w:tcPr>
          <w:p w14:paraId="3B0297DA">
            <w:pPr>
              <w:snapToGrid w:val="0"/>
              <w:spacing w:line="360" w:lineRule="auto"/>
              <w:jc w:val="center"/>
              <w:rPr>
                <w:rFonts w:hint="eastAsia" w:ascii="仿宋" w:hAnsi="仿宋" w:eastAsia="仿宋" w:cs="仿宋"/>
                <w:color w:val="auto"/>
                <w:sz w:val="24"/>
                <w:highlight w:val="none"/>
              </w:rPr>
            </w:pPr>
          </w:p>
        </w:tc>
        <w:tc>
          <w:tcPr>
            <w:tcW w:w="1400" w:type="dxa"/>
            <w:vMerge w:val="continue"/>
          </w:tcPr>
          <w:p w14:paraId="11F9B7CB">
            <w:pPr>
              <w:snapToGrid w:val="0"/>
              <w:spacing w:line="360" w:lineRule="auto"/>
              <w:jc w:val="center"/>
              <w:rPr>
                <w:rFonts w:hint="eastAsia" w:ascii="仿宋" w:hAnsi="仿宋" w:eastAsia="仿宋" w:cs="仿宋"/>
                <w:color w:val="auto"/>
                <w:sz w:val="24"/>
                <w:highlight w:val="none"/>
              </w:rPr>
            </w:pPr>
          </w:p>
        </w:tc>
        <w:tc>
          <w:tcPr>
            <w:tcW w:w="1275" w:type="dxa"/>
            <w:vAlign w:val="center"/>
          </w:tcPr>
          <w:p w14:paraId="735C6B3E">
            <w:pPr>
              <w:snapToGrid w:val="0"/>
              <w:spacing w:line="360" w:lineRule="auto"/>
              <w:jc w:val="center"/>
              <w:rPr>
                <w:rFonts w:hint="eastAsia" w:ascii="仿宋" w:hAnsi="仿宋" w:eastAsia="仿宋" w:cs="仿宋"/>
                <w:color w:val="auto"/>
                <w:sz w:val="24"/>
                <w:highlight w:val="none"/>
              </w:rPr>
            </w:pPr>
          </w:p>
        </w:tc>
        <w:tc>
          <w:tcPr>
            <w:tcW w:w="1750" w:type="dxa"/>
            <w:vAlign w:val="center"/>
          </w:tcPr>
          <w:p w14:paraId="257A96E6">
            <w:pPr>
              <w:snapToGrid w:val="0"/>
              <w:spacing w:line="360" w:lineRule="auto"/>
              <w:jc w:val="center"/>
              <w:rPr>
                <w:rFonts w:hint="eastAsia" w:ascii="仿宋" w:hAnsi="仿宋" w:eastAsia="仿宋" w:cs="仿宋"/>
                <w:color w:val="auto"/>
                <w:sz w:val="24"/>
                <w:highlight w:val="none"/>
              </w:rPr>
            </w:pPr>
          </w:p>
        </w:tc>
      </w:tr>
      <w:tr w14:paraId="716F4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708" w:type="dxa"/>
            <w:vMerge w:val="continue"/>
            <w:vAlign w:val="center"/>
          </w:tcPr>
          <w:p w14:paraId="4D5B7766">
            <w:pPr>
              <w:snapToGrid w:val="0"/>
              <w:spacing w:line="360" w:lineRule="auto"/>
              <w:jc w:val="center"/>
              <w:rPr>
                <w:rFonts w:hint="eastAsia" w:ascii="仿宋" w:hAnsi="仿宋" w:eastAsia="仿宋" w:cs="仿宋"/>
                <w:color w:val="auto"/>
                <w:sz w:val="24"/>
                <w:highlight w:val="none"/>
              </w:rPr>
            </w:pPr>
          </w:p>
        </w:tc>
        <w:tc>
          <w:tcPr>
            <w:tcW w:w="2830" w:type="dxa"/>
            <w:vMerge w:val="continue"/>
            <w:vAlign w:val="center"/>
          </w:tcPr>
          <w:p w14:paraId="4A212C0C">
            <w:pPr>
              <w:snapToGrid w:val="0"/>
              <w:spacing w:line="360" w:lineRule="auto"/>
              <w:jc w:val="center"/>
              <w:rPr>
                <w:rFonts w:hint="eastAsia" w:ascii="仿宋" w:hAnsi="仿宋" w:eastAsia="仿宋" w:cs="仿宋"/>
                <w:color w:val="auto"/>
                <w:sz w:val="24"/>
                <w:highlight w:val="none"/>
              </w:rPr>
            </w:pPr>
          </w:p>
        </w:tc>
        <w:tc>
          <w:tcPr>
            <w:tcW w:w="1725" w:type="dxa"/>
            <w:vAlign w:val="center"/>
          </w:tcPr>
          <w:p w14:paraId="7DFDF796">
            <w:pPr>
              <w:snapToGrid w:val="0"/>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电缆（根）</w:t>
            </w:r>
          </w:p>
        </w:tc>
        <w:tc>
          <w:tcPr>
            <w:tcW w:w="800" w:type="dxa"/>
            <w:vAlign w:val="center"/>
          </w:tcPr>
          <w:p w14:paraId="5F758D35">
            <w:pPr>
              <w:snapToGrid w:val="0"/>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p>
        </w:tc>
        <w:tc>
          <w:tcPr>
            <w:tcW w:w="1712" w:type="dxa"/>
            <w:vMerge w:val="continue"/>
            <w:vAlign w:val="center"/>
          </w:tcPr>
          <w:p w14:paraId="32A1E320">
            <w:pPr>
              <w:snapToGrid w:val="0"/>
              <w:spacing w:line="360" w:lineRule="auto"/>
              <w:jc w:val="center"/>
              <w:rPr>
                <w:rFonts w:hint="eastAsia" w:ascii="仿宋" w:hAnsi="仿宋" w:eastAsia="仿宋" w:cs="仿宋"/>
                <w:color w:val="auto"/>
                <w:sz w:val="24"/>
                <w:highlight w:val="none"/>
              </w:rPr>
            </w:pPr>
          </w:p>
        </w:tc>
        <w:tc>
          <w:tcPr>
            <w:tcW w:w="1300" w:type="dxa"/>
            <w:vMerge w:val="continue"/>
            <w:vAlign w:val="center"/>
          </w:tcPr>
          <w:p w14:paraId="3B34C3F3">
            <w:pPr>
              <w:snapToGrid w:val="0"/>
              <w:spacing w:line="360" w:lineRule="auto"/>
              <w:jc w:val="center"/>
              <w:rPr>
                <w:rFonts w:hint="eastAsia" w:ascii="仿宋" w:hAnsi="仿宋" w:eastAsia="仿宋" w:cs="仿宋"/>
                <w:color w:val="auto"/>
                <w:sz w:val="24"/>
                <w:highlight w:val="none"/>
              </w:rPr>
            </w:pPr>
          </w:p>
        </w:tc>
        <w:tc>
          <w:tcPr>
            <w:tcW w:w="1400" w:type="dxa"/>
            <w:vMerge w:val="continue"/>
            <w:vAlign w:val="center"/>
          </w:tcPr>
          <w:p w14:paraId="0B911292">
            <w:pPr>
              <w:snapToGrid w:val="0"/>
              <w:spacing w:line="360" w:lineRule="auto"/>
              <w:jc w:val="center"/>
              <w:rPr>
                <w:rFonts w:hint="eastAsia" w:ascii="仿宋" w:hAnsi="仿宋" w:eastAsia="仿宋" w:cs="仿宋"/>
                <w:color w:val="auto"/>
                <w:sz w:val="24"/>
                <w:highlight w:val="none"/>
              </w:rPr>
            </w:pPr>
          </w:p>
        </w:tc>
        <w:tc>
          <w:tcPr>
            <w:tcW w:w="1400" w:type="dxa"/>
            <w:vMerge w:val="continue"/>
          </w:tcPr>
          <w:p w14:paraId="46650869">
            <w:pPr>
              <w:snapToGrid w:val="0"/>
              <w:spacing w:line="360" w:lineRule="auto"/>
              <w:jc w:val="center"/>
              <w:rPr>
                <w:rFonts w:hint="eastAsia" w:ascii="仿宋" w:hAnsi="仿宋" w:eastAsia="仿宋" w:cs="仿宋"/>
                <w:color w:val="auto"/>
                <w:sz w:val="24"/>
                <w:highlight w:val="none"/>
              </w:rPr>
            </w:pPr>
          </w:p>
        </w:tc>
        <w:tc>
          <w:tcPr>
            <w:tcW w:w="1275" w:type="dxa"/>
            <w:vAlign w:val="center"/>
          </w:tcPr>
          <w:p w14:paraId="4E603F32">
            <w:pPr>
              <w:snapToGrid w:val="0"/>
              <w:spacing w:line="360" w:lineRule="auto"/>
              <w:jc w:val="center"/>
              <w:rPr>
                <w:rFonts w:hint="eastAsia" w:ascii="仿宋" w:hAnsi="仿宋" w:eastAsia="仿宋" w:cs="仿宋"/>
                <w:color w:val="auto"/>
                <w:sz w:val="24"/>
                <w:highlight w:val="none"/>
              </w:rPr>
            </w:pPr>
          </w:p>
        </w:tc>
        <w:tc>
          <w:tcPr>
            <w:tcW w:w="1750" w:type="dxa"/>
            <w:vAlign w:val="center"/>
          </w:tcPr>
          <w:p w14:paraId="027F9D47">
            <w:pPr>
              <w:snapToGrid w:val="0"/>
              <w:spacing w:line="360" w:lineRule="auto"/>
              <w:jc w:val="center"/>
              <w:rPr>
                <w:rFonts w:hint="eastAsia" w:ascii="仿宋" w:hAnsi="仿宋" w:eastAsia="仿宋" w:cs="仿宋"/>
                <w:color w:val="auto"/>
                <w:sz w:val="24"/>
                <w:highlight w:val="none"/>
              </w:rPr>
            </w:pPr>
          </w:p>
        </w:tc>
      </w:tr>
      <w:tr w14:paraId="25FF8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708" w:type="dxa"/>
            <w:vMerge w:val="restart"/>
            <w:vAlign w:val="center"/>
          </w:tcPr>
          <w:p w14:paraId="61062080">
            <w:pPr>
              <w:snapToGrid w:val="0"/>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w:t>
            </w:r>
          </w:p>
        </w:tc>
        <w:tc>
          <w:tcPr>
            <w:tcW w:w="2830" w:type="dxa"/>
            <w:vMerge w:val="restart"/>
            <w:vAlign w:val="center"/>
          </w:tcPr>
          <w:p w14:paraId="2C4C2C65">
            <w:pPr>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省府路（西）人行地道</w:t>
            </w:r>
          </w:p>
        </w:tc>
        <w:tc>
          <w:tcPr>
            <w:tcW w:w="1725" w:type="dxa"/>
            <w:vAlign w:val="center"/>
          </w:tcPr>
          <w:p w14:paraId="73DEAAB4">
            <w:pPr>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变压器（台）</w:t>
            </w:r>
          </w:p>
        </w:tc>
        <w:tc>
          <w:tcPr>
            <w:tcW w:w="800" w:type="dxa"/>
            <w:vAlign w:val="center"/>
          </w:tcPr>
          <w:p w14:paraId="48B8FC35">
            <w:pPr>
              <w:snapToGrid w:val="0"/>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1712" w:type="dxa"/>
            <w:vMerge w:val="continue"/>
            <w:vAlign w:val="center"/>
          </w:tcPr>
          <w:p w14:paraId="00668DD0">
            <w:pPr>
              <w:snapToGrid w:val="0"/>
              <w:spacing w:line="360" w:lineRule="auto"/>
              <w:jc w:val="center"/>
              <w:rPr>
                <w:rFonts w:hint="eastAsia" w:ascii="仿宋" w:hAnsi="仿宋" w:eastAsia="仿宋" w:cs="仿宋"/>
                <w:color w:val="auto"/>
                <w:sz w:val="24"/>
                <w:highlight w:val="none"/>
              </w:rPr>
            </w:pPr>
          </w:p>
        </w:tc>
        <w:tc>
          <w:tcPr>
            <w:tcW w:w="1300" w:type="dxa"/>
            <w:vMerge w:val="continue"/>
            <w:vAlign w:val="center"/>
          </w:tcPr>
          <w:p w14:paraId="1B6AE661">
            <w:pPr>
              <w:snapToGrid w:val="0"/>
              <w:spacing w:line="360" w:lineRule="auto"/>
              <w:jc w:val="center"/>
              <w:rPr>
                <w:rFonts w:hint="eastAsia" w:ascii="仿宋" w:hAnsi="仿宋" w:eastAsia="仿宋" w:cs="仿宋"/>
                <w:color w:val="auto"/>
                <w:sz w:val="24"/>
                <w:highlight w:val="none"/>
              </w:rPr>
            </w:pPr>
          </w:p>
        </w:tc>
        <w:tc>
          <w:tcPr>
            <w:tcW w:w="1400" w:type="dxa"/>
            <w:vMerge w:val="continue"/>
            <w:vAlign w:val="center"/>
          </w:tcPr>
          <w:p w14:paraId="5E5F9C79">
            <w:pPr>
              <w:spacing w:line="360" w:lineRule="auto"/>
              <w:jc w:val="center"/>
              <w:rPr>
                <w:rFonts w:hint="eastAsia" w:ascii="仿宋" w:hAnsi="仿宋" w:eastAsia="仿宋" w:cs="仿宋"/>
                <w:color w:val="auto"/>
                <w:sz w:val="24"/>
                <w:highlight w:val="none"/>
              </w:rPr>
            </w:pPr>
          </w:p>
        </w:tc>
        <w:tc>
          <w:tcPr>
            <w:tcW w:w="1400" w:type="dxa"/>
            <w:vMerge w:val="restart"/>
          </w:tcPr>
          <w:p w14:paraId="6143F26E">
            <w:pPr>
              <w:spacing w:line="360" w:lineRule="auto"/>
              <w:jc w:val="center"/>
              <w:rPr>
                <w:rFonts w:hint="eastAsia" w:ascii="仿宋" w:hAnsi="仿宋" w:eastAsia="仿宋" w:cs="仿宋"/>
                <w:color w:val="auto"/>
                <w:sz w:val="24"/>
                <w:highlight w:val="none"/>
              </w:rPr>
            </w:pPr>
          </w:p>
        </w:tc>
        <w:tc>
          <w:tcPr>
            <w:tcW w:w="1275" w:type="dxa"/>
            <w:vAlign w:val="center"/>
          </w:tcPr>
          <w:p w14:paraId="7A66683C">
            <w:pPr>
              <w:spacing w:line="360" w:lineRule="auto"/>
              <w:jc w:val="center"/>
              <w:rPr>
                <w:rFonts w:hint="eastAsia" w:ascii="仿宋" w:hAnsi="仿宋" w:eastAsia="仿宋" w:cs="仿宋"/>
                <w:color w:val="auto"/>
                <w:sz w:val="24"/>
                <w:highlight w:val="none"/>
              </w:rPr>
            </w:pPr>
          </w:p>
        </w:tc>
        <w:tc>
          <w:tcPr>
            <w:tcW w:w="1750" w:type="dxa"/>
            <w:vAlign w:val="center"/>
          </w:tcPr>
          <w:p w14:paraId="0B136AD3">
            <w:pPr>
              <w:spacing w:line="360" w:lineRule="auto"/>
              <w:jc w:val="center"/>
              <w:rPr>
                <w:rFonts w:hint="eastAsia" w:ascii="仿宋" w:hAnsi="仿宋" w:eastAsia="仿宋" w:cs="仿宋"/>
                <w:color w:val="auto"/>
                <w:sz w:val="24"/>
                <w:highlight w:val="none"/>
              </w:rPr>
            </w:pPr>
          </w:p>
        </w:tc>
      </w:tr>
      <w:tr w14:paraId="455A5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708" w:type="dxa"/>
            <w:vMerge w:val="continue"/>
            <w:vAlign w:val="center"/>
          </w:tcPr>
          <w:p w14:paraId="1DE50FC0">
            <w:pPr>
              <w:snapToGrid w:val="0"/>
              <w:spacing w:line="360" w:lineRule="auto"/>
              <w:jc w:val="center"/>
              <w:rPr>
                <w:rFonts w:hint="eastAsia" w:ascii="仿宋" w:hAnsi="仿宋" w:eastAsia="仿宋" w:cs="仿宋"/>
                <w:color w:val="auto"/>
                <w:sz w:val="24"/>
                <w:highlight w:val="none"/>
                <w:lang w:val="en-US" w:eastAsia="zh-CN"/>
              </w:rPr>
            </w:pPr>
          </w:p>
        </w:tc>
        <w:tc>
          <w:tcPr>
            <w:tcW w:w="2830" w:type="dxa"/>
            <w:vMerge w:val="continue"/>
            <w:vAlign w:val="center"/>
          </w:tcPr>
          <w:p w14:paraId="03AFADE3">
            <w:pPr>
              <w:snapToGrid w:val="0"/>
              <w:spacing w:line="360" w:lineRule="auto"/>
              <w:jc w:val="center"/>
              <w:rPr>
                <w:rFonts w:hint="eastAsia" w:ascii="仿宋" w:hAnsi="仿宋" w:eastAsia="仿宋" w:cs="仿宋"/>
                <w:color w:val="auto"/>
                <w:sz w:val="24"/>
                <w:highlight w:val="none"/>
              </w:rPr>
            </w:pPr>
          </w:p>
        </w:tc>
        <w:tc>
          <w:tcPr>
            <w:tcW w:w="1725" w:type="dxa"/>
            <w:vAlign w:val="center"/>
          </w:tcPr>
          <w:p w14:paraId="09914547">
            <w:pPr>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高压柜（台）</w:t>
            </w:r>
          </w:p>
        </w:tc>
        <w:tc>
          <w:tcPr>
            <w:tcW w:w="800" w:type="dxa"/>
            <w:vAlign w:val="center"/>
          </w:tcPr>
          <w:p w14:paraId="5E197A3A">
            <w:pPr>
              <w:snapToGrid w:val="0"/>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p>
        </w:tc>
        <w:tc>
          <w:tcPr>
            <w:tcW w:w="1712" w:type="dxa"/>
            <w:vMerge w:val="continue"/>
            <w:vAlign w:val="center"/>
          </w:tcPr>
          <w:p w14:paraId="1F5EC518">
            <w:pPr>
              <w:snapToGrid w:val="0"/>
              <w:spacing w:line="360" w:lineRule="auto"/>
              <w:jc w:val="center"/>
              <w:rPr>
                <w:rFonts w:hint="eastAsia" w:ascii="仿宋" w:hAnsi="仿宋" w:eastAsia="仿宋" w:cs="仿宋"/>
                <w:color w:val="auto"/>
                <w:sz w:val="24"/>
                <w:highlight w:val="none"/>
              </w:rPr>
            </w:pPr>
          </w:p>
        </w:tc>
        <w:tc>
          <w:tcPr>
            <w:tcW w:w="1300" w:type="dxa"/>
            <w:vMerge w:val="continue"/>
            <w:vAlign w:val="center"/>
          </w:tcPr>
          <w:p w14:paraId="53F64F49">
            <w:pPr>
              <w:snapToGrid w:val="0"/>
              <w:spacing w:line="360" w:lineRule="auto"/>
              <w:jc w:val="center"/>
              <w:rPr>
                <w:rFonts w:hint="eastAsia" w:ascii="仿宋" w:hAnsi="仿宋" w:eastAsia="仿宋" w:cs="仿宋"/>
                <w:color w:val="auto"/>
                <w:sz w:val="24"/>
                <w:highlight w:val="none"/>
              </w:rPr>
            </w:pPr>
          </w:p>
        </w:tc>
        <w:tc>
          <w:tcPr>
            <w:tcW w:w="1400" w:type="dxa"/>
            <w:vMerge w:val="continue"/>
            <w:vAlign w:val="center"/>
          </w:tcPr>
          <w:p w14:paraId="2D337E74">
            <w:pPr>
              <w:spacing w:line="360" w:lineRule="auto"/>
              <w:jc w:val="center"/>
              <w:rPr>
                <w:rFonts w:hint="eastAsia" w:ascii="仿宋" w:hAnsi="仿宋" w:eastAsia="仿宋" w:cs="仿宋"/>
                <w:color w:val="auto"/>
                <w:sz w:val="24"/>
                <w:highlight w:val="none"/>
              </w:rPr>
            </w:pPr>
          </w:p>
        </w:tc>
        <w:tc>
          <w:tcPr>
            <w:tcW w:w="1400" w:type="dxa"/>
            <w:vMerge w:val="continue"/>
          </w:tcPr>
          <w:p w14:paraId="57ECA9F1">
            <w:pPr>
              <w:spacing w:line="360" w:lineRule="auto"/>
              <w:jc w:val="center"/>
              <w:rPr>
                <w:rFonts w:hint="eastAsia" w:ascii="仿宋" w:hAnsi="仿宋" w:eastAsia="仿宋" w:cs="仿宋"/>
                <w:color w:val="auto"/>
                <w:sz w:val="24"/>
                <w:highlight w:val="none"/>
              </w:rPr>
            </w:pPr>
          </w:p>
        </w:tc>
        <w:tc>
          <w:tcPr>
            <w:tcW w:w="1275" w:type="dxa"/>
            <w:vAlign w:val="center"/>
          </w:tcPr>
          <w:p w14:paraId="49DF7199">
            <w:pPr>
              <w:spacing w:line="360" w:lineRule="auto"/>
              <w:jc w:val="center"/>
              <w:rPr>
                <w:rFonts w:hint="eastAsia" w:ascii="仿宋" w:hAnsi="仿宋" w:eastAsia="仿宋" w:cs="仿宋"/>
                <w:color w:val="auto"/>
                <w:sz w:val="24"/>
                <w:highlight w:val="none"/>
              </w:rPr>
            </w:pPr>
          </w:p>
        </w:tc>
        <w:tc>
          <w:tcPr>
            <w:tcW w:w="1750" w:type="dxa"/>
            <w:vAlign w:val="center"/>
          </w:tcPr>
          <w:p w14:paraId="6C2BADF3">
            <w:pPr>
              <w:spacing w:line="360" w:lineRule="auto"/>
              <w:jc w:val="center"/>
              <w:rPr>
                <w:rFonts w:hint="eastAsia" w:ascii="仿宋" w:hAnsi="仿宋" w:eastAsia="仿宋" w:cs="仿宋"/>
                <w:color w:val="auto"/>
                <w:sz w:val="24"/>
                <w:highlight w:val="none"/>
              </w:rPr>
            </w:pPr>
          </w:p>
        </w:tc>
      </w:tr>
      <w:tr w14:paraId="1A6E6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708" w:type="dxa"/>
            <w:vMerge w:val="continue"/>
            <w:vAlign w:val="center"/>
          </w:tcPr>
          <w:p w14:paraId="2B21AC1A">
            <w:pPr>
              <w:snapToGrid w:val="0"/>
              <w:spacing w:line="360" w:lineRule="auto"/>
              <w:jc w:val="center"/>
              <w:rPr>
                <w:rFonts w:hint="eastAsia" w:ascii="仿宋" w:hAnsi="仿宋" w:eastAsia="仿宋" w:cs="仿宋"/>
                <w:color w:val="auto"/>
                <w:sz w:val="24"/>
                <w:highlight w:val="none"/>
                <w:lang w:val="en-US" w:eastAsia="zh-CN"/>
              </w:rPr>
            </w:pPr>
          </w:p>
        </w:tc>
        <w:tc>
          <w:tcPr>
            <w:tcW w:w="2830" w:type="dxa"/>
            <w:vMerge w:val="continue"/>
            <w:vAlign w:val="center"/>
          </w:tcPr>
          <w:p w14:paraId="263B5955">
            <w:pPr>
              <w:snapToGrid w:val="0"/>
              <w:spacing w:line="360" w:lineRule="auto"/>
              <w:jc w:val="center"/>
              <w:rPr>
                <w:rFonts w:hint="eastAsia" w:ascii="仿宋" w:hAnsi="仿宋" w:eastAsia="仿宋" w:cs="仿宋"/>
                <w:color w:val="auto"/>
                <w:sz w:val="24"/>
                <w:highlight w:val="none"/>
              </w:rPr>
            </w:pPr>
          </w:p>
        </w:tc>
        <w:tc>
          <w:tcPr>
            <w:tcW w:w="1725" w:type="dxa"/>
            <w:vAlign w:val="center"/>
          </w:tcPr>
          <w:p w14:paraId="660219D8">
            <w:pPr>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电缆（根）</w:t>
            </w:r>
          </w:p>
        </w:tc>
        <w:tc>
          <w:tcPr>
            <w:tcW w:w="800" w:type="dxa"/>
            <w:vAlign w:val="center"/>
          </w:tcPr>
          <w:p w14:paraId="72FDE9F5">
            <w:pPr>
              <w:snapToGrid w:val="0"/>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1712" w:type="dxa"/>
            <w:vMerge w:val="continue"/>
            <w:vAlign w:val="center"/>
          </w:tcPr>
          <w:p w14:paraId="4C72B71F">
            <w:pPr>
              <w:snapToGrid w:val="0"/>
              <w:spacing w:line="360" w:lineRule="auto"/>
              <w:jc w:val="center"/>
              <w:rPr>
                <w:rFonts w:hint="eastAsia" w:ascii="仿宋" w:hAnsi="仿宋" w:eastAsia="仿宋" w:cs="仿宋"/>
                <w:color w:val="auto"/>
                <w:sz w:val="24"/>
                <w:highlight w:val="none"/>
              </w:rPr>
            </w:pPr>
          </w:p>
        </w:tc>
        <w:tc>
          <w:tcPr>
            <w:tcW w:w="1300" w:type="dxa"/>
            <w:vMerge w:val="continue"/>
            <w:vAlign w:val="center"/>
          </w:tcPr>
          <w:p w14:paraId="63C02052">
            <w:pPr>
              <w:snapToGrid w:val="0"/>
              <w:spacing w:line="360" w:lineRule="auto"/>
              <w:jc w:val="center"/>
              <w:rPr>
                <w:rFonts w:hint="eastAsia" w:ascii="仿宋" w:hAnsi="仿宋" w:eastAsia="仿宋" w:cs="仿宋"/>
                <w:color w:val="auto"/>
                <w:sz w:val="24"/>
                <w:highlight w:val="none"/>
              </w:rPr>
            </w:pPr>
          </w:p>
        </w:tc>
        <w:tc>
          <w:tcPr>
            <w:tcW w:w="1400" w:type="dxa"/>
            <w:vMerge w:val="continue"/>
            <w:vAlign w:val="center"/>
          </w:tcPr>
          <w:p w14:paraId="4B84BC00">
            <w:pPr>
              <w:spacing w:line="360" w:lineRule="auto"/>
              <w:jc w:val="center"/>
              <w:rPr>
                <w:rFonts w:hint="eastAsia" w:ascii="仿宋" w:hAnsi="仿宋" w:eastAsia="仿宋" w:cs="仿宋"/>
                <w:color w:val="auto"/>
                <w:sz w:val="24"/>
                <w:highlight w:val="none"/>
              </w:rPr>
            </w:pPr>
          </w:p>
        </w:tc>
        <w:tc>
          <w:tcPr>
            <w:tcW w:w="1400" w:type="dxa"/>
            <w:vMerge w:val="continue"/>
          </w:tcPr>
          <w:p w14:paraId="28B9C177">
            <w:pPr>
              <w:spacing w:line="360" w:lineRule="auto"/>
              <w:jc w:val="center"/>
              <w:rPr>
                <w:rFonts w:hint="eastAsia" w:ascii="仿宋" w:hAnsi="仿宋" w:eastAsia="仿宋" w:cs="仿宋"/>
                <w:color w:val="auto"/>
                <w:sz w:val="24"/>
                <w:highlight w:val="none"/>
              </w:rPr>
            </w:pPr>
          </w:p>
        </w:tc>
        <w:tc>
          <w:tcPr>
            <w:tcW w:w="1275" w:type="dxa"/>
            <w:vAlign w:val="center"/>
          </w:tcPr>
          <w:p w14:paraId="7A2AF571">
            <w:pPr>
              <w:spacing w:line="360" w:lineRule="auto"/>
              <w:jc w:val="center"/>
              <w:rPr>
                <w:rFonts w:hint="eastAsia" w:ascii="仿宋" w:hAnsi="仿宋" w:eastAsia="仿宋" w:cs="仿宋"/>
                <w:color w:val="auto"/>
                <w:sz w:val="24"/>
                <w:highlight w:val="none"/>
              </w:rPr>
            </w:pPr>
          </w:p>
        </w:tc>
        <w:tc>
          <w:tcPr>
            <w:tcW w:w="1750" w:type="dxa"/>
            <w:vAlign w:val="center"/>
          </w:tcPr>
          <w:p w14:paraId="329F8B8B">
            <w:pPr>
              <w:spacing w:line="360" w:lineRule="auto"/>
              <w:jc w:val="center"/>
              <w:rPr>
                <w:rFonts w:hint="eastAsia" w:ascii="仿宋" w:hAnsi="仿宋" w:eastAsia="仿宋" w:cs="仿宋"/>
                <w:color w:val="auto"/>
                <w:sz w:val="24"/>
                <w:highlight w:val="none"/>
              </w:rPr>
            </w:pPr>
          </w:p>
        </w:tc>
      </w:tr>
      <w:tr w14:paraId="3C389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708" w:type="dxa"/>
            <w:vMerge w:val="restart"/>
            <w:vAlign w:val="center"/>
          </w:tcPr>
          <w:p w14:paraId="357C4657">
            <w:pPr>
              <w:snapToGrid w:val="0"/>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w:t>
            </w:r>
          </w:p>
        </w:tc>
        <w:tc>
          <w:tcPr>
            <w:tcW w:w="2830" w:type="dxa"/>
            <w:vMerge w:val="restart"/>
            <w:vAlign w:val="center"/>
          </w:tcPr>
          <w:p w14:paraId="2ABB03DB">
            <w:pPr>
              <w:snapToGrid w:val="0"/>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闸弄口人行地道</w:t>
            </w:r>
          </w:p>
        </w:tc>
        <w:tc>
          <w:tcPr>
            <w:tcW w:w="1725" w:type="dxa"/>
            <w:vAlign w:val="center"/>
          </w:tcPr>
          <w:p w14:paraId="3F284B9D">
            <w:pPr>
              <w:snapToGrid w:val="0"/>
              <w:spacing w:line="360" w:lineRule="auto"/>
              <w:jc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sz w:val="24"/>
                <w:highlight w:val="none"/>
                <w:lang w:val="en-US" w:eastAsia="zh-CN"/>
              </w:rPr>
              <w:t>变压器（台）</w:t>
            </w:r>
          </w:p>
        </w:tc>
        <w:tc>
          <w:tcPr>
            <w:tcW w:w="800" w:type="dxa"/>
            <w:vAlign w:val="center"/>
          </w:tcPr>
          <w:p w14:paraId="3E380B4B">
            <w:pPr>
              <w:snapToGrid w:val="0"/>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1712" w:type="dxa"/>
            <w:vMerge w:val="continue"/>
            <w:vAlign w:val="center"/>
          </w:tcPr>
          <w:p w14:paraId="5C2AF0AF">
            <w:pPr>
              <w:snapToGrid w:val="0"/>
              <w:spacing w:line="360" w:lineRule="auto"/>
              <w:jc w:val="center"/>
              <w:rPr>
                <w:rFonts w:hint="eastAsia" w:ascii="仿宋" w:hAnsi="仿宋" w:eastAsia="仿宋" w:cs="仿宋"/>
                <w:color w:val="auto"/>
                <w:sz w:val="24"/>
                <w:highlight w:val="none"/>
              </w:rPr>
            </w:pPr>
          </w:p>
        </w:tc>
        <w:tc>
          <w:tcPr>
            <w:tcW w:w="1300" w:type="dxa"/>
            <w:vMerge w:val="continue"/>
            <w:vAlign w:val="center"/>
          </w:tcPr>
          <w:p w14:paraId="46B5BA44">
            <w:pPr>
              <w:snapToGrid w:val="0"/>
              <w:spacing w:line="360" w:lineRule="auto"/>
              <w:jc w:val="center"/>
              <w:rPr>
                <w:rFonts w:hint="eastAsia" w:ascii="仿宋" w:hAnsi="仿宋" w:eastAsia="仿宋" w:cs="仿宋"/>
                <w:color w:val="auto"/>
                <w:sz w:val="24"/>
                <w:highlight w:val="none"/>
              </w:rPr>
            </w:pPr>
          </w:p>
        </w:tc>
        <w:tc>
          <w:tcPr>
            <w:tcW w:w="1400" w:type="dxa"/>
            <w:vMerge w:val="continue"/>
            <w:vAlign w:val="center"/>
          </w:tcPr>
          <w:p w14:paraId="258B3CD0">
            <w:pPr>
              <w:spacing w:line="360" w:lineRule="auto"/>
              <w:jc w:val="center"/>
              <w:rPr>
                <w:rFonts w:hint="eastAsia" w:ascii="仿宋" w:hAnsi="仿宋" w:eastAsia="仿宋" w:cs="仿宋"/>
                <w:color w:val="auto"/>
                <w:sz w:val="24"/>
                <w:highlight w:val="none"/>
              </w:rPr>
            </w:pPr>
          </w:p>
        </w:tc>
        <w:tc>
          <w:tcPr>
            <w:tcW w:w="1400" w:type="dxa"/>
            <w:vMerge w:val="restart"/>
            <w:vAlign w:val="top"/>
          </w:tcPr>
          <w:p w14:paraId="10D47D2D">
            <w:pPr>
              <w:spacing w:line="360" w:lineRule="auto"/>
              <w:jc w:val="center"/>
              <w:rPr>
                <w:rFonts w:hint="eastAsia" w:ascii="仿宋" w:hAnsi="仿宋" w:eastAsia="仿宋" w:cs="仿宋"/>
                <w:color w:val="auto"/>
                <w:sz w:val="24"/>
                <w:highlight w:val="none"/>
              </w:rPr>
            </w:pPr>
          </w:p>
        </w:tc>
        <w:tc>
          <w:tcPr>
            <w:tcW w:w="1275" w:type="dxa"/>
            <w:vAlign w:val="center"/>
          </w:tcPr>
          <w:p w14:paraId="5B51259E">
            <w:pPr>
              <w:spacing w:line="360" w:lineRule="auto"/>
              <w:jc w:val="center"/>
              <w:rPr>
                <w:rFonts w:hint="eastAsia" w:ascii="仿宋" w:hAnsi="仿宋" w:eastAsia="仿宋" w:cs="仿宋"/>
                <w:color w:val="auto"/>
                <w:sz w:val="24"/>
                <w:highlight w:val="none"/>
              </w:rPr>
            </w:pPr>
          </w:p>
        </w:tc>
        <w:tc>
          <w:tcPr>
            <w:tcW w:w="1750" w:type="dxa"/>
            <w:vAlign w:val="center"/>
          </w:tcPr>
          <w:p w14:paraId="42B68F40">
            <w:pPr>
              <w:spacing w:line="360" w:lineRule="auto"/>
              <w:jc w:val="center"/>
              <w:rPr>
                <w:rFonts w:hint="eastAsia" w:ascii="仿宋" w:hAnsi="仿宋" w:eastAsia="仿宋" w:cs="仿宋"/>
                <w:color w:val="auto"/>
                <w:sz w:val="24"/>
                <w:highlight w:val="none"/>
              </w:rPr>
            </w:pPr>
          </w:p>
        </w:tc>
      </w:tr>
      <w:tr w14:paraId="53809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708" w:type="dxa"/>
            <w:vMerge w:val="continue"/>
            <w:vAlign w:val="center"/>
          </w:tcPr>
          <w:p w14:paraId="6FB91624">
            <w:pPr>
              <w:snapToGrid w:val="0"/>
              <w:spacing w:line="360" w:lineRule="auto"/>
              <w:jc w:val="center"/>
              <w:rPr>
                <w:rFonts w:hint="eastAsia" w:ascii="仿宋" w:hAnsi="仿宋" w:eastAsia="仿宋" w:cs="仿宋"/>
                <w:color w:val="auto"/>
                <w:sz w:val="24"/>
                <w:highlight w:val="none"/>
                <w:lang w:val="en-US" w:eastAsia="zh-CN"/>
              </w:rPr>
            </w:pPr>
          </w:p>
        </w:tc>
        <w:tc>
          <w:tcPr>
            <w:tcW w:w="2830" w:type="dxa"/>
            <w:vMerge w:val="continue"/>
            <w:vAlign w:val="center"/>
          </w:tcPr>
          <w:p w14:paraId="0D21AA77">
            <w:pPr>
              <w:snapToGrid w:val="0"/>
              <w:spacing w:line="360" w:lineRule="auto"/>
              <w:jc w:val="center"/>
              <w:rPr>
                <w:rFonts w:hint="eastAsia" w:ascii="仿宋" w:hAnsi="仿宋" w:eastAsia="仿宋" w:cs="仿宋"/>
                <w:color w:val="auto"/>
                <w:sz w:val="24"/>
                <w:highlight w:val="none"/>
                <w:lang w:val="en-US" w:eastAsia="zh-CN"/>
              </w:rPr>
            </w:pPr>
          </w:p>
        </w:tc>
        <w:tc>
          <w:tcPr>
            <w:tcW w:w="1725" w:type="dxa"/>
            <w:vAlign w:val="center"/>
          </w:tcPr>
          <w:p w14:paraId="3417BAA8">
            <w:pPr>
              <w:snapToGrid w:val="0"/>
              <w:spacing w:line="360" w:lineRule="auto"/>
              <w:jc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sz w:val="24"/>
                <w:highlight w:val="none"/>
                <w:lang w:val="en-US" w:eastAsia="zh-CN"/>
              </w:rPr>
              <w:t>高压柜（台）</w:t>
            </w:r>
          </w:p>
        </w:tc>
        <w:tc>
          <w:tcPr>
            <w:tcW w:w="800" w:type="dxa"/>
            <w:vAlign w:val="center"/>
          </w:tcPr>
          <w:p w14:paraId="1983B327">
            <w:pPr>
              <w:snapToGrid w:val="0"/>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p>
        </w:tc>
        <w:tc>
          <w:tcPr>
            <w:tcW w:w="1712" w:type="dxa"/>
            <w:vMerge w:val="continue"/>
            <w:vAlign w:val="center"/>
          </w:tcPr>
          <w:p w14:paraId="4B722356">
            <w:pPr>
              <w:snapToGrid w:val="0"/>
              <w:spacing w:line="360" w:lineRule="auto"/>
              <w:jc w:val="center"/>
              <w:rPr>
                <w:rFonts w:hint="eastAsia" w:ascii="仿宋" w:hAnsi="仿宋" w:eastAsia="仿宋" w:cs="仿宋"/>
                <w:color w:val="auto"/>
                <w:sz w:val="24"/>
                <w:highlight w:val="none"/>
              </w:rPr>
            </w:pPr>
          </w:p>
        </w:tc>
        <w:tc>
          <w:tcPr>
            <w:tcW w:w="1300" w:type="dxa"/>
            <w:vMerge w:val="continue"/>
            <w:vAlign w:val="center"/>
          </w:tcPr>
          <w:p w14:paraId="6ABD3475">
            <w:pPr>
              <w:snapToGrid w:val="0"/>
              <w:spacing w:line="360" w:lineRule="auto"/>
              <w:jc w:val="center"/>
              <w:rPr>
                <w:rFonts w:hint="eastAsia" w:ascii="仿宋" w:hAnsi="仿宋" w:eastAsia="仿宋" w:cs="仿宋"/>
                <w:color w:val="auto"/>
                <w:sz w:val="24"/>
                <w:highlight w:val="none"/>
              </w:rPr>
            </w:pPr>
          </w:p>
        </w:tc>
        <w:tc>
          <w:tcPr>
            <w:tcW w:w="1400" w:type="dxa"/>
            <w:vMerge w:val="continue"/>
            <w:vAlign w:val="center"/>
          </w:tcPr>
          <w:p w14:paraId="46D7F999">
            <w:pPr>
              <w:spacing w:line="360" w:lineRule="auto"/>
              <w:jc w:val="center"/>
              <w:rPr>
                <w:rFonts w:hint="eastAsia" w:ascii="仿宋" w:hAnsi="仿宋" w:eastAsia="仿宋" w:cs="仿宋"/>
                <w:color w:val="auto"/>
                <w:sz w:val="24"/>
                <w:highlight w:val="none"/>
              </w:rPr>
            </w:pPr>
          </w:p>
        </w:tc>
        <w:tc>
          <w:tcPr>
            <w:tcW w:w="1400" w:type="dxa"/>
            <w:vMerge w:val="continue"/>
            <w:vAlign w:val="top"/>
          </w:tcPr>
          <w:p w14:paraId="38D7832F">
            <w:pPr>
              <w:spacing w:line="360" w:lineRule="auto"/>
              <w:jc w:val="center"/>
              <w:rPr>
                <w:rFonts w:hint="eastAsia" w:ascii="仿宋" w:hAnsi="仿宋" w:eastAsia="仿宋" w:cs="仿宋"/>
                <w:color w:val="auto"/>
                <w:sz w:val="24"/>
                <w:highlight w:val="none"/>
              </w:rPr>
            </w:pPr>
          </w:p>
        </w:tc>
        <w:tc>
          <w:tcPr>
            <w:tcW w:w="1275" w:type="dxa"/>
            <w:vAlign w:val="center"/>
          </w:tcPr>
          <w:p w14:paraId="462AE65D">
            <w:pPr>
              <w:spacing w:line="360" w:lineRule="auto"/>
              <w:jc w:val="center"/>
              <w:rPr>
                <w:rFonts w:hint="eastAsia" w:ascii="仿宋" w:hAnsi="仿宋" w:eastAsia="仿宋" w:cs="仿宋"/>
                <w:color w:val="auto"/>
                <w:sz w:val="24"/>
                <w:highlight w:val="none"/>
              </w:rPr>
            </w:pPr>
          </w:p>
        </w:tc>
        <w:tc>
          <w:tcPr>
            <w:tcW w:w="1750" w:type="dxa"/>
            <w:vAlign w:val="center"/>
          </w:tcPr>
          <w:p w14:paraId="73F0C052">
            <w:pPr>
              <w:spacing w:line="360" w:lineRule="auto"/>
              <w:jc w:val="center"/>
              <w:rPr>
                <w:rFonts w:hint="eastAsia" w:ascii="仿宋" w:hAnsi="仿宋" w:eastAsia="仿宋" w:cs="仿宋"/>
                <w:color w:val="auto"/>
                <w:sz w:val="24"/>
                <w:highlight w:val="none"/>
              </w:rPr>
            </w:pPr>
          </w:p>
        </w:tc>
      </w:tr>
      <w:tr w14:paraId="09CFA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708" w:type="dxa"/>
            <w:vMerge w:val="continue"/>
            <w:vAlign w:val="center"/>
          </w:tcPr>
          <w:p w14:paraId="13AD92C3">
            <w:pPr>
              <w:snapToGrid w:val="0"/>
              <w:spacing w:line="360" w:lineRule="auto"/>
              <w:jc w:val="center"/>
              <w:rPr>
                <w:rFonts w:hint="eastAsia" w:ascii="仿宋" w:hAnsi="仿宋" w:eastAsia="仿宋" w:cs="仿宋"/>
                <w:color w:val="auto"/>
                <w:sz w:val="24"/>
                <w:highlight w:val="none"/>
                <w:lang w:val="en-US" w:eastAsia="zh-CN"/>
              </w:rPr>
            </w:pPr>
          </w:p>
        </w:tc>
        <w:tc>
          <w:tcPr>
            <w:tcW w:w="2830" w:type="dxa"/>
            <w:vMerge w:val="continue"/>
            <w:vAlign w:val="center"/>
          </w:tcPr>
          <w:p w14:paraId="4C30A727">
            <w:pPr>
              <w:snapToGrid w:val="0"/>
              <w:spacing w:line="360" w:lineRule="auto"/>
              <w:jc w:val="center"/>
              <w:rPr>
                <w:rFonts w:hint="eastAsia" w:ascii="仿宋" w:hAnsi="仿宋" w:eastAsia="仿宋" w:cs="仿宋"/>
                <w:color w:val="auto"/>
                <w:sz w:val="24"/>
                <w:highlight w:val="none"/>
                <w:lang w:val="en-US" w:eastAsia="zh-CN"/>
              </w:rPr>
            </w:pPr>
          </w:p>
        </w:tc>
        <w:tc>
          <w:tcPr>
            <w:tcW w:w="1725" w:type="dxa"/>
            <w:vAlign w:val="center"/>
          </w:tcPr>
          <w:p w14:paraId="69D98E98">
            <w:pPr>
              <w:snapToGrid w:val="0"/>
              <w:spacing w:line="360" w:lineRule="auto"/>
              <w:jc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sz w:val="24"/>
                <w:highlight w:val="none"/>
                <w:lang w:val="en-US" w:eastAsia="zh-CN"/>
              </w:rPr>
              <w:t>电缆（根）</w:t>
            </w:r>
          </w:p>
        </w:tc>
        <w:tc>
          <w:tcPr>
            <w:tcW w:w="800" w:type="dxa"/>
            <w:vAlign w:val="center"/>
          </w:tcPr>
          <w:p w14:paraId="01DB1E08">
            <w:pPr>
              <w:snapToGrid w:val="0"/>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p>
        </w:tc>
        <w:tc>
          <w:tcPr>
            <w:tcW w:w="1712" w:type="dxa"/>
            <w:vMerge w:val="continue"/>
            <w:vAlign w:val="center"/>
          </w:tcPr>
          <w:p w14:paraId="34A81A34">
            <w:pPr>
              <w:snapToGrid w:val="0"/>
              <w:spacing w:line="360" w:lineRule="auto"/>
              <w:jc w:val="center"/>
              <w:rPr>
                <w:rFonts w:hint="eastAsia" w:ascii="仿宋" w:hAnsi="仿宋" w:eastAsia="仿宋" w:cs="仿宋"/>
                <w:color w:val="auto"/>
                <w:sz w:val="24"/>
                <w:highlight w:val="none"/>
              </w:rPr>
            </w:pPr>
          </w:p>
        </w:tc>
        <w:tc>
          <w:tcPr>
            <w:tcW w:w="1300" w:type="dxa"/>
            <w:vMerge w:val="continue"/>
            <w:vAlign w:val="center"/>
          </w:tcPr>
          <w:p w14:paraId="4EDFFFB9">
            <w:pPr>
              <w:snapToGrid w:val="0"/>
              <w:spacing w:line="360" w:lineRule="auto"/>
              <w:jc w:val="center"/>
              <w:rPr>
                <w:rFonts w:hint="eastAsia" w:ascii="仿宋" w:hAnsi="仿宋" w:eastAsia="仿宋" w:cs="仿宋"/>
                <w:color w:val="auto"/>
                <w:sz w:val="24"/>
                <w:highlight w:val="none"/>
              </w:rPr>
            </w:pPr>
          </w:p>
        </w:tc>
        <w:tc>
          <w:tcPr>
            <w:tcW w:w="1400" w:type="dxa"/>
            <w:vMerge w:val="continue"/>
            <w:vAlign w:val="center"/>
          </w:tcPr>
          <w:p w14:paraId="7697F5A1">
            <w:pPr>
              <w:spacing w:line="360" w:lineRule="auto"/>
              <w:jc w:val="center"/>
              <w:rPr>
                <w:rFonts w:hint="eastAsia" w:ascii="仿宋" w:hAnsi="仿宋" w:eastAsia="仿宋" w:cs="仿宋"/>
                <w:color w:val="auto"/>
                <w:sz w:val="24"/>
                <w:highlight w:val="none"/>
              </w:rPr>
            </w:pPr>
          </w:p>
        </w:tc>
        <w:tc>
          <w:tcPr>
            <w:tcW w:w="1400" w:type="dxa"/>
            <w:vMerge w:val="continue"/>
            <w:vAlign w:val="top"/>
          </w:tcPr>
          <w:p w14:paraId="5FDB5D07">
            <w:pPr>
              <w:spacing w:line="360" w:lineRule="auto"/>
              <w:jc w:val="center"/>
              <w:rPr>
                <w:rFonts w:hint="eastAsia" w:ascii="仿宋" w:hAnsi="仿宋" w:eastAsia="仿宋" w:cs="仿宋"/>
                <w:color w:val="auto"/>
                <w:sz w:val="24"/>
                <w:highlight w:val="none"/>
              </w:rPr>
            </w:pPr>
          </w:p>
        </w:tc>
        <w:tc>
          <w:tcPr>
            <w:tcW w:w="1275" w:type="dxa"/>
            <w:vAlign w:val="center"/>
          </w:tcPr>
          <w:p w14:paraId="38BECE9C">
            <w:pPr>
              <w:spacing w:line="360" w:lineRule="auto"/>
              <w:jc w:val="center"/>
              <w:rPr>
                <w:rFonts w:hint="eastAsia" w:ascii="仿宋" w:hAnsi="仿宋" w:eastAsia="仿宋" w:cs="仿宋"/>
                <w:color w:val="auto"/>
                <w:sz w:val="24"/>
                <w:highlight w:val="none"/>
              </w:rPr>
            </w:pPr>
          </w:p>
        </w:tc>
        <w:tc>
          <w:tcPr>
            <w:tcW w:w="1750" w:type="dxa"/>
            <w:vAlign w:val="center"/>
          </w:tcPr>
          <w:p w14:paraId="2A4DABB3">
            <w:pPr>
              <w:spacing w:line="360" w:lineRule="auto"/>
              <w:jc w:val="center"/>
              <w:rPr>
                <w:rFonts w:hint="eastAsia" w:ascii="仿宋" w:hAnsi="仿宋" w:eastAsia="仿宋" w:cs="仿宋"/>
                <w:color w:val="auto"/>
                <w:sz w:val="24"/>
                <w:highlight w:val="none"/>
              </w:rPr>
            </w:pPr>
          </w:p>
        </w:tc>
      </w:tr>
      <w:tr w14:paraId="072B9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708" w:type="dxa"/>
            <w:vMerge w:val="restart"/>
            <w:vAlign w:val="center"/>
          </w:tcPr>
          <w:p w14:paraId="75EE1B90">
            <w:pPr>
              <w:snapToGrid w:val="0"/>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4</w:t>
            </w:r>
          </w:p>
        </w:tc>
        <w:tc>
          <w:tcPr>
            <w:tcW w:w="2830" w:type="dxa"/>
            <w:vMerge w:val="restart"/>
            <w:vAlign w:val="center"/>
          </w:tcPr>
          <w:p w14:paraId="51D24FC2">
            <w:pPr>
              <w:snapToGrid w:val="0"/>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机场路人行地道</w:t>
            </w:r>
          </w:p>
        </w:tc>
        <w:tc>
          <w:tcPr>
            <w:tcW w:w="1725" w:type="dxa"/>
            <w:vAlign w:val="center"/>
          </w:tcPr>
          <w:p w14:paraId="77C9D4E4">
            <w:pPr>
              <w:snapToGrid w:val="0"/>
              <w:spacing w:line="360" w:lineRule="auto"/>
              <w:jc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sz w:val="24"/>
                <w:highlight w:val="none"/>
                <w:lang w:val="en-US" w:eastAsia="zh-CN"/>
              </w:rPr>
              <w:t>变压器（台）</w:t>
            </w:r>
          </w:p>
        </w:tc>
        <w:tc>
          <w:tcPr>
            <w:tcW w:w="800" w:type="dxa"/>
            <w:vAlign w:val="center"/>
          </w:tcPr>
          <w:p w14:paraId="7C414A0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i w:val="0"/>
                <w:color w:val="000000"/>
                <w:kern w:val="0"/>
                <w:sz w:val="24"/>
                <w:szCs w:val="24"/>
                <w:u w:val="none"/>
                <w:lang w:val="en-US" w:eastAsia="zh-CN" w:bidi="ar"/>
              </w:rPr>
              <w:t>1</w:t>
            </w:r>
          </w:p>
        </w:tc>
        <w:tc>
          <w:tcPr>
            <w:tcW w:w="1712" w:type="dxa"/>
            <w:vMerge w:val="continue"/>
            <w:vAlign w:val="center"/>
          </w:tcPr>
          <w:p w14:paraId="41977F9C">
            <w:pPr>
              <w:snapToGrid w:val="0"/>
              <w:spacing w:line="360" w:lineRule="auto"/>
              <w:jc w:val="center"/>
              <w:rPr>
                <w:rFonts w:hint="eastAsia" w:ascii="仿宋" w:hAnsi="仿宋" w:eastAsia="仿宋" w:cs="仿宋"/>
                <w:color w:val="auto"/>
                <w:sz w:val="24"/>
                <w:highlight w:val="none"/>
              </w:rPr>
            </w:pPr>
          </w:p>
        </w:tc>
        <w:tc>
          <w:tcPr>
            <w:tcW w:w="1300" w:type="dxa"/>
            <w:vMerge w:val="continue"/>
            <w:vAlign w:val="center"/>
          </w:tcPr>
          <w:p w14:paraId="6344FFB6">
            <w:pPr>
              <w:snapToGrid w:val="0"/>
              <w:spacing w:line="360" w:lineRule="auto"/>
              <w:jc w:val="center"/>
              <w:rPr>
                <w:rFonts w:hint="eastAsia" w:ascii="仿宋" w:hAnsi="仿宋" w:eastAsia="仿宋" w:cs="仿宋"/>
                <w:color w:val="auto"/>
                <w:sz w:val="24"/>
                <w:highlight w:val="none"/>
              </w:rPr>
            </w:pPr>
          </w:p>
        </w:tc>
        <w:tc>
          <w:tcPr>
            <w:tcW w:w="1400" w:type="dxa"/>
            <w:vMerge w:val="continue"/>
            <w:vAlign w:val="center"/>
          </w:tcPr>
          <w:p w14:paraId="29AB547B">
            <w:pPr>
              <w:spacing w:line="360" w:lineRule="auto"/>
              <w:jc w:val="center"/>
              <w:rPr>
                <w:rFonts w:hint="eastAsia" w:ascii="仿宋" w:hAnsi="仿宋" w:eastAsia="仿宋" w:cs="仿宋"/>
                <w:color w:val="auto"/>
                <w:sz w:val="24"/>
                <w:highlight w:val="none"/>
              </w:rPr>
            </w:pPr>
          </w:p>
        </w:tc>
        <w:tc>
          <w:tcPr>
            <w:tcW w:w="1400" w:type="dxa"/>
            <w:vMerge w:val="restart"/>
            <w:vAlign w:val="top"/>
          </w:tcPr>
          <w:p w14:paraId="337A83AF">
            <w:pPr>
              <w:spacing w:line="360" w:lineRule="auto"/>
              <w:jc w:val="center"/>
              <w:rPr>
                <w:rFonts w:hint="eastAsia" w:ascii="仿宋" w:hAnsi="仿宋" w:eastAsia="仿宋" w:cs="仿宋"/>
                <w:color w:val="auto"/>
                <w:sz w:val="24"/>
                <w:highlight w:val="none"/>
              </w:rPr>
            </w:pPr>
          </w:p>
        </w:tc>
        <w:tc>
          <w:tcPr>
            <w:tcW w:w="1275" w:type="dxa"/>
            <w:vAlign w:val="center"/>
          </w:tcPr>
          <w:p w14:paraId="7846B797">
            <w:pPr>
              <w:spacing w:line="360" w:lineRule="auto"/>
              <w:jc w:val="center"/>
              <w:rPr>
                <w:rFonts w:hint="eastAsia" w:ascii="仿宋" w:hAnsi="仿宋" w:eastAsia="仿宋" w:cs="仿宋"/>
                <w:color w:val="auto"/>
                <w:sz w:val="24"/>
                <w:highlight w:val="none"/>
              </w:rPr>
            </w:pPr>
          </w:p>
        </w:tc>
        <w:tc>
          <w:tcPr>
            <w:tcW w:w="1750" w:type="dxa"/>
            <w:vAlign w:val="center"/>
          </w:tcPr>
          <w:p w14:paraId="05F44D66">
            <w:pPr>
              <w:spacing w:line="360" w:lineRule="auto"/>
              <w:jc w:val="center"/>
              <w:rPr>
                <w:rFonts w:hint="eastAsia" w:ascii="仿宋" w:hAnsi="仿宋" w:eastAsia="仿宋" w:cs="仿宋"/>
                <w:color w:val="auto"/>
                <w:sz w:val="24"/>
                <w:highlight w:val="none"/>
              </w:rPr>
            </w:pPr>
          </w:p>
        </w:tc>
      </w:tr>
      <w:tr w14:paraId="2408A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708" w:type="dxa"/>
            <w:vMerge w:val="continue"/>
            <w:vAlign w:val="center"/>
          </w:tcPr>
          <w:p w14:paraId="63ADF3E9">
            <w:pPr>
              <w:snapToGrid w:val="0"/>
              <w:spacing w:line="360" w:lineRule="auto"/>
              <w:jc w:val="center"/>
              <w:rPr>
                <w:rFonts w:hint="eastAsia" w:ascii="仿宋" w:hAnsi="仿宋" w:eastAsia="仿宋" w:cs="仿宋"/>
                <w:color w:val="auto"/>
                <w:sz w:val="24"/>
                <w:highlight w:val="none"/>
                <w:lang w:val="en-US" w:eastAsia="zh-CN"/>
              </w:rPr>
            </w:pPr>
          </w:p>
        </w:tc>
        <w:tc>
          <w:tcPr>
            <w:tcW w:w="2830" w:type="dxa"/>
            <w:vMerge w:val="continue"/>
            <w:vAlign w:val="center"/>
          </w:tcPr>
          <w:p w14:paraId="6AB09FCC">
            <w:pPr>
              <w:snapToGrid w:val="0"/>
              <w:spacing w:line="360" w:lineRule="auto"/>
              <w:jc w:val="center"/>
              <w:rPr>
                <w:rFonts w:hint="eastAsia" w:ascii="仿宋" w:hAnsi="仿宋" w:eastAsia="仿宋" w:cs="仿宋"/>
                <w:color w:val="auto"/>
                <w:sz w:val="24"/>
                <w:highlight w:val="none"/>
                <w:lang w:val="en-US" w:eastAsia="zh-CN"/>
              </w:rPr>
            </w:pPr>
          </w:p>
        </w:tc>
        <w:tc>
          <w:tcPr>
            <w:tcW w:w="1725" w:type="dxa"/>
            <w:vAlign w:val="center"/>
          </w:tcPr>
          <w:p w14:paraId="0ADBCC48">
            <w:pPr>
              <w:snapToGrid w:val="0"/>
              <w:spacing w:line="360" w:lineRule="auto"/>
              <w:jc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sz w:val="24"/>
                <w:highlight w:val="none"/>
                <w:lang w:val="en-US" w:eastAsia="zh-CN"/>
              </w:rPr>
              <w:t>高压柜（台）</w:t>
            </w:r>
          </w:p>
        </w:tc>
        <w:tc>
          <w:tcPr>
            <w:tcW w:w="800" w:type="dxa"/>
            <w:vAlign w:val="center"/>
          </w:tcPr>
          <w:p w14:paraId="4715F6B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i w:val="0"/>
                <w:color w:val="000000"/>
                <w:kern w:val="0"/>
                <w:sz w:val="24"/>
                <w:szCs w:val="24"/>
                <w:u w:val="none"/>
                <w:lang w:val="en-US" w:eastAsia="zh-CN" w:bidi="ar"/>
              </w:rPr>
              <w:t>3</w:t>
            </w:r>
          </w:p>
        </w:tc>
        <w:tc>
          <w:tcPr>
            <w:tcW w:w="1712" w:type="dxa"/>
            <w:vMerge w:val="continue"/>
            <w:vAlign w:val="center"/>
          </w:tcPr>
          <w:p w14:paraId="6D4AB704">
            <w:pPr>
              <w:snapToGrid w:val="0"/>
              <w:spacing w:line="360" w:lineRule="auto"/>
              <w:jc w:val="center"/>
              <w:rPr>
                <w:rFonts w:hint="eastAsia" w:ascii="仿宋" w:hAnsi="仿宋" w:eastAsia="仿宋" w:cs="仿宋"/>
                <w:color w:val="auto"/>
                <w:sz w:val="24"/>
                <w:highlight w:val="none"/>
              </w:rPr>
            </w:pPr>
          </w:p>
        </w:tc>
        <w:tc>
          <w:tcPr>
            <w:tcW w:w="1300" w:type="dxa"/>
            <w:vMerge w:val="continue"/>
            <w:vAlign w:val="center"/>
          </w:tcPr>
          <w:p w14:paraId="12459B78">
            <w:pPr>
              <w:snapToGrid w:val="0"/>
              <w:spacing w:line="360" w:lineRule="auto"/>
              <w:jc w:val="center"/>
              <w:rPr>
                <w:rFonts w:hint="eastAsia" w:ascii="仿宋" w:hAnsi="仿宋" w:eastAsia="仿宋" w:cs="仿宋"/>
                <w:color w:val="auto"/>
                <w:sz w:val="24"/>
                <w:highlight w:val="none"/>
              </w:rPr>
            </w:pPr>
          </w:p>
        </w:tc>
        <w:tc>
          <w:tcPr>
            <w:tcW w:w="1400" w:type="dxa"/>
            <w:vMerge w:val="continue"/>
            <w:vAlign w:val="center"/>
          </w:tcPr>
          <w:p w14:paraId="7C3F5677">
            <w:pPr>
              <w:spacing w:line="360" w:lineRule="auto"/>
              <w:jc w:val="center"/>
              <w:rPr>
                <w:rFonts w:hint="eastAsia" w:ascii="仿宋" w:hAnsi="仿宋" w:eastAsia="仿宋" w:cs="仿宋"/>
                <w:color w:val="auto"/>
                <w:sz w:val="24"/>
                <w:highlight w:val="none"/>
              </w:rPr>
            </w:pPr>
          </w:p>
        </w:tc>
        <w:tc>
          <w:tcPr>
            <w:tcW w:w="1400" w:type="dxa"/>
            <w:vMerge w:val="continue"/>
            <w:vAlign w:val="top"/>
          </w:tcPr>
          <w:p w14:paraId="2B472F86">
            <w:pPr>
              <w:spacing w:line="360" w:lineRule="auto"/>
              <w:jc w:val="center"/>
              <w:rPr>
                <w:rFonts w:hint="eastAsia" w:ascii="仿宋" w:hAnsi="仿宋" w:eastAsia="仿宋" w:cs="仿宋"/>
                <w:color w:val="auto"/>
                <w:sz w:val="24"/>
                <w:highlight w:val="none"/>
              </w:rPr>
            </w:pPr>
          </w:p>
        </w:tc>
        <w:tc>
          <w:tcPr>
            <w:tcW w:w="1275" w:type="dxa"/>
            <w:vAlign w:val="center"/>
          </w:tcPr>
          <w:p w14:paraId="6B670BAA">
            <w:pPr>
              <w:spacing w:line="360" w:lineRule="auto"/>
              <w:jc w:val="center"/>
              <w:rPr>
                <w:rFonts w:hint="eastAsia" w:ascii="仿宋" w:hAnsi="仿宋" w:eastAsia="仿宋" w:cs="仿宋"/>
                <w:color w:val="auto"/>
                <w:sz w:val="24"/>
                <w:highlight w:val="none"/>
              </w:rPr>
            </w:pPr>
          </w:p>
        </w:tc>
        <w:tc>
          <w:tcPr>
            <w:tcW w:w="1750" w:type="dxa"/>
            <w:vAlign w:val="center"/>
          </w:tcPr>
          <w:p w14:paraId="7F20C7D3">
            <w:pPr>
              <w:spacing w:line="360" w:lineRule="auto"/>
              <w:jc w:val="center"/>
              <w:rPr>
                <w:rFonts w:hint="eastAsia" w:ascii="仿宋" w:hAnsi="仿宋" w:eastAsia="仿宋" w:cs="仿宋"/>
                <w:color w:val="auto"/>
                <w:sz w:val="24"/>
                <w:highlight w:val="none"/>
              </w:rPr>
            </w:pPr>
          </w:p>
        </w:tc>
      </w:tr>
      <w:tr w14:paraId="7F90C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708" w:type="dxa"/>
            <w:vMerge w:val="continue"/>
            <w:vAlign w:val="center"/>
          </w:tcPr>
          <w:p w14:paraId="5A199AD4">
            <w:pPr>
              <w:snapToGrid w:val="0"/>
              <w:spacing w:line="360" w:lineRule="auto"/>
              <w:jc w:val="center"/>
              <w:rPr>
                <w:rFonts w:hint="eastAsia" w:ascii="仿宋" w:hAnsi="仿宋" w:eastAsia="仿宋" w:cs="仿宋"/>
                <w:color w:val="auto"/>
                <w:sz w:val="24"/>
                <w:highlight w:val="none"/>
                <w:lang w:val="en-US" w:eastAsia="zh-CN"/>
              </w:rPr>
            </w:pPr>
          </w:p>
        </w:tc>
        <w:tc>
          <w:tcPr>
            <w:tcW w:w="2830" w:type="dxa"/>
            <w:vMerge w:val="continue"/>
            <w:vAlign w:val="center"/>
          </w:tcPr>
          <w:p w14:paraId="41E6282F">
            <w:pPr>
              <w:snapToGrid w:val="0"/>
              <w:spacing w:line="360" w:lineRule="auto"/>
              <w:jc w:val="center"/>
              <w:rPr>
                <w:rFonts w:hint="eastAsia" w:ascii="仿宋" w:hAnsi="仿宋" w:eastAsia="仿宋" w:cs="仿宋"/>
                <w:color w:val="auto"/>
                <w:sz w:val="24"/>
                <w:highlight w:val="none"/>
                <w:lang w:val="en-US" w:eastAsia="zh-CN"/>
              </w:rPr>
            </w:pPr>
          </w:p>
        </w:tc>
        <w:tc>
          <w:tcPr>
            <w:tcW w:w="1725" w:type="dxa"/>
            <w:vAlign w:val="center"/>
          </w:tcPr>
          <w:p w14:paraId="64B5041A">
            <w:pPr>
              <w:snapToGrid w:val="0"/>
              <w:spacing w:line="360" w:lineRule="auto"/>
              <w:jc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sz w:val="24"/>
                <w:highlight w:val="none"/>
                <w:lang w:val="en-US" w:eastAsia="zh-CN"/>
              </w:rPr>
              <w:t>电缆（根）</w:t>
            </w:r>
          </w:p>
        </w:tc>
        <w:tc>
          <w:tcPr>
            <w:tcW w:w="800" w:type="dxa"/>
            <w:vAlign w:val="center"/>
          </w:tcPr>
          <w:p w14:paraId="21928A7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i w:val="0"/>
                <w:color w:val="000000"/>
                <w:kern w:val="0"/>
                <w:sz w:val="24"/>
                <w:szCs w:val="24"/>
                <w:u w:val="none"/>
                <w:lang w:val="en-US" w:eastAsia="zh-CN" w:bidi="ar"/>
              </w:rPr>
              <w:t>3</w:t>
            </w:r>
          </w:p>
        </w:tc>
        <w:tc>
          <w:tcPr>
            <w:tcW w:w="1712" w:type="dxa"/>
            <w:vMerge w:val="continue"/>
            <w:vAlign w:val="center"/>
          </w:tcPr>
          <w:p w14:paraId="47EAF5BA">
            <w:pPr>
              <w:snapToGrid w:val="0"/>
              <w:spacing w:line="360" w:lineRule="auto"/>
              <w:jc w:val="center"/>
              <w:rPr>
                <w:rFonts w:hint="eastAsia" w:ascii="仿宋" w:hAnsi="仿宋" w:eastAsia="仿宋" w:cs="仿宋"/>
                <w:color w:val="auto"/>
                <w:sz w:val="24"/>
                <w:highlight w:val="none"/>
              </w:rPr>
            </w:pPr>
          </w:p>
        </w:tc>
        <w:tc>
          <w:tcPr>
            <w:tcW w:w="1300" w:type="dxa"/>
            <w:vMerge w:val="continue"/>
            <w:vAlign w:val="center"/>
          </w:tcPr>
          <w:p w14:paraId="2A4492AB">
            <w:pPr>
              <w:snapToGrid w:val="0"/>
              <w:spacing w:line="360" w:lineRule="auto"/>
              <w:jc w:val="center"/>
              <w:rPr>
                <w:rFonts w:hint="eastAsia" w:ascii="仿宋" w:hAnsi="仿宋" w:eastAsia="仿宋" w:cs="仿宋"/>
                <w:color w:val="auto"/>
                <w:sz w:val="24"/>
                <w:highlight w:val="none"/>
              </w:rPr>
            </w:pPr>
          </w:p>
        </w:tc>
        <w:tc>
          <w:tcPr>
            <w:tcW w:w="1400" w:type="dxa"/>
            <w:vMerge w:val="continue"/>
            <w:vAlign w:val="center"/>
          </w:tcPr>
          <w:p w14:paraId="48257BDD">
            <w:pPr>
              <w:spacing w:line="360" w:lineRule="auto"/>
              <w:jc w:val="center"/>
              <w:rPr>
                <w:rFonts w:hint="eastAsia" w:ascii="仿宋" w:hAnsi="仿宋" w:eastAsia="仿宋" w:cs="仿宋"/>
                <w:color w:val="auto"/>
                <w:sz w:val="24"/>
                <w:highlight w:val="none"/>
              </w:rPr>
            </w:pPr>
          </w:p>
        </w:tc>
        <w:tc>
          <w:tcPr>
            <w:tcW w:w="1400" w:type="dxa"/>
            <w:vMerge w:val="continue"/>
            <w:vAlign w:val="top"/>
          </w:tcPr>
          <w:p w14:paraId="0E8059BD">
            <w:pPr>
              <w:spacing w:line="360" w:lineRule="auto"/>
              <w:jc w:val="center"/>
              <w:rPr>
                <w:rFonts w:hint="eastAsia" w:ascii="仿宋" w:hAnsi="仿宋" w:eastAsia="仿宋" w:cs="仿宋"/>
                <w:color w:val="auto"/>
                <w:sz w:val="24"/>
                <w:highlight w:val="none"/>
              </w:rPr>
            </w:pPr>
          </w:p>
        </w:tc>
        <w:tc>
          <w:tcPr>
            <w:tcW w:w="1275" w:type="dxa"/>
            <w:vAlign w:val="center"/>
          </w:tcPr>
          <w:p w14:paraId="175BF48C">
            <w:pPr>
              <w:spacing w:line="360" w:lineRule="auto"/>
              <w:jc w:val="center"/>
              <w:rPr>
                <w:rFonts w:hint="eastAsia" w:ascii="仿宋" w:hAnsi="仿宋" w:eastAsia="仿宋" w:cs="仿宋"/>
                <w:color w:val="auto"/>
                <w:sz w:val="24"/>
                <w:highlight w:val="none"/>
              </w:rPr>
            </w:pPr>
          </w:p>
        </w:tc>
        <w:tc>
          <w:tcPr>
            <w:tcW w:w="1750" w:type="dxa"/>
            <w:vAlign w:val="center"/>
          </w:tcPr>
          <w:p w14:paraId="58C00902">
            <w:pPr>
              <w:spacing w:line="360" w:lineRule="auto"/>
              <w:jc w:val="center"/>
              <w:rPr>
                <w:rFonts w:hint="eastAsia" w:ascii="仿宋" w:hAnsi="仿宋" w:eastAsia="仿宋" w:cs="仿宋"/>
                <w:color w:val="auto"/>
                <w:sz w:val="24"/>
                <w:highlight w:val="none"/>
              </w:rPr>
            </w:pPr>
          </w:p>
        </w:tc>
      </w:tr>
      <w:tr w14:paraId="73B9F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708" w:type="dxa"/>
            <w:vMerge w:val="restart"/>
            <w:vAlign w:val="center"/>
          </w:tcPr>
          <w:p w14:paraId="1ABBD626">
            <w:pPr>
              <w:snapToGrid w:val="0"/>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5</w:t>
            </w:r>
          </w:p>
        </w:tc>
        <w:tc>
          <w:tcPr>
            <w:tcW w:w="2830" w:type="dxa"/>
            <w:vMerge w:val="restart"/>
            <w:vAlign w:val="center"/>
          </w:tcPr>
          <w:p w14:paraId="701D7323">
            <w:pPr>
              <w:snapToGrid w:val="0"/>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仁和路人行地道</w:t>
            </w:r>
          </w:p>
        </w:tc>
        <w:tc>
          <w:tcPr>
            <w:tcW w:w="1725" w:type="dxa"/>
            <w:vAlign w:val="center"/>
          </w:tcPr>
          <w:p w14:paraId="28C45F3E">
            <w:pPr>
              <w:snapToGrid w:val="0"/>
              <w:spacing w:line="360" w:lineRule="auto"/>
              <w:jc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sz w:val="24"/>
                <w:highlight w:val="none"/>
                <w:lang w:val="en-US" w:eastAsia="zh-CN"/>
              </w:rPr>
              <w:t>变压器（台）</w:t>
            </w:r>
          </w:p>
        </w:tc>
        <w:tc>
          <w:tcPr>
            <w:tcW w:w="800" w:type="dxa"/>
            <w:vAlign w:val="center"/>
          </w:tcPr>
          <w:p w14:paraId="1B27000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i w:val="0"/>
                <w:color w:val="000000"/>
                <w:kern w:val="0"/>
                <w:sz w:val="24"/>
                <w:szCs w:val="24"/>
                <w:u w:val="none"/>
                <w:lang w:val="en-US" w:eastAsia="zh-CN" w:bidi="ar"/>
              </w:rPr>
              <w:t>1</w:t>
            </w:r>
          </w:p>
        </w:tc>
        <w:tc>
          <w:tcPr>
            <w:tcW w:w="1712" w:type="dxa"/>
            <w:vMerge w:val="continue"/>
            <w:vAlign w:val="center"/>
          </w:tcPr>
          <w:p w14:paraId="554913FB">
            <w:pPr>
              <w:snapToGrid w:val="0"/>
              <w:spacing w:line="360" w:lineRule="auto"/>
              <w:jc w:val="center"/>
              <w:rPr>
                <w:rFonts w:hint="eastAsia" w:ascii="仿宋" w:hAnsi="仿宋" w:eastAsia="仿宋" w:cs="仿宋"/>
                <w:color w:val="auto"/>
                <w:sz w:val="24"/>
                <w:highlight w:val="none"/>
              </w:rPr>
            </w:pPr>
          </w:p>
        </w:tc>
        <w:tc>
          <w:tcPr>
            <w:tcW w:w="1300" w:type="dxa"/>
            <w:vMerge w:val="continue"/>
            <w:vAlign w:val="center"/>
          </w:tcPr>
          <w:p w14:paraId="13F51948">
            <w:pPr>
              <w:snapToGrid w:val="0"/>
              <w:spacing w:line="360" w:lineRule="auto"/>
              <w:jc w:val="center"/>
              <w:rPr>
                <w:rFonts w:hint="eastAsia" w:ascii="仿宋" w:hAnsi="仿宋" w:eastAsia="仿宋" w:cs="仿宋"/>
                <w:color w:val="auto"/>
                <w:sz w:val="24"/>
                <w:highlight w:val="none"/>
              </w:rPr>
            </w:pPr>
          </w:p>
        </w:tc>
        <w:tc>
          <w:tcPr>
            <w:tcW w:w="1400" w:type="dxa"/>
            <w:vMerge w:val="continue"/>
            <w:vAlign w:val="center"/>
          </w:tcPr>
          <w:p w14:paraId="070DF571">
            <w:pPr>
              <w:spacing w:line="360" w:lineRule="auto"/>
              <w:jc w:val="center"/>
              <w:rPr>
                <w:rFonts w:hint="eastAsia" w:ascii="仿宋" w:hAnsi="仿宋" w:eastAsia="仿宋" w:cs="仿宋"/>
                <w:color w:val="auto"/>
                <w:sz w:val="24"/>
                <w:highlight w:val="none"/>
              </w:rPr>
            </w:pPr>
          </w:p>
        </w:tc>
        <w:tc>
          <w:tcPr>
            <w:tcW w:w="1400" w:type="dxa"/>
            <w:vMerge w:val="restart"/>
            <w:vAlign w:val="top"/>
          </w:tcPr>
          <w:p w14:paraId="28A051DB">
            <w:pPr>
              <w:spacing w:line="360" w:lineRule="auto"/>
              <w:jc w:val="center"/>
              <w:rPr>
                <w:rFonts w:hint="eastAsia" w:ascii="仿宋" w:hAnsi="仿宋" w:eastAsia="仿宋" w:cs="仿宋"/>
                <w:color w:val="auto"/>
                <w:sz w:val="24"/>
                <w:highlight w:val="none"/>
              </w:rPr>
            </w:pPr>
          </w:p>
        </w:tc>
        <w:tc>
          <w:tcPr>
            <w:tcW w:w="1275" w:type="dxa"/>
            <w:vAlign w:val="center"/>
          </w:tcPr>
          <w:p w14:paraId="55FD20B7">
            <w:pPr>
              <w:spacing w:line="360" w:lineRule="auto"/>
              <w:jc w:val="center"/>
              <w:rPr>
                <w:rFonts w:hint="eastAsia" w:ascii="仿宋" w:hAnsi="仿宋" w:eastAsia="仿宋" w:cs="仿宋"/>
                <w:color w:val="auto"/>
                <w:sz w:val="24"/>
                <w:highlight w:val="none"/>
              </w:rPr>
            </w:pPr>
          </w:p>
        </w:tc>
        <w:tc>
          <w:tcPr>
            <w:tcW w:w="1750" w:type="dxa"/>
            <w:vAlign w:val="center"/>
          </w:tcPr>
          <w:p w14:paraId="7512DA66">
            <w:pPr>
              <w:spacing w:line="360" w:lineRule="auto"/>
              <w:jc w:val="center"/>
              <w:rPr>
                <w:rFonts w:hint="eastAsia" w:ascii="仿宋" w:hAnsi="仿宋" w:eastAsia="仿宋" w:cs="仿宋"/>
                <w:color w:val="auto"/>
                <w:sz w:val="24"/>
                <w:highlight w:val="none"/>
              </w:rPr>
            </w:pPr>
          </w:p>
        </w:tc>
      </w:tr>
      <w:tr w14:paraId="76042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708" w:type="dxa"/>
            <w:vMerge w:val="continue"/>
            <w:vAlign w:val="center"/>
          </w:tcPr>
          <w:p w14:paraId="30932B75">
            <w:pPr>
              <w:snapToGrid w:val="0"/>
              <w:spacing w:line="360" w:lineRule="auto"/>
              <w:jc w:val="center"/>
              <w:rPr>
                <w:rFonts w:hint="eastAsia" w:ascii="仿宋" w:hAnsi="仿宋" w:eastAsia="仿宋" w:cs="仿宋"/>
                <w:color w:val="auto"/>
                <w:sz w:val="24"/>
                <w:highlight w:val="none"/>
                <w:lang w:val="en-US" w:eastAsia="zh-CN"/>
              </w:rPr>
            </w:pPr>
          </w:p>
        </w:tc>
        <w:tc>
          <w:tcPr>
            <w:tcW w:w="2830" w:type="dxa"/>
            <w:vMerge w:val="continue"/>
            <w:vAlign w:val="center"/>
          </w:tcPr>
          <w:p w14:paraId="668BF913">
            <w:pPr>
              <w:snapToGrid w:val="0"/>
              <w:spacing w:line="360" w:lineRule="auto"/>
              <w:jc w:val="center"/>
              <w:rPr>
                <w:rFonts w:hint="eastAsia" w:ascii="仿宋" w:hAnsi="仿宋" w:eastAsia="仿宋" w:cs="仿宋"/>
                <w:color w:val="auto"/>
                <w:sz w:val="24"/>
                <w:highlight w:val="none"/>
                <w:lang w:val="en-US" w:eastAsia="zh-CN"/>
              </w:rPr>
            </w:pPr>
          </w:p>
        </w:tc>
        <w:tc>
          <w:tcPr>
            <w:tcW w:w="1725" w:type="dxa"/>
            <w:vAlign w:val="center"/>
          </w:tcPr>
          <w:p w14:paraId="358EA72D">
            <w:pPr>
              <w:snapToGrid w:val="0"/>
              <w:spacing w:line="360" w:lineRule="auto"/>
              <w:jc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sz w:val="24"/>
                <w:highlight w:val="none"/>
                <w:lang w:val="en-US" w:eastAsia="zh-CN"/>
              </w:rPr>
              <w:t>高压柜（台）</w:t>
            </w:r>
          </w:p>
        </w:tc>
        <w:tc>
          <w:tcPr>
            <w:tcW w:w="800" w:type="dxa"/>
            <w:vAlign w:val="center"/>
          </w:tcPr>
          <w:p w14:paraId="2D65848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i w:val="0"/>
                <w:color w:val="000000"/>
                <w:kern w:val="0"/>
                <w:sz w:val="24"/>
                <w:szCs w:val="24"/>
                <w:u w:val="none"/>
                <w:lang w:val="en-US" w:eastAsia="zh-CN" w:bidi="ar"/>
              </w:rPr>
              <w:t>3</w:t>
            </w:r>
          </w:p>
        </w:tc>
        <w:tc>
          <w:tcPr>
            <w:tcW w:w="1712" w:type="dxa"/>
            <w:vMerge w:val="continue"/>
            <w:vAlign w:val="center"/>
          </w:tcPr>
          <w:p w14:paraId="49D86FEA">
            <w:pPr>
              <w:snapToGrid w:val="0"/>
              <w:spacing w:line="360" w:lineRule="auto"/>
              <w:jc w:val="center"/>
              <w:rPr>
                <w:rFonts w:hint="eastAsia" w:ascii="仿宋" w:hAnsi="仿宋" w:eastAsia="仿宋" w:cs="仿宋"/>
                <w:color w:val="auto"/>
                <w:sz w:val="24"/>
                <w:highlight w:val="none"/>
              </w:rPr>
            </w:pPr>
          </w:p>
        </w:tc>
        <w:tc>
          <w:tcPr>
            <w:tcW w:w="1300" w:type="dxa"/>
            <w:vMerge w:val="continue"/>
            <w:vAlign w:val="center"/>
          </w:tcPr>
          <w:p w14:paraId="0505B734">
            <w:pPr>
              <w:snapToGrid w:val="0"/>
              <w:spacing w:line="360" w:lineRule="auto"/>
              <w:jc w:val="center"/>
              <w:rPr>
                <w:rFonts w:hint="eastAsia" w:ascii="仿宋" w:hAnsi="仿宋" w:eastAsia="仿宋" w:cs="仿宋"/>
                <w:color w:val="auto"/>
                <w:sz w:val="24"/>
                <w:highlight w:val="none"/>
              </w:rPr>
            </w:pPr>
          </w:p>
        </w:tc>
        <w:tc>
          <w:tcPr>
            <w:tcW w:w="1400" w:type="dxa"/>
            <w:vMerge w:val="continue"/>
            <w:vAlign w:val="center"/>
          </w:tcPr>
          <w:p w14:paraId="56FE6213">
            <w:pPr>
              <w:spacing w:line="360" w:lineRule="auto"/>
              <w:jc w:val="center"/>
              <w:rPr>
                <w:rFonts w:hint="eastAsia" w:ascii="仿宋" w:hAnsi="仿宋" w:eastAsia="仿宋" w:cs="仿宋"/>
                <w:color w:val="auto"/>
                <w:sz w:val="24"/>
                <w:highlight w:val="none"/>
              </w:rPr>
            </w:pPr>
          </w:p>
        </w:tc>
        <w:tc>
          <w:tcPr>
            <w:tcW w:w="1400" w:type="dxa"/>
            <w:vMerge w:val="continue"/>
            <w:vAlign w:val="top"/>
          </w:tcPr>
          <w:p w14:paraId="4AD78503">
            <w:pPr>
              <w:spacing w:line="360" w:lineRule="auto"/>
              <w:jc w:val="center"/>
              <w:rPr>
                <w:rFonts w:hint="eastAsia" w:ascii="仿宋" w:hAnsi="仿宋" w:eastAsia="仿宋" w:cs="仿宋"/>
                <w:color w:val="auto"/>
                <w:sz w:val="24"/>
                <w:highlight w:val="none"/>
              </w:rPr>
            </w:pPr>
          </w:p>
        </w:tc>
        <w:tc>
          <w:tcPr>
            <w:tcW w:w="1275" w:type="dxa"/>
            <w:vAlign w:val="center"/>
          </w:tcPr>
          <w:p w14:paraId="1A8EDCA2">
            <w:pPr>
              <w:spacing w:line="360" w:lineRule="auto"/>
              <w:jc w:val="center"/>
              <w:rPr>
                <w:rFonts w:hint="eastAsia" w:ascii="仿宋" w:hAnsi="仿宋" w:eastAsia="仿宋" w:cs="仿宋"/>
                <w:color w:val="auto"/>
                <w:sz w:val="24"/>
                <w:highlight w:val="none"/>
              </w:rPr>
            </w:pPr>
          </w:p>
        </w:tc>
        <w:tc>
          <w:tcPr>
            <w:tcW w:w="1750" w:type="dxa"/>
            <w:vAlign w:val="center"/>
          </w:tcPr>
          <w:p w14:paraId="495E9CBD">
            <w:pPr>
              <w:spacing w:line="360" w:lineRule="auto"/>
              <w:jc w:val="center"/>
              <w:rPr>
                <w:rFonts w:hint="eastAsia" w:ascii="仿宋" w:hAnsi="仿宋" w:eastAsia="仿宋" w:cs="仿宋"/>
                <w:color w:val="auto"/>
                <w:sz w:val="24"/>
                <w:highlight w:val="none"/>
              </w:rPr>
            </w:pPr>
          </w:p>
        </w:tc>
      </w:tr>
      <w:tr w14:paraId="307FE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708" w:type="dxa"/>
            <w:vMerge w:val="continue"/>
            <w:vAlign w:val="center"/>
          </w:tcPr>
          <w:p w14:paraId="49F2F200">
            <w:pPr>
              <w:snapToGrid w:val="0"/>
              <w:spacing w:line="360" w:lineRule="auto"/>
              <w:jc w:val="center"/>
              <w:rPr>
                <w:rFonts w:hint="eastAsia" w:ascii="仿宋" w:hAnsi="仿宋" w:eastAsia="仿宋" w:cs="仿宋"/>
                <w:color w:val="auto"/>
                <w:sz w:val="24"/>
                <w:highlight w:val="none"/>
                <w:lang w:val="en-US" w:eastAsia="zh-CN"/>
              </w:rPr>
            </w:pPr>
          </w:p>
        </w:tc>
        <w:tc>
          <w:tcPr>
            <w:tcW w:w="2830" w:type="dxa"/>
            <w:vMerge w:val="continue"/>
            <w:vAlign w:val="center"/>
          </w:tcPr>
          <w:p w14:paraId="648C3725">
            <w:pPr>
              <w:snapToGrid w:val="0"/>
              <w:spacing w:line="360" w:lineRule="auto"/>
              <w:jc w:val="center"/>
              <w:rPr>
                <w:rFonts w:hint="eastAsia" w:ascii="仿宋" w:hAnsi="仿宋" w:eastAsia="仿宋" w:cs="仿宋"/>
                <w:color w:val="auto"/>
                <w:sz w:val="24"/>
                <w:highlight w:val="none"/>
                <w:lang w:val="en-US" w:eastAsia="zh-CN"/>
              </w:rPr>
            </w:pPr>
          </w:p>
        </w:tc>
        <w:tc>
          <w:tcPr>
            <w:tcW w:w="1725" w:type="dxa"/>
            <w:vAlign w:val="center"/>
          </w:tcPr>
          <w:p w14:paraId="71157F16">
            <w:pPr>
              <w:snapToGrid w:val="0"/>
              <w:spacing w:line="360" w:lineRule="auto"/>
              <w:jc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sz w:val="24"/>
                <w:highlight w:val="none"/>
                <w:lang w:val="en-US" w:eastAsia="zh-CN"/>
              </w:rPr>
              <w:t>电缆（根）</w:t>
            </w:r>
          </w:p>
        </w:tc>
        <w:tc>
          <w:tcPr>
            <w:tcW w:w="800" w:type="dxa"/>
            <w:vAlign w:val="center"/>
          </w:tcPr>
          <w:p w14:paraId="2AE1C0B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i w:val="0"/>
                <w:color w:val="000000"/>
                <w:kern w:val="0"/>
                <w:sz w:val="24"/>
                <w:szCs w:val="24"/>
                <w:u w:val="none"/>
                <w:lang w:val="en-US" w:eastAsia="zh-CN" w:bidi="ar"/>
              </w:rPr>
              <w:t>2</w:t>
            </w:r>
          </w:p>
        </w:tc>
        <w:tc>
          <w:tcPr>
            <w:tcW w:w="1712" w:type="dxa"/>
            <w:vMerge w:val="continue"/>
            <w:vAlign w:val="center"/>
          </w:tcPr>
          <w:p w14:paraId="084E57CC">
            <w:pPr>
              <w:snapToGrid w:val="0"/>
              <w:spacing w:line="360" w:lineRule="auto"/>
              <w:jc w:val="center"/>
              <w:rPr>
                <w:rFonts w:hint="eastAsia" w:ascii="仿宋" w:hAnsi="仿宋" w:eastAsia="仿宋" w:cs="仿宋"/>
                <w:color w:val="auto"/>
                <w:sz w:val="24"/>
                <w:highlight w:val="none"/>
              </w:rPr>
            </w:pPr>
          </w:p>
        </w:tc>
        <w:tc>
          <w:tcPr>
            <w:tcW w:w="1300" w:type="dxa"/>
            <w:vMerge w:val="continue"/>
            <w:vAlign w:val="center"/>
          </w:tcPr>
          <w:p w14:paraId="2E0E2557">
            <w:pPr>
              <w:snapToGrid w:val="0"/>
              <w:spacing w:line="360" w:lineRule="auto"/>
              <w:jc w:val="center"/>
              <w:rPr>
                <w:rFonts w:hint="eastAsia" w:ascii="仿宋" w:hAnsi="仿宋" w:eastAsia="仿宋" w:cs="仿宋"/>
                <w:color w:val="auto"/>
                <w:sz w:val="24"/>
                <w:highlight w:val="none"/>
              </w:rPr>
            </w:pPr>
          </w:p>
        </w:tc>
        <w:tc>
          <w:tcPr>
            <w:tcW w:w="1400" w:type="dxa"/>
            <w:vMerge w:val="continue"/>
            <w:vAlign w:val="center"/>
          </w:tcPr>
          <w:p w14:paraId="41F32A3D">
            <w:pPr>
              <w:spacing w:line="360" w:lineRule="auto"/>
              <w:jc w:val="center"/>
              <w:rPr>
                <w:rFonts w:hint="eastAsia" w:ascii="仿宋" w:hAnsi="仿宋" w:eastAsia="仿宋" w:cs="仿宋"/>
                <w:color w:val="auto"/>
                <w:sz w:val="24"/>
                <w:highlight w:val="none"/>
              </w:rPr>
            </w:pPr>
          </w:p>
        </w:tc>
        <w:tc>
          <w:tcPr>
            <w:tcW w:w="1400" w:type="dxa"/>
            <w:vMerge w:val="continue"/>
            <w:vAlign w:val="top"/>
          </w:tcPr>
          <w:p w14:paraId="60649ADA">
            <w:pPr>
              <w:spacing w:line="360" w:lineRule="auto"/>
              <w:jc w:val="center"/>
              <w:rPr>
                <w:rFonts w:hint="eastAsia" w:ascii="仿宋" w:hAnsi="仿宋" w:eastAsia="仿宋" w:cs="仿宋"/>
                <w:color w:val="auto"/>
                <w:sz w:val="24"/>
                <w:highlight w:val="none"/>
              </w:rPr>
            </w:pPr>
          </w:p>
        </w:tc>
        <w:tc>
          <w:tcPr>
            <w:tcW w:w="1275" w:type="dxa"/>
            <w:vAlign w:val="center"/>
          </w:tcPr>
          <w:p w14:paraId="3ABABDD3">
            <w:pPr>
              <w:spacing w:line="360" w:lineRule="auto"/>
              <w:jc w:val="center"/>
              <w:rPr>
                <w:rFonts w:hint="eastAsia" w:ascii="仿宋" w:hAnsi="仿宋" w:eastAsia="仿宋" w:cs="仿宋"/>
                <w:color w:val="auto"/>
                <w:sz w:val="24"/>
                <w:highlight w:val="none"/>
              </w:rPr>
            </w:pPr>
          </w:p>
        </w:tc>
        <w:tc>
          <w:tcPr>
            <w:tcW w:w="1750" w:type="dxa"/>
            <w:vAlign w:val="center"/>
          </w:tcPr>
          <w:p w14:paraId="5949125C">
            <w:pPr>
              <w:spacing w:line="360" w:lineRule="auto"/>
              <w:jc w:val="center"/>
              <w:rPr>
                <w:rFonts w:hint="eastAsia" w:ascii="仿宋" w:hAnsi="仿宋" w:eastAsia="仿宋" w:cs="仿宋"/>
                <w:color w:val="auto"/>
                <w:sz w:val="24"/>
                <w:highlight w:val="none"/>
              </w:rPr>
            </w:pPr>
          </w:p>
        </w:tc>
      </w:tr>
      <w:tr w14:paraId="216B2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708" w:type="dxa"/>
            <w:vMerge w:val="restart"/>
            <w:vAlign w:val="center"/>
          </w:tcPr>
          <w:p w14:paraId="16DD3E3A">
            <w:pPr>
              <w:snapToGrid w:val="0"/>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6</w:t>
            </w:r>
          </w:p>
        </w:tc>
        <w:tc>
          <w:tcPr>
            <w:tcW w:w="2830" w:type="dxa"/>
            <w:vMerge w:val="restart"/>
            <w:vAlign w:val="center"/>
          </w:tcPr>
          <w:p w14:paraId="22011BB1">
            <w:pPr>
              <w:snapToGrid w:val="0"/>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涌金人行地道</w:t>
            </w:r>
          </w:p>
        </w:tc>
        <w:tc>
          <w:tcPr>
            <w:tcW w:w="1725" w:type="dxa"/>
            <w:vAlign w:val="center"/>
          </w:tcPr>
          <w:p w14:paraId="41085E96">
            <w:pPr>
              <w:snapToGrid w:val="0"/>
              <w:spacing w:line="360" w:lineRule="auto"/>
              <w:jc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sz w:val="24"/>
                <w:highlight w:val="none"/>
                <w:lang w:val="en-US" w:eastAsia="zh-CN"/>
              </w:rPr>
              <w:t>变压器（台）</w:t>
            </w:r>
          </w:p>
        </w:tc>
        <w:tc>
          <w:tcPr>
            <w:tcW w:w="800" w:type="dxa"/>
            <w:vAlign w:val="center"/>
          </w:tcPr>
          <w:p w14:paraId="26F8694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i w:val="0"/>
                <w:color w:val="000000"/>
                <w:kern w:val="0"/>
                <w:sz w:val="24"/>
                <w:szCs w:val="24"/>
                <w:u w:val="none"/>
                <w:lang w:val="en-US" w:eastAsia="zh-CN" w:bidi="ar"/>
              </w:rPr>
              <w:t>1</w:t>
            </w:r>
          </w:p>
        </w:tc>
        <w:tc>
          <w:tcPr>
            <w:tcW w:w="1712" w:type="dxa"/>
            <w:vMerge w:val="continue"/>
            <w:vAlign w:val="center"/>
          </w:tcPr>
          <w:p w14:paraId="6760A000">
            <w:pPr>
              <w:snapToGrid w:val="0"/>
              <w:spacing w:line="360" w:lineRule="auto"/>
              <w:jc w:val="center"/>
              <w:rPr>
                <w:rFonts w:hint="eastAsia" w:ascii="仿宋" w:hAnsi="仿宋" w:eastAsia="仿宋" w:cs="仿宋"/>
                <w:color w:val="auto"/>
                <w:sz w:val="24"/>
                <w:highlight w:val="none"/>
              </w:rPr>
            </w:pPr>
          </w:p>
        </w:tc>
        <w:tc>
          <w:tcPr>
            <w:tcW w:w="1300" w:type="dxa"/>
            <w:vMerge w:val="continue"/>
            <w:vAlign w:val="center"/>
          </w:tcPr>
          <w:p w14:paraId="35DC928E">
            <w:pPr>
              <w:snapToGrid w:val="0"/>
              <w:spacing w:line="360" w:lineRule="auto"/>
              <w:jc w:val="center"/>
              <w:rPr>
                <w:rFonts w:hint="eastAsia" w:ascii="仿宋" w:hAnsi="仿宋" w:eastAsia="仿宋" w:cs="仿宋"/>
                <w:color w:val="auto"/>
                <w:sz w:val="24"/>
                <w:highlight w:val="none"/>
              </w:rPr>
            </w:pPr>
          </w:p>
        </w:tc>
        <w:tc>
          <w:tcPr>
            <w:tcW w:w="1400" w:type="dxa"/>
            <w:vMerge w:val="continue"/>
            <w:vAlign w:val="center"/>
          </w:tcPr>
          <w:p w14:paraId="075DFFB8">
            <w:pPr>
              <w:spacing w:line="360" w:lineRule="auto"/>
              <w:jc w:val="center"/>
              <w:rPr>
                <w:rFonts w:hint="eastAsia" w:ascii="仿宋" w:hAnsi="仿宋" w:eastAsia="仿宋" w:cs="仿宋"/>
                <w:color w:val="auto"/>
                <w:sz w:val="24"/>
                <w:highlight w:val="none"/>
              </w:rPr>
            </w:pPr>
          </w:p>
        </w:tc>
        <w:tc>
          <w:tcPr>
            <w:tcW w:w="1400" w:type="dxa"/>
            <w:vMerge w:val="restart"/>
            <w:vAlign w:val="top"/>
          </w:tcPr>
          <w:p w14:paraId="5A84D7A5">
            <w:pPr>
              <w:spacing w:line="360" w:lineRule="auto"/>
              <w:jc w:val="center"/>
              <w:rPr>
                <w:rFonts w:hint="eastAsia" w:ascii="仿宋" w:hAnsi="仿宋" w:eastAsia="仿宋" w:cs="仿宋"/>
                <w:color w:val="auto"/>
                <w:sz w:val="24"/>
                <w:highlight w:val="none"/>
              </w:rPr>
            </w:pPr>
          </w:p>
        </w:tc>
        <w:tc>
          <w:tcPr>
            <w:tcW w:w="1275" w:type="dxa"/>
            <w:vAlign w:val="center"/>
          </w:tcPr>
          <w:p w14:paraId="08FDBC66">
            <w:pPr>
              <w:spacing w:line="360" w:lineRule="auto"/>
              <w:jc w:val="center"/>
              <w:rPr>
                <w:rFonts w:hint="eastAsia" w:ascii="仿宋" w:hAnsi="仿宋" w:eastAsia="仿宋" w:cs="仿宋"/>
                <w:color w:val="auto"/>
                <w:sz w:val="24"/>
                <w:highlight w:val="none"/>
              </w:rPr>
            </w:pPr>
          </w:p>
        </w:tc>
        <w:tc>
          <w:tcPr>
            <w:tcW w:w="1750" w:type="dxa"/>
            <w:vAlign w:val="center"/>
          </w:tcPr>
          <w:p w14:paraId="4BB41126">
            <w:pPr>
              <w:spacing w:line="360" w:lineRule="auto"/>
              <w:jc w:val="center"/>
              <w:rPr>
                <w:rFonts w:hint="eastAsia" w:ascii="仿宋" w:hAnsi="仿宋" w:eastAsia="仿宋" w:cs="仿宋"/>
                <w:color w:val="auto"/>
                <w:sz w:val="24"/>
                <w:highlight w:val="none"/>
              </w:rPr>
            </w:pPr>
          </w:p>
        </w:tc>
      </w:tr>
      <w:tr w14:paraId="67981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708" w:type="dxa"/>
            <w:vMerge w:val="continue"/>
            <w:vAlign w:val="center"/>
          </w:tcPr>
          <w:p w14:paraId="7B86554A">
            <w:pPr>
              <w:snapToGrid w:val="0"/>
              <w:spacing w:line="360" w:lineRule="auto"/>
              <w:jc w:val="center"/>
              <w:rPr>
                <w:rFonts w:hint="eastAsia" w:ascii="仿宋" w:hAnsi="仿宋" w:eastAsia="仿宋" w:cs="仿宋"/>
                <w:color w:val="auto"/>
                <w:sz w:val="24"/>
                <w:highlight w:val="none"/>
                <w:lang w:val="en-US" w:eastAsia="zh-CN"/>
              </w:rPr>
            </w:pPr>
          </w:p>
        </w:tc>
        <w:tc>
          <w:tcPr>
            <w:tcW w:w="2830" w:type="dxa"/>
            <w:vMerge w:val="continue"/>
            <w:vAlign w:val="center"/>
          </w:tcPr>
          <w:p w14:paraId="1199D635">
            <w:pPr>
              <w:snapToGrid w:val="0"/>
              <w:spacing w:line="360" w:lineRule="auto"/>
              <w:jc w:val="center"/>
              <w:rPr>
                <w:rFonts w:hint="eastAsia" w:ascii="仿宋" w:hAnsi="仿宋" w:eastAsia="仿宋" w:cs="仿宋"/>
                <w:color w:val="auto"/>
                <w:sz w:val="24"/>
                <w:highlight w:val="none"/>
                <w:lang w:val="en-US" w:eastAsia="zh-CN"/>
              </w:rPr>
            </w:pPr>
          </w:p>
        </w:tc>
        <w:tc>
          <w:tcPr>
            <w:tcW w:w="1725" w:type="dxa"/>
            <w:vAlign w:val="center"/>
          </w:tcPr>
          <w:p w14:paraId="61D1AE67">
            <w:pPr>
              <w:snapToGrid w:val="0"/>
              <w:spacing w:line="360" w:lineRule="auto"/>
              <w:jc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sz w:val="24"/>
                <w:highlight w:val="none"/>
                <w:lang w:val="en-US" w:eastAsia="zh-CN"/>
              </w:rPr>
              <w:t>高压柜（台）</w:t>
            </w:r>
          </w:p>
        </w:tc>
        <w:tc>
          <w:tcPr>
            <w:tcW w:w="800" w:type="dxa"/>
            <w:vAlign w:val="center"/>
          </w:tcPr>
          <w:p w14:paraId="5B523E8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i w:val="0"/>
                <w:color w:val="000000"/>
                <w:kern w:val="0"/>
                <w:sz w:val="24"/>
                <w:szCs w:val="24"/>
                <w:u w:val="none"/>
                <w:lang w:val="en-US" w:eastAsia="zh-CN" w:bidi="ar"/>
              </w:rPr>
              <w:t>3</w:t>
            </w:r>
          </w:p>
        </w:tc>
        <w:tc>
          <w:tcPr>
            <w:tcW w:w="1712" w:type="dxa"/>
            <w:vMerge w:val="continue"/>
            <w:vAlign w:val="center"/>
          </w:tcPr>
          <w:p w14:paraId="6C2BFA3E">
            <w:pPr>
              <w:snapToGrid w:val="0"/>
              <w:spacing w:line="360" w:lineRule="auto"/>
              <w:jc w:val="center"/>
              <w:rPr>
                <w:rFonts w:hint="eastAsia" w:ascii="仿宋" w:hAnsi="仿宋" w:eastAsia="仿宋" w:cs="仿宋"/>
                <w:color w:val="auto"/>
                <w:sz w:val="24"/>
                <w:highlight w:val="none"/>
              </w:rPr>
            </w:pPr>
          </w:p>
        </w:tc>
        <w:tc>
          <w:tcPr>
            <w:tcW w:w="1300" w:type="dxa"/>
            <w:vMerge w:val="continue"/>
            <w:vAlign w:val="center"/>
          </w:tcPr>
          <w:p w14:paraId="0949C5D8">
            <w:pPr>
              <w:snapToGrid w:val="0"/>
              <w:spacing w:line="360" w:lineRule="auto"/>
              <w:jc w:val="center"/>
              <w:rPr>
                <w:rFonts w:hint="eastAsia" w:ascii="仿宋" w:hAnsi="仿宋" w:eastAsia="仿宋" w:cs="仿宋"/>
                <w:color w:val="auto"/>
                <w:sz w:val="24"/>
                <w:highlight w:val="none"/>
              </w:rPr>
            </w:pPr>
          </w:p>
        </w:tc>
        <w:tc>
          <w:tcPr>
            <w:tcW w:w="1400" w:type="dxa"/>
            <w:vMerge w:val="continue"/>
            <w:vAlign w:val="center"/>
          </w:tcPr>
          <w:p w14:paraId="07A63016">
            <w:pPr>
              <w:spacing w:line="360" w:lineRule="auto"/>
              <w:jc w:val="center"/>
              <w:rPr>
                <w:rFonts w:hint="eastAsia" w:ascii="仿宋" w:hAnsi="仿宋" w:eastAsia="仿宋" w:cs="仿宋"/>
                <w:color w:val="auto"/>
                <w:sz w:val="24"/>
                <w:highlight w:val="none"/>
              </w:rPr>
            </w:pPr>
          </w:p>
        </w:tc>
        <w:tc>
          <w:tcPr>
            <w:tcW w:w="1400" w:type="dxa"/>
            <w:vMerge w:val="continue"/>
            <w:vAlign w:val="top"/>
          </w:tcPr>
          <w:p w14:paraId="7D869BC0">
            <w:pPr>
              <w:spacing w:line="360" w:lineRule="auto"/>
              <w:jc w:val="center"/>
              <w:rPr>
                <w:rFonts w:hint="eastAsia" w:ascii="仿宋" w:hAnsi="仿宋" w:eastAsia="仿宋" w:cs="仿宋"/>
                <w:color w:val="auto"/>
                <w:sz w:val="24"/>
                <w:highlight w:val="none"/>
              </w:rPr>
            </w:pPr>
          </w:p>
        </w:tc>
        <w:tc>
          <w:tcPr>
            <w:tcW w:w="1275" w:type="dxa"/>
            <w:vAlign w:val="center"/>
          </w:tcPr>
          <w:p w14:paraId="4A7704D2">
            <w:pPr>
              <w:spacing w:line="360" w:lineRule="auto"/>
              <w:jc w:val="center"/>
              <w:rPr>
                <w:rFonts w:hint="eastAsia" w:ascii="仿宋" w:hAnsi="仿宋" w:eastAsia="仿宋" w:cs="仿宋"/>
                <w:color w:val="auto"/>
                <w:sz w:val="24"/>
                <w:highlight w:val="none"/>
              </w:rPr>
            </w:pPr>
          </w:p>
        </w:tc>
        <w:tc>
          <w:tcPr>
            <w:tcW w:w="1750" w:type="dxa"/>
            <w:vAlign w:val="center"/>
          </w:tcPr>
          <w:p w14:paraId="16CFE248">
            <w:pPr>
              <w:spacing w:line="360" w:lineRule="auto"/>
              <w:jc w:val="center"/>
              <w:rPr>
                <w:rFonts w:hint="eastAsia" w:ascii="仿宋" w:hAnsi="仿宋" w:eastAsia="仿宋" w:cs="仿宋"/>
                <w:color w:val="auto"/>
                <w:sz w:val="24"/>
                <w:highlight w:val="none"/>
              </w:rPr>
            </w:pPr>
          </w:p>
        </w:tc>
      </w:tr>
      <w:tr w14:paraId="0F20D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708" w:type="dxa"/>
            <w:vMerge w:val="continue"/>
            <w:vAlign w:val="center"/>
          </w:tcPr>
          <w:p w14:paraId="1C56AC3A">
            <w:pPr>
              <w:snapToGrid w:val="0"/>
              <w:spacing w:line="360" w:lineRule="auto"/>
              <w:jc w:val="center"/>
              <w:rPr>
                <w:rFonts w:hint="eastAsia" w:ascii="仿宋" w:hAnsi="仿宋" w:eastAsia="仿宋" w:cs="仿宋"/>
                <w:color w:val="auto"/>
                <w:sz w:val="24"/>
                <w:highlight w:val="none"/>
                <w:lang w:val="en-US" w:eastAsia="zh-CN"/>
              </w:rPr>
            </w:pPr>
          </w:p>
        </w:tc>
        <w:tc>
          <w:tcPr>
            <w:tcW w:w="2830" w:type="dxa"/>
            <w:vMerge w:val="continue"/>
            <w:vAlign w:val="center"/>
          </w:tcPr>
          <w:p w14:paraId="262A9D83">
            <w:pPr>
              <w:snapToGrid w:val="0"/>
              <w:spacing w:line="360" w:lineRule="auto"/>
              <w:jc w:val="center"/>
              <w:rPr>
                <w:rFonts w:hint="eastAsia" w:ascii="仿宋" w:hAnsi="仿宋" w:eastAsia="仿宋" w:cs="仿宋"/>
                <w:color w:val="auto"/>
                <w:sz w:val="24"/>
                <w:highlight w:val="none"/>
                <w:lang w:val="en-US" w:eastAsia="zh-CN"/>
              </w:rPr>
            </w:pPr>
          </w:p>
        </w:tc>
        <w:tc>
          <w:tcPr>
            <w:tcW w:w="1725" w:type="dxa"/>
            <w:vAlign w:val="center"/>
          </w:tcPr>
          <w:p w14:paraId="5867EB95">
            <w:pPr>
              <w:snapToGrid w:val="0"/>
              <w:spacing w:line="360" w:lineRule="auto"/>
              <w:jc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sz w:val="24"/>
                <w:highlight w:val="none"/>
                <w:lang w:val="en-US" w:eastAsia="zh-CN"/>
              </w:rPr>
              <w:t>电缆（根）</w:t>
            </w:r>
          </w:p>
        </w:tc>
        <w:tc>
          <w:tcPr>
            <w:tcW w:w="800" w:type="dxa"/>
            <w:vAlign w:val="center"/>
          </w:tcPr>
          <w:p w14:paraId="2FE498F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i w:val="0"/>
                <w:color w:val="000000"/>
                <w:kern w:val="0"/>
                <w:sz w:val="24"/>
                <w:szCs w:val="24"/>
                <w:u w:val="none"/>
                <w:lang w:val="en-US" w:eastAsia="zh-CN" w:bidi="ar"/>
              </w:rPr>
              <w:t>3</w:t>
            </w:r>
          </w:p>
        </w:tc>
        <w:tc>
          <w:tcPr>
            <w:tcW w:w="1712" w:type="dxa"/>
            <w:vMerge w:val="continue"/>
            <w:vAlign w:val="center"/>
          </w:tcPr>
          <w:p w14:paraId="0C7835FE">
            <w:pPr>
              <w:snapToGrid w:val="0"/>
              <w:spacing w:line="360" w:lineRule="auto"/>
              <w:jc w:val="center"/>
              <w:rPr>
                <w:rFonts w:hint="eastAsia" w:ascii="仿宋" w:hAnsi="仿宋" w:eastAsia="仿宋" w:cs="仿宋"/>
                <w:color w:val="auto"/>
                <w:sz w:val="24"/>
                <w:highlight w:val="none"/>
              </w:rPr>
            </w:pPr>
          </w:p>
        </w:tc>
        <w:tc>
          <w:tcPr>
            <w:tcW w:w="1300" w:type="dxa"/>
            <w:vMerge w:val="continue"/>
            <w:vAlign w:val="center"/>
          </w:tcPr>
          <w:p w14:paraId="57DAD660">
            <w:pPr>
              <w:snapToGrid w:val="0"/>
              <w:spacing w:line="360" w:lineRule="auto"/>
              <w:jc w:val="center"/>
              <w:rPr>
                <w:rFonts w:hint="eastAsia" w:ascii="仿宋" w:hAnsi="仿宋" w:eastAsia="仿宋" w:cs="仿宋"/>
                <w:color w:val="auto"/>
                <w:sz w:val="24"/>
                <w:highlight w:val="none"/>
              </w:rPr>
            </w:pPr>
          </w:p>
        </w:tc>
        <w:tc>
          <w:tcPr>
            <w:tcW w:w="1400" w:type="dxa"/>
            <w:vMerge w:val="continue"/>
            <w:vAlign w:val="center"/>
          </w:tcPr>
          <w:p w14:paraId="6A1DB9B5">
            <w:pPr>
              <w:spacing w:line="360" w:lineRule="auto"/>
              <w:jc w:val="center"/>
              <w:rPr>
                <w:rFonts w:hint="eastAsia" w:ascii="仿宋" w:hAnsi="仿宋" w:eastAsia="仿宋" w:cs="仿宋"/>
                <w:color w:val="auto"/>
                <w:sz w:val="24"/>
                <w:highlight w:val="none"/>
              </w:rPr>
            </w:pPr>
          </w:p>
        </w:tc>
        <w:tc>
          <w:tcPr>
            <w:tcW w:w="1400" w:type="dxa"/>
            <w:vMerge w:val="continue"/>
            <w:vAlign w:val="top"/>
          </w:tcPr>
          <w:p w14:paraId="2EBA2920">
            <w:pPr>
              <w:spacing w:line="360" w:lineRule="auto"/>
              <w:jc w:val="center"/>
              <w:rPr>
                <w:rFonts w:hint="eastAsia" w:ascii="仿宋" w:hAnsi="仿宋" w:eastAsia="仿宋" w:cs="仿宋"/>
                <w:color w:val="auto"/>
                <w:sz w:val="24"/>
                <w:highlight w:val="none"/>
              </w:rPr>
            </w:pPr>
          </w:p>
        </w:tc>
        <w:tc>
          <w:tcPr>
            <w:tcW w:w="1275" w:type="dxa"/>
            <w:vAlign w:val="center"/>
          </w:tcPr>
          <w:p w14:paraId="14EA17B7">
            <w:pPr>
              <w:spacing w:line="360" w:lineRule="auto"/>
              <w:jc w:val="center"/>
              <w:rPr>
                <w:rFonts w:hint="eastAsia" w:ascii="仿宋" w:hAnsi="仿宋" w:eastAsia="仿宋" w:cs="仿宋"/>
                <w:color w:val="auto"/>
                <w:sz w:val="24"/>
                <w:highlight w:val="none"/>
              </w:rPr>
            </w:pPr>
          </w:p>
        </w:tc>
        <w:tc>
          <w:tcPr>
            <w:tcW w:w="1750" w:type="dxa"/>
            <w:vAlign w:val="center"/>
          </w:tcPr>
          <w:p w14:paraId="2F4B218C">
            <w:pPr>
              <w:spacing w:line="360" w:lineRule="auto"/>
              <w:jc w:val="center"/>
              <w:rPr>
                <w:rFonts w:hint="eastAsia" w:ascii="仿宋" w:hAnsi="仿宋" w:eastAsia="仿宋" w:cs="仿宋"/>
                <w:color w:val="auto"/>
                <w:sz w:val="24"/>
                <w:highlight w:val="none"/>
              </w:rPr>
            </w:pPr>
          </w:p>
        </w:tc>
      </w:tr>
      <w:tr w14:paraId="567B9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708" w:type="dxa"/>
            <w:vMerge w:val="restart"/>
            <w:vAlign w:val="center"/>
          </w:tcPr>
          <w:p w14:paraId="0A5453D0">
            <w:pPr>
              <w:snapToGrid w:val="0"/>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7</w:t>
            </w:r>
          </w:p>
        </w:tc>
        <w:tc>
          <w:tcPr>
            <w:tcW w:w="2830" w:type="dxa"/>
            <w:vMerge w:val="restart"/>
            <w:vAlign w:val="center"/>
          </w:tcPr>
          <w:p w14:paraId="792D21ED">
            <w:pPr>
              <w:snapToGrid w:val="0"/>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仙林桥人行地道</w:t>
            </w:r>
          </w:p>
        </w:tc>
        <w:tc>
          <w:tcPr>
            <w:tcW w:w="1725" w:type="dxa"/>
            <w:vAlign w:val="center"/>
          </w:tcPr>
          <w:p w14:paraId="601919BF">
            <w:pPr>
              <w:snapToGrid w:val="0"/>
              <w:spacing w:line="360" w:lineRule="auto"/>
              <w:jc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sz w:val="24"/>
                <w:highlight w:val="none"/>
                <w:lang w:val="en-US" w:eastAsia="zh-CN"/>
              </w:rPr>
              <w:t>变压器（台）</w:t>
            </w:r>
          </w:p>
        </w:tc>
        <w:tc>
          <w:tcPr>
            <w:tcW w:w="800" w:type="dxa"/>
            <w:vAlign w:val="center"/>
          </w:tcPr>
          <w:p w14:paraId="5D0F600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i w:val="0"/>
                <w:color w:val="000000"/>
                <w:kern w:val="0"/>
                <w:sz w:val="24"/>
                <w:szCs w:val="24"/>
                <w:u w:val="none"/>
                <w:lang w:val="en-US" w:eastAsia="zh-CN" w:bidi="ar"/>
              </w:rPr>
              <w:t>2</w:t>
            </w:r>
          </w:p>
        </w:tc>
        <w:tc>
          <w:tcPr>
            <w:tcW w:w="1712" w:type="dxa"/>
            <w:vMerge w:val="continue"/>
            <w:vAlign w:val="center"/>
          </w:tcPr>
          <w:p w14:paraId="7C9A5C47">
            <w:pPr>
              <w:snapToGrid w:val="0"/>
              <w:spacing w:line="360" w:lineRule="auto"/>
              <w:jc w:val="center"/>
              <w:rPr>
                <w:rFonts w:hint="eastAsia" w:ascii="仿宋" w:hAnsi="仿宋" w:eastAsia="仿宋" w:cs="仿宋"/>
                <w:color w:val="auto"/>
                <w:sz w:val="24"/>
                <w:highlight w:val="none"/>
              </w:rPr>
            </w:pPr>
          </w:p>
        </w:tc>
        <w:tc>
          <w:tcPr>
            <w:tcW w:w="1300" w:type="dxa"/>
            <w:vMerge w:val="continue"/>
            <w:vAlign w:val="center"/>
          </w:tcPr>
          <w:p w14:paraId="2199E17D">
            <w:pPr>
              <w:snapToGrid w:val="0"/>
              <w:spacing w:line="360" w:lineRule="auto"/>
              <w:jc w:val="center"/>
              <w:rPr>
                <w:rFonts w:hint="eastAsia" w:ascii="仿宋" w:hAnsi="仿宋" w:eastAsia="仿宋" w:cs="仿宋"/>
                <w:color w:val="auto"/>
                <w:sz w:val="24"/>
                <w:highlight w:val="none"/>
              </w:rPr>
            </w:pPr>
          </w:p>
        </w:tc>
        <w:tc>
          <w:tcPr>
            <w:tcW w:w="1400" w:type="dxa"/>
            <w:vMerge w:val="continue"/>
            <w:vAlign w:val="center"/>
          </w:tcPr>
          <w:p w14:paraId="7EAF3A05">
            <w:pPr>
              <w:spacing w:line="360" w:lineRule="auto"/>
              <w:jc w:val="center"/>
              <w:rPr>
                <w:rFonts w:hint="eastAsia" w:ascii="仿宋" w:hAnsi="仿宋" w:eastAsia="仿宋" w:cs="仿宋"/>
                <w:color w:val="auto"/>
                <w:sz w:val="24"/>
                <w:highlight w:val="none"/>
              </w:rPr>
            </w:pPr>
          </w:p>
        </w:tc>
        <w:tc>
          <w:tcPr>
            <w:tcW w:w="1400" w:type="dxa"/>
            <w:vMerge w:val="restart"/>
            <w:vAlign w:val="top"/>
          </w:tcPr>
          <w:p w14:paraId="5005D9AE">
            <w:pPr>
              <w:spacing w:line="360" w:lineRule="auto"/>
              <w:jc w:val="center"/>
              <w:rPr>
                <w:rFonts w:hint="eastAsia" w:ascii="仿宋" w:hAnsi="仿宋" w:eastAsia="仿宋" w:cs="仿宋"/>
                <w:color w:val="auto"/>
                <w:sz w:val="24"/>
                <w:highlight w:val="none"/>
              </w:rPr>
            </w:pPr>
          </w:p>
        </w:tc>
        <w:tc>
          <w:tcPr>
            <w:tcW w:w="1275" w:type="dxa"/>
            <w:vAlign w:val="center"/>
          </w:tcPr>
          <w:p w14:paraId="66A4ECAB">
            <w:pPr>
              <w:spacing w:line="360" w:lineRule="auto"/>
              <w:jc w:val="center"/>
              <w:rPr>
                <w:rFonts w:hint="eastAsia" w:ascii="仿宋" w:hAnsi="仿宋" w:eastAsia="仿宋" w:cs="仿宋"/>
                <w:color w:val="auto"/>
                <w:sz w:val="24"/>
                <w:highlight w:val="none"/>
              </w:rPr>
            </w:pPr>
          </w:p>
        </w:tc>
        <w:tc>
          <w:tcPr>
            <w:tcW w:w="1750" w:type="dxa"/>
            <w:vAlign w:val="center"/>
          </w:tcPr>
          <w:p w14:paraId="39731B68">
            <w:pPr>
              <w:spacing w:line="360" w:lineRule="auto"/>
              <w:jc w:val="center"/>
              <w:rPr>
                <w:rFonts w:hint="eastAsia" w:ascii="仿宋" w:hAnsi="仿宋" w:eastAsia="仿宋" w:cs="仿宋"/>
                <w:color w:val="auto"/>
                <w:sz w:val="24"/>
                <w:highlight w:val="none"/>
              </w:rPr>
            </w:pPr>
          </w:p>
        </w:tc>
      </w:tr>
      <w:tr w14:paraId="51AA0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708" w:type="dxa"/>
            <w:vMerge w:val="continue"/>
            <w:vAlign w:val="center"/>
          </w:tcPr>
          <w:p w14:paraId="042E01EA">
            <w:pPr>
              <w:snapToGrid w:val="0"/>
              <w:spacing w:line="360" w:lineRule="auto"/>
              <w:jc w:val="center"/>
              <w:rPr>
                <w:rFonts w:hint="eastAsia" w:ascii="仿宋" w:hAnsi="仿宋" w:eastAsia="仿宋" w:cs="仿宋"/>
                <w:color w:val="auto"/>
                <w:sz w:val="24"/>
                <w:highlight w:val="none"/>
                <w:lang w:val="en-US" w:eastAsia="zh-CN"/>
              </w:rPr>
            </w:pPr>
          </w:p>
        </w:tc>
        <w:tc>
          <w:tcPr>
            <w:tcW w:w="2830" w:type="dxa"/>
            <w:vMerge w:val="continue"/>
            <w:vAlign w:val="center"/>
          </w:tcPr>
          <w:p w14:paraId="6DA23C9F">
            <w:pPr>
              <w:snapToGrid w:val="0"/>
              <w:spacing w:line="360" w:lineRule="auto"/>
              <w:jc w:val="center"/>
              <w:rPr>
                <w:rFonts w:hint="eastAsia" w:ascii="仿宋" w:hAnsi="仿宋" w:eastAsia="仿宋" w:cs="仿宋"/>
                <w:color w:val="auto"/>
                <w:sz w:val="24"/>
                <w:highlight w:val="none"/>
                <w:lang w:val="en-US" w:eastAsia="zh-CN"/>
              </w:rPr>
            </w:pPr>
          </w:p>
        </w:tc>
        <w:tc>
          <w:tcPr>
            <w:tcW w:w="1725" w:type="dxa"/>
            <w:vAlign w:val="center"/>
          </w:tcPr>
          <w:p w14:paraId="3036C61B">
            <w:pPr>
              <w:snapToGrid w:val="0"/>
              <w:spacing w:line="360" w:lineRule="auto"/>
              <w:jc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sz w:val="24"/>
                <w:highlight w:val="none"/>
                <w:lang w:val="en-US" w:eastAsia="zh-CN"/>
              </w:rPr>
              <w:t>高压柜（台）</w:t>
            </w:r>
          </w:p>
        </w:tc>
        <w:tc>
          <w:tcPr>
            <w:tcW w:w="800" w:type="dxa"/>
            <w:vAlign w:val="center"/>
          </w:tcPr>
          <w:p w14:paraId="15C6877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i w:val="0"/>
                <w:color w:val="000000"/>
                <w:kern w:val="0"/>
                <w:sz w:val="24"/>
                <w:szCs w:val="24"/>
                <w:u w:val="none"/>
                <w:lang w:val="en-US" w:eastAsia="zh-CN" w:bidi="ar"/>
              </w:rPr>
              <w:t>4</w:t>
            </w:r>
          </w:p>
        </w:tc>
        <w:tc>
          <w:tcPr>
            <w:tcW w:w="1712" w:type="dxa"/>
            <w:vMerge w:val="continue"/>
            <w:vAlign w:val="center"/>
          </w:tcPr>
          <w:p w14:paraId="33649D71">
            <w:pPr>
              <w:snapToGrid w:val="0"/>
              <w:spacing w:line="360" w:lineRule="auto"/>
              <w:jc w:val="center"/>
              <w:rPr>
                <w:rFonts w:hint="eastAsia" w:ascii="仿宋" w:hAnsi="仿宋" w:eastAsia="仿宋" w:cs="仿宋"/>
                <w:color w:val="auto"/>
                <w:sz w:val="24"/>
                <w:highlight w:val="none"/>
              </w:rPr>
            </w:pPr>
          </w:p>
        </w:tc>
        <w:tc>
          <w:tcPr>
            <w:tcW w:w="1300" w:type="dxa"/>
            <w:vMerge w:val="continue"/>
            <w:vAlign w:val="center"/>
          </w:tcPr>
          <w:p w14:paraId="312BBBB0">
            <w:pPr>
              <w:snapToGrid w:val="0"/>
              <w:spacing w:line="360" w:lineRule="auto"/>
              <w:jc w:val="center"/>
              <w:rPr>
                <w:rFonts w:hint="eastAsia" w:ascii="仿宋" w:hAnsi="仿宋" w:eastAsia="仿宋" w:cs="仿宋"/>
                <w:color w:val="auto"/>
                <w:sz w:val="24"/>
                <w:highlight w:val="none"/>
              </w:rPr>
            </w:pPr>
          </w:p>
        </w:tc>
        <w:tc>
          <w:tcPr>
            <w:tcW w:w="1400" w:type="dxa"/>
            <w:vMerge w:val="continue"/>
            <w:vAlign w:val="center"/>
          </w:tcPr>
          <w:p w14:paraId="1C5CB4B8">
            <w:pPr>
              <w:spacing w:line="360" w:lineRule="auto"/>
              <w:jc w:val="center"/>
              <w:rPr>
                <w:rFonts w:hint="eastAsia" w:ascii="仿宋" w:hAnsi="仿宋" w:eastAsia="仿宋" w:cs="仿宋"/>
                <w:color w:val="auto"/>
                <w:sz w:val="24"/>
                <w:highlight w:val="none"/>
              </w:rPr>
            </w:pPr>
          </w:p>
        </w:tc>
        <w:tc>
          <w:tcPr>
            <w:tcW w:w="1400" w:type="dxa"/>
            <w:vMerge w:val="continue"/>
            <w:vAlign w:val="top"/>
          </w:tcPr>
          <w:p w14:paraId="110CF420">
            <w:pPr>
              <w:spacing w:line="360" w:lineRule="auto"/>
              <w:jc w:val="center"/>
              <w:rPr>
                <w:rFonts w:hint="eastAsia" w:ascii="仿宋" w:hAnsi="仿宋" w:eastAsia="仿宋" w:cs="仿宋"/>
                <w:color w:val="auto"/>
                <w:sz w:val="24"/>
                <w:highlight w:val="none"/>
              </w:rPr>
            </w:pPr>
          </w:p>
        </w:tc>
        <w:tc>
          <w:tcPr>
            <w:tcW w:w="1275" w:type="dxa"/>
            <w:vAlign w:val="center"/>
          </w:tcPr>
          <w:p w14:paraId="49AF9E5C">
            <w:pPr>
              <w:spacing w:line="360" w:lineRule="auto"/>
              <w:jc w:val="center"/>
              <w:rPr>
                <w:rFonts w:hint="eastAsia" w:ascii="仿宋" w:hAnsi="仿宋" w:eastAsia="仿宋" w:cs="仿宋"/>
                <w:color w:val="auto"/>
                <w:sz w:val="24"/>
                <w:highlight w:val="none"/>
              </w:rPr>
            </w:pPr>
          </w:p>
        </w:tc>
        <w:tc>
          <w:tcPr>
            <w:tcW w:w="1750" w:type="dxa"/>
            <w:vAlign w:val="center"/>
          </w:tcPr>
          <w:p w14:paraId="6E789D29">
            <w:pPr>
              <w:spacing w:line="360" w:lineRule="auto"/>
              <w:jc w:val="center"/>
              <w:rPr>
                <w:rFonts w:hint="eastAsia" w:ascii="仿宋" w:hAnsi="仿宋" w:eastAsia="仿宋" w:cs="仿宋"/>
                <w:color w:val="auto"/>
                <w:sz w:val="24"/>
                <w:highlight w:val="none"/>
              </w:rPr>
            </w:pPr>
          </w:p>
        </w:tc>
      </w:tr>
      <w:tr w14:paraId="06584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708" w:type="dxa"/>
            <w:vMerge w:val="continue"/>
            <w:vAlign w:val="center"/>
          </w:tcPr>
          <w:p w14:paraId="18433F30">
            <w:pPr>
              <w:snapToGrid w:val="0"/>
              <w:spacing w:line="360" w:lineRule="auto"/>
              <w:jc w:val="center"/>
              <w:rPr>
                <w:rFonts w:hint="eastAsia" w:ascii="仿宋" w:hAnsi="仿宋" w:eastAsia="仿宋" w:cs="仿宋"/>
                <w:color w:val="auto"/>
                <w:sz w:val="24"/>
                <w:highlight w:val="none"/>
                <w:lang w:val="en-US" w:eastAsia="zh-CN"/>
              </w:rPr>
            </w:pPr>
          </w:p>
        </w:tc>
        <w:tc>
          <w:tcPr>
            <w:tcW w:w="2830" w:type="dxa"/>
            <w:vMerge w:val="continue"/>
            <w:vAlign w:val="center"/>
          </w:tcPr>
          <w:p w14:paraId="2D842831">
            <w:pPr>
              <w:snapToGrid w:val="0"/>
              <w:spacing w:line="360" w:lineRule="auto"/>
              <w:jc w:val="center"/>
              <w:rPr>
                <w:rFonts w:hint="eastAsia" w:ascii="仿宋" w:hAnsi="仿宋" w:eastAsia="仿宋" w:cs="仿宋"/>
                <w:color w:val="auto"/>
                <w:sz w:val="24"/>
                <w:highlight w:val="none"/>
                <w:lang w:val="en-US" w:eastAsia="zh-CN"/>
              </w:rPr>
            </w:pPr>
          </w:p>
        </w:tc>
        <w:tc>
          <w:tcPr>
            <w:tcW w:w="1725" w:type="dxa"/>
            <w:vAlign w:val="center"/>
          </w:tcPr>
          <w:p w14:paraId="0B3D13B6">
            <w:pPr>
              <w:snapToGrid w:val="0"/>
              <w:spacing w:line="360" w:lineRule="auto"/>
              <w:jc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sz w:val="24"/>
                <w:highlight w:val="none"/>
                <w:lang w:val="en-US" w:eastAsia="zh-CN"/>
              </w:rPr>
              <w:t>电缆（根）</w:t>
            </w:r>
          </w:p>
        </w:tc>
        <w:tc>
          <w:tcPr>
            <w:tcW w:w="800" w:type="dxa"/>
            <w:vAlign w:val="center"/>
          </w:tcPr>
          <w:p w14:paraId="1ED1A86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i w:val="0"/>
                <w:color w:val="000000"/>
                <w:kern w:val="0"/>
                <w:sz w:val="24"/>
                <w:szCs w:val="24"/>
                <w:u w:val="none"/>
                <w:lang w:val="en-US" w:eastAsia="zh-CN" w:bidi="ar"/>
              </w:rPr>
              <w:t>2</w:t>
            </w:r>
          </w:p>
        </w:tc>
        <w:tc>
          <w:tcPr>
            <w:tcW w:w="1712" w:type="dxa"/>
            <w:vMerge w:val="continue"/>
            <w:vAlign w:val="center"/>
          </w:tcPr>
          <w:p w14:paraId="10D51341">
            <w:pPr>
              <w:snapToGrid w:val="0"/>
              <w:spacing w:line="360" w:lineRule="auto"/>
              <w:jc w:val="center"/>
              <w:rPr>
                <w:rFonts w:hint="eastAsia" w:ascii="仿宋" w:hAnsi="仿宋" w:eastAsia="仿宋" w:cs="仿宋"/>
                <w:color w:val="auto"/>
                <w:sz w:val="24"/>
                <w:highlight w:val="none"/>
              </w:rPr>
            </w:pPr>
          </w:p>
        </w:tc>
        <w:tc>
          <w:tcPr>
            <w:tcW w:w="1300" w:type="dxa"/>
            <w:vMerge w:val="continue"/>
            <w:vAlign w:val="center"/>
          </w:tcPr>
          <w:p w14:paraId="6FC73B89">
            <w:pPr>
              <w:snapToGrid w:val="0"/>
              <w:spacing w:line="360" w:lineRule="auto"/>
              <w:jc w:val="center"/>
              <w:rPr>
                <w:rFonts w:hint="eastAsia" w:ascii="仿宋" w:hAnsi="仿宋" w:eastAsia="仿宋" w:cs="仿宋"/>
                <w:color w:val="auto"/>
                <w:sz w:val="24"/>
                <w:highlight w:val="none"/>
              </w:rPr>
            </w:pPr>
          </w:p>
        </w:tc>
        <w:tc>
          <w:tcPr>
            <w:tcW w:w="1400" w:type="dxa"/>
            <w:vMerge w:val="continue"/>
            <w:vAlign w:val="center"/>
          </w:tcPr>
          <w:p w14:paraId="07E6CF5D">
            <w:pPr>
              <w:spacing w:line="360" w:lineRule="auto"/>
              <w:jc w:val="center"/>
              <w:rPr>
                <w:rFonts w:hint="eastAsia" w:ascii="仿宋" w:hAnsi="仿宋" w:eastAsia="仿宋" w:cs="仿宋"/>
                <w:color w:val="auto"/>
                <w:sz w:val="24"/>
                <w:highlight w:val="none"/>
              </w:rPr>
            </w:pPr>
          </w:p>
        </w:tc>
        <w:tc>
          <w:tcPr>
            <w:tcW w:w="1400" w:type="dxa"/>
            <w:vMerge w:val="continue"/>
            <w:vAlign w:val="top"/>
          </w:tcPr>
          <w:p w14:paraId="5CDA26DD">
            <w:pPr>
              <w:spacing w:line="360" w:lineRule="auto"/>
              <w:jc w:val="center"/>
              <w:rPr>
                <w:rFonts w:hint="eastAsia" w:ascii="仿宋" w:hAnsi="仿宋" w:eastAsia="仿宋" w:cs="仿宋"/>
                <w:color w:val="auto"/>
                <w:sz w:val="24"/>
                <w:highlight w:val="none"/>
              </w:rPr>
            </w:pPr>
          </w:p>
        </w:tc>
        <w:tc>
          <w:tcPr>
            <w:tcW w:w="1275" w:type="dxa"/>
            <w:vAlign w:val="center"/>
          </w:tcPr>
          <w:p w14:paraId="5135D426">
            <w:pPr>
              <w:spacing w:line="360" w:lineRule="auto"/>
              <w:jc w:val="center"/>
              <w:rPr>
                <w:rFonts w:hint="eastAsia" w:ascii="仿宋" w:hAnsi="仿宋" w:eastAsia="仿宋" w:cs="仿宋"/>
                <w:color w:val="auto"/>
                <w:sz w:val="24"/>
                <w:highlight w:val="none"/>
              </w:rPr>
            </w:pPr>
          </w:p>
        </w:tc>
        <w:tc>
          <w:tcPr>
            <w:tcW w:w="1750" w:type="dxa"/>
            <w:vAlign w:val="center"/>
          </w:tcPr>
          <w:p w14:paraId="1CB9C4B6">
            <w:pPr>
              <w:spacing w:line="360" w:lineRule="auto"/>
              <w:jc w:val="center"/>
              <w:rPr>
                <w:rFonts w:hint="eastAsia" w:ascii="仿宋" w:hAnsi="仿宋" w:eastAsia="仿宋" w:cs="仿宋"/>
                <w:color w:val="auto"/>
                <w:sz w:val="24"/>
                <w:highlight w:val="none"/>
              </w:rPr>
            </w:pPr>
          </w:p>
        </w:tc>
      </w:tr>
      <w:tr w14:paraId="19D6A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708" w:type="dxa"/>
            <w:vMerge w:val="restart"/>
            <w:vAlign w:val="center"/>
          </w:tcPr>
          <w:p w14:paraId="406F9D0E">
            <w:pPr>
              <w:snapToGrid w:val="0"/>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8</w:t>
            </w:r>
          </w:p>
        </w:tc>
        <w:tc>
          <w:tcPr>
            <w:tcW w:w="2830" w:type="dxa"/>
            <w:vMerge w:val="restart"/>
            <w:vAlign w:val="center"/>
          </w:tcPr>
          <w:p w14:paraId="22E847DE">
            <w:pPr>
              <w:snapToGrid w:val="0"/>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科环人行地道</w:t>
            </w:r>
          </w:p>
        </w:tc>
        <w:tc>
          <w:tcPr>
            <w:tcW w:w="1725" w:type="dxa"/>
            <w:vAlign w:val="center"/>
          </w:tcPr>
          <w:p w14:paraId="29215058">
            <w:pPr>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变压器（台）</w:t>
            </w:r>
          </w:p>
        </w:tc>
        <w:tc>
          <w:tcPr>
            <w:tcW w:w="800" w:type="dxa"/>
            <w:vAlign w:val="center"/>
          </w:tcPr>
          <w:p w14:paraId="18FC8E3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1</w:t>
            </w:r>
          </w:p>
        </w:tc>
        <w:tc>
          <w:tcPr>
            <w:tcW w:w="1712" w:type="dxa"/>
            <w:vMerge w:val="continue"/>
            <w:vAlign w:val="center"/>
          </w:tcPr>
          <w:p w14:paraId="600B9413">
            <w:pPr>
              <w:snapToGrid w:val="0"/>
              <w:spacing w:line="360" w:lineRule="auto"/>
              <w:jc w:val="center"/>
              <w:rPr>
                <w:rFonts w:hint="eastAsia" w:ascii="仿宋" w:hAnsi="仿宋" w:eastAsia="仿宋" w:cs="仿宋"/>
                <w:color w:val="auto"/>
                <w:sz w:val="24"/>
                <w:highlight w:val="none"/>
              </w:rPr>
            </w:pPr>
          </w:p>
        </w:tc>
        <w:tc>
          <w:tcPr>
            <w:tcW w:w="1300" w:type="dxa"/>
            <w:vMerge w:val="continue"/>
            <w:vAlign w:val="center"/>
          </w:tcPr>
          <w:p w14:paraId="3512C9E1">
            <w:pPr>
              <w:snapToGrid w:val="0"/>
              <w:spacing w:line="360" w:lineRule="auto"/>
              <w:jc w:val="center"/>
              <w:rPr>
                <w:rFonts w:hint="eastAsia" w:ascii="仿宋" w:hAnsi="仿宋" w:eastAsia="仿宋" w:cs="仿宋"/>
                <w:color w:val="auto"/>
                <w:sz w:val="24"/>
                <w:highlight w:val="none"/>
              </w:rPr>
            </w:pPr>
          </w:p>
        </w:tc>
        <w:tc>
          <w:tcPr>
            <w:tcW w:w="1400" w:type="dxa"/>
            <w:vMerge w:val="continue"/>
            <w:vAlign w:val="center"/>
          </w:tcPr>
          <w:p w14:paraId="1A4AA448">
            <w:pPr>
              <w:spacing w:line="360" w:lineRule="auto"/>
              <w:jc w:val="center"/>
              <w:rPr>
                <w:rFonts w:hint="eastAsia" w:ascii="仿宋" w:hAnsi="仿宋" w:eastAsia="仿宋" w:cs="仿宋"/>
                <w:color w:val="auto"/>
                <w:sz w:val="24"/>
                <w:highlight w:val="none"/>
              </w:rPr>
            </w:pPr>
          </w:p>
        </w:tc>
        <w:tc>
          <w:tcPr>
            <w:tcW w:w="1400" w:type="dxa"/>
            <w:vMerge w:val="restart"/>
            <w:vAlign w:val="top"/>
          </w:tcPr>
          <w:p w14:paraId="795F6560">
            <w:pPr>
              <w:spacing w:line="360" w:lineRule="auto"/>
              <w:jc w:val="center"/>
              <w:rPr>
                <w:rFonts w:hint="eastAsia" w:ascii="仿宋" w:hAnsi="仿宋" w:eastAsia="仿宋" w:cs="仿宋"/>
                <w:color w:val="auto"/>
                <w:sz w:val="24"/>
                <w:highlight w:val="none"/>
              </w:rPr>
            </w:pPr>
          </w:p>
        </w:tc>
        <w:tc>
          <w:tcPr>
            <w:tcW w:w="1275" w:type="dxa"/>
            <w:vAlign w:val="center"/>
          </w:tcPr>
          <w:p w14:paraId="1C41E467">
            <w:pPr>
              <w:spacing w:line="360" w:lineRule="auto"/>
              <w:jc w:val="center"/>
              <w:rPr>
                <w:rFonts w:hint="eastAsia" w:ascii="仿宋" w:hAnsi="仿宋" w:eastAsia="仿宋" w:cs="仿宋"/>
                <w:color w:val="auto"/>
                <w:sz w:val="24"/>
                <w:highlight w:val="none"/>
              </w:rPr>
            </w:pPr>
          </w:p>
        </w:tc>
        <w:tc>
          <w:tcPr>
            <w:tcW w:w="1750" w:type="dxa"/>
            <w:vAlign w:val="center"/>
          </w:tcPr>
          <w:p w14:paraId="0A94A7DA">
            <w:pPr>
              <w:spacing w:line="360" w:lineRule="auto"/>
              <w:jc w:val="center"/>
              <w:rPr>
                <w:rFonts w:hint="eastAsia" w:ascii="仿宋" w:hAnsi="仿宋" w:eastAsia="仿宋" w:cs="仿宋"/>
                <w:color w:val="auto"/>
                <w:sz w:val="24"/>
                <w:highlight w:val="none"/>
              </w:rPr>
            </w:pPr>
          </w:p>
        </w:tc>
      </w:tr>
      <w:tr w14:paraId="7B94E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708" w:type="dxa"/>
            <w:vMerge w:val="continue"/>
            <w:vAlign w:val="center"/>
          </w:tcPr>
          <w:p w14:paraId="5849DDC8">
            <w:pPr>
              <w:snapToGrid w:val="0"/>
              <w:spacing w:line="360" w:lineRule="auto"/>
              <w:jc w:val="center"/>
              <w:rPr>
                <w:rFonts w:hint="eastAsia" w:ascii="仿宋" w:hAnsi="仿宋" w:eastAsia="仿宋" w:cs="仿宋"/>
                <w:color w:val="auto"/>
                <w:sz w:val="24"/>
                <w:highlight w:val="none"/>
                <w:lang w:val="en-US" w:eastAsia="zh-CN"/>
              </w:rPr>
            </w:pPr>
          </w:p>
        </w:tc>
        <w:tc>
          <w:tcPr>
            <w:tcW w:w="2830" w:type="dxa"/>
            <w:vMerge w:val="continue"/>
            <w:vAlign w:val="center"/>
          </w:tcPr>
          <w:p w14:paraId="7118D06A">
            <w:pPr>
              <w:snapToGrid w:val="0"/>
              <w:spacing w:line="360" w:lineRule="auto"/>
              <w:jc w:val="center"/>
              <w:rPr>
                <w:rFonts w:hint="eastAsia" w:ascii="仿宋" w:hAnsi="仿宋" w:eastAsia="仿宋" w:cs="仿宋"/>
                <w:color w:val="auto"/>
                <w:sz w:val="24"/>
                <w:highlight w:val="none"/>
                <w:lang w:val="en-US" w:eastAsia="zh-CN"/>
              </w:rPr>
            </w:pPr>
          </w:p>
        </w:tc>
        <w:tc>
          <w:tcPr>
            <w:tcW w:w="1725" w:type="dxa"/>
            <w:vAlign w:val="center"/>
          </w:tcPr>
          <w:p w14:paraId="1CC4532D">
            <w:pPr>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高压柜（台）</w:t>
            </w:r>
          </w:p>
        </w:tc>
        <w:tc>
          <w:tcPr>
            <w:tcW w:w="800" w:type="dxa"/>
            <w:vAlign w:val="center"/>
          </w:tcPr>
          <w:p w14:paraId="78B7107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3</w:t>
            </w:r>
          </w:p>
        </w:tc>
        <w:tc>
          <w:tcPr>
            <w:tcW w:w="1712" w:type="dxa"/>
            <w:vMerge w:val="continue"/>
            <w:vAlign w:val="center"/>
          </w:tcPr>
          <w:p w14:paraId="17ABA51B">
            <w:pPr>
              <w:snapToGrid w:val="0"/>
              <w:spacing w:line="360" w:lineRule="auto"/>
              <w:jc w:val="center"/>
              <w:rPr>
                <w:rFonts w:hint="eastAsia" w:ascii="仿宋" w:hAnsi="仿宋" w:eastAsia="仿宋" w:cs="仿宋"/>
                <w:color w:val="auto"/>
                <w:sz w:val="24"/>
                <w:highlight w:val="none"/>
              </w:rPr>
            </w:pPr>
          </w:p>
        </w:tc>
        <w:tc>
          <w:tcPr>
            <w:tcW w:w="1300" w:type="dxa"/>
            <w:vMerge w:val="continue"/>
            <w:vAlign w:val="center"/>
          </w:tcPr>
          <w:p w14:paraId="705A9028">
            <w:pPr>
              <w:snapToGrid w:val="0"/>
              <w:spacing w:line="360" w:lineRule="auto"/>
              <w:jc w:val="center"/>
              <w:rPr>
                <w:rFonts w:hint="eastAsia" w:ascii="仿宋" w:hAnsi="仿宋" w:eastAsia="仿宋" w:cs="仿宋"/>
                <w:color w:val="auto"/>
                <w:sz w:val="24"/>
                <w:highlight w:val="none"/>
              </w:rPr>
            </w:pPr>
          </w:p>
        </w:tc>
        <w:tc>
          <w:tcPr>
            <w:tcW w:w="1400" w:type="dxa"/>
            <w:vMerge w:val="continue"/>
            <w:vAlign w:val="center"/>
          </w:tcPr>
          <w:p w14:paraId="0F0C328E">
            <w:pPr>
              <w:spacing w:line="360" w:lineRule="auto"/>
              <w:jc w:val="center"/>
              <w:rPr>
                <w:rFonts w:hint="eastAsia" w:ascii="仿宋" w:hAnsi="仿宋" w:eastAsia="仿宋" w:cs="仿宋"/>
                <w:color w:val="auto"/>
                <w:sz w:val="24"/>
                <w:highlight w:val="none"/>
              </w:rPr>
            </w:pPr>
          </w:p>
        </w:tc>
        <w:tc>
          <w:tcPr>
            <w:tcW w:w="1400" w:type="dxa"/>
            <w:vMerge w:val="continue"/>
            <w:vAlign w:val="top"/>
          </w:tcPr>
          <w:p w14:paraId="5E23F661">
            <w:pPr>
              <w:spacing w:line="360" w:lineRule="auto"/>
              <w:jc w:val="center"/>
              <w:rPr>
                <w:rFonts w:hint="eastAsia" w:ascii="仿宋" w:hAnsi="仿宋" w:eastAsia="仿宋" w:cs="仿宋"/>
                <w:color w:val="auto"/>
                <w:sz w:val="24"/>
                <w:highlight w:val="none"/>
              </w:rPr>
            </w:pPr>
          </w:p>
        </w:tc>
        <w:tc>
          <w:tcPr>
            <w:tcW w:w="1275" w:type="dxa"/>
            <w:vAlign w:val="center"/>
          </w:tcPr>
          <w:p w14:paraId="7183A1F9">
            <w:pPr>
              <w:spacing w:line="360" w:lineRule="auto"/>
              <w:jc w:val="center"/>
              <w:rPr>
                <w:rFonts w:hint="eastAsia" w:ascii="仿宋" w:hAnsi="仿宋" w:eastAsia="仿宋" w:cs="仿宋"/>
                <w:color w:val="auto"/>
                <w:sz w:val="24"/>
                <w:highlight w:val="none"/>
              </w:rPr>
            </w:pPr>
          </w:p>
        </w:tc>
        <w:tc>
          <w:tcPr>
            <w:tcW w:w="1750" w:type="dxa"/>
            <w:vAlign w:val="center"/>
          </w:tcPr>
          <w:p w14:paraId="2E6ECEC0">
            <w:pPr>
              <w:spacing w:line="360" w:lineRule="auto"/>
              <w:jc w:val="center"/>
              <w:rPr>
                <w:rFonts w:hint="eastAsia" w:ascii="仿宋" w:hAnsi="仿宋" w:eastAsia="仿宋" w:cs="仿宋"/>
                <w:color w:val="auto"/>
                <w:sz w:val="24"/>
                <w:highlight w:val="none"/>
              </w:rPr>
            </w:pPr>
          </w:p>
        </w:tc>
      </w:tr>
      <w:tr w14:paraId="1BBE8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708" w:type="dxa"/>
            <w:vMerge w:val="continue"/>
            <w:vAlign w:val="center"/>
          </w:tcPr>
          <w:p w14:paraId="7EECF474">
            <w:pPr>
              <w:snapToGrid w:val="0"/>
              <w:spacing w:line="360" w:lineRule="auto"/>
              <w:jc w:val="center"/>
              <w:rPr>
                <w:rFonts w:hint="eastAsia" w:ascii="仿宋" w:hAnsi="仿宋" w:eastAsia="仿宋" w:cs="仿宋"/>
                <w:color w:val="auto"/>
                <w:sz w:val="24"/>
                <w:highlight w:val="none"/>
                <w:lang w:val="en-US" w:eastAsia="zh-CN"/>
              </w:rPr>
            </w:pPr>
          </w:p>
        </w:tc>
        <w:tc>
          <w:tcPr>
            <w:tcW w:w="2830" w:type="dxa"/>
            <w:vMerge w:val="continue"/>
            <w:vAlign w:val="center"/>
          </w:tcPr>
          <w:p w14:paraId="73CA791C">
            <w:pPr>
              <w:snapToGrid w:val="0"/>
              <w:spacing w:line="360" w:lineRule="auto"/>
              <w:jc w:val="center"/>
              <w:rPr>
                <w:rFonts w:hint="eastAsia" w:ascii="仿宋" w:hAnsi="仿宋" w:eastAsia="仿宋" w:cs="仿宋"/>
                <w:color w:val="auto"/>
                <w:sz w:val="24"/>
                <w:highlight w:val="none"/>
                <w:lang w:val="en-US" w:eastAsia="zh-CN"/>
              </w:rPr>
            </w:pPr>
          </w:p>
        </w:tc>
        <w:tc>
          <w:tcPr>
            <w:tcW w:w="1725" w:type="dxa"/>
            <w:vAlign w:val="center"/>
          </w:tcPr>
          <w:p w14:paraId="62C15C51">
            <w:pPr>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电缆（根）</w:t>
            </w:r>
          </w:p>
        </w:tc>
        <w:tc>
          <w:tcPr>
            <w:tcW w:w="800" w:type="dxa"/>
            <w:vAlign w:val="center"/>
          </w:tcPr>
          <w:p w14:paraId="67CFABF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2</w:t>
            </w:r>
          </w:p>
        </w:tc>
        <w:tc>
          <w:tcPr>
            <w:tcW w:w="1712" w:type="dxa"/>
            <w:vMerge w:val="continue"/>
            <w:vAlign w:val="center"/>
          </w:tcPr>
          <w:p w14:paraId="60BFD49F">
            <w:pPr>
              <w:snapToGrid w:val="0"/>
              <w:spacing w:line="360" w:lineRule="auto"/>
              <w:jc w:val="center"/>
              <w:rPr>
                <w:rFonts w:hint="eastAsia" w:ascii="仿宋" w:hAnsi="仿宋" w:eastAsia="仿宋" w:cs="仿宋"/>
                <w:color w:val="auto"/>
                <w:sz w:val="24"/>
                <w:highlight w:val="none"/>
              </w:rPr>
            </w:pPr>
          </w:p>
        </w:tc>
        <w:tc>
          <w:tcPr>
            <w:tcW w:w="1300" w:type="dxa"/>
            <w:vMerge w:val="continue"/>
            <w:vAlign w:val="center"/>
          </w:tcPr>
          <w:p w14:paraId="066144A5">
            <w:pPr>
              <w:snapToGrid w:val="0"/>
              <w:spacing w:line="360" w:lineRule="auto"/>
              <w:jc w:val="center"/>
              <w:rPr>
                <w:rFonts w:hint="eastAsia" w:ascii="仿宋" w:hAnsi="仿宋" w:eastAsia="仿宋" w:cs="仿宋"/>
                <w:color w:val="auto"/>
                <w:sz w:val="24"/>
                <w:highlight w:val="none"/>
              </w:rPr>
            </w:pPr>
          </w:p>
        </w:tc>
        <w:tc>
          <w:tcPr>
            <w:tcW w:w="1400" w:type="dxa"/>
            <w:vMerge w:val="continue"/>
            <w:vAlign w:val="center"/>
          </w:tcPr>
          <w:p w14:paraId="15D6F7DB">
            <w:pPr>
              <w:spacing w:line="360" w:lineRule="auto"/>
              <w:jc w:val="center"/>
              <w:rPr>
                <w:rFonts w:hint="eastAsia" w:ascii="仿宋" w:hAnsi="仿宋" w:eastAsia="仿宋" w:cs="仿宋"/>
                <w:color w:val="auto"/>
                <w:sz w:val="24"/>
                <w:highlight w:val="none"/>
              </w:rPr>
            </w:pPr>
          </w:p>
        </w:tc>
        <w:tc>
          <w:tcPr>
            <w:tcW w:w="1400" w:type="dxa"/>
            <w:vMerge w:val="continue"/>
            <w:vAlign w:val="top"/>
          </w:tcPr>
          <w:p w14:paraId="4B9C069F">
            <w:pPr>
              <w:spacing w:line="360" w:lineRule="auto"/>
              <w:jc w:val="center"/>
              <w:rPr>
                <w:rFonts w:hint="eastAsia" w:ascii="仿宋" w:hAnsi="仿宋" w:eastAsia="仿宋" w:cs="仿宋"/>
                <w:color w:val="auto"/>
                <w:sz w:val="24"/>
                <w:highlight w:val="none"/>
              </w:rPr>
            </w:pPr>
          </w:p>
        </w:tc>
        <w:tc>
          <w:tcPr>
            <w:tcW w:w="1275" w:type="dxa"/>
            <w:vAlign w:val="center"/>
          </w:tcPr>
          <w:p w14:paraId="699D86CE">
            <w:pPr>
              <w:spacing w:line="360" w:lineRule="auto"/>
              <w:jc w:val="center"/>
              <w:rPr>
                <w:rFonts w:hint="eastAsia" w:ascii="仿宋" w:hAnsi="仿宋" w:eastAsia="仿宋" w:cs="仿宋"/>
                <w:color w:val="auto"/>
                <w:sz w:val="24"/>
                <w:highlight w:val="none"/>
              </w:rPr>
            </w:pPr>
          </w:p>
        </w:tc>
        <w:tc>
          <w:tcPr>
            <w:tcW w:w="1750" w:type="dxa"/>
            <w:vAlign w:val="center"/>
          </w:tcPr>
          <w:p w14:paraId="548233CB">
            <w:pPr>
              <w:spacing w:line="360" w:lineRule="auto"/>
              <w:jc w:val="center"/>
              <w:rPr>
                <w:rFonts w:hint="eastAsia" w:ascii="仿宋" w:hAnsi="仿宋" w:eastAsia="仿宋" w:cs="仿宋"/>
                <w:color w:val="auto"/>
                <w:sz w:val="24"/>
                <w:highlight w:val="none"/>
              </w:rPr>
            </w:pPr>
          </w:p>
        </w:tc>
      </w:tr>
      <w:tr w14:paraId="775E7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708" w:type="dxa"/>
            <w:vMerge w:val="restart"/>
            <w:vAlign w:val="center"/>
          </w:tcPr>
          <w:p w14:paraId="699F3612">
            <w:pPr>
              <w:snapToGrid w:val="0"/>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9</w:t>
            </w:r>
          </w:p>
        </w:tc>
        <w:tc>
          <w:tcPr>
            <w:tcW w:w="2830" w:type="dxa"/>
            <w:vMerge w:val="restart"/>
            <w:vAlign w:val="center"/>
          </w:tcPr>
          <w:p w14:paraId="2AA1A27B">
            <w:pPr>
              <w:snapToGrid w:val="0"/>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新同人行地道</w:t>
            </w:r>
          </w:p>
        </w:tc>
        <w:tc>
          <w:tcPr>
            <w:tcW w:w="1725" w:type="dxa"/>
            <w:vAlign w:val="center"/>
          </w:tcPr>
          <w:p w14:paraId="37836521">
            <w:pPr>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变压器（台）</w:t>
            </w:r>
          </w:p>
        </w:tc>
        <w:tc>
          <w:tcPr>
            <w:tcW w:w="800" w:type="dxa"/>
            <w:vAlign w:val="center"/>
          </w:tcPr>
          <w:p w14:paraId="5805335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1</w:t>
            </w:r>
          </w:p>
        </w:tc>
        <w:tc>
          <w:tcPr>
            <w:tcW w:w="1712" w:type="dxa"/>
            <w:vMerge w:val="continue"/>
            <w:vAlign w:val="center"/>
          </w:tcPr>
          <w:p w14:paraId="5E134ACC">
            <w:pPr>
              <w:snapToGrid w:val="0"/>
              <w:spacing w:line="360" w:lineRule="auto"/>
              <w:jc w:val="center"/>
              <w:rPr>
                <w:rFonts w:hint="eastAsia" w:ascii="仿宋" w:hAnsi="仿宋" w:eastAsia="仿宋" w:cs="仿宋"/>
                <w:color w:val="auto"/>
                <w:sz w:val="24"/>
                <w:highlight w:val="none"/>
              </w:rPr>
            </w:pPr>
          </w:p>
        </w:tc>
        <w:tc>
          <w:tcPr>
            <w:tcW w:w="1300" w:type="dxa"/>
            <w:vMerge w:val="continue"/>
            <w:vAlign w:val="center"/>
          </w:tcPr>
          <w:p w14:paraId="4C4F7FFF">
            <w:pPr>
              <w:snapToGrid w:val="0"/>
              <w:spacing w:line="360" w:lineRule="auto"/>
              <w:jc w:val="center"/>
              <w:rPr>
                <w:rFonts w:hint="eastAsia" w:ascii="仿宋" w:hAnsi="仿宋" w:eastAsia="仿宋" w:cs="仿宋"/>
                <w:color w:val="auto"/>
                <w:sz w:val="24"/>
                <w:highlight w:val="none"/>
              </w:rPr>
            </w:pPr>
          </w:p>
        </w:tc>
        <w:tc>
          <w:tcPr>
            <w:tcW w:w="1400" w:type="dxa"/>
            <w:vMerge w:val="continue"/>
            <w:vAlign w:val="center"/>
          </w:tcPr>
          <w:p w14:paraId="2197E273">
            <w:pPr>
              <w:spacing w:line="360" w:lineRule="auto"/>
              <w:jc w:val="center"/>
              <w:rPr>
                <w:rFonts w:hint="eastAsia" w:ascii="仿宋" w:hAnsi="仿宋" w:eastAsia="仿宋" w:cs="仿宋"/>
                <w:color w:val="auto"/>
                <w:sz w:val="24"/>
                <w:highlight w:val="none"/>
              </w:rPr>
            </w:pPr>
          </w:p>
        </w:tc>
        <w:tc>
          <w:tcPr>
            <w:tcW w:w="1400" w:type="dxa"/>
            <w:vMerge w:val="restart"/>
            <w:vAlign w:val="top"/>
          </w:tcPr>
          <w:p w14:paraId="35BEE4EE">
            <w:pPr>
              <w:spacing w:line="360" w:lineRule="auto"/>
              <w:jc w:val="center"/>
              <w:rPr>
                <w:rFonts w:hint="eastAsia" w:ascii="仿宋" w:hAnsi="仿宋" w:eastAsia="仿宋" w:cs="仿宋"/>
                <w:color w:val="auto"/>
                <w:sz w:val="24"/>
                <w:highlight w:val="none"/>
              </w:rPr>
            </w:pPr>
          </w:p>
        </w:tc>
        <w:tc>
          <w:tcPr>
            <w:tcW w:w="1275" w:type="dxa"/>
            <w:vAlign w:val="center"/>
          </w:tcPr>
          <w:p w14:paraId="7B6EDE81">
            <w:pPr>
              <w:spacing w:line="360" w:lineRule="auto"/>
              <w:jc w:val="center"/>
              <w:rPr>
                <w:rFonts w:hint="eastAsia" w:ascii="仿宋" w:hAnsi="仿宋" w:eastAsia="仿宋" w:cs="仿宋"/>
                <w:color w:val="auto"/>
                <w:sz w:val="24"/>
                <w:highlight w:val="none"/>
              </w:rPr>
            </w:pPr>
          </w:p>
        </w:tc>
        <w:tc>
          <w:tcPr>
            <w:tcW w:w="1750" w:type="dxa"/>
            <w:vAlign w:val="center"/>
          </w:tcPr>
          <w:p w14:paraId="10A735B6">
            <w:pPr>
              <w:spacing w:line="360" w:lineRule="auto"/>
              <w:jc w:val="center"/>
              <w:rPr>
                <w:rFonts w:hint="eastAsia" w:ascii="仿宋" w:hAnsi="仿宋" w:eastAsia="仿宋" w:cs="仿宋"/>
                <w:color w:val="auto"/>
                <w:sz w:val="24"/>
                <w:highlight w:val="none"/>
              </w:rPr>
            </w:pPr>
          </w:p>
        </w:tc>
      </w:tr>
      <w:tr w14:paraId="45AF2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708" w:type="dxa"/>
            <w:vMerge w:val="continue"/>
            <w:vAlign w:val="center"/>
          </w:tcPr>
          <w:p w14:paraId="1B24C12E">
            <w:pPr>
              <w:snapToGrid w:val="0"/>
              <w:spacing w:line="360" w:lineRule="auto"/>
              <w:jc w:val="center"/>
              <w:rPr>
                <w:rFonts w:hint="eastAsia" w:ascii="仿宋" w:hAnsi="仿宋" w:eastAsia="仿宋" w:cs="仿宋"/>
                <w:color w:val="auto"/>
                <w:sz w:val="24"/>
                <w:highlight w:val="none"/>
                <w:lang w:val="en-US" w:eastAsia="zh-CN"/>
              </w:rPr>
            </w:pPr>
          </w:p>
        </w:tc>
        <w:tc>
          <w:tcPr>
            <w:tcW w:w="2830" w:type="dxa"/>
            <w:vMerge w:val="continue"/>
            <w:vAlign w:val="center"/>
          </w:tcPr>
          <w:p w14:paraId="5B02FC5C">
            <w:pPr>
              <w:snapToGrid w:val="0"/>
              <w:spacing w:line="360" w:lineRule="auto"/>
              <w:jc w:val="center"/>
              <w:rPr>
                <w:rFonts w:hint="eastAsia" w:ascii="仿宋" w:hAnsi="仿宋" w:eastAsia="仿宋" w:cs="仿宋"/>
                <w:color w:val="auto"/>
                <w:sz w:val="24"/>
                <w:highlight w:val="none"/>
                <w:lang w:val="en-US" w:eastAsia="zh-CN"/>
              </w:rPr>
            </w:pPr>
          </w:p>
        </w:tc>
        <w:tc>
          <w:tcPr>
            <w:tcW w:w="1725" w:type="dxa"/>
            <w:vAlign w:val="center"/>
          </w:tcPr>
          <w:p w14:paraId="6D14AF5E">
            <w:pPr>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高压柜（台）</w:t>
            </w:r>
          </w:p>
        </w:tc>
        <w:tc>
          <w:tcPr>
            <w:tcW w:w="800" w:type="dxa"/>
            <w:vAlign w:val="center"/>
          </w:tcPr>
          <w:p w14:paraId="160861C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3</w:t>
            </w:r>
          </w:p>
        </w:tc>
        <w:tc>
          <w:tcPr>
            <w:tcW w:w="1712" w:type="dxa"/>
            <w:vMerge w:val="continue"/>
            <w:vAlign w:val="center"/>
          </w:tcPr>
          <w:p w14:paraId="3C739971">
            <w:pPr>
              <w:snapToGrid w:val="0"/>
              <w:spacing w:line="360" w:lineRule="auto"/>
              <w:jc w:val="center"/>
              <w:rPr>
                <w:rFonts w:hint="eastAsia" w:ascii="仿宋" w:hAnsi="仿宋" w:eastAsia="仿宋" w:cs="仿宋"/>
                <w:color w:val="auto"/>
                <w:sz w:val="24"/>
                <w:highlight w:val="none"/>
              </w:rPr>
            </w:pPr>
          </w:p>
        </w:tc>
        <w:tc>
          <w:tcPr>
            <w:tcW w:w="1300" w:type="dxa"/>
            <w:vMerge w:val="continue"/>
            <w:vAlign w:val="center"/>
          </w:tcPr>
          <w:p w14:paraId="712BA445">
            <w:pPr>
              <w:snapToGrid w:val="0"/>
              <w:spacing w:line="360" w:lineRule="auto"/>
              <w:jc w:val="center"/>
              <w:rPr>
                <w:rFonts w:hint="eastAsia" w:ascii="仿宋" w:hAnsi="仿宋" w:eastAsia="仿宋" w:cs="仿宋"/>
                <w:color w:val="auto"/>
                <w:sz w:val="24"/>
                <w:highlight w:val="none"/>
              </w:rPr>
            </w:pPr>
          </w:p>
        </w:tc>
        <w:tc>
          <w:tcPr>
            <w:tcW w:w="1400" w:type="dxa"/>
            <w:vMerge w:val="continue"/>
            <w:vAlign w:val="center"/>
          </w:tcPr>
          <w:p w14:paraId="411F1B47">
            <w:pPr>
              <w:spacing w:line="360" w:lineRule="auto"/>
              <w:jc w:val="center"/>
              <w:rPr>
                <w:rFonts w:hint="eastAsia" w:ascii="仿宋" w:hAnsi="仿宋" w:eastAsia="仿宋" w:cs="仿宋"/>
                <w:color w:val="auto"/>
                <w:sz w:val="24"/>
                <w:highlight w:val="none"/>
              </w:rPr>
            </w:pPr>
          </w:p>
        </w:tc>
        <w:tc>
          <w:tcPr>
            <w:tcW w:w="1400" w:type="dxa"/>
            <w:vMerge w:val="continue"/>
            <w:vAlign w:val="top"/>
          </w:tcPr>
          <w:p w14:paraId="2248CB68">
            <w:pPr>
              <w:spacing w:line="360" w:lineRule="auto"/>
              <w:jc w:val="center"/>
              <w:rPr>
                <w:rFonts w:hint="eastAsia" w:ascii="仿宋" w:hAnsi="仿宋" w:eastAsia="仿宋" w:cs="仿宋"/>
                <w:color w:val="auto"/>
                <w:sz w:val="24"/>
                <w:highlight w:val="none"/>
              </w:rPr>
            </w:pPr>
          </w:p>
        </w:tc>
        <w:tc>
          <w:tcPr>
            <w:tcW w:w="1275" w:type="dxa"/>
            <w:vAlign w:val="center"/>
          </w:tcPr>
          <w:p w14:paraId="2F58657A">
            <w:pPr>
              <w:spacing w:line="360" w:lineRule="auto"/>
              <w:jc w:val="center"/>
              <w:rPr>
                <w:rFonts w:hint="eastAsia" w:ascii="仿宋" w:hAnsi="仿宋" w:eastAsia="仿宋" w:cs="仿宋"/>
                <w:color w:val="auto"/>
                <w:sz w:val="24"/>
                <w:highlight w:val="none"/>
              </w:rPr>
            </w:pPr>
          </w:p>
        </w:tc>
        <w:tc>
          <w:tcPr>
            <w:tcW w:w="1750" w:type="dxa"/>
            <w:vAlign w:val="center"/>
          </w:tcPr>
          <w:p w14:paraId="5E337A10">
            <w:pPr>
              <w:spacing w:line="360" w:lineRule="auto"/>
              <w:jc w:val="center"/>
              <w:rPr>
                <w:rFonts w:hint="eastAsia" w:ascii="仿宋" w:hAnsi="仿宋" w:eastAsia="仿宋" w:cs="仿宋"/>
                <w:color w:val="auto"/>
                <w:sz w:val="24"/>
                <w:highlight w:val="none"/>
              </w:rPr>
            </w:pPr>
          </w:p>
        </w:tc>
      </w:tr>
      <w:tr w14:paraId="34C3A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708" w:type="dxa"/>
            <w:vMerge w:val="continue"/>
            <w:vAlign w:val="center"/>
          </w:tcPr>
          <w:p w14:paraId="3F27DC98">
            <w:pPr>
              <w:snapToGrid w:val="0"/>
              <w:spacing w:line="360" w:lineRule="auto"/>
              <w:jc w:val="center"/>
              <w:rPr>
                <w:rFonts w:hint="eastAsia" w:ascii="仿宋" w:hAnsi="仿宋" w:eastAsia="仿宋" w:cs="仿宋"/>
                <w:color w:val="auto"/>
                <w:sz w:val="24"/>
                <w:highlight w:val="none"/>
                <w:lang w:val="en-US" w:eastAsia="zh-CN"/>
              </w:rPr>
            </w:pPr>
          </w:p>
        </w:tc>
        <w:tc>
          <w:tcPr>
            <w:tcW w:w="2830" w:type="dxa"/>
            <w:vMerge w:val="continue"/>
            <w:vAlign w:val="center"/>
          </w:tcPr>
          <w:p w14:paraId="119CE069">
            <w:pPr>
              <w:snapToGrid w:val="0"/>
              <w:spacing w:line="360" w:lineRule="auto"/>
              <w:jc w:val="center"/>
              <w:rPr>
                <w:rFonts w:hint="eastAsia" w:ascii="仿宋" w:hAnsi="仿宋" w:eastAsia="仿宋" w:cs="仿宋"/>
                <w:color w:val="auto"/>
                <w:sz w:val="24"/>
                <w:highlight w:val="none"/>
                <w:lang w:val="en-US" w:eastAsia="zh-CN"/>
              </w:rPr>
            </w:pPr>
          </w:p>
        </w:tc>
        <w:tc>
          <w:tcPr>
            <w:tcW w:w="1725" w:type="dxa"/>
            <w:vAlign w:val="center"/>
          </w:tcPr>
          <w:p w14:paraId="27958150">
            <w:pPr>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电缆（根）</w:t>
            </w:r>
          </w:p>
        </w:tc>
        <w:tc>
          <w:tcPr>
            <w:tcW w:w="800" w:type="dxa"/>
            <w:vAlign w:val="center"/>
          </w:tcPr>
          <w:p w14:paraId="04A036D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3</w:t>
            </w:r>
          </w:p>
        </w:tc>
        <w:tc>
          <w:tcPr>
            <w:tcW w:w="1712" w:type="dxa"/>
            <w:vMerge w:val="continue"/>
            <w:vAlign w:val="center"/>
          </w:tcPr>
          <w:p w14:paraId="64BDB509">
            <w:pPr>
              <w:snapToGrid w:val="0"/>
              <w:spacing w:line="360" w:lineRule="auto"/>
              <w:jc w:val="center"/>
              <w:rPr>
                <w:rFonts w:hint="eastAsia" w:ascii="仿宋" w:hAnsi="仿宋" w:eastAsia="仿宋" w:cs="仿宋"/>
                <w:color w:val="auto"/>
                <w:sz w:val="24"/>
                <w:highlight w:val="none"/>
              </w:rPr>
            </w:pPr>
          </w:p>
        </w:tc>
        <w:tc>
          <w:tcPr>
            <w:tcW w:w="1300" w:type="dxa"/>
            <w:vMerge w:val="continue"/>
            <w:vAlign w:val="center"/>
          </w:tcPr>
          <w:p w14:paraId="49C9CDC1">
            <w:pPr>
              <w:snapToGrid w:val="0"/>
              <w:spacing w:line="360" w:lineRule="auto"/>
              <w:jc w:val="center"/>
              <w:rPr>
                <w:rFonts w:hint="eastAsia" w:ascii="仿宋" w:hAnsi="仿宋" w:eastAsia="仿宋" w:cs="仿宋"/>
                <w:color w:val="auto"/>
                <w:sz w:val="24"/>
                <w:highlight w:val="none"/>
              </w:rPr>
            </w:pPr>
          </w:p>
        </w:tc>
        <w:tc>
          <w:tcPr>
            <w:tcW w:w="1400" w:type="dxa"/>
            <w:vMerge w:val="continue"/>
            <w:vAlign w:val="center"/>
          </w:tcPr>
          <w:p w14:paraId="0EE20767">
            <w:pPr>
              <w:spacing w:line="360" w:lineRule="auto"/>
              <w:jc w:val="center"/>
              <w:rPr>
                <w:rFonts w:hint="eastAsia" w:ascii="仿宋" w:hAnsi="仿宋" w:eastAsia="仿宋" w:cs="仿宋"/>
                <w:color w:val="auto"/>
                <w:sz w:val="24"/>
                <w:highlight w:val="none"/>
              </w:rPr>
            </w:pPr>
          </w:p>
        </w:tc>
        <w:tc>
          <w:tcPr>
            <w:tcW w:w="1400" w:type="dxa"/>
            <w:vMerge w:val="continue"/>
            <w:vAlign w:val="top"/>
          </w:tcPr>
          <w:p w14:paraId="28DF634E">
            <w:pPr>
              <w:spacing w:line="360" w:lineRule="auto"/>
              <w:jc w:val="center"/>
              <w:rPr>
                <w:rFonts w:hint="eastAsia" w:ascii="仿宋" w:hAnsi="仿宋" w:eastAsia="仿宋" w:cs="仿宋"/>
                <w:color w:val="auto"/>
                <w:sz w:val="24"/>
                <w:highlight w:val="none"/>
              </w:rPr>
            </w:pPr>
          </w:p>
        </w:tc>
        <w:tc>
          <w:tcPr>
            <w:tcW w:w="1275" w:type="dxa"/>
            <w:vAlign w:val="center"/>
          </w:tcPr>
          <w:p w14:paraId="2542CDF4">
            <w:pPr>
              <w:spacing w:line="360" w:lineRule="auto"/>
              <w:jc w:val="center"/>
              <w:rPr>
                <w:rFonts w:hint="eastAsia" w:ascii="仿宋" w:hAnsi="仿宋" w:eastAsia="仿宋" w:cs="仿宋"/>
                <w:color w:val="auto"/>
                <w:sz w:val="24"/>
                <w:highlight w:val="none"/>
              </w:rPr>
            </w:pPr>
          </w:p>
        </w:tc>
        <w:tc>
          <w:tcPr>
            <w:tcW w:w="1750" w:type="dxa"/>
            <w:vAlign w:val="center"/>
          </w:tcPr>
          <w:p w14:paraId="489841FF">
            <w:pPr>
              <w:spacing w:line="360" w:lineRule="auto"/>
              <w:jc w:val="center"/>
              <w:rPr>
                <w:rFonts w:hint="eastAsia" w:ascii="仿宋" w:hAnsi="仿宋" w:eastAsia="仿宋" w:cs="仿宋"/>
                <w:color w:val="auto"/>
                <w:sz w:val="24"/>
                <w:highlight w:val="none"/>
              </w:rPr>
            </w:pPr>
          </w:p>
        </w:tc>
      </w:tr>
      <w:tr w14:paraId="34BD5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708" w:type="dxa"/>
            <w:vMerge w:val="restart"/>
            <w:vAlign w:val="center"/>
          </w:tcPr>
          <w:p w14:paraId="7465D357">
            <w:pPr>
              <w:snapToGrid w:val="0"/>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10</w:t>
            </w:r>
          </w:p>
        </w:tc>
        <w:tc>
          <w:tcPr>
            <w:tcW w:w="2830" w:type="dxa"/>
            <w:vMerge w:val="restart"/>
            <w:vAlign w:val="center"/>
          </w:tcPr>
          <w:p w14:paraId="05233A11">
            <w:pPr>
              <w:snapToGrid w:val="0"/>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汽车西站人行地道</w:t>
            </w:r>
          </w:p>
        </w:tc>
        <w:tc>
          <w:tcPr>
            <w:tcW w:w="1725" w:type="dxa"/>
            <w:vAlign w:val="center"/>
          </w:tcPr>
          <w:p w14:paraId="579836D2">
            <w:pPr>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变压器（台）</w:t>
            </w:r>
          </w:p>
        </w:tc>
        <w:tc>
          <w:tcPr>
            <w:tcW w:w="800" w:type="dxa"/>
            <w:vAlign w:val="center"/>
          </w:tcPr>
          <w:p w14:paraId="10DBB52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1</w:t>
            </w:r>
          </w:p>
        </w:tc>
        <w:tc>
          <w:tcPr>
            <w:tcW w:w="1712" w:type="dxa"/>
            <w:vMerge w:val="continue"/>
            <w:vAlign w:val="center"/>
          </w:tcPr>
          <w:p w14:paraId="72E17FEF">
            <w:pPr>
              <w:snapToGrid w:val="0"/>
              <w:spacing w:line="360" w:lineRule="auto"/>
              <w:jc w:val="center"/>
              <w:rPr>
                <w:rFonts w:hint="eastAsia" w:ascii="仿宋" w:hAnsi="仿宋" w:eastAsia="仿宋" w:cs="仿宋"/>
                <w:color w:val="auto"/>
                <w:sz w:val="24"/>
                <w:highlight w:val="none"/>
              </w:rPr>
            </w:pPr>
          </w:p>
        </w:tc>
        <w:tc>
          <w:tcPr>
            <w:tcW w:w="1300" w:type="dxa"/>
            <w:vMerge w:val="continue"/>
            <w:vAlign w:val="center"/>
          </w:tcPr>
          <w:p w14:paraId="09A66E11">
            <w:pPr>
              <w:snapToGrid w:val="0"/>
              <w:spacing w:line="360" w:lineRule="auto"/>
              <w:jc w:val="center"/>
              <w:rPr>
                <w:rFonts w:hint="eastAsia" w:ascii="仿宋" w:hAnsi="仿宋" w:eastAsia="仿宋" w:cs="仿宋"/>
                <w:color w:val="auto"/>
                <w:sz w:val="24"/>
                <w:highlight w:val="none"/>
              </w:rPr>
            </w:pPr>
          </w:p>
        </w:tc>
        <w:tc>
          <w:tcPr>
            <w:tcW w:w="1400" w:type="dxa"/>
            <w:vMerge w:val="continue"/>
            <w:vAlign w:val="center"/>
          </w:tcPr>
          <w:p w14:paraId="22F28408">
            <w:pPr>
              <w:spacing w:line="360" w:lineRule="auto"/>
              <w:jc w:val="center"/>
              <w:rPr>
                <w:rFonts w:hint="eastAsia" w:ascii="仿宋" w:hAnsi="仿宋" w:eastAsia="仿宋" w:cs="仿宋"/>
                <w:color w:val="auto"/>
                <w:sz w:val="24"/>
                <w:highlight w:val="none"/>
              </w:rPr>
            </w:pPr>
          </w:p>
        </w:tc>
        <w:tc>
          <w:tcPr>
            <w:tcW w:w="1400" w:type="dxa"/>
            <w:vMerge w:val="restart"/>
            <w:vAlign w:val="top"/>
          </w:tcPr>
          <w:p w14:paraId="4BF8D3CC">
            <w:pPr>
              <w:spacing w:line="360" w:lineRule="auto"/>
              <w:jc w:val="center"/>
              <w:rPr>
                <w:rFonts w:hint="eastAsia" w:ascii="仿宋" w:hAnsi="仿宋" w:eastAsia="仿宋" w:cs="仿宋"/>
                <w:color w:val="auto"/>
                <w:sz w:val="24"/>
                <w:highlight w:val="none"/>
              </w:rPr>
            </w:pPr>
          </w:p>
        </w:tc>
        <w:tc>
          <w:tcPr>
            <w:tcW w:w="1275" w:type="dxa"/>
            <w:vAlign w:val="center"/>
          </w:tcPr>
          <w:p w14:paraId="6FE0B5A2">
            <w:pPr>
              <w:spacing w:line="360" w:lineRule="auto"/>
              <w:jc w:val="center"/>
              <w:rPr>
                <w:rFonts w:hint="eastAsia" w:ascii="仿宋" w:hAnsi="仿宋" w:eastAsia="仿宋" w:cs="仿宋"/>
                <w:color w:val="auto"/>
                <w:sz w:val="24"/>
                <w:highlight w:val="none"/>
              </w:rPr>
            </w:pPr>
          </w:p>
        </w:tc>
        <w:tc>
          <w:tcPr>
            <w:tcW w:w="1750" w:type="dxa"/>
            <w:vAlign w:val="center"/>
          </w:tcPr>
          <w:p w14:paraId="369E052B">
            <w:pPr>
              <w:spacing w:line="360" w:lineRule="auto"/>
              <w:jc w:val="center"/>
              <w:rPr>
                <w:rFonts w:hint="eastAsia" w:ascii="仿宋" w:hAnsi="仿宋" w:eastAsia="仿宋" w:cs="仿宋"/>
                <w:color w:val="auto"/>
                <w:sz w:val="24"/>
                <w:highlight w:val="none"/>
              </w:rPr>
            </w:pPr>
          </w:p>
        </w:tc>
      </w:tr>
      <w:tr w14:paraId="083AB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708" w:type="dxa"/>
            <w:vMerge w:val="continue"/>
            <w:vAlign w:val="center"/>
          </w:tcPr>
          <w:p w14:paraId="20A3F494">
            <w:pPr>
              <w:snapToGrid w:val="0"/>
              <w:spacing w:line="360" w:lineRule="auto"/>
              <w:jc w:val="center"/>
              <w:rPr>
                <w:rFonts w:hint="eastAsia" w:ascii="仿宋" w:hAnsi="仿宋" w:eastAsia="仿宋" w:cs="仿宋"/>
                <w:color w:val="auto"/>
                <w:sz w:val="24"/>
                <w:highlight w:val="none"/>
                <w:lang w:val="en-US" w:eastAsia="zh-CN"/>
              </w:rPr>
            </w:pPr>
          </w:p>
        </w:tc>
        <w:tc>
          <w:tcPr>
            <w:tcW w:w="2830" w:type="dxa"/>
            <w:vMerge w:val="continue"/>
            <w:vAlign w:val="center"/>
          </w:tcPr>
          <w:p w14:paraId="34C34D27">
            <w:pPr>
              <w:snapToGrid w:val="0"/>
              <w:spacing w:line="360" w:lineRule="auto"/>
              <w:jc w:val="center"/>
              <w:rPr>
                <w:rFonts w:hint="eastAsia" w:ascii="仿宋" w:hAnsi="仿宋" w:eastAsia="仿宋" w:cs="仿宋"/>
                <w:color w:val="auto"/>
                <w:sz w:val="24"/>
                <w:highlight w:val="none"/>
                <w:lang w:val="en-US" w:eastAsia="zh-CN"/>
              </w:rPr>
            </w:pPr>
          </w:p>
        </w:tc>
        <w:tc>
          <w:tcPr>
            <w:tcW w:w="1725" w:type="dxa"/>
            <w:vAlign w:val="center"/>
          </w:tcPr>
          <w:p w14:paraId="29315B11">
            <w:pPr>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高压柜（台）</w:t>
            </w:r>
          </w:p>
        </w:tc>
        <w:tc>
          <w:tcPr>
            <w:tcW w:w="800" w:type="dxa"/>
            <w:vAlign w:val="center"/>
          </w:tcPr>
          <w:p w14:paraId="01FCCC6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2</w:t>
            </w:r>
          </w:p>
        </w:tc>
        <w:tc>
          <w:tcPr>
            <w:tcW w:w="1712" w:type="dxa"/>
            <w:vMerge w:val="continue"/>
            <w:vAlign w:val="center"/>
          </w:tcPr>
          <w:p w14:paraId="2229020E">
            <w:pPr>
              <w:snapToGrid w:val="0"/>
              <w:spacing w:line="360" w:lineRule="auto"/>
              <w:jc w:val="center"/>
              <w:rPr>
                <w:rFonts w:hint="eastAsia" w:ascii="仿宋" w:hAnsi="仿宋" w:eastAsia="仿宋" w:cs="仿宋"/>
                <w:color w:val="auto"/>
                <w:sz w:val="24"/>
                <w:highlight w:val="none"/>
              </w:rPr>
            </w:pPr>
          </w:p>
        </w:tc>
        <w:tc>
          <w:tcPr>
            <w:tcW w:w="1300" w:type="dxa"/>
            <w:vMerge w:val="continue"/>
            <w:vAlign w:val="center"/>
          </w:tcPr>
          <w:p w14:paraId="1ADB4A2A">
            <w:pPr>
              <w:snapToGrid w:val="0"/>
              <w:spacing w:line="360" w:lineRule="auto"/>
              <w:jc w:val="center"/>
              <w:rPr>
                <w:rFonts w:hint="eastAsia" w:ascii="仿宋" w:hAnsi="仿宋" w:eastAsia="仿宋" w:cs="仿宋"/>
                <w:color w:val="auto"/>
                <w:sz w:val="24"/>
                <w:highlight w:val="none"/>
              </w:rPr>
            </w:pPr>
          </w:p>
        </w:tc>
        <w:tc>
          <w:tcPr>
            <w:tcW w:w="1400" w:type="dxa"/>
            <w:vMerge w:val="continue"/>
            <w:vAlign w:val="center"/>
          </w:tcPr>
          <w:p w14:paraId="05A2F9D0">
            <w:pPr>
              <w:spacing w:line="360" w:lineRule="auto"/>
              <w:jc w:val="center"/>
              <w:rPr>
                <w:rFonts w:hint="eastAsia" w:ascii="仿宋" w:hAnsi="仿宋" w:eastAsia="仿宋" w:cs="仿宋"/>
                <w:color w:val="auto"/>
                <w:sz w:val="24"/>
                <w:highlight w:val="none"/>
              </w:rPr>
            </w:pPr>
          </w:p>
        </w:tc>
        <w:tc>
          <w:tcPr>
            <w:tcW w:w="1400" w:type="dxa"/>
            <w:vMerge w:val="continue"/>
            <w:vAlign w:val="top"/>
          </w:tcPr>
          <w:p w14:paraId="1B2E897F">
            <w:pPr>
              <w:spacing w:line="360" w:lineRule="auto"/>
              <w:jc w:val="center"/>
              <w:rPr>
                <w:rFonts w:hint="eastAsia" w:ascii="仿宋" w:hAnsi="仿宋" w:eastAsia="仿宋" w:cs="仿宋"/>
                <w:color w:val="auto"/>
                <w:sz w:val="24"/>
                <w:highlight w:val="none"/>
              </w:rPr>
            </w:pPr>
          </w:p>
        </w:tc>
        <w:tc>
          <w:tcPr>
            <w:tcW w:w="1275" w:type="dxa"/>
            <w:vAlign w:val="center"/>
          </w:tcPr>
          <w:p w14:paraId="0EB11E76">
            <w:pPr>
              <w:spacing w:line="360" w:lineRule="auto"/>
              <w:jc w:val="center"/>
              <w:rPr>
                <w:rFonts w:hint="eastAsia" w:ascii="仿宋" w:hAnsi="仿宋" w:eastAsia="仿宋" w:cs="仿宋"/>
                <w:color w:val="auto"/>
                <w:sz w:val="24"/>
                <w:highlight w:val="none"/>
              </w:rPr>
            </w:pPr>
          </w:p>
        </w:tc>
        <w:tc>
          <w:tcPr>
            <w:tcW w:w="1750" w:type="dxa"/>
            <w:vAlign w:val="center"/>
          </w:tcPr>
          <w:p w14:paraId="0FB19242">
            <w:pPr>
              <w:spacing w:line="360" w:lineRule="auto"/>
              <w:jc w:val="center"/>
              <w:rPr>
                <w:rFonts w:hint="eastAsia" w:ascii="仿宋" w:hAnsi="仿宋" w:eastAsia="仿宋" w:cs="仿宋"/>
                <w:color w:val="auto"/>
                <w:sz w:val="24"/>
                <w:highlight w:val="none"/>
              </w:rPr>
            </w:pPr>
          </w:p>
        </w:tc>
      </w:tr>
      <w:tr w14:paraId="784DA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708" w:type="dxa"/>
            <w:vMerge w:val="continue"/>
            <w:vAlign w:val="center"/>
          </w:tcPr>
          <w:p w14:paraId="6881BF9D">
            <w:pPr>
              <w:snapToGrid w:val="0"/>
              <w:spacing w:line="360" w:lineRule="auto"/>
              <w:jc w:val="center"/>
              <w:rPr>
                <w:rFonts w:hint="eastAsia" w:ascii="仿宋" w:hAnsi="仿宋" w:eastAsia="仿宋" w:cs="仿宋"/>
                <w:color w:val="auto"/>
                <w:sz w:val="24"/>
                <w:highlight w:val="none"/>
                <w:lang w:val="en-US" w:eastAsia="zh-CN"/>
              </w:rPr>
            </w:pPr>
          </w:p>
        </w:tc>
        <w:tc>
          <w:tcPr>
            <w:tcW w:w="2830" w:type="dxa"/>
            <w:vMerge w:val="continue"/>
            <w:vAlign w:val="center"/>
          </w:tcPr>
          <w:p w14:paraId="255E01F5">
            <w:pPr>
              <w:snapToGrid w:val="0"/>
              <w:spacing w:line="360" w:lineRule="auto"/>
              <w:jc w:val="center"/>
              <w:rPr>
                <w:rFonts w:hint="eastAsia" w:ascii="仿宋" w:hAnsi="仿宋" w:eastAsia="仿宋" w:cs="仿宋"/>
                <w:color w:val="auto"/>
                <w:sz w:val="24"/>
                <w:highlight w:val="none"/>
                <w:lang w:val="en-US" w:eastAsia="zh-CN"/>
              </w:rPr>
            </w:pPr>
          </w:p>
        </w:tc>
        <w:tc>
          <w:tcPr>
            <w:tcW w:w="1725" w:type="dxa"/>
            <w:vAlign w:val="center"/>
          </w:tcPr>
          <w:p w14:paraId="6D16C7C2">
            <w:pPr>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电缆（根）</w:t>
            </w:r>
          </w:p>
        </w:tc>
        <w:tc>
          <w:tcPr>
            <w:tcW w:w="800" w:type="dxa"/>
            <w:vAlign w:val="center"/>
          </w:tcPr>
          <w:p w14:paraId="0B14567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1</w:t>
            </w:r>
          </w:p>
        </w:tc>
        <w:tc>
          <w:tcPr>
            <w:tcW w:w="1712" w:type="dxa"/>
            <w:vMerge w:val="continue"/>
            <w:vAlign w:val="center"/>
          </w:tcPr>
          <w:p w14:paraId="21AAD9A6">
            <w:pPr>
              <w:snapToGrid w:val="0"/>
              <w:spacing w:line="360" w:lineRule="auto"/>
              <w:jc w:val="center"/>
              <w:rPr>
                <w:rFonts w:hint="eastAsia" w:ascii="仿宋" w:hAnsi="仿宋" w:eastAsia="仿宋" w:cs="仿宋"/>
                <w:color w:val="auto"/>
                <w:sz w:val="24"/>
                <w:highlight w:val="none"/>
              </w:rPr>
            </w:pPr>
          </w:p>
        </w:tc>
        <w:tc>
          <w:tcPr>
            <w:tcW w:w="1300" w:type="dxa"/>
            <w:vMerge w:val="continue"/>
            <w:vAlign w:val="center"/>
          </w:tcPr>
          <w:p w14:paraId="39047041">
            <w:pPr>
              <w:snapToGrid w:val="0"/>
              <w:spacing w:line="360" w:lineRule="auto"/>
              <w:jc w:val="center"/>
              <w:rPr>
                <w:rFonts w:hint="eastAsia" w:ascii="仿宋" w:hAnsi="仿宋" w:eastAsia="仿宋" w:cs="仿宋"/>
                <w:color w:val="auto"/>
                <w:sz w:val="24"/>
                <w:highlight w:val="none"/>
              </w:rPr>
            </w:pPr>
          </w:p>
        </w:tc>
        <w:tc>
          <w:tcPr>
            <w:tcW w:w="1400" w:type="dxa"/>
            <w:vMerge w:val="continue"/>
            <w:vAlign w:val="center"/>
          </w:tcPr>
          <w:p w14:paraId="4C98FF22">
            <w:pPr>
              <w:spacing w:line="360" w:lineRule="auto"/>
              <w:jc w:val="center"/>
              <w:rPr>
                <w:rFonts w:hint="eastAsia" w:ascii="仿宋" w:hAnsi="仿宋" w:eastAsia="仿宋" w:cs="仿宋"/>
                <w:color w:val="auto"/>
                <w:sz w:val="24"/>
                <w:highlight w:val="none"/>
              </w:rPr>
            </w:pPr>
          </w:p>
        </w:tc>
        <w:tc>
          <w:tcPr>
            <w:tcW w:w="1400" w:type="dxa"/>
            <w:vMerge w:val="continue"/>
            <w:vAlign w:val="top"/>
          </w:tcPr>
          <w:p w14:paraId="3C730E9B">
            <w:pPr>
              <w:spacing w:line="360" w:lineRule="auto"/>
              <w:jc w:val="center"/>
              <w:rPr>
                <w:rFonts w:hint="eastAsia" w:ascii="仿宋" w:hAnsi="仿宋" w:eastAsia="仿宋" w:cs="仿宋"/>
                <w:color w:val="auto"/>
                <w:sz w:val="24"/>
                <w:highlight w:val="none"/>
              </w:rPr>
            </w:pPr>
          </w:p>
        </w:tc>
        <w:tc>
          <w:tcPr>
            <w:tcW w:w="1275" w:type="dxa"/>
            <w:vAlign w:val="center"/>
          </w:tcPr>
          <w:p w14:paraId="09EA8ED4">
            <w:pPr>
              <w:spacing w:line="360" w:lineRule="auto"/>
              <w:jc w:val="center"/>
              <w:rPr>
                <w:rFonts w:hint="eastAsia" w:ascii="仿宋" w:hAnsi="仿宋" w:eastAsia="仿宋" w:cs="仿宋"/>
                <w:color w:val="auto"/>
                <w:sz w:val="24"/>
                <w:highlight w:val="none"/>
              </w:rPr>
            </w:pPr>
          </w:p>
        </w:tc>
        <w:tc>
          <w:tcPr>
            <w:tcW w:w="1750" w:type="dxa"/>
            <w:vAlign w:val="center"/>
          </w:tcPr>
          <w:p w14:paraId="73F5CA86">
            <w:pPr>
              <w:spacing w:line="360" w:lineRule="auto"/>
              <w:jc w:val="center"/>
              <w:rPr>
                <w:rFonts w:hint="eastAsia" w:ascii="仿宋" w:hAnsi="仿宋" w:eastAsia="仿宋" w:cs="仿宋"/>
                <w:color w:val="auto"/>
                <w:sz w:val="24"/>
                <w:highlight w:val="none"/>
              </w:rPr>
            </w:pPr>
          </w:p>
        </w:tc>
      </w:tr>
      <w:tr w14:paraId="3A1A1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708" w:type="dxa"/>
            <w:vMerge w:val="restart"/>
            <w:vAlign w:val="center"/>
          </w:tcPr>
          <w:p w14:paraId="33328A50">
            <w:pPr>
              <w:snapToGrid w:val="0"/>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11</w:t>
            </w:r>
          </w:p>
        </w:tc>
        <w:tc>
          <w:tcPr>
            <w:tcW w:w="2830" w:type="dxa"/>
            <w:vMerge w:val="restart"/>
            <w:vAlign w:val="center"/>
          </w:tcPr>
          <w:p w14:paraId="62F677FD">
            <w:pPr>
              <w:snapToGrid w:val="0"/>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东清巷人行地道</w:t>
            </w:r>
          </w:p>
        </w:tc>
        <w:tc>
          <w:tcPr>
            <w:tcW w:w="1725" w:type="dxa"/>
            <w:vAlign w:val="center"/>
          </w:tcPr>
          <w:p w14:paraId="45AD336B">
            <w:pPr>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变压器（台）</w:t>
            </w:r>
          </w:p>
        </w:tc>
        <w:tc>
          <w:tcPr>
            <w:tcW w:w="800" w:type="dxa"/>
            <w:vAlign w:val="center"/>
          </w:tcPr>
          <w:p w14:paraId="6968930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1</w:t>
            </w:r>
          </w:p>
        </w:tc>
        <w:tc>
          <w:tcPr>
            <w:tcW w:w="1712" w:type="dxa"/>
            <w:vMerge w:val="continue"/>
            <w:vAlign w:val="center"/>
          </w:tcPr>
          <w:p w14:paraId="1F3848EB">
            <w:pPr>
              <w:snapToGrid w:val="0"/>
              <w:spacing w:line="360" w:lineRule="auto"/>
              <w:jc w:val="center"/>
              <w:rPr>
                <w:rFonts w:hint="eastAsia" w:ascii="仿宋" w:hAnsi="仿宋" w:eastAsia="仿宋" w:cs="仿宋"/>
                <w:color w:val="auto"/>
                <w:sz w:val="24"/>
                <w:highlight w:val="none"/>
              </w:rPr>
            </w:pPr>
          </w:p>
        </w:tc>
        <w:tc>
          <w:tcPr>
            <w:tcW w:w="1300" w:type="dxa"/>
            <w:vMerge w:val="continue"/>
            <w:vAlign w:val="center"/>
          </w:tcPr>
          <w:p w14:paraId="3695A8C7">
            <w:pPr>
              <w:snapToGrid w:val="0"/>
              <w:spacing w:line="360" w:lineRule="auto"/>
              <w:jc w:val="center"/>
              <w:rPr>
                <w:rFonts w:hint="eastAsia" w:ascii="仿宋" w:hAnsi="仿宋" w:eastAsia="仿宋" w:cs="仿宋"/>
                <w:color w:val="auto"/>
                <w:sz w:val="24"/>
                <w:highlight w:val="none"/>
              </w:rPr>
            </w:pPr>
          </w:p>
        </w:tc>
        <w:tc>
          <w:tcPr>
            <w:tcW w:w="1400" w:type="dxa"/>
            <w:vMerge w:val="continue"/>
            <w:vAlign w:val="center"/>
          </w:tcPr>
          <w:p w14:paraId="452446A8">
            <w:pPr>
              <w:spacing w:line="360" w:lineRule="auto"/>
              <w:jc w:val="center"/>
              <w:rPr>
                <w:rFonts w:hint="eastAsia" w:ascii="仿宋" w:hAnsi="仿宋" w:eastAsia="仿宋" w:cs="仿宋"/>
                <w:color w:val="auto"/>
                <w:sz w:val="24"/>
                <w:highlight w:val="none"/>
              </w:rPr>
            </w:pPr>
          </w:p>
        </w:tc>
        <w:tc>
          <w:tcPr>
            <w:tcW w:w="1400" w:type="dxa"/>
            <w:vMerge w:val="restart"/>
            <w:vAlign w:val="top"/>
          </w:tcPr>
          <w:p w14:paraId="234D37D2">
            <w:pPr>
              <w:spacing w:line="360" w:lineRule="auto"/>
              <w:jc w:val="center"/>
              <w:rPr>
                <w:rFonts w:hint="eastAsia" w:ascii="仿宋" w:hAnsi="仿宋" w:eastAsia="仿宋" w:cs="仿宋"/>
                <w:color w:val="auto"/>
                <w:sz w:val="24"/>
                <w:highlight w:val="none"/>
              </w:rPr>
            </w:pPr>
          </w:p>
        </w:tc>
        <w:tc>
          <w:tcPr>
            <w:tcW w:w="1275" w:type="dxa"/>
            <w:vAlign w:val="center"/>
          </w:tcPr>
          <w:p w14:paraId="0A34DCEE">
            <w:pPr>
              <w:spacing w:line="360" w:lineRule="auto"/>
              <w:jc w:val="center"/>
              <w:rPr>
                <w:rFonts w:hint="eastAsia" w:ascii="仿宋" w:hAnsi="仿宋" w:eastAsia="仿宋" w:cs="仿宋"/>
                <w:color w:val="auto"/>
                <w:sz w:val="24"/>
                <w:highlight w:val="none"/>
              </w:rPr>
            </w:pPr>
          </w:p>
        </w:tc>
        <w:tc>
          <w:tcPr>
            <w:tcW w:w="1750" w:type="dxa"/>
            <w:vAlign w:val="center"/>
          </w:tcPr>
          <w:p w14:paraId="228909B2">
            <w:pPr>
              <w:spacing w:line="360" w:lineRule="auto"/>
              <w:jc w:val="center"/>
              <w:rPr>
                <w:rFonts w:hint="eastAsia" w:ascii="仿宋" w:hAnsi="仿宋" w:eastAsia="仿宋" w:cs="仿宋"/>
                <w:color w:val="auto"/>
                <w:sz w:val="24"/>
                <w:highlight w:val="none"/>
              </w:rPr>
            </w:pPr>
          </w:p>
        </w:tc>
      </w:tr>
      <w:tr w14:paraId="6666E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708" w:type="dxa"/>
            <w:vMerge w:val="continue"/>
            <w:vAlign w:val="center"/>
          </w:tcPr>
          <w:p w14:paraId="15593101">
            <w:pPr>
              <w:snapToGrid w:val="0"/>
              <w:spacing w:line="360" w:lineRule="auto"/>
              <w:jc w:val="center"/>
              <w:rPr>
                <w:rFonts w:hint="eastAsia" w:ascii="仿宋" w:hAnsi="仿宋" w:eastAsia="仿宋" w:cs="仿宋"/>
                <w:color w:val="auto"/>
                <w:sz w:val="24"/>
                <w:highlight w:val="none"/>
                <w:lang w:val="en-US" w:eastAsia="zh-CN"/>
              </w:rPr>
            </w:pPr>
          </w:p>
        </w:tc>
        <w:tc>
          <w:tcPr>
            <w:tcW w:w="2830" w:type="dxa"/>
            <w:vMerge w:val="continue"/>
            <w:vAlign w:val="center"/>
          </w:tcPr>
          <w:p w14:paraId="2F942998">
            <w:pPr>
              <w:snapToGrid w:val="0"/>
              <w:spacing w:line="360" w:lineRule="auto"/>
              <w:jc w:val="center"/>
              <w:rPr>
                <w:rFonts w:hint="eastAsia" w:ascii="仿宋" w:hAnsi="仿宋" w:eastAsia="仿宋" w:cs="仿宋"/>
                <w:color w:val="auto"/>
                <w:sz w:val="24"/>
                <w:highlight w:val="none"/>
                <w:lang w:val="en-US" w:eastAsia="zh-CN"/>
              </w:rPr>
            </w:pPr>
          </w:p>
        </w:tc>
        <w:tc>
          <w:tcPr>
            <w:tcW w:w="1725" w:type="dxa"/>
            <w:vAlign w:val="center"/>
          </w:tcPr>
          <w:p w14:paraId="1C764224">
            <w:pPr>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高压柜（台）</w:t>
            </w:r>
          </w:p>
        </w:tc>
        <w:tc>
          <w:tcPr>
            <w:tcW w:w="800" w:type="dxa"/>
            <w:vAlign w:val="center"/>
          </w:tcPr>
          <w:p w14:paraId="7F7A5DB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2</w:t>
            </w:r>
          </w:p>
        </w:tc>
        <w:tc>
          <w:tcPr>
            <w:tcW w:w="1712" w:type="dxa"/>
            <w:vMerge w:val="continue"/>
            <w:vAlign w:val="center"/>
          </w:tcPr>
          <w:p w14:paraId="570DEA05">
            <w:pPr>
              <w:snapToGrid w:val="0"/>
              <w:spacing w:line="360" w:lineRule="auto"/>
              <w:jc w:val="center"/>
              <w:rPr>
                <w:rFonts w:hint="eastAsia" w:ascii="仿宋" w:hAnsi="仿宋" w:eastAsia="仿宋" w:cs="仿宋"/>
                <w:color w:val="auto"/>
                <w:sz w:val="24"/>
                <w:highlight w:val="none"/>
              </w:rPr>
            </w:pPr>
          </w:p>
        </w:tc>
        <w:tc>
          <w:tcPr>
            <w:tcW w:w="1300" w:type="dxa"/>
            <w:vMerge w:val="continue"/>
            <w:vAlign w:val="center"/>
          </w:tcPr>
          <w:p w14:paraId="0297F151">
            <w:pPr>
              <w:snapToGrid w:val="0"/>
              <w:spacing w:line="360" w:lineRule="auto"/>
              <w:jc w:val="center"/>
              <w:rPr>
                <w:rFonts w:hint="eastAsia" w:ascii="仿宋" w:hAnsi="仿宋" w:eastAsia="仿宋" w:cs="仿宋"/>
                <w:color w:val="auto"/>
                <w:sz w:val="24"/>
                <w:highlight w:val="none"/>
              </w:rPr>
            </w:pPr>
          </w:p>
        </w:tc>
        <w:tc>
          <w:tcPr>
            <w:tcW w:w="1400" w:type="dxa"/>
            <w:vMerge w:val="continue"/>
            <w:vAlign w:val="center"/>
          </w:tcPr>
          <w:p w14:paraId="58A2C6AF">
            <w:pPr>
              <w:spacing w:line="360" w:lineRule="auto"/>
              <w:jc w:val="center"/>
              <w:rPr>
                <w:rFonts w:hint="eastAsia" w:ascii="仿宋" w:hAnsi="仿宋" w:eastAsia="仿宋" w:cs="仿宋"/>
                <w:color w:val="auto"/>
                <w:sz w:val="24"/>
                <w:highlight w:val="none"/>
              </w:rPr>
            </w:pPr>
          </w:p>
        </w:tc>
        <w:tc>
          <w:tcPr>
            <w:tcW w:w="1400" w:type="dxa"/>
            <w:vMerge w:val="continue"/>
            <w:vAlign w:val="top"/>
          </w:tcPr>
          <w:p w14:paraId="228FC6F5">
            <w:pPr>
              <w:spacing w:line="360" w:lineRule="auto"/>
              <w:jc w:val="center"/>
              <w:rPr>
                <w:rFonts w:hint="eastAsia" w:ascii="仿宋" w:hAnsi="仿宋" w:eastAsia="仿宋" w:cs="仿宋"/>
                <w:color w:val="auto"/>
                <w:sz w:val="24"/>
                <w:highlight w:val="none"/>
              </w:rPr>
            </w:pPr>
          </w:p>
        </w:tc>
        <w:tc>
          <w:tcPr>
            <w:tcW w:w="1275" w:type="dxa"/>
            <w:vAlign w:val="center"/>
          </w:tcPr>
          <w:p w14:paraId="48CA59B4">
            <w:pPr>
              <w:spacing w:line="360" w:lineRule="auto"/>
              <w:jc w:val="center"/>
              <w:rPr>
                <w:rFonts w:hint="eastAsia" w:ascii="仿宋" w:hAnsi="仿宋" w:eastAsia="仿宋" w:cs="仿宋"/>
                <w:color w:val="auto"/>
                <w:sz w:val="24"/>
                <w:highlight w:val="none"/>
              </w:rPr>
            </w:pPr>
          </w:p>
        </w:tc>
        <w:tc>
          <w:tcPr>
            <w:tcW w:w="1750" w:type="dxa"/>
            <w:vAlign w:val="center"/>
          </w:tcPr>
          <w:p w14:paraId="0FEB0FC5">
            <w:pPr>
              <w:spacing w:line="360" w:lineRule="auto"/>
              <w:jc w:val="center"/>
              <w:rPr>
                <w:rFonts w:hint="eastAsia" w:ascii="仿宋" w:hAnsi="仿宋" w:eastAsia="仿宋" w:cs="仿宋"/>
                <w:color w:val="auto"/>
                <w:sz w:val="24"/>
                <w:highlight w:val="none"/>
              </w:rPr>
            </w:pPr>
          </w:p>
        </w:tc>
      </w:tr>
      <w:tr w14:paraId="2E8C5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708" w:type="dxa"/>
            <w:vMerge w:val="continue"/>
            <w:vAlign w:val="center"/>
          </w:tcPr>
          <w:p w14:paraId="27E5D626">
            <w:pPr>
              <w:snapToGrid w:val="0"/>
              <w:spacing w:line="360" w:lineRule="auto"/>
              <w:jc w:val="center"/>
              <w:rPr>
                <w:rFonts w:hint="eastAsia" w:ascii="仿宋" w:hAnsi="仿宋" w:eastAsia="仿宋" w:cs="仿宋"/>
                <w:color w:val="auto"/>
                <w:sz w:val="24"/>
                <w:highlight w:val="none"/>
                <w:lang w:val="en-US" w:eastAsia="zh-CN"/>
              </w:rPr>
            </w:pPr>
          </w:p>
          <w:p w14:paraId="7389FB66">
            <w:pPr>
              <w:snapToGrid w:val="0"/>
              <w:spacing w:line="360" w:lineRule="auto"/>
              <w:jc w:val="center"/>
              <w:rPr>
                <w:rFonts w:hint="eastAsia" w:ascii="仿宋" w:hAnsi="仿宋" w:eastAsia="仿宋" w:cs="仿宋"/>
                <w:color w:val="auto"/>
                <w:sz w:val="24"/>
                <w:highlight w:val="none"/>
                <w:lang w:val="en-US" w:eastAsia="zh-CN"/>
              </w:rPr>
            </w:pPr>
          </w:p>
        </w:tc>
        <w:tc>
          <w:tcPr>
            <w:tcW w:w="2830" w:type="dxa"/>
            <w:vMerge w:val="continue"/>
            <w:vAlign w:val="center"/>
          </w:tcPr>
          <w:p w14:paraId="1C43DABB">
            <w:pPr>
              <w:snapToGrid w:val="0"/>
              <w:spacing w:line="360" w:lineRule="auto"/>
              <w:jc w:val="center"/>
              <w:rPr>
                <w:rFonts w:hint="eastAsia" w:ascii="仿宋" w:hAnsi="仿宋" w:eastAsia="仿宋" w:cs="仿宋"/>
                <w:color w:val="auto"/>
                <w:sz w:val="24"/>
                <w:highlight w:val="none"/>
                <w:lang w:val="en-US" w:eastAsia="zh-CN"/>
              </w:rPr>
            </w:pPr>
          </w:p>
        </w:tc>
        <w:tc>
          <w:tcPr>
            <w:tcW w:w="1725" w:type="dxa"/>
            <w:vAlign w:val="center"/>
          </w:tcPr>
          <w:p w14:paraId="63CB1AF3">
            <w:pPr>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电缆（根）</w:t>
            </w:r>
          </w:p>
        </w:tc>
        <w:tc>
          <w:tcPr>
            <w:tcW w:w="800" w:type="dxa"/>
            <w:vAlign w:val="center"/>
          </w:tcPr>
          <w:p w14:paraId="2958DE9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1</w:t>
            </w:r>
          </w:p>
        </w:tc>
        <w:tc>
          <w:tcPr>
            <w:tcW w:w="1712" w:type="dxa"/>
            <w:vMerge w:val="continue"/>
            <w:vAlign w:val="center"/>
          </w:tcPr>
          <w:p w14:paraId="3F44533B">
            <w:pPr>
              <w:snapToGrid w:val="0"/>
              <w:spacing w:line="360" w:lineRule="auto"/>
              <w:jc w:val="center"/>
              <w:rPr>
                <w:rFonts w:hint="eastAsia" w:ascii="仿宋" w:hAnsi="仿宋" w:eastAsia="仿宋" w:cs="仿宋"/>
                <w:color w:val="auto"/>
                <w:sz w:val="24"/>
                <w:highlight w:val="none"/>
              </w:rPr>
            </w:pPr>
          </w:p>
        </w:tc>
        <w:tc>
          <w:tcPr>
            <w:tcW w:w="1300" w:type="dxa"/>
            <w:vMerge w:val="continue"/>
            <w:vAlign w:val="center"/>
          </w:tcPr>
          <w:p w14:paraId="3C4EE3A3">
            <w:pPr>
              <w:snapToGrid w:val="0"/>
              <w:spacing w:line="360" w:lineRule="auto"/>
              <w:jc w:val="center"/>
              <w:rPr>
                <w:rFonts w:hint="eastAsia" w:ascii="仿宋" w:hAnsi="仿宋" w:eastAsia="仿宋" w:cs="仿宋"/>
                <w:color w:val="auto"/>
                <w:sz w:val="24"/>
                <w:highlight w:val="none"/>
              </w:rPr>
            </w:pPr>
          </w:p>
        </w:tc>
        <w:tc>
          <w:tcPr>
            <w:tcW w:w="1400" w:type="dxa"/>
            <w:vMerge w:val="continue"/>
            <w:vAlign w:val="center"/>
          </w:tcPr>
          <w:p w14:paraId="55C4DA97">
            <w:pPr>
              <w:spacing w:line="360" w:lineRule="auto"/>
              <w:jc w:val="center"/>
              <w:rPr>
                <w:rFonts w:hint="eastAsia" w:ascii="仿宋" w:hAnsi="仿宋" w:eastAsia="仿宋" w:cs="仿宋"/>
                <w:color w:val="auto"/>
                <w:sz w:val="24"/>
                <w:highlight w:val="none"/>
              </w:rPr>
            </w:pPr>
          </w:p>
        </w:tc>
        <w:tc>
          <w:tcPr>
            <w:tcW w:w="1400" w:type="dxa"/>
            <w:vMerge w:val="continue"/>
            <w:vAlign w:val="top"/>
          </w:tcPr>
          <w:p w14:paraId="7A3CA90D">
            <w:pPr>
              <w:spacing w:line="360" w:lineRule="auto"/>
              <w:jc w:val="center"/>
              <w:rPr>
                <w:rFonts w:hint="eastAsia" w:ascii="仿宋" w:hAnsi="仿宋" w:eastAsia="仿宋" w:cs="仿宋"/>
                <w:color w:val="auto"/>
                <w:sz w:val="24"/>
                <w:highlight w:val="none"/>
              </w:rPr>
            </w:pPr>
          </w:p>
        </w:tc>
        <w:tc>
          <w:tcPr>
            <w:tcW w:w="1275" w:type="dxa"/>
            <w:vAlign w:val="center"/>
          </w:tcPr>
          <w:p w14:paraId="710BCAC5">
            <w:pPr>
              <w:spacing w:line="360" w:lineRule="auto"/>
              <w:jc w:val="center"/>
              <w:rPr>
                <w:rFonts w:hint="eastAsia" w:ascii="仿宋" w:hAnsi="仿宋" w:eastAsia="仿宋" w:cs="仿宋"/>
                <w:color w:val="auto"/>
                <w:sz w:val="24"/>
                <w:highlight w:val="none"/>
              </w:rPr>
            </w:pPr>
          </w:p>
        </w:tc>
        <w:tc>
          <w:tcPr>
            <w:tcW w:w="1750" w:type="dxa"/>
            <w:vAlign w:val="center"/>
          </w:tcPr>
          <w:p w14:paraId="0C623841">
            <w:pPr>
              <w:spacing w:line="360" w:lineRule="auto"/>
              <w:jc w:val="center"/>
              <w:rPr>
                <w:rFonts w:hint="eastAsia" w:ascii="仿宋" w:hAnsi="仿宋" w:eastAsia="仿宋" w:cs="仿宋"/>
                <w:color w:val="auto"/>
                <w:sz w:val="24"/>
                <w:highlight w:val="none"/>
              </w:rPr>
            </w:pPr>
          </w:p>
        </w:tc>
      </w:tr>
      <w:tr w14:paraId="06353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708" w:type="dxa"/>
            <w:vMerge w:val="restart"/>
            <w:vAlign w:val="center"/>
          </w:tcPr>
          <w:p w14:paraId="1E28A181">
            <w:pPr>
              <w:snapToGrid w:val="0"/>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12</w:t>
            </w:r>
          </w:p>
        </w:tc>
        <w:tc>
          <w:tcPr>
            <w:tcW w:w="2830" w:type="dxa"/>
            <w:vMerge w:val="restart"/>
            <w:vAlign w:val="center"/>
          </w:tcPr>
          <w:p w14:paraId="29CFDBF7">
            <w:pPr>
              <w:snapToGrid w:val="0"/>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久盛路人行地道</w:t>
            </w:r>
          </w:p>
        </w:tc>
        <w:tc>
          <w:tcPr>
            <w:tcW w:w="1725" w:type="dxa"/>
            <w:vAlign w:val="center"/>
          </w:tcPr>
          <w:p w14:paraId="16B45252">
            <w:pPr>
              <w:snapToGrid w:val="0"/>
              <w:spacing w:line="360" w:lineRule="auto"/>
              <w:jc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sz w:val="24"/>
                <w:highlight w:val="none"/>
                <w:lang w:val="en-US" w:eastAsia="zh-CN"/>
              </w:rPr>
              <w:t>变压器（台）</w:t>
            </w:r>
          </w:p>
        </w:tc>
        <w:tc>
          <w:tcPr>
            <w:tcW w:w="800" w:type="dxa"/>
            <w:vAlign w:val="center"/>
          </w:tcPr>
          <w:p w14:paraId="5476276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w:t>
            </w:r>
          </w:p>
        </w:tc>
        <w:tc>
          <w:tcPr>
            <w:tcW w:w="1712" w:type="dxa"/>
            <w:vMerge w:val="continue"/>
            <w:vAlign w:val="center"/>
          </w:tcPr>
          <w:p w14:paraId="5A466990">
            <w:pPr>
              <w:snapToGrid w:val="0"/>
              <w:spacing w:line="360" w:lineRule="auto"/>
              <w:jc w:val="center"/>
              <w:rPr>
                <w:rFonts w:hint="eastAsia" w:ascii="仿宋" w:hAnsi="仿宋" w:eastAsia="仿宋" w:cs="仿宋"/>
                <w:color w:val="auto"/>
                <w:sz w:val="24"/>
                <w:highlight w:val="none"/>
              </w:rPr>
            </w:pPr>
          </w:p>
        </w:tc>
        <w:tc>
          <w:tcPr>
            <w:tcW w:w="1300" w:type="dxa"/>
            <w:vMerge w:val="continue"/>
            <w:vAlign w:val="center"/>
          </w:tcPr>
          <w:p w14:paraId="5031BFCE">
            <w:pPr>
              <w:snapToGrid w:val="0"/>
              <w:spacing w:line="360" w:lineRule="auto"/>
              <w:jc w:val="center"/>
              <w:rPr>
                <w:rFonts w:hint="eastAsia" w:ascii="仿宋" w:hAnsi="仿宋" w:eastAsia="仿宋" w:cs="仿宋"/>
                <w:color w:val="auto"/>
                <w:sz w:val="24"/>
                <w:highlight w:val="none"/>
              </w:rPr>
            </w:pPr>
          </w:p>
        </w:tc>
        <w:tc>
          <w:tcPr>
            <w:tcW w:w="1400" w:type="dxa"/>
            <w:vMerge w:val="continue"/>
            <w:vAlign w:val="center"/>
          </w:tcPr>
          <w:p w14:paraId="65542E06">
            <w:pPr>
              <w:spacing w:line="360" w:lineRule="auto"/>
              <w:jc w:val="center"/>
              <w:rPr>
                <w:rFonts w:hint="eastAsia" w:ascii="仿宋" w:hAnsi="仿宋" w:eastAsia="仿宋" w:cs="仿宋"/>
                <w:color w:val="auto"/>
                <w:sz w:val="24"/>
                <w:highlight w:val="none"/>
              </w:rPr>
            </w:pPr>
          </w:p>
        </w:tc>
        <w:tc>
          <w:tcPr>
            <w:tcW w:w="1400" w:type="dxa"/>
            <w:vMerge w:val="restart"/>
            <w:vAlign w:val="top"/>
          </w:tcPr>
          <w:p w14:paraId="116909F9">
            <w:pPr>
              <w:spacing w:line="360" w:lineRule="auto"/>
              <w:jc w:val="center"/>
              <w:rPr>
                <w:rFonts w:hint="eastAsia" w:ascii="仿宋" w:hAnsi="仿宋" w:eastAsia="仿宋" w:cs="仿宋"/>
                <w:color w:val="auto"/>
                <w:sz w:val="24"/>
                <w:highlight w:val="none"/>
              </w:rPr>
            </w:pPr>
          </w:p>
        </w:tc>
        <w:tc>
          <w:tcPr>
            <w:tcW w:w="1275" w:type="dxa"/>
            <w:vAlign w:val="center"/>
          </w:tcPr>
          <w:p w14:paraId="730C5637">
            <w:pPr>
              <w:spacing w:line="360" w:lineRule="auto"/>
              <w:jc w:val="center"/>
              <w:rPr>
                <w:rFonts w:hint="eastAsia" w:ascii="仿宋" w:hAnsi="仿宋" w:eastAsia="仿宋" w:cs="仿宋"/>
                <w:color w:val="auto"/>
                <w:sz w:val="24"/>
                <w:highlight w:val="none"/>
              </w:rPr>
            </w:pPr>
          </w:p>
        </w:tc>
        <w:tc>
          <w:tcPr>
            <w:tcW w:w="1750" w:type="dxa"/>
            <w:vAlign w:val="center"/>
          </w:tcPr>
          <w:p w14:paraId="5C9D42F3">
            <w:pPr>
              <w:spacing w:line="360" w:lineRule="auto"/>
              <w:jc w:val="center"/>
              <w:rPr>
                <w:rFonts w:hint="eastAsia" w:ascii="仿宋" w:hAnsi="仿宋" w:eastAsia="仿宋" w:cs="仿宋"/>
                <w:color w:val="auto"/>
                <w:sz w:val="24"/>
                <w:highlight w:val="none"/>
              </w:rPr>
            </w:pPr>
          </w:p>
        </w:tc>
      </w:tr>
      <w:tr w14:paraId="115D5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708" w:type="dxa"/>
            <w:vMerge w:val="continue"/>
            <w:vAlign w:val="center"/>
          </w:tcPr>
          <w:p w14:paraId="1F62DA7D">
            <w:pPr>
              <w:snapToGrid w:val="0"/>
              <w:spacing w:line="360" w:lineRule="auto"/>
              <w:jc w:val="center"/>
              <w:rPr>
                <w:rFonts w:hint="eastAsia" w:ascii="仿宋" w:hAnsi="仿宋" w:eastAsia="仿宋" w:cs="仿宋"/>
                <w:color w:val="auto"/>
                <w:sz w:val="24"/>
                <w:highlight w:val="none"/>
                <w:lang w:val="en-US" w:eastAsia="zh-CN"/>
              </w:rPr>
            </w:pPr>
          </w:p>
        </w:tc>
        <w:tc>
          <w:tcPr>
            <w:tcW w:w="2830" w:type="dxa"/>
            <w:vMerge w:val="continue"/>
            <w:vAlign w:val="center"/>
          </w:tcPr>
          <w:p w14:paraId="4F937C1D">
            <w:pPr>
              <w:snapToGrid w:val="0"/>
              <w:spacing w:line="360" w:lineRule="auto"/>
              <w:jc w:val="center"/>
              <w:rPr>
                <w:rFonts w:hint="eastAsia" w:ascii="仿宋" w:hAnsi="仿宋" w:eastAsia="仿宋" w:cs="仿宋"/>
                <w:color w:val="auto"/>
                <w:sz w:val="24"/>
                <w:highlight w:val="none"/>
                <w:lang w:val="en-US" w:eastAsia="zh-CN"/>
              </w:rPr>
            </w:pPr>
          </w:p>
        </w:tc>
        <w:tc>
          <w:tcPr>
            <w:tcW w:w="1725" w:type="dxa"/>
            <w:vAlign w:val="center"/>
          </w:tcPr>
          <w:p w14:paraId="5232ABC6">
            <w:pPr>
              <w:snapToGrid w:val="0"/>
              <w:spacing w:line="360" w:lineRule="auto"/>
              <w:jc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sz w:val="24"/>
                <w:highlight w:val="none"/>
                <w:lang w:val="en-US" w:eastAsia="zh-CN"/>
              </w:rPr>
              <w:t>高压柜（台）</w:t>
            </w:r>
          </w:p>
        </w:tc>
        <w:tc>
          <w:tcPr>
            <w:tcW w:w="800" w:type="dxa"/>
            <w:vAlign w:val="center"/>
          </w:tcPr>
          <w:p w14:paraId="13D6E88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3</w:t>
            </w:r>
          </w:p>
        </w:tc>
        <w:tc>
          <w:tcPr>
            <w:tcW w:w="1712" w:type="dxa"/>
            <w:vMerge w:val="continue"/>
            <w:vAlign w:val="center"/>
          </w:tcPr>
          <w:p w14:paraId="2E7967C3">
            <w:pPr>
              <w:snapToGrid w:val="0"/>
              <w:spacing w:line="360" w:lineRule="auto"/>
              <w:jc w:val="center"/>
              <w:rPr>
                <w:rFonts w:hint="eastAsia" w:ascii="仿宋" w:hAnsi="仿宋" w:eastAsia="仿宋" w:cs="仿宋"/>
                <w:color w:val="auto"/>
                <w:sz w:val="24"/>
                <w:highlight w:val="none"/>
              </w:rPr>
            </w:pPr>
          </w:p>
        </w:tc>
        <w:tc>
          <w:tcPr>
            <w:tcW w:w="1300" w:type="dxa"/>
            <w:vMerge w:val="continue"/>
            <w:vAlign w:val="center"/>
          </w:tcPr>
          <w:p w14:paraId="1054C6EE">
            <w:pPr>
              <w:snapToGrid w:val="0"/>
              <w:spacing w:line="360" w:lineRule="auto"/>
              <w:jc w:val="center"/>
              <w:rPr>
                <w:rFonts w:hint="eastAsia" w:ascii="仿宋" w:hAnsi="仿宋" w:eastAsia="仿宋" w:cs="仿宋"/>
                <w:color w:val="auto"/>
                <w:sz w:val="24"/>
                <w:highlight w:val="none"/>
              </w:rPr>
            </w:pPr>
          </w:p>
        </w:tc>
        <w:tc>
          <w:tcPr>
            <w:tcW w:w="1400" w:type="dxa"/>
            <w:vMerge w:val="continue"/>
            <w:vAlign w:val="center"/>
          </w:tcPr>
          <w:p w14:paraId="7D945462">
            <w:pPr>
              <w:spacing w:line="360" w:lineRule="auto"/>
              <w:jc w:val="center"/>
              <w:rPr>
                <w:rFonts w:hint="eastAsia" w:ascii="仿宋" w:hAnsi="仿宋" w:eastAsia="仿宋" w:cs="仿宋"/>
                <w:color w:val="auto"/>
                <w:sz w:val="24"/>
                <w:highlight w:val="none"/>
              </w:rPr>
            </w:pPr>
          </w:p>
        </w:tc>
        <w:tc>
          <w:tcPr>
            <w:tcW w:w="1400" w:type="dxa"/>
            <w:vMerge w:val="continue"/>
            <w:vAlign w:val="top"/>
          </w:tcPr>
          <w:p w14:paraId="7E31A0C0">
            <w:pPr>
              <w:spacing w:line="360" w:lineRule="auto"/>
              <w:jc w:val="center"/>
              <w:rPr>
                <w:rFonts w:hint="eastAsia" w:ascii="仿宋" w:hAnsi="仿宋" w:eastAsia="仿宋" w:cs="仿宋"/>
                <w:color w:val="auto"/>
                <w:sz w:val="24"/>
                <w:highlight w:val="none"/>
              </w:rPr>
            </w:pPr>
          </w:p>
        </w:tc>
        <w:tc>
          <w:tcPr>
            <w:tcW w:w="1275" w:type="dxa"/>
            <w:vAlign w:val="center"/>
          </w:tcPr>
          <w:p w14:paraId="752FD6EC">
            <w:pPr>
              <w:spacing w:line="360" w:lineRule="auto"/>
              <w:jc w:val="center"/>
              <w:rPr>
                <w:rFonts w:hint="eastAsia" w:ascii="仿宋" w:hAnsi="仿宋" w:eastAsia="仿宋" w:cs="仿宋"/>
                <w:color w:val="auto"/>
                <w:sz w:val="24"/>
                <w:highlight w:val="none"/>
              </w:rPr>
            </w:pPr>
          </w:p>
        </w:tc>
        <w:tc>
          <w:tcPr>
            <w:tcW w:w="1750" w:type="dxa"/>
            <w:vAlign w:val="center"/>
          </w:tcPr>
          <w:p w14:paraId="53935D2D">
            <w:pPr>
              <w:spacing w:line="360" w:lineRule="auto"/>
              <w:jc w:val="center"/>
              <w:rPr>
                <w:rFonts w:hint="eastAsia" w:ascii="仿宋" w:hAnsi="仿宋" w:eastAsia="仿宋" w:cs="仿宋"/>
                <w:color w:val="auto"/>
                <w:sz w:val="24"/>
                <w:highlight w:val="none"/>
              </w:rPr>
            </w:pPr>
          </w:p>
        </w:tc>
      </w:tr>
      <w:tr w14:paraId="4C194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708" w:type="dxa"/>
            <w:vMerge w:val="continue"/>
            <w:vAlign w:val="center"/>
          </w:tcPr>
          <w:p w14:paraId="6E18C5B8">
            <w:pPr>
              <w:snapToGrid w:val="0"/>
              <w:spacing w:line="360" w:lineRule="auto"/>
              <w:jc w:val="center"/>
              <w:rPr>
                <w:rFonts w:hint="eastAsia" w:ascii="仿宋" w:hAnsi="仿宋" w:eastAsia="仿宋" w:cs="仿宋"/>
                <w:color w:val="auto"/>
                <w:sz w:val="24"/>
                <w:highlight w:val="none"/>
                <w:lang w:val="en-US" w:eastAsia="zh-CN"/>
              </w:rPr>
            </w:pPr>
          </w:p>
        </w:tc>
        <w:tc>
          <w:tcPr>
            <w:tcW w:w="2830" w:type="dxa"/>
            <w:vMerge w:val="continue"/>
            <w:vAlign w:val="center"/>
          </w:tcPr>
          <w:p w14:paraId="5F6B5C02">
            <w:pPr>
              <w:snapToGrid w:val="0"/>
              <w:spacing w:line="360" w:lineRule="auto"/>
              <w:jc w:val="center"/>
              <w:rPr>
                <w:rFonts w:hint="eastAsia" w:ascii="仿宋" w:hAnsi="仿宋" w:eastAsia="仿宋" w:cs="仿宋"/>
                <w:color w:val="auto"/>
                <w:sz w:val="24"/>
                <w:highlight w:val="none"/>
                <w:lang w:val="en-US" w:eastAsia="zh-CN"/>
              </w:rPr>
            </w:pPr>
          </w:p>
        </w:tc>
        <w:tc>
          <w:tcPr>
            <w:tcW w:w="1725" w:type="dxa"/>
            <w:vAlign w:val="center"/>
          </w:tcPr>
          <w:p w14:paraId="2DB78B9C">
            <w:pPr>
              <w:snapToGrid w:val="0"/>
              <w:spacing w:line="360" w:lineRule="auto"/>
              <w:jc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sz w:val="24"/>
                <w:highlight w:val="none"/>
                <w:lang w:val="en-US" w:eastAsia="zh-CN"/>
              </w:rPr>
              <w:t>电缆（根）</w:t>
            </w:r>
          </w:p>
        </w:tc>
        <w:tc>
          <w:tcPr>
            <w:tcW w:w="800" w:type="dxa"/>
            <w:vAlign w:val="center"/>
          </w:tcPr>
          <w:p w14:paraId="670E95B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3</w:t>
            </w:r>
          </w:p>
        </w:tc>
        <w:tc>
          <w:tcPr>
            <w:tcW w:w="1712" w:type="dxa"/>
            <w:vMerge w:val="continue"/>
            <w:vAlign w:val="center"/>
          </w:tcPr>
          <w:p w14:paraId="30CFE6BB">
            <w:pPr>
              <w:snapToGrid w:val="0"/>
              <w:spacing w:line="360" w:lineRule="auto"/>
              <w:jc w:val="center"/>
              <w:rPr>
                <w:rFonts w:hint="eastAsia" w:ascii="仿宋" w:hAnsi="仿宋" w:eastAsia="仿宋" w:cs="仿宋"/>
                <w:color w:val="auto"/>
                <w:sz w:val="24"/>
                <w:highlight w:val="none"/>
              </w:rPr>
            </w:pPr>
          </w:p>
        </w:tc>
        <w:tc>
          <w:tcPr>
            <w:tcW w:w="1300" w:type="dxa"/>
            <w:vMerge w:val="continue"/>
            <w:vAlign w:val="center"/>
          </w:tcPr>
          <w:p w14:paraId="5C63C579">
            <w:pPr>
              <w:snapToGrid w:val="0"/>
              <w:spacing w:line="360" w:lineRule="auto"/>
              <w:jc w:val="center"/>
              <w:rPr>
                <w:rFonts w:hint="eastAsia" w:ascii="仿宋" w:hAnsi="仿宋" w:eastAsia="仿宋" w:cs="仿宋"/>
                <w:color w:val="auto"/>
                <w:sz w:val="24"/>
                <w:highlight w:val="none"/>
              </w:rPr>
            </w:pPr>
          </w:p>
        </w:tc>
        <w:tc>
          <w:tcPr>
            <w:tcW w:w="1400" w:type="dxa"/>
            <w:vMerge w:val="continue"/>
            <w:vAlign w:val="center"/>
          </w:tcPr>
          <w:p w14:paraId="232E169D">
            <w:pPr>
              <w:spacing w:line="360" w:lineRule="auto"/>
              <w:jc w:val="center"/>
              <w:rPr>
                <w:rFonts w:hint="eastAsia" w:ascii="仿宋" w:hAnsi="仿宋" w:eastAsia="仿宋" w:cs="仿宋"/>
                <w:color w:val="auto"/>
                <w:sz w:val="24"/>
                <w:highlight w:val="none"/>
              </w:rPr>
            </w:pPr>
          </w:p>
        </w:tc>
        <w:tc>
          <w:tcPr>
            <w:tcW w:w="1400" w:type="dxa"/>
            <w:vMerge w:val="continue"/>
            <w:vAlign w:val="top"/>
          </w:tcPr>
          <w:p w14:paraId="7F149BE6">
            <w:pPr>
              <w:spacing w:line="360" w:lineRule="auto"/>
              <w:jc w:val="center"/>
              <w:rPr>
                <w:rFonts w:hint="eastAsia" w:ascii="仿宋" w:hAnsi="仿宋" w:eastAsia="仿宋" w:cs="仿宋"/>
                <w:color w:val="auto"/>
                <w:sz w:val="24"/>
                <w:highlight w:val="none"/>
              </w:rPr>
            </w:pPr>
          </w:p>
        </w:tc>
        <w:tc>
          <w:tcPr>
            <w:tcW w:w="1275" w:type="dxa"/>
            <w:vAlign w:val="center"/>
          </w:tcPr>
          <w:p w14:paraId="47B4C1D4">
            <w:pPr>
              <w:spacing w:line="360" w:lineRule="auto"/>
              <w:jc w:val="center"/>
              <w:rPr>
                <w:rFonts w:hint="eastAsia" w:ascii="仿宋" w:hAnsi="仿宋" w:eastAsia="仿宋" w:cs="仿宋"/>
                <w:color w:val="auto"/>
                <w:sz w:val="24"/>
                <w:highlight w:val="none"/>
              </w:rPr>
            </w:pPr>
          </w:p>
        </w:tc>
        <w:tc>
          <w:tcPr>
            <w:tcW w:w="1750" w:type="dxa"/>
            <w:vAlign w:val="center"/>
          </w:tcPr>
          <w:p w14:paraId="6BD555BF">
            <w:pPr>
              <w:spacing w:line="360" w:lineRule="auto"/>
              <w:jc w:val="center"/>
              <w:rPr>
                <w:rFonts w:hint="eastAsia" w:ascii="仿宋" w:hAnsi="仿宋" w:eastAsia="仿宋" w:cs="仿宋"/>
                <w:color w:val="auto"/>
                <w:sz w:val="24"/>
                <w:highlight w:val="none"/>
              </w:rPr>
            </w:pPr>
          </w:p>
        </w:tc>
      </w:tr>
      <w:tr w14:paraId="69D05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708" w:type="dxa"/>
            <w:vMerge w:val="restart"/>
            <w:vAlign w:val="center"/>
          </w:tcPr>
          <w:p w14:paraId="06524449">
            <w:pPr>
              <w:snapToGrid w:val="0"/>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13</w:t>
            </w:r>
          </w:p>
        </w:tc>
        <w:tc>
          <w:tcPr>
            <w:tcW w:w="2830" w:type="dxa"/>
            <w:vMerge w:val="restart"/>
            <w:vAlign w:val="center"/>
          </w:tcPr>
          <w:p w14:paraId="7CA0035F">
            <w:pPr>
              <w:snapToGrid w:val="0"/>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胜稼路人行地道</w:t>
            </w:r>
          </w:p>
        </w:tc>
        <w:tc>
          <w:tcPr>
            <w:tcW w:w="1725" w:type="dxa"/>
            <w:vAlign w:val="center"/>
          </w:tcPr>
          <w:p w14:paraId="0237CB3A">
            <w:pPr>
              <w:snapToGrid w:val="0"/>
              <w:spacing w:line="360" w:lineRule="auto"/>
              <w:jc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sz w:val="24"/>
                <w:highlight w:val="none"/>
                <w:lang w:val="en-US" w:eastAsia="zh-CN"/>
              </w:rPr>
              <w:t>变压器（台）</w:t>
            </w:r>
          </w:p>
        </w:tc>
        <w:tc>
          <w:tcPr>
            <w:tcW w:w="800" w:type="dxa"/>
            <w:vAlign w:val="center"/>
          </w:tcPr>
          <w:p w14:paraId="5311763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w:t>
            </w:r>
          </w:p>
        </w:tc>
        <w:tc>
          <w:tcPr>
            <w:tcW w:w="1712" w:type="dxa"/>
            <w:vMerge w:val="continue"/>
            <w:vAlign w:val="center"/>
          </w:tcPr>
          <w:p w14:paraId="3C01D533">
            <w:pPr>
              <w:snapToGrid w:val="0"/>
              <w:spacing w:line="360" w:lineRule="auto"/>
              <w:jc w:val="center"/>
              <w:rPr>
                <w:rFonts w:hint="eastAsia" w:ascii="仿宋" w:hAnsi="仿宋" w:eastAsia="仿宋" w:cs="仿宋"/>
                <w:color w:val="auto"/>
                <w:sz w:val="24"/>
                <w:highlight w:val="none"/>
              </w:rPr>
            </w:pPr>
          </w:p>
        </w:tc>
        <w:tc>
          <w:tcPr>
            <w:tcW w:w="1300" w:type="dxa"/>
            <w:vMerge w:val="continue"/>
            <w:vAlign w:val="center"/>
          </w:tcPr>
          <w:p w14:paraId="3E016082">
            <w:pPr>
              <w:snapToGrid w:val="0"/>
              <w:spacing w:line="360" w:lineRule="auto"/>
              <w:jc w:val="center"/>
              <w:rPr>
                <w:rFonts w:hint="eastAsia" w:ascii="仿宋" w:hAnsi="仿宋" w:eastAsia="仿宋" w:cs="仿宋"/>
                <w:color w:val="auto"/>
                <w:sz w:val="24"/>
                <w:highlight w:val="none"/>
              </w:rPr>
            </w:pPr>
          </w:p>
        </w:tc>
        <w:tc>
          <w:tcPr>
            <w:tcW w:w="1400" w:type="dxa"/>
            <w:vMerge w:val="continue"/>
            <w:vAlign w:val="center"/>
          </w:tcPr>
          <w:p w14:paraId="3B18842D">
            <w:pPr>
              <w:spacing w:line="360" w:lineRule="auto"/>
              <w:jc w:val="center"/>
              <w:rPr>
                <w:rFonts w:hint="eastAsia" w:ascii="仿宋" w:hAnsi="仿宋" w:eastAsia="仿宋" w:cs="仿宋"/>
                <w:color w:val="auto"/>
                <w:sz w:val="24"/>
                <w:highlight w:val="none"/>
              </w:rPr>
            </w:pPr>
          </w:p>
        </w:tc>
        <w:tc>
          <w:tcPr>
            <w:tcW w:w="1400" w:type="dxa"/>
            <w:vMerge w:val="restart"/>
            <w:vAlign w:val="top"/>
          </w:tcPr>
          <w:p w14:paraId="7D83ACC4">
            <w:pPr>
              <w:spacing w:line="360" w:lineRule="auto"/>
              <w:jc w:val="center"/>
              <w:rPr>
                <w:rFonts w:hint="eastAsia" w:ascii="仿宋" w:hAnsi="仿宋" w:eastAsia="仿宋" w:cs="仿宋"/>
                <w:color w:val="auto"/>
                <w:sz w:val="24"/>
                <w:highlight w:val="none"/>
              </w:rPr>
            </w:pPr>
          </w:p>
        </w:tc>
        <w:tc>
          <w:tcPr>
            <w:tcW w:w="1275" w:type="dxa"/>
            <w:vAlign w:val="center"/>
          </w:tcPr>
          <w:p w14:paraId="66CC94B5">
            <w:pPr>
              <w:spacing w:line="360" w:lineRule="auto"/>
              <w:jc w:val="center"/>
              <w:rPr>
                <w:rFonts w:hint="eastAsia" w:ascii="仿宋" w:hAnsi="仿宋" w:eastAsia="仿宋" w:cs="仿宋"/>
                <w:color w:val="auto"/>
                <w:sz w:val="24"/>
                <w:highlight w:val="none"/>
              </w:rPr>
            </w:pPr>
          </w:p>
        </w:tc>
        <w:tc>
          <w:tcPr>
            <w:tcW w:w="1750" w:type="dxa"/>
            <w:vAlign w:val="center"/>
          </w:tcPr>
          <w:p w14:paraId="2F5C2483">
            <w:pPr>
              <w:spacing w:line="360" w:lineRule="auto"/>
              <w:jc w:val="center"/>
              <w:rPr>
                <w:rFonts w:hint="eastAsia" w:ascii="仿宋" w:hAnsi="仿宋" w:eastAsia="仿宋" w:cs="仿宋"/>
                <w:color w:val="auto"/>
                <w:sz w:val="24"/>
                <w:highlight w:val="none"/>
              </w:rPr>
            </w:pPr>
          </w:p>
        </w:tc>
      </w:tr>
      <w:tr w14:paraId="0187A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708" w:type="dxa"/>
            <w:vMerge w:val="continue"/>
            <w:vAlign w:val="center"/>
          </w:tcPr>
          <w:p w14:paraId="75F9F710">
            <w:pPr>
              <w:snapToGrid w:val="0"/>
              <w:spacing w:line="360" w:lineRule="auto"/>
              <w:jc w:val="center"/>
              <w:rPr>
                <w:rFonts w:hint="eastAsia" w:ascii="仿宋" w:hAnsi="仿宋" w:eastAsia="仿宋" w:cs="仿宋"/>
                <w:color w:val="auto"/>
                <w:sz w:val="24"/>
                <w:highlight w:val="none"/>
                <w:lang w:val="en-US" w:eastAsia="zh-CN"/>
              </w:rPr>
            </w:pPr>
          </w:p>
        </w:tc>
        <w:tc>
          <w:tcPr>
            <w:tcW w:w="2830" w:type="dxa"/>
            <w:vMerge w:val="continue"/>
            <w:vAlign w:val="center"/>
          </w:tcPr>
          <w:p w14:paraId="5B3BA83F">
            <w:pPr>
              <w:snapToGrid w:val="0"/>
              <w:spacing w:line="360" w:lineRule="auto"/>
              <w:jc w:val="center"/>
              <w:rPr>
                <w:rFonts w:hint="eastAsia" w:ascii="仿宋" w:hAnsi="仿宋" w:eastAsia="仿宋" w:cs="仿宋"/>
                <w:color w:val="auto"/>
                <w:sz w:val="24"/>
                <w:highlight w:val="none"/>
                <w:lang w:val="en-US" w:eastAsia="zh-CN"/>
              </w:rPr>
            </w:pPr>
          </w:p>
        </w:tc>
        <w:tc>
          <w:tcPr>
            <w:tcW w:w="1725" w:type="dxa"/>
            <w:vAlign w:val="center"/>
          </w:tcPr>
          <w:p w14:paraId="0DED2441">
            <w:pPr>
              <w:snapToGrid w:val="0"/>
              <w:spacing w:line="360" w:lineRule="auto"/>
              <w:jc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sz w:val="24"/>
                <w:highlight w:val="none"/>
                <w:lang w:val="en-US" w:eastAsia="zh-CN"/>
              </w:rPr>
              <w:t>高压柜（台）</w:t>
            </w:r>
          </w:p>
        </w:tc>
        <w:tc>
          <w:tcPr>
            <w:tcW w:w="800" w:type="dxa"/>
            <w:vAlign w:val="center"/>
          </w:tcPr>
          <w:p w14:paraId="3D88C20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3</w:t>
            </w:r>
          </w:p>
        </w:tc>
        <w:tc>
          <w:tcPr>
            <w:tcW w:w="1712" w:type="dxa"/>
            <w:vMerge w:val="continue"/>
            <w:vAlign w:val="center"/>
          </w:tcPr>
          <w:p w14:paraId="4E302B5C">
            <w:pPr>
              <w:snapToGrid w:val="0"/>
              <w:spacing w:line="360" w:lineRule="auto"/>
              <w:jc w:val="center"/>
              <w:rPr>
                <w:rFonts w:hint="eastAsia" w:ascii="仿宋" w:hAnsi="仿宋" w:eastAsia="仿宋" w:cs="仿宋"/>
                <w:color w:val="auto"/>
                <w:sz w:val="24"/>
                <w:highlight w:val="none"/>
              </w:rPr>
            </w:pPr>
          </w:p>
        </w:tc>
        <w:tc>
          <w:tcPr>
            <w:tcW w:w="1300" w:type="dxa"/>
            <w:vMerge w:val="continue"/>
            <w:vAlign w:val="center"/>
          </w:tcPr>
          <w:p w14:paraId="73B504E8">
            <w:pPr>
              <w:snapToGrid w:val="0"/>
              <w:spacing w:line="360" w:lineRule="auto"/>
              <w:jc w:val="center"/>
              <w:rPr>
                <w:rFonts w:hint="eastAsia" w:ascii="仿宋" w:hAnsi="仿宋" w:eastAsia="仿宋" w:cs="仿宋"/>
                <w:color w:val="auto"/>
                <w:sz w:val="24"/>
                <w:highlight w:val="none"/>
              </w:rPr>
            </w:pPr>
          </w:p>
        </w:tc>
        <w:tc>
          <w:tcPr>
            <w:tcW w:w="1400" w:type="dxa"/>
            <w:vMerge w:val="continue"/>
            <w:vAlign w:val="center"/>
          </w:tcPr>
          <w:p w14:paraId="70998111">
            <w:pPr>
              <w:spacing w:line="360" w:lineRule="auto"/>
              <w:jc w:val="center"/>
              <w:rPr>
                <w:rFonts w:hint="eastAsia" w:ascii="仿宋" w:hAnsi="仿宋" w:eastAsia="仿宋" w:cs="仿宋"/>
                <w:color w:val="auto"/>
                <w:sz w:val="24"/>
                <w:highlight w:val="none"/>
              </w:rPr>
            </w:pPr>
          </w:p>
        </w:tc>
        <w:tc>
          <w:tcPr>
            <w:tcW w:w="1400" w:type="dxa"/>
            <w:vMerge w:val="continue"/>
            <w:vAlign w:val="top"/>
          </w:tcPr>
          <w:p w14:paraId="34B6A19A">
            <w:pPr>
              <w:spacing w:line="360" w:lineRule="auto"/>
              <w:jc w:val="center"/>
              <w:rPr>
                <w:rFonts w:hint="eastAsia" w:ascii="仿宋" w:hAnsi="仿宋" w:eastAsia="仿宋" w:cs="仿宋"/>
                <w:color w:val="auto"/>
                <w:sz w:val="24"/>
                <w:highlight w:val="none"/>
              </w:rPr>
            </w:pPr>
          </w:p>
        </w:tc>
        <w:tc>
          <w:tcPr>
            <w:tcW w:w="1275" w:type="dxa"/>
            <w:vAlign w:val="center"/>
          </w:tcPr>
          <w:p w14:paraId="77935C8C">
            <w:pPr>
              <w:spacing w:line="360" w:lineRule="auto"/>
              <w:jc w:val="center"/>
              <w:rPr>
                <w:rFonts w:hint="eastAsia" w:ascii="仿宋" w:hAnsi="仿宋" w:eastAsia="仿宋" w:cs="仿宋"/>
                <w:color w:val="auto"/>
                <w:sz w:val="24"/>
                <w:highlight w:val="none"/>
              </w:rPr>
            </w:pPr>
          </w:p>
        </w:tc>
        <w:tc>
          <w:tcPr>
            <w:tcW w:w="1750" w:type="dxa"/>
            <w:vAlign w:val="center"/>
          </w:tcPr>
          <w:p w14:paraId="5D7DCA6F">
            <w:pPr>
              <w:spacing w:line="360" w:lineRule="auto"/>
              <w:jc w:val="center"/>
              <w:rPr>
                <w:rFonts w:hint="eastAsia" w:ascii="仿宋" w:hAnsi="仿宋" w:eastAsia="仿宋" w:cs="仿宋"/>
                <w:color w:val="auto"/>
                <w:sz w:val="24"/>
                <w:highlight w:val="none"/>
              </w:rPr>
            </w:pPr>
          </w:p>
        </w:tc>
      </w:tr>
      <w:tr w14:paraId="7691E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708" w:type="dxa"/>
            <w:vMerge w:val="continue"/>
            <w:vAlign w:val="center"/>
          </w:tcPr>
          <w:p w14:paraId="1B1AA8D4">
            <w:pPr>
              <w:snapToGrid w:val="0"/>
              <w:spacing w:line="360" w:lineRule="auto"/>
              <w:jc w:val="center"/>
              <w:rPr>
                <w:rFonts w:hint="eastAsia" w:ascii="仿宋" w:hAnsi="仿宋" w:eastAsia="仿宋" w:cs="仿宋"/>
                <w:color w:val="auto"/>
                <w:sz w:val="24"/>
                <w:highlight w:val="none"/>
                <w:lang w:val="en-US" w:eastAsia="zh-CN"/>
              </w:rPr>
            </w:pPr>
          </w:p>
        </w:tc>
        <w:tc>
          <w:tcPr>
            <w:tcW w:w="2830" w:type="dxa"/>
            <w:vMerge w:val="continue"/>
            <w:vAlign w:val="center"/>
          </w:tcPr>
          <w:p w14:paraId="4140081D">
            <w:pPr>
              <w:snapToGrid w:val="0"/>
              <w:spacing w:line="360" w:lineRule="auto"/>
              <w:jc w:val="center"/>
              <w:rPr>
                <w:rFonts w:hint="eastAsia" w:ascii="仿宋" w:hAnsi="仿宋" w:eastAsia="仿宋" w:cs="仿宋"/>
                <w:color w:val="auto"/>
                <w:sz w:val="24"/>
                <w:highlight w:val="none"/>
                <w:lang w:val="en-US" w:eastAsia="zh-CN"/>
              </w:rPr>
            </w:pPr>
          </w:p>
        </w:tc>
        <w:tc>
          <w:tcPr>
            <w:tcW w:w="1725" w:type="dxa"/>
            <w:vAlign w:val="center"/>
          </w:tcPr>
          <w:p w14:paraId="3135BFAF">
            <w:pPr>
              <w:snapToGrid w:val="0"/>
              <w:spacing w:line="360" w:lineRule="auto"/>
              <w:jc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sz w:val="24"/>
                <w:highlight w:val="none"/>
                <w:lang w:val="en-US" w:eastAsia="zh-CN"/>
              </w:rPr>
              <w:t>电缆（根）</w:t>
            </w:r>
          </w:p>
        </w:tc>
        <w:tc>
          <w:tcPr>
            <w:tcW w:w="800" w:type="dxa"/>
            <w:vAlign w:val="center"/>
          </w:tcPr>
          <w:p w14:paraId="259212D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3</w:t>
            </w:r>
          </w:p>
        </w:tc>
        <w:tc>
          <w:tcPr>
            <w:tcW w:w="1712" w:type="dxa"/>
            <w:vMerge w:val="continue"/>
            <w:vAlign w:val="center"/>
          </w:tcPr>
          <w:p w14:paraId="3D9CA477">
            <w:pPr>
              <w:snapToGrid w:val="0"/>
              <w:spacing w:line="360" w:lineRule="auto"/>
              <w:jc w:val="center"/>
              <w:rPr>
                <w:rFonts w:hint="eastAsia" w:ascii="仿宋" w:hAnsi="仿宋" w:eastAsia="仿宋" w:cs="仿宋"/>
                <w:color w:val="auto"/>
                <w:sz w:val="24"/>
                <w:highlight w:val="none"/>
              </w:rPr>
            </w:pPr>
          </w:p>
        </w:tc>
        <w:tc>
          <w:tcPr>
            <w:tcW w:w="1300" w:type="dxa"/>
            <w:vMerge w:val="continue"/>
            <w:vAlign w:val="center"/>
          </w:tcPr>
          <w:p w14:paraId="1A894264">
            <w:pPr>
              <w:snapToGrid w:val="0"/>
              <w:spacing w:line="360" w:lineRule="auto"/>
              <w:jc w:val="center"/>
              <w:rPr>
                <w:rFonts w:hint="eastAsia" w:ascii="仿宋" w:hAnsi="仿宋" w:eastAsia="仿宋" w:cs="仿宋"/>
                <w:color w:val="auto"/>
                <w:sz w:val="24"/>
                <w:highlight w:val="none"/>
              </w:rPr>
            </w:pPr>
          </w:p>
        </w:tc>
        <w:tc>
          <w:tcPr>
            <w:tcW w:w="1400" w:type="dxa"/>
            <w:vMerge w:val="continue"/>
            <w:vAlign w:val="center"/>
          </w:tcPr>
          <w:p w14:paraId="528A2F8D">
            <w:pPr>
              <w:spacing w:line="360" w:lineRule="auto"/>
              <w:jc w:val="center"/>
              <w:rPr>
                <w:rFonts w:hint="eastAsia" w:ascii="仿宋" w:hAnsi="仿宋" w:eastAsia="仿宋" w:cs="仿宋"/>
                <w:color w:val="auto"/>
                <w:sz w:val="24"/>
                <w:highlight w:val="none"/>
              </w:rPr>
            </w:pPr>
          </w:p>
        </w:tc>
        <w:tc>
          <w:tcPr>
            <w:tcW w:w="1400" w:type="dxa"/>
            <w:vMerge w:val="continue"/>
            <w:vAlign w:val="top"/>
          </w:tcPr>
          <w:p w14:paraId="11B3A95E">
            <w:pPr>
              <w:spacing w:line="360" w:lineRule="auto"/>
              <w:jc w:val="center"/>
              <w:rPr>
                <w:rFonts w:hint="eastAsia" w:ascii="仿宋" w:hAnsi="仿宋" w:eastAsia="仿宋" w:cs="仿宋"/>
                <w:color w:val="auto"/>
                <w:sz w:val="24"/>
                <w:highlight w:val="none"/>
              </w:rPr>
            </w:pPr>
          </w:p>
        </w:tc>
        <w:tc>
          <w:tcPr>
            <w:tcW w:w="1275" w:type="dxa"/>
            <w:vAlign w:val="center"/>
          </w:tcPr>
          <w:p w14:paraId="126B3AB4">
            <w:pPr>
              <w:spacing w:line="360" w:lineRule="auto"/>
              <w:jc w:val="center"/>
              <w:rPr>
                <w:rFonts w:hint="eastAsia" w:ascii="仿宋" w:hAnsi="仿宋" w:eastAsia="仿宋" w:cs="仿宋"/>
                <w:color w:val="auto"/>
                <w:sz w:val="24"/>
                <w:highlight w:val="none"/>
              </w:rPr>
            </w:pPr>
          </w:p>
        </w:tc>
        <w:tc>
          <w:tcPr>
            <w:tcW w:w="1750" w:type="dxa"/>
            <w:vAlign w:val="center"/>
          </w:tcPr>
          <w:p w14:paraId="2E26EBA4">
            <w:pPr>
              <w:spacing w:line="360" w:lineRule="auto"/>
              <w:jc w:val="center"/>
              <w:rPr>
                <w:rFonts w:hint="eastAsia" w:ascii="仿宋" w:hAnsi="仿宋" w:eastAsia="仿宋" w:cs="仿宋"/>
                <w:color w:val="auto"/>
                <w:sz w:val="24"/>
                <w:highlight w:val="none"/>
              </w:rPr>
            </w:pPr>
          </w:p>
        </w:tc>
      </w:tr>
      <w:tr w14:paraId="3D9D3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708" w:type="dxa"/>
            <w:vMerge w:val="restart"/>
            <w:vAlign w:val="center"/>
          </w:tcPr>
          <w:p w14:paraId="715AE553">
            <w:pPr>
              <w:snapToGrid w:val="0"/>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14</w:t>
            </w:r>
          </w:p>
        </w:tc>
        <w:tc>
          <w:tcPr>
            <w:tcW w:w="2830" w:type="dxa"/>
            <w:vMerge w:val="restart"/>
            <w:vAlign w:val="center"/>
          </w:tcPr>
          <w:p w14:paraId="7CD9572B">
            <w:pPr>
              <w:snapToGrid w:val="0"/>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保俶北路人行地道</w:t>
            </w:r>
          </w:p>
        </w:tc>
        <w:tc>
          <w:tcPr>
            <w:tcW w:w="1725" w:type="dxa"/>
            <w:vAlign w:val="center"/>
          </w:tcPr>
          <w:p w14:paraId="5FD30C73">
            <w:pPr>
              <w:snapToGrid w:val="0"/>
              <w:spacing w:line="360" w:lineRule="auto"/>
              <w:jc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sz w:val="24"/>
                <w:highlight w:val="none"/>
                <w:lang w:val="en-US" w:eastAsia="zh-CN"/>
              </w:rPr>
              <w:t>变压器（台）</w:t>
            </w:r>
          </w:p>
        </w:tc>
        <w:tc>
          <w:tcPr>
            <w:tcW w:w="800" w:type="dxa"/>
            <w:vAlign w:val="center"/>
          </w:tcPr>
          <w:p w14:paraId="4D5406D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w:t>
            </w:r>
          </w:p>
        </w:tc>
        <w:tc>
          <w:tcPr>
            <w:tcW w:w="1712" w:type="dxa"/>
            <w:vMerge w:val="continue"/>
            <w:vAlign w:val="center"/>
          </w:tcPr>
          <w:p w14:paraId="5CEC44F3">
            <w:pPr>
              <w:snapToGrid w:val="0"/>
              <w:spacing w:line="360" w:lineRule="auto"/>
              <w:jc w:val="center"/>
              <w:rPr>
                <w:rFonts w:hint="eastAsia" w:ascii="仿宋" w:hAnsi="仿宋" w:eastAsia="仿宋" w:cs="仿宋"/>
                <w:color w:val="auto"/>
                <w:sz w:val="24"/>
                <w:highlight w:val="none"/>
              </w:rPr>
            </w:pPr>
          </w:p>
        </w:tc>
        <w:tc>
          <w:tcPr>
            <w:tcW w:w="1300" w:type="dxa"/>
            <w:vMerge w:val="continue"/>
            <w:vAlign w:val="center"/>
          </w:tcPr>
          <w:p w14:paraId="54FA751E">
            <w:pPr>
              <w:snapToGrid w:val="0"/>
              <w:spacing w:line="360" w:lineRule="auto"/>
              <w:jc w:val="center"/>
              <w:rPr>
                <w:rFonts w:hint="eastAsia" w:ascii="仿宋" w:hAnsi="仿宋" w:eastAsia="仿宋" w:cs="仿宋"/>
                <w:color w:val="auto"/>
                <w:sz w:val="24"/>
                <w:highlight w:val="none"/>
              </w:rPr>
            </w:pPr>
          </w:p>
        </w:tc>
        <w:tc>
          <w:tcPr>
            <w:tcW w:w="1400" w:type="dxa"/>
            <w:vMerge w:val="continue"/>
            <w:vAlign w:val="center"/>
          </w:tcPr>
          <w:p w14:paraId="2361AEAB">
            <w:pPr>
              <w:spacing w:line="360" w:lineRule="auto"/>
              <w:jc w:val="center"/>
              <w:rPr>
                <w:rFonts w:hint="eastAsia" w:ascii="仿宋" w:hAnsi="仿宋" w:eastAsia="仿宋" w:cs="仿宋"/>
                <w:color w:val="auto"/>
                <w:sz w:val="24"/>
                <w:highlight w:val="none"/>
              </w:rPr>
            </w:pPr>
          </w:p>
        </w:tc>
        <w:tc>
          <w:tcPr>
            <w:tcW w:w="1400" w:type="dxa"/>
            <w:vMerge w:val="restart"/>
            <w:vAlign w:val="top"/>
          </w:tcPr>
          <w:p w14:paraId="45428816">
            <w:pPr>
              <w:spacing w:line="360" w:lineRule="auto"/>
              <w:jc w:val="center"/>
              <w:rPr>
                <w:rFonts w:hint="eastAsia" w:ascii="仿宋" w:hAnsi="仿宋" w:eastAsia="仿宋" w:cs="仿宋"/>
                <w:color w:val="auto"/>
                <w:sz w:val="24"/>
                <w:highlight w:val="none"/>
              </w:rPr>
            </w:pPr>
          </w:p>
        </w:tc>
        <w:tc>
          <w:tcPr>
            <w:tcW w:w="1275" w:type="dxa"/>
            <w:vAlign w:val="center"/>
          </w:tcPr>
          <w:p w14:paraId="1782DC3B">
            <w:pPr>
              <w:spacing w:line="360" w:lineRule="auto"/>
              <w:jc w:val="center"/>
              <w:rPr>
                <w:rFonts w:hint="eastAsia" w:ascii="仿宋" w:hAnsi="仿宋" w:eastAsia="仿宋" w:cs="仿宋"/>
                <w:color w:val="auto"/>
                <w:sz w:val="24"/>
                <w:highlight w:val="none"/>
              </w:rPr>
            </w:pPr>
          </w:p>
        </w:tc>
        <w:tc>
          <w:tcPr>
            <w:tcW w:w="1750" w:type="dxa"/>
            <w:vAlign w:val="center"/>
          </w:tcPr>
          <w:p w14:paraId="15F887A9">
            <w:pPr>
              <w:spacing w:line="360" w:lineRule="auto"/>
              <w:jc w:val="center"/>
              <w:rPr>
                <w:rFonts w:hint="eastAsia" w:ascii="仿宋" w:hAnsi="仿宋" w:eastAsia="仿宋" w:cs="仿宋"/>
                <w:color w:val="auto"/>
                <w:sz w:val="24"/>
                <w:highlight w:val="none"/>
              </w:rPr>
            </w:pPr>
          </w:p>
        </w:tc>
      </w:tr>
      <w:tr w14:paraId="21B5F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708" w:type="dxa"/>
            <w:vMerge w:val="continue"/>
            <w:vAlign w:val="center"/>
          </w:tcPr>
          <w:p w14:paraId="572E7B64">
            <w:pPr>
              <w:snapToGrid w:val="0"/>
              <w:spacing w:line="360" w:lineRule="auto"/>
              <w:jc w:val="center"/>
              <w:rPr>
                <w:rFonts w:hint="eastAsia" w:ascii="仿宋" w:hAnsi="仿宋" w:eastAsia="仿宋" w:cs="仿宋"/>
                <w:color w:val="auto"/>
                <w:sz w:val="24"/>
                <w:highlight w:val="none"/>
                <w:lang w:val="en-US" w:eastAsia="zh-CN"/>
              </w:rPr>
            </w:pPr>
          </w:p>
        </w:tc>
        <w:tc>
          <w:tcPr>
            <w:tcW w:w="2830" w:type="dxa"/>
            <w:vMerge w:val="continue"/>
            <w:vAlign w:val="center"/>
          </w:tcPr>
          <w:p w14:paraId="0FE8241A">
            <w:pPr>
              <w:snapToGrid w:val="0"/>
              <w:spacing w:line="360" w:lineRule="auto"/>
              <w:jc w:val="center"/>
              <w:rPr>
                <w:rFonts w:hint="eastAsia" w:ascii="仿宋" w:hAnsi="仿宋" w:eastAsia="仿宋" w:cs="仿宋"/>
                <w:color w:val="auto"/>
                <w:sz w:val="24"/>
                <w:highlight w:val="none"/>
                <w:lang w:val="en-US" w:eastAsia="zh-CN"/>
              </w:rPr>
            </w:pPr>
          </w:p>
        </w:tc>
        <w:tc>
          <w:tcPr>
            <w:tcW w:w="1725" w:type="dxa"/>
            <w:vAlign w:val="center"/>
          </w:tcPr>
          <w:p w14:paraId="7F94613C">
            <w:pPr>
              <w:snapToGrid w:val="0"/>
              <w:spacing w:line="360" w:lineRule="auto"/>
              <w:jc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sz w:val="24"/>
                <w:highlight w:val="none"/>
                <w:lang w:val="en-US" w:eastAsia="zh-CN"/>
              </w:rPr>
              <w:t>高压柜（台）</w:t>
            </w:r>
          </w:p>
        </w:tc>
        <w:tc>
          <w:tcPr>
            <w:tcW w:w="800" w:type="dxa"/>
            <w:vAlign w:val="center"/>
          </w:tcPr>
          <w:p w14:paraId="6932811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6</w:t>
            </w:r>
          </w:p>
        </w:tc>
        <w:tc>
          <w:tcPr>
            <w:tcW w:w="1712" w:type="dxa"/>
            <w:vMerge w:val="continue"/>
            <w:vAlign w:val="center"/>
          </w:tcPr>
          <w:p w14:paraId="6602C020">
            <w:pPr>
              <w:snapToGrid w:val="0"/>
              <w:spacing w:line="360" w:lineRule="auto"/>
              <w:jc w:val="center"/>
              <w:rPr>
                <w:rFonts w:hint="eastAsia" w:ascii="仿宋" w:hAnsi="仿宋" w:eastAsia="仿宋" w:cs="仿宋"/>
                <w:color w:val="auto"/>
                <w:sz w:val="24"/>
                <w:highlight w:val="none"/>
              </w:rPr>
            </w:pPr>
          </w:p>
        </w:tc>
        <w:tc>
          <w:tcPr>
            <w:tcW w:w="1300" w:type="dxa"/>
            <w:vMerge w:val="continue"/>
            <w:vAlign w:val="center"/>
          </w:tcPr>
          <w:p w14:paraId="6AC7DD8A">
            <w:pPr>
              <w:snapToGrid w:val="0"/>
              <w:spacing w:line="360" w:lineRule="auto"/>
              <w:jc w:val="center"/>
              <w:rPr>
                <w:rFonts w:hint="eastAsia" w:ascii="仿宋" w:hAnsi="仿宋" w:eastAsia="仿宋" w:cs="仿宋"/>
                <w:color w:val="auto"/>
                <w:sz w:val="24"/>
                <w:highlight w:val="none"/>
              </w:rPr>
            </w:pPr>
          </w:p>
        </w:tc>
        <w:tc>
          <w:tcPr>
            <w:tcW w:w="1400" w:type="dxa"/>
            <w:vMerge w:val="continue"/>
            <w:vAlign w:val="center"/>
          </w:tcPr>
          <w:p w14:paraId="4CBA31A2">
            <w:pPr>
              <w:spacing w:line="360" w:lineRule="auto"/>
              <w:jc w:val="center"/>
              <w:rPr>
                <w:rFonts w:hint="eastAsia" w:ascii="仿宋" w:hAnsi="仿宋" w:eastAsia="仿宋" w:cs="仿宋"/>
                <w:color w:val="auto"/>
                <w:sz w:val="24"/>
                <w:highlight w:val="none"/>
              </w:rPr>
            </w:pPr>
          </w:p>
        </w:tc>
        <w:tc>
          <w:tcPr>
            <w:tcW w:w="1400" w:type="dxa"/>
            <w:vMerge w:val="continue"/>
            <w:vAlign w:val="top"/>
          </w:tcPr>
          <w:p w14:paraId="27B37A20">
            <w:pPr>
              <w:spacing w:line="360" w:lineRule="auto"/>
              <w:jc w:val="center"/>
              <w:rPr>
                <w:rFonts w:hint="eastAsia" w:ascii="仿宋" w:hAnsi="仿宋" w:eastAsia="仿宋" w:cs="仿宋"/>
                <w:color w:val="auto"/>
                <w:sz w:val="24"/>
                <w:highlight w:val="none"/>
              </w:rPr>
            </w:pPr>
          </w:p>
        </w:tc>
        <w:tc>
          <w:tcPr>
            <w:tcW w:w="1275" w:type="dxa"/>
            <w:vAlign w:val="center"/>
          </w:tcPr>
          <w:p w14:paraId="4ABBF999">
            <w:pPr>
              <w:spacing w:line="360" w:lineRule="auto"/>
              <w:jc w:val="center"/>
              <w:rPr>
                <w:rFonts w:hint="eastAsia" w:ascii="仿宋" w:hAnsi="仿宋" w:eastAsia="仿宋" w:cs="仿宋"/>
                <w:color w:val="auto"/>
                <w:sz w:val="24"/>
                <w:highlight w:val="none"/>
              </w:rPr>
            </w:pPr>
          </w:p>
        </w:tc>
        <w:tc>
          <w:tcPr>
            <w:tcW w:w="1750" w:type="dxa"/>
            <w:vAlign w:val="center"/>
          </w:tcPr>
          <w:p w14:paraId="24541757">
            <w:pPr>
              <w:spacing w:line="360" w:lineRule="auto"/>
              <w:jc w:val="center"/>
              <w:rPr>
                <w:rFonts w:hint="eastAsia" w:ascii="仿宋" w:hAnsi="仿宋" w:eastAsia="仿宋" w:cs="仿宋"/>
                <w:color w:val="auto"/>
                <w:sz w:val="24"/>
                <w:highlight w:val="none"/>
              </w:rPr>
            </w:pPr>
          </w:p>
        </w:tc>
      </w:tr>
      <w:tr w14:paraId="1FC2C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708" w:type="dxa"/>
            <w:vMerge w:val="continue"/>
            <w:vAlign w:val="center"/>
          </w:tcPr>
          <w:p w14:paraId="2D559335">
            <w:pPr>
              <w:snapToGrid w:val="0"/>
              <w:spacing w:line="360" w:lineRule="auto"/>
              <w:jc w:val="center"/>
              <w:rPr>
                <w:rFonts w:hint="eastAsia" w:ascii="仿宋" w:hAnsi="仿宋" w:eastAsia="仿宋" w:cs="仿宋"/>
                <w:color w:val="auto"/>
                <w:sz w:val="24"/>
                <w:highlight w:val="none"/>
                <w:lang w:val="en-US" w:eastAsia="zh-CN"/>
              </w:rPr>
            </w:pPr>
          </w:p>
        </w:tc>
        <w:tc>
          <w:tcPr>
            <w:tcW w:w="2830" w:type="dxa"/>
            <w:vMerge w:val="continue"/>
            <w:vAlign w:val="center"/>
          </w:tcPr>
          <w:p w14:paraId="5FD2ACF5">
            <w:pPr>
              <w:snapToGrid w:val="0"/>
              <w:spacing w:line="360" w:lineRule="auto"/>
              <w:jc w:val="center"/>
              <w:rPr>
                <w:rFonts w:hint="eastAsia" w:ascii="仿宋" w:hAnsi="仿宋" w:eastAsia="仿宋" w:cs="仿宋"/>
                <w:color w:val="auto"/>
                <w:sz w:val="24"/>
                <w:highlight w:val="none"/>
                <w:lang w:val="en-US" w:eastAsia="zh-CN"/>
              </w:rPr>
            </w:pPr>
          </w:p>
        </w:tc>
        <w:tc>
          <w:tcPr>
            <w:tcW w:w="1725" w:type="dxa"/>
            <w:vAlign w:val="center"/>
          </w:tcPr>
          <w:p w14:paraId="7EBD587E">
            <w:pPr>
              <w:snapToGrid w:val="0"/>
              <w:spacing w:line="360" w:lineRule="auto"/>
              <w:jc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sz w:val="24"/>
                <w:highlight w:val="none"/>
                <w:lang w:val="en-US" w:eastAsia="zh-CN"/>
              </w:rPr>
              <w:t>电缆（根）</w:t>
            </w:r>
          </w:p>
        </w:tc>
        <w:tc>
          <w:tcPr>
            <w:tcW w:w="800" w:type="dxa"/>
            <w:vAlign w:val="center"/>
          </w:tcPr>
          <w:p w14:paraId="129F387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w:t>
            </w:r>
          </w:p>
        </w:tc>
        <w:tc>
          <w:tcPr>
            <w:tcW w:w="1712" w:type="dxa"/>
            <w:vMerge w:val="continue"/>
            <w:vAlign w:val="center"/>
          </w:tcPr>
          <w:p w14:paraId="23593C48">
            <w:pPr>
              <w:snapToGrid w:val="0"/>
              <w:spacing w:line="360" w:lineRule="auto"/>
              <w:jc w:val="center"/>
              <w:rPr>
                <w:rFonts w:hint="eastAsia" w:ascii="仿宋" w:hAnsi="仿宋" w:eastAsia="仿宋" w:cs="仿宋"/>
                <w:color w:val="auto"/>
                <w:sz w:val="24"/>
                <w:highlight w:val="none"/>
              </w:rPr>
            </w:pPr>
          </w:p>
        </w:tc>
        <w:tc>
          <w:tcPr>
            <w:tcW w:w="1300" w:type="dxa"/>
            <w:vMerge w:val="continue"/>
            <w:vAlign w:val="center"/>
          </w:tcPr>
          <w:p w14:paraId="1D71309E">
            <w:pPr>
              <w:snapToGrid w:val="0"/>
              <w:spacing w:line="360" w:lineRule="auto"/>
              <w:jc w:val="center"/>
              <w:rPr>
                <w:rFonts w:hint="eastAsia" w:ascii="仿宋" w:hAnsi="仿宋" w:eastAsia="仿宋" w:cs="仿宋"/>
                <w:color w:val="auto"/>
                <w:sz w:val="24"/>
                <w:highlight w:val="none"/>
              </w:rPr>
            </w:pPr>
          </w:p>
        </w:tc>
        <w:tc>
          <w:tcPr>
            <w:tcW w:w="1400" w:type="dxa"/>
            <w:vMerge w:val="continue"/>
            <w:vAlign w:val="center"/>
          </w:tcPr>
          <w:p w14:paraId="7AA6F97E">
            <w:pPr>
              <w:spacing w:line="360" w:lineRule="auto"/>
              <w:jc w:val="center"/>
              <w:rPr>
                <w:rFonts w:hint="eastAsia" w:ascii="仿宋" w:hAnsi="仿宋" w:eastAsia="仿宋" w:cs="仿宋"/>
                <w:color w:val="auto"/>
                <w:sz w:val="24"/>
                <w:highlight w:val="none"/>
              </w:rPr>
            </w:pPr>
          </w:p>
        </w:tc>
        <w:tc>
          <w:tcPr>
            <w:tcW w:w="1400" w:type="dxa"/>
            <w:vMerge w:val="continue"/>
            <w:vAlign w:val="top"/>
          </w:tcPr>
          <w:p w14:paraId="72BE5912">
            <w:pPr>
              <w:spacing w:line="360" w:lineRule="auto"/>
              <w:jc w:val="center"/>
              <w:rPr>
                <w:rFonts w:hint="eastAsia" w:ascii="仿宋" w:hAnsi="仿宋" w:eastAsia="仿宋" w:cs="仿宋"/>
                <w:color w:val="auto"/>
                <w:sz w:val="24"/>
                <w:highlight w:val="none"/>
              </w:rPr>
            </w:pPr>
          </w:p>
        </w:tc>
        <w:tc>
          <w:tcPr>
            <w:tcW w:w="1275" w:type="dxa"/>
            <w:vAlign w:val="center"/>
          </w:tcPr>
          <w:p w14:paraId="09D21BB9">
            <w:pPr>
              <w:spacing w:line="360" w:lineRule="auto"/>
              <w:jc w:val="center"/>
              <w:rPr>
                <w:rFonts w:hint="eastAsia" w:ascii="仿宋" w:hAnsi="仿宋" w:eastAsia="仿宋" w:cs="仿宋"/>
                <w:color w:val="auto"/>
                <w:sz w:val="24"/>
                <w:highlight w:val="none"/>
              </w:rPr>
            </w:pPr>
          </w:p>
        </w:tc>
        <w:tc>
          <w:tcPr>
            <w:tcW w:w="1750" w:type="dxa"/>
            <w:vAlign w:val="center"/>
          </w:tcPr>
          <w:p w14:paraId="58C7E404">
            <w:pPr>
              <w:spacing w:line="360" w:lineRule="auto"/>
              <w:jc w:val="center"/>
              <w:rPr>
                <w:rFonts w:hint="eastAsia" w:ascii="仿宋" w:hAnsi="仿宋" w:eastAsia="仿宋" w:cs="仿宋"/>
                <w:color w:val="auto"/>
                <w:sz w:val="24"/>
                <w:highlight w:val="none"/>
              </w:rPr>
            </w:pPr>
          </w:p>
        </w:tc>
      </w:tr>
      <w:tr w14:paraId="4AE25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708" w:type="dxa"/>
            <w:vMerge w:val="restart"/>
            <w:vAlign w:val="center"/>
          </w:tcPr>
          <w:p w14:paraId="01354FA6">
            <w:pPr>
              <w:snapToGrid w:val="0"/>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15</w:t>
            </w:r>
          </w:p>
        </w:tc>
        <w:tc>
          <w:tcPr>
            <w:tcW w:w="2830" w:type="dxa"/>
            <w:vMerge w:val="restart"/>
            <w:vAlign w:val="center"/>
          </w:tcPr>
          <w:p w14:paraId="68353962">
            <w:pPr>
              <w:snapToGrid w:val="0"/>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艮山西路下穿道</w:t>
            </w:r>
          </w:p>
        </w:tc>
        <w:tc>
          <w:tcPr>
            <w:tcW w:w="1725" w:type="dxa"/>
            <w:vAlign w:val="center"/>
          </w:tcPr>
          <w:p w14:paraId="69107E37">
            <w:pPr>
              <w:snapToGrid w:val="0"/>
              <w:spacing w:line="360" w:lineRule="auto"/>
              <w:jc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sz w:val="24"/>
                <w:highlight w:val="none"/>
                <w:lang w:val="en-US" w:eastAsia="zh-CN"/>
              </w:rPr>
              <w:t>变压器（台）</w:t>
            </w:r>
          </w:p>
        </w:tc>
        <w:tc>
          <w:tcPr>
            <w:tcW w:w="800" w:type="dxa"/>
            <w:vAlign w:val="center"/>
          </w:tcPr>
          <w:p w14:paraId="62D8C17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w:t>
            </w:r>
          </w:p>
        </w:tc>
        <w:tc>
          <w:tcPr>
            <w:tcW w:w="1712" w:type="dxa"/>
            <w:vMerge w:val="continue"/>
            <w:vAlign w:val="center"/>
          </w:tcPr>
          <w:p w14:paraId="51C0DFBD">
            <w:pPr>
              <w:snapToGrid w:val="0"/>
              <w:spacing w:line="360" w:lineRule="auto"/>
              <w:jc w:val="center"/>
              <w:rPr>
                <w:rFonts w:hint="eastAsia" w:ascii="仿宋" w:hAnsi="仿宋" w:eastAsia="仿宋" w:cs="仿宋"/>
                <w:color w:val="auto"/>
                <w:sz w:val="24"/>
                <w:highlight w:val="none"/>
              </w:rPr>
            </w:pPr>
          </w:p>
        </w:tc>
        <w:tc>
          <w:tcPr>
            <w:tcW w:w="1300" w:type="dxa"/>
            <w:vMerge w:val="continue"/>
            <w:vAlign w:val="center"/>
          </w:tcPr>
          <w:p w14:paraId="17ABFC92">
            <w:pPr>
              <w:snapToGrid w:val="0"/>
              <w:spacing w:line="360" w:lineRule="auto"/>
              <w:jc w:val="center"/>
              <w:rPr>
                <w:rFonts w:hint="eastAsia" w:ascii="仿宋" w:hAnsi="仿宋" w:eastAsia="仿宋" w:cs="仿宋"/>
                <w:color w:val="auto"/>
                <w:sz w:val="24"/>
                <w:highlight w:val="none"/>
              </w:rPr>
            </w:pPr>
          </w:p>
        </w:tc>
        <w:tc>
          <w:tcPr>
            <w:tcW w:w="1400" w:type="dxa"/>
            <w:vMerge w:val="continue"/>
            <w:vAlign w:val="center"/>
          </w:tcPr>
          <w:p w14:paraId="111A01E2">
            <w:pPr>
              <w:spacing w:line="360" w:lineRule="auto"/>
              <w:jc w:val="center"/>
              <w:rPr>
                <w:rFonts w:hint="eastAsia" w:ascii="仿宋" w:hAnsi="仿宋" w:eastAsia="仿宋" w:cs="仿宋"/>
                <w:color w:val="auto"/>
                <w:sz w:val="24"/>
                <w:highlight w:val="none"/>
              </w:rPr>
            </w:pPr>
          </w:p>
        </w:tc>
        <w:tc>
          <w:tcPr>
            <w:tcW w:w="1400" w:type="dxa"/>
            <w:vMerge w:val="restart"/>
            <w:vAlign w:val="top"/>
          </w:tcPr>
          <w:p w14:paraId="2AE61A7C">
            <w:pPr>
              <w:spacing w:line="360" w:lineRule="auto"/>
              <w:jc w:val="center"/>
              <w:rPr>
                <w:rFonts w:hint="eastAsia" w:ascii="仿宋" w:hAnsi="仿宋" w:eastAsia="仿宋" w:cs="仿宋"/>
                <w:color w:val="auto"/>
                <w:sz w:val="24"/>
                <w:highlight w:val="none"/>
              </w:rPr>
            </w:pPr>
          </w:p>
        </w:tc>
        <w:tc>
          <w:tcPr>
            <w:tcW w:w="1275" w:type="dxa"/>
            <w:vAlign w:val="center"/>
          </w:tcPr>
          <w:p w14:paraId="54F60A12">
            <w:pPr>
              <w:spacing w:line="360" w:lineRule="auto"/>
              <w:jc w:val="center"/>
              <w:rPr>
                <w:rFonts w:hint="eastAsia" w:ascii="仿宋" w:hAnsi="仿宋" w:eastAsia="仿宋" w:cs="仿宋"/>
                <w:color w:val="auto"/>
                <w:sz w:val="24"/>
                <w:highlight w:val="none"/>
              </w:rPr>
            </w:pPr>
          </w:p>
        </w:tc>
        <w:tc>
          <w:tcPr>
            <w:tcW w:w="1750" w:type="dxa"/>
            <w:vAlign w:val="center"/>
          </w:tcPr>
          <w:p w14:paraId="74D62A80">
            <w:pPr>
              <w:spacing w:line="360" w:lineRule="auto"/>
              <w:jc w:val="center"/>
              <w:rPr>
                <w:rFonts w:hint="eastAsia" w:ascii="仿宋" w:hAnsi="仿宋" w:eastAsia="仿宋" w:cs="仿宋"/>
                <w:color w:val="auto"/>
                <w:sz w:val="24"/>
                <w:highlight w:val="none"/>
              </w:rPr>
            </w:pPr>
          </w:p>
        </w:tc>
      </w:tr>
      <w:tr w14:paraId="205E1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708" w:type="dxa"/>
            <w:vMerge w:val="continue"/>
            <w:vAlign w:val="center"/>
          </w:tcPr>
          <w:p w14:paraId="7D8C0C92">
            <w:pPr>
              <w:snapToGrid w:val="0"/>
              <w:spacing w:line="360" w:lineRule="auto"/>
              <w:jc w:val="center"/>
              <w:rPr>
                <w:rFonts w:hint="eastAsia" w:ascii="仿宋" w:hAnsi="仿宋" w:eastAsia="仿宋" w:cs="仿宋"/>
                <w:color w:val="auto"/>
                <w:sz w:val="24"/>
                <w:highlight w:val="none"/>
                <w:lang w:val="en-US" w:eastAsia="zh-CN"/>
              </w:rPr>
            </w:pPr>
          </w:p>
        </w:tc>
        <w:tc>
          <w:tcPr>
            <w:tcW w:w="2830" w:type="dxa"/>
            <w:vMerge w:val="continue"/>
            <w:vAlign w:val="center"/>
          </w:tcPr>
          <w:p w14:paraId="7D326DC8">
            <w:pPr>
              <w:snapToGrid w:val="0"/>
              <w:spacing w:line="360" w:lineRule="auto"/>
              <w:jc w:val="center"/>
              <w:rPr>
                <w:rFonts w:hint="eastAsia" w:ascii="仿宋" w:hAnsi="仿宋" w:eastAsia="仿宋" w:cs="仿宋"/>
                <w:color w:val="auto"/>
                <w:sz w:val="24"/>
                <w:highlight w:val="none"/>
                <w:lang w:val="en-US" w:eastAsia="zh-CN"/>
              </w:rPr>
            </w:pPr>
          </w:p>
        </w:tc>
        <w:tc>
          <w:tcPr>
            <w:tcW w:w="1725" w:type="dxa"/>
            <w:vAlign w:val="center"/>
          </w:tcPr>
          <w:p w14:paraId="0F170946">
            <w:pPr>
              <w:snapToGrid w:val="0"/>
              <w:spacing w:line="360" w:lineRule="auto"/>
              <w:jc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sz w:val="24"/>
                <w:highlight w:val="none"/>
                <w:lang w:val="en-US" w:eastAsia="zh-CN"/>
              </w:rPr>
              <w:t>高压柜（台）</w:t>
            </w:r>
          </w:p>
        </w:tc>
        <w:tc>
          <w:tcPr>
            <w:tcW w:w="800" w:type="dxa"/>
            <w:vAlign w:val="center"/>
          </w:tcPr>
          <w:p w14:paraId="136AD1D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4</w:t>
            </w:r>
          </w:p>
        </w:tc>
        <w:tc>
          <w:tcPr>
            <w:tcW w:w="1712" w:type="dxa"/>
            <w:vMerge w:val="continue"/>
            <w:vAlign w:val="center"/>
          </w:tcPr>
          <w:p w14:paraId="1337D5F5">
            <w:pPr>
              <w:snapToGrid w:val="0"/>
              <w:spacing w:line="360" w:lineRule="auto"/>
              <w:jc w:val="center"/>
              <w:rPr>
                <w:rFonts w:hint="eastAsia" w:ascii="仿宋" w:hAnsi="仿宋" w:eastAsia="仿宋" w:cs="仿宋"/>
                <w:color w:val="auto"/>
                <w:sz w:val="24"/>
                <w:highlight w:val="none"/>
              </w:rPr>
            </w:pPr>
          </w:p>
        </w:tc>
        <w:tc>
          <w:tcPr>
            <w:tcW w:w="1300" w:type="dxa"/>
            <w:vMerge w:val="continue"/>
            <w:vAlign w:val="center"/>
          </w:tcPr>
          <w:p w14:paraId="350B92E7">
            <w:pPr>
              <w:snapToGrid w:val="0"/>
              <w:spacing w:line="360" w:lineRule="auto"/>
              <w:jc w:val="center"/>
              <w:rPr>
                <w:rFonts w:hint="eastAsia" w:ascii="仿宋" w:hAnsi="仿宋" w:eastAsia="仿宋" w:cs="仿宋"/>
                <w:color w:val="auto"/>
                <w:sz w:val="24"/>
                <w:highlight w:val="none"/>
              </w:rPr>
            </w:pPr>
          </w:p>
        </w:tc>
        <w:tc>
          <w:tcPr>
            <w:tcW w:w="1400" w:type="dxa"/>
            <w:vMerge w:val="continue"/>
            <w:vAlign w:val="center"/>
          </w:tcPr>
          <w:p w14:paraId="16607ABD">
            <w:pPr>
              <w:spacing w:line="360" w:lineRule="auto"/>
              <w:jc w:val="center"/>
              <w:rPr>
                <w:rFonts w:hint="eastAsia" w:ascii="仿宋" w:hAnsi="仿宋" w:eastAsia="仿宋" w:cs="仿宋"/>
                <w:color w:val="auto"/>
                <w:sz w:val="24"/>
                <w:highlight w:val="none"/>
              </w:rPr>
            </w:pPr>
          </w:p>
        </w:tc>
        <w:tc>
          <w:tcPr>
            <w:tcW w:w="1400" w:type="dxa"/>
            <w:vMerge w:val="continue"/>
            <w:vAlign w:val="top"/>
          </w:tcPr>
          <w:p w14:paraId="7970D752">
            <w:pPr>
              <w:spacing w:line="360" w:lineRule="auto"/>
              <w:jc w:val="center"/>
              <w:rPr>
                <w:rFonts w:hint="eastAsia" w:ascii="仿宋" w:hAnsi="仿宋" w:eastAsia="仿宋" w:cs="仿宋"/>
                <w:color w:val="auto"/>
                <w:sz w:val="24"/>
                <w:highlight w:val="none"/>
              </w:rPr>
            </w:pPr>
          </w:p>
        </w:tc>
        <w:tc>
          <w:tcPr>
            <w:tcW w:w="1275" w:type="dxa"/>
            <w:vAlign w:val="center"/>
          </w:tcPr>
          <w:p w14:paraId="3FE4F470">
            <w:pPr>
              <w:spacing w:line="360" w:lineRule="auto"/>
              <w:jc w:val="center"/>
              <w:rPr>
                <w:rFonts w:hint="eastAsia" w:ascii="仿宋" w:hAnsi="仿宋" w:eastAsia="仿宋" w:cs="仿宋"/>
                <w:color w:val="auto"/>
                <w:sz w:val="24"/>
                <w:highlight w:val="none"/>
              </w:rPr>
            </w:pPr>
          </w:p>
        </w:tc>
        <w:tc>
          <w:tcPr>
            <w:tcW w:w="1750" w:type="dxa"/>
            <w:vAlign w:val="center"/>
          </w:tcPr>
          <w:p w14:paraId="7FAE3F20">
            <w:pPr>
              <w:spacing w:line="360" w:lineRule="auto"/>
              <w:jc w:val="center"/>
              <w:rPr>
                <w:rFonts w:hint="eastAsia" w:ascii="仿宋" w:hAnsi="仿宋" w:eastAsia="仿宋" w:cs="仿宋"/>
                <w:color w:val="auto"/>
                <w:sz w:val="24"/>
                <w:highlight w:val="none"/>
              </w:rPr>
            </w:pPr>
          </w:p>
        </w:tc>
      </w:tr>
      <w:tr w14:paraId="527C2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708" w:type="dxa"/>
            <w:vMerge w:val="continue"/>
            <w:vAlign w:val="center"/>
          </w:tcPr>
          <w:p w14:paraId="0D7D5C44">
            <w:pPr>
              <w:snapToGrid w:val="0"/>
              <w:spacing w:line="360" w:lineRule="auto"/>
              <w:jc w:val="center"/>
              <w:rPr>
                <w:rFonts w:hint="eastAsia" w:ascii="仿宋" w:hAnsi="仿宋" w:eastAsia="仿宋" w:cs="仿宋"/>
                <w:color w:val="auto"/>
                <w:sz w:val="24"/>
                <w:highlight w:val="none"/>
                <w:lang w:val="en-US" w:eastAsia="zh-CN"/>
              </w:rPr>
            </w:pPr>
          </w:p>
        </w:tc>
        <w:tc>
          <w:tcPr>
            <w:tcW w:w="2830" w:type="dxa"/>
            <w:vMerge w:val="continue"/>
            <w:vAlign w:val="center"/>
          </w:tcPr>
          <w:p w14:paraId="2ACE4DD1">
            <w:pPr>
              <w:snapToGrid w:val="0"/>
              <w:spacing w:line="360" w:lineRule="auto"/>
              <w:jc w:val="center"/>
              <w:rPr>
                <w:rFonts w:hint="eastAsia" w:ascii="仿宋" w:hAnsi="仿宋" w:eastAsia="仿宋" w:cs="仿宋"/>
                <w:color w:val="auto"/>
                <w:sz w:val="24"/>
                <w:highlight w:val="none"/>
                <w:lang w:val="en-US" w:eastAsia="zh-CN"/>
              </w:rPr>
            </w:pPr>
          </w:p>
        </w:tc>
        <w:tc>
          <w:tcPr>
            <w:tcW w:w="1725" w:type="dxa"/>
            <w:vAlign w:val="center"/>
          </w:tcPr>
          <w:p w14:paraId="3C858C84">
            <w:pPr>
              <w:snapToGrid w:val="0"/>
              <w:spacing w:line="360" w:lineRule="auto"/>
              <w:jc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sz w:val="24"/>
                <w:highlight w:val="none"/>
                <w:lang w:val="en-US" w:eastAsia="zh-CN"/>
              </w:rPr>
              <w:t>电缆（根）</w:t>
            </w:r>
          </w:p>
        </w:tc>
        <w:tc>
          <w:tcPr>
            <w:tcW w:w="800" w:type="dxa"/>
            <w:vAlign w:val="center"/>
          </w:tcPr>
          <w:p w14:paraId="159B02F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4</w:t>
            </w:r>
          </w:p>
        </w:tc>
        <w:tc>
          <w:tcPr>
            <w:tcW w:w="1712" w:type="dxa"/>
            <w:vMerge w:val="continue"/>
            <w:vAlign w:val="center"/>
          </w:tcPr>
          <w:p w14:paraId="242B9A92">
            <w:pPr>
              <w:snapToGrid w:val="0"/>
              <w:spacing w:line="360" w:lineRule="auto"/>
              <w:jc w:val="center"/>
              <w:rPr>
                <w:rFonts w:hint="eastAsia" w:ascii="仿宋" w:hAnsi="仿宋" w:eastAsia="仿宋" w:cs="仿宋"/>
                <w:color w:val="auto"/>
                <w:sz w:val="24"/>
                <w:highlight w:val="none"/>
              </w:rPr>
            </w:pPr>
          </w:p>
        </w:tc>
        <w:tc>
          <w:tcPr>
            <w:tcW w:w="1300" w:type="dxa"/>
            <w:vMerge w:val="continue"/>
            <w:vAlign w:val="center"/>
          </w:tcPr>
          <w:p w14:paraId="0C86EC1B">
            <w:pPr>
              <w:snapToGrid w:val="0"/>
              <w:spacing w:line="360" w:lineRule="auto"/>
              <w:jc w:val="center"/>
              <w:rPr>
                <w:rFonts w:hint="eastAsia" w:ascii="仿宋" w:hAnsi="仿宋" w:eastAsia="仿宋" w:cs="仿宋"/>
                <w:color w:val="auto"/>
                <w:sz w:val="24"/>
                <w:highlight w:val="none"/>
              </w:rPr>
            </w:pPr>
          </w:p>
        </w:tc>
        <w:tc>
          <w:tcPr>
            <w:tcW w:w="1400" w:type="dxa"/>
            <w:vMerge w:val="continue"/>
            <w:vAlign w:val="center"/>
          </w:tcPr>
          <w:p w14:paraId="75B6D6D2">
            <w:pPr>
              <w:spacing w:line="360" w:lineRule="auto"/>
              <w:jc w:val="center"/>
              <w:rPr>
                <w:rFonts w:hint="eastAsia" w:ascii="仿宋" w:hAnsi="仿宋" w:eastAsia="仿宋" w:cs="仿宋"/>
                <w:color w:val="auto"/>
                <w:sz w:val="24"/>
                <w:highlight w:val="none"/>
              </w:rPr>
            </w:pPr>
          </w:p>
        </w:tc>
        <w:tc>
          <w:tcPr>
            <w:tcW w:w="1400" w:type="dxa"/>
            <w:vMerge w:val="continue"/>
            <w:vAlign w:val="top"/>
          </w:tcPr>
          <w:p w14:paraId="093F2024">
            <w:pPr>
              <w:spacing w:line="360" w:lineRule="auto"/>
              <w:jc w:val="center"/>
              <w:rPr>
                <w:rFonts w:hint="eastAsia" w:ascii="仿宋" w:hAnsi="仿宋" w:eastAsia="仿宋" w:cs="仿宋"/>
                <w:color w:val="auto"/>
                <w:sz w:val="24"/>
                <w:highlight w:val="none"/>
              </w:rPr>
            </w:pPr>
          </w:p>
        </w:tc>
        <w:tc>
          <w:tcPr>
            <w:tcW w:w="1275" w:type="dxa"/>
            <w:vAlign w:val="center"/>
          </w:tcPr>
          <w:p w14:paraId="26998DEB">
            <w:pPr>
              <w:spacing w:line="360" w:lineRule="auto"/>
              <w:jc w:val="center"/>
              <w:rPr>
                <w:rFonts w:hint="eastAsia" w:ascii="仿宋" w:hAnsi="仿宋" w:eastAsia="仿宋" w:cs="仿宋"/>
                <w:color w:val="auto"/>
                <w:sz w:val="24"/>
                <w:highlight w:val="none"/>
              </w:rPr>
            </w:pPr>
          </w:p>
        </w:tc>
        <w:tc>
          <w:tcPr>
            <w:tcW w:w="1750" w:type="dxa"/>
            <w:vAlign w:val="center"/>
          </w:tcPr>
          <w:p w14:paraId="1DB83173">
            <w:pPr>
              <w:spacing w:line="360" w:lineRule="auto"/>
              <w:jc w:val="center"/>
              <w:rPr>
                <w:rFonts w:hint="eastAsia" w:ascii="仿宋" w:hAnsi="仿宋" w:eastAsia="仿宋" w:cs="仿宋"/>
                <w:color w:val="auto"/>
                <w:sz w:val="24"/>
                <w:highlight w:val="none"/>
              </w:rPr>
            </w:pPr>
          </w:p>
        </w:tc>
      </w:tr>
      <w:tr w14:paraId="3D6F2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708" w:type="dxa"/>
            <w:vMerge w:val="restart"/>
            <w:vAlign w:val="center"/>
          </w:tcPr>
          <w:p w14:paraId="34048309">
            <w:pPr>
              <w:snapToGrid w:val="0"/>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16</w:t>
            </w:r>
          </w:p>
        </w:tc>
        <w:tc>
          <w:tcPr>
            <w:tcW w:w="2830" w:type="dxa"/>
            <w:vMerge w:val="restart"/>
            <w:vAlign w:val="center"/>
          </w:tcPr>
          <w:p w14:paraId="24BAF40A">
            <w:pPr>
              <w:snapToGrid w:val="0"/>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康兴路下穿道</w:t>
            </w:r>
          </w:p>
        </w:tc>
        <w:tc>
          <w:tcPr>
            <w:tcW w:w="1725" w:type="dxa"/>
            <w:vAlign w:val="center"/>
          </w:tcPr>
          <w:p w14:paraId="519D00F4">
            <w:pPr>
              <w:snapToGrid w:val="0"/>
              <w:spacing w:line="360" w:lineRule="auto"/>
              <w:jc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sz w:val="24"/>
                <w:highlight w:val="none"/>
                <w:lang w:val="en-US" w:eastAsia="zh-CN"/>
              </w:rPr>
              <w:t>变压器（台）</w:t>
            </w:r>
          </w:p>
        </w:tc>
        <w:tc>
          <w:tcPr>
            <w:tcW w:w="800" w:type="dxa"/>
            <w:vAlign w:val="center"/>
          </w:tcPr>
          <w:p w14:paraId="7F8DE20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w:t>
            </w:r>
          </w:p>
        </w:tc>
        <w:tc>
          <w:tcPr>
            <w:tcW w:w="1712" w:type="dxa"/>
            <w:vMerge w:val="continue"/>
            <w:vAlign w:val="center"/>
          </w:tcPr>
          <w:p w14:paraId="0455FDA9">
            <w:pPr>
              <w:snapToGrid w:val="0"/>
              <w:spacing w:line="360" w:lineRule="auto"/>
              <w:jc w:val="center"/>
              <w:rPr>
                <w:rFonts w:hint="eastAsia" w:ascii="仿宋" w:hAnsi="仿宋" w:eastAsia="仿宋" w:cs="仿宋"/>
                <w:color w:val="auto"/>
                <w:sz w:val="24"/>
                <w:highlight w:val="none"/>
              </w:rPr>
            </w:pPr>
          </w:p>
        </w:tc>
        <w:tc>
          <w:tcPr>
            <w:tcW w:w="1300" w:type="dxa"/>
            <w:vMerge w:val="continue"/>
            <w:vAlign w:val="center"/>
          </w:tcPr>
          <w:p w14:paraId="4628F72E">
            <w:pPr>
              <w:snapToGrid w:val="0"/>
              <w:spacing w:line="360" w:lineRule="auto"/>
              <w:jc w:val="center"/>
              <w:rPr>
                <w:rFonts w:hint="eastAsia" w:ascii="仿宋" w:hAnsi="仿宋" w:eastAsia="仿宋" w:cs="仿宋"/>
                <w:color w:val="auto"/>
                <w:sz w:val="24"/>
                <w:highlight w:val="none"/>
              </w:rPr>
            </w:pPr>
          </w:p>
        </w:tc>
        <w:tc>
          <w:tcPr>
            <w:tcW w:w="1400" w:type="dxa"/>
            <w:vMerge w:val="continue"/>
            <w:vAlign w:val="center"/>
          </w:tcPr>
          <w:p w14:paraId="18E09BA7">
            <w:pPr>
              <w:spacing w:line="360" w:lineRule="auto"/>
              <w:jc w:val="center"/>
              <w:rPr>
                <w:rFonts w:hint="eastAsia" w:ascii="仿宋" w:hAnsi="仿宋" w:eastAsia="仿宋" w:cs="仿宋"/>
                <w:color w:val="auto"/>
                <w:sz w:val="24"/>
                <w:highlight w:val="none"/>
              </w:rPr>
            </w:pPr>
          </w:p>
        </w:tc>
        <w:tc>
          <w:tcPr>
            <w:tcW w:w="1400" w:type="dxa"/>
            <w:vMerge w:val="restart"/>
            <w:vAlign w:val="top"/>
          </w:tcPr>
          <w:p w14:paraId="13B3D802">
            <w:pPr>
              <w:spacing w:line="360" w:lineRule="auto"/>
              <w:jc w:val="center"/>
              <w:rPr>
                <w:rFonts w:hint="eastAsia" w:ascii="仿宋" w:hAnsi="仿宋" w:eastAsia="仿宋" w:cs="仿宋"/>
                <w:color w:val="auto"/>
                <w:sz w:val="24"/>
                <w:highlight w:val="none"/>
              </w:rPr>
            </w:pPr>
          </w:p>
        </w:tc>
        <w:tc>
          <w:tcPr>
            <w:tcW w:w="1275" w:type="dxa"/>
            <w:vAlign w:val="center"/>
          </w:tcPr>
          <w:p w14:paraId="45230E80">
            <w:pPr>
              <w:spacing w:line="360" w:lineRule="auto"/>
              <w:jc w:val="center"/>
              <w:rPr>
                <w:rFonts w:hint="eastAsia" w:ascii="仿宋" w:hAnsi="仿宋" w:eastAsia="仿宋" w:cs="仿宋"/>
                <w:color w:val="auto"/>
                <w:sz w:val="24"/>
                <w:highlight w:val="none"/>
              </w:rPr>
            </w:pPr>
          </w:p>
        </w:tc>
        <w:tc>
          <w:tcPr>
            <w:tcW w:w="1750" w:type="dxa"/>
            <w:vAlign w:val="center"/>
          </w:tcPr>
          <w:p w14:paraId="03B6F451">
            <w:pPr>
              <w:spacing w:line="360" w:lineRule="auto"/>
              <w:jc w:val="center"/>
              <w:rPr>
                <w:rFonts w:hint="eastAsia" w:ascii="仿宋" w:hAnsi="仿宋" w:eastAsia="仿宋" w:cs="仿宋"/>
                <w:color w:val="auto"/>
                <w:sz w:val="24"/>
                <w:highlight w:val="none"/>
              </w:rPr>
            </w:pPr>
          </w:p>
        </w:tc>
      </w:tr>
      <w:tr w14:paraId="11A77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708" w:type="dxa"/>
            <w:vMerge w:val="continue"/>
            <w:vAlign w:val="center"/>
          </w:tcPr>
          <w:p w14:paraId="7CC6E004">
            <w:pPr>
              <w:snapToGrid w:val="0"/>
              <w:spacing w:line="360" w:lineRule="auto"/>
              <w:jc w:val="center"/>
              <w:rPr>
                <w:rFonts w:hint="eastAsia" w:ascii="仿宋" w:hAnsi="仿宋" w:eastAsia="仿宋" w:cs="仿宋"/>
                <w:color w:val="auto"/>
                <w:sz w:val="24"/>
                <w:highlight w:val="none"/>
                <w:lang w:val="en-US" w:eastAsia="zh-CN"/>
              </w:rPr>
            </w:pPr>
          </w:p>
        </w:tc>
        <w:tc>
          <w:tcPr>
            <w:tcW w:w="2830" w:type="dxa"/>
            <w:vMerge w:val="continue"/>
            <w:vAlign w:val="center"/>
          </w:tcPr>
          <w:p w14:paraId="326F3F6F">
            <w:pPr>
              <w:snapToGrid w:val="0"/>
              <w:spacing w:line="360" w:lineRule="auto"/>
              <w:jc w:val="center"/>
              <w:rPr>
                <w:rFonts w:hint="eastAsia" w:ascii="仿宋" w:hAnsi="仿宋" w:eastAsia="仿宋" w:cs="仿宋"/>
                <w:color w:val="auto"/>
                <w:sz w:val="24"/>
                <w:highlight w:val="none"/>
                <w:lang w:val="en-US" w:eastAsia="zh-CN"/>
              </w:rPr>
            </w:pPr>
          </w:p>
        </w:tc>
        <w:tc>
          <w:tcPr>
            <w:tcW w:w="1725" w:type="dxa"/>
            <w:vAlign w:val="center"/>
          </w:tcPr>
          <w:p w14:paraId="751ABBBE">
            <w:pPr>
              <w:snapToGrid w:val="0"/>
              <w:spacing w:line="360" w:lineRule="auto"/>
              <w:jc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sz w:val="24"/>
                <w:highlight w:val="none"/>
                <w:lang w:val="en-US" w:eastAsia="zh-CN"/>
              </w:rPr>
              <w:t>高压柜（台）</w:t>
            </w:r>
          </w:p>
        </w:tc>
        <w:tc>
          <w:tcPr>
            <w:tcW w:w="800" w:type="dxa"/>
            <w:vAlign w:val="center"/>
          </w:tcPr>
          <w:p w14:paraId="3DAEF00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3</w:t>
            </w:r>
          </w:p>
        </w:tc>
        <w:tc>
          <w:tcPr>
            <w:tcW w:w="1712" w:type="dxa"/>
            <w:vMerge w:val="continue"/>
            <w:vAlign w:val="center"/>
          </w:tcPr>
          <w:p w14:paraId="272A8DEF">
            <w:pPr>
              <w:snapToGrid w:val="0"/>
              <w:spacing w:line="360" w:lineRule="auto"/>
              <w:jc w:val="center"/>
              <w:rPr>
                <w:rFonts w:hint="eastAsia" w:ascii="仿宋" w:hAnsi="仿宋" w:eastAsia="仿宋" w:cs="仿宋"/>
                <w:color w:val="auto"/>
                <w:sz w:val="24"/>
                <w:highlight w:val="none"/>
              </w:rPr>
            </w:pPr>
          </w:p>
        </w:tc>
        <w:tc>
          <w:tcPr>
            <w:tcW w:w="1300" w:type="dxa"/>
            <w:vMerge w:val="continue"/>
            <w:vAlign w:val="center"/>
          </w:tcPr>
          <w:p w14:paraId="0E5D6FC0">
            <w:pPr>
              <w:snapToGrid w:val="0"/>
              <w:spacing w:line="360" w:lineRule="auto"/>
              <w:jc w:val="center"/>
              <w:rPr>
                <w:rFonts w:hint="eastAsia" w:ascii="仿宋" w:hAnsi="仿宋" w:eastAsia="仿宋" w:cs="仿宋"/>
                <w:color w:val="auto"/>
                <w:sz w:val="24"/>
                <w:highlight w:val="none"/>
              </w:rPr>
            </w:pPr>
          </w:p>
        </w:tc>
        <w:tc>
          <w:tcPr>
            <w:tcW w:w="1400" w:type="dxa"/>
            <w:vMerge w:val="continue"/>
            <w:vAlign w:val="center"/>
          </w:tcPr>
          <w:p w14:paraId="26A9D74A">
            <w:pPr>
              <w:spacing w:line="360" w:lineRule="auto"/>
              <w:jc w:val="center"/>
              <w:rPr>
                <w:rFonts w:hint="eastAsia" w:ascii="仿宋" w:hAnsi="仿宋" w:eastAsia="仿宋" w:cs="仿宋"/>
                <w:color w:val="auto"/>
                <w:sz w:val="24"/>
                <w:highlight w:val="none"/>
              </w:rPr>
            </w:pPr>
          </w:p>
        </w:tc>
        <w:tc>
          <w:tcPr>
            <w:tcW w:w="1400" w:type="dxa"/>
            <w:vMerge w:val="continue"/>
            <w:vAlign w:val="top"/>
          </w:tcPr>
          <w:p w14:paraId="4162BE09">
            <w:pPr>
              <w:spacing w:line="360" w:lineRule="auto"/>
              <w:jc w:val="center"/>
              <w:rPr>
                <w:rFonts w:hint="eastAsia" w:ascii="仿宋" w:hAnsi="仿宋" w:eastAsia="仿宋" w:cs="仿宋"/>
                <w:color w:val="auto"/>
                <w:sz w:val="24"/>
                <w:highlight w:val="none"/>
              </w:rPr>
            </w:pPr>
          </w:p>
        </w:tc>
        <w:tc>
          <w:tcPr>
            <w:tcW w:w="1275" w:type="dxa"/>
            <w:vAlign w:val="center"/>
          </w:tcPr>
          <w:p w14:paraId="4390C187">
            <w:pPr>
              <w:spacing w:line="360" w:lineRule="auto"/>
              <w:jc w:val="center"/>
              <w:rPr>
                <w:rFonts w:hint="eastAsia" w:ascii="仿宋" w:hAnsi="仿宋" w:eastAsia="仿宋" w:cs="仿宋"/>
                <w:color w:val="auto"/>
                <w:sz w:val="24"/>
                <w:highlight w:val="none"/>
              </w:rPr>
            </w:pPr>
          </w:p>
        </w:tc>
        <w:tc>
          <w:tcPr>
            <w:tcW w:w="1750" w:type="dxa"/>
            <w:vAlign w:val="center"/>
          </w:tcPr>
          <w:p w14:paraId="17323430">
            <w:pPr>
              <w:spacing w:line="360" w:lineRule="auto"/>
              <w:jc w:val="center"/>
              <w:rPr>
                <w:rFonts w:hint="eastAsia" w:ascii="仿宋" w:hAnsi="仿宋" w:eastAsia="仿宋" w:cs="仿宋"/>
                <w:color w:val="auto"/>
                <w:sz w:val="24"/>
                <w:highlight w:val="none"/>
              </w:rPr>
            </w:pPr>
          </w:p>
        </w:tc>
      </w:tr>
      <w:tr w14:paraId="34A5C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708" w:type="dxa"/>
            <w:vMerge w:val="continue"/>
            <w:vAlign w:val="center"/>
          </w:tcPr>
          <w:p w14:paraId="655BB7D6">
            <w:pPr>
              <w:snapToGrid w:val="0"/>
              <w:spacing w:line="360" w:lineRule="auto"/>
              <w:jc w:val="center"/>
              <w:rPr>
                <w:rFonts w:hint="eastAsia" w:ascii="仿宋" w:hAnsi="仿宋" w:eastAsia="仿宋" w:cs="仿宋"/>
                <w:color w:val="auto"/>
                <w:sz w:val="24"/>
                <w:highlight w:val="none"/>
                <w:lang w:val="en-US" w:eastAsia="zh-CN"/>
              </w:rPr>
            </w:pPr>
          </w:p>
        </w:tc>
        <w:tc>
          <w:tcPr>
            <w:tcW w:w="2830" w:type="dxa"/>
            <w:vMerge w:val="continue"/>
            <w:vAlign w:val="center"/>
          </w:tcPr>
          <w:p w14:paraId="268501CC">
            <w:pPr>
              <w:snapToGrid w:val="0"/>
              <w:spacing w:line="360" w:lineRule="auto"/>
              <w:jc w:val="center"/>
              <w:rPr>
                <w:rFonts w:hint="eastAsia" w:ascii="仿宋" w:hAnsi="仿宋" w:eastAsia="仿宋" w:cs="仿宋"/>
                <w:color w:val="auto"/>
                <w:sz w:val="24"/>
                <w:highlight w:val="none"/>
                <w:lang w:val="en-US" w:eastAsia="zh-CN"/>
              </w:rPr>
            </w:pPr>
          </w:p>
        </w:tc>
        <w:tc>
          <w:tcPr>
            <w:tcW w:w="1725" w:type="dxa"/>
            <w:vAlign w:val="center"/>
          </w:tcPr>
          <w:p w14:paraId="716C9321">
            <w:pPr>
              <w:snapToGrid w:val="0"/>
              <w:spacing w:line="360" w:lineRule="auto"/>
              <w:jc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sz w:val="24"/>
                <w:highlight w:val="none"/>
                <w:lang w:val="en-US" w:eastAsia="zh-CN"/>
              </w:rPr>
              <w:t>电缆（根）</w:t>
            </w:r>
          </w:p>
        </w:tc>
        <w:tc>
          <w:tcPr>
            <w:tcW w:w="800" w:type="dxa"/>
            <w:vAlign w:val="center"/>
          </w:tcPr>
          <w:p w14:paraId="34E795A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w:t>
            </w:r>
          </w:p>
        </w:tc>
        <w:tc>
          <w:tcPr>
            <w:tcW w:w="1712" w:type="dxa"/>
            <w:vMerge w:val="continue"/>
            <w:vAlign w:val="center"/>
          </w:tcPr>
          <w:p w14:paraId="33DA7AE2">
            <w:pPr>
              <w:snapToGrid w:val="0"/>
              <w:spacing w:line="360" w:lineRule="auto"/>
              <w:jc w:val="center"/>
              <w:rPr>
                <w:rFonts w:hint="eastAsia" w:ascii="仿宋" w:hAnsi="仿宋" w:eastAsia="仿宋" w:cs="仿宋"/>
                <w:color w:val="auto"/>
                <w:sz w:val="24"/>
                <w:highlight w:val="none"/>
              </w:rPr>
            </w:pPr>
          </w:p>
        </w:tc>
        <w:tc>
          <w:tcPr>
            <w:tcW w:w="1300" w:type="dxa"/>
            <w:vMerge w:val="continue"/>
            <w:vAlign w:val="center"/>
          </w:tcPr>
          <w:p w14:paraId="43BF763B">
            <w:pPr>
              <w:snapToGrid w:val="0"/>
              <w:spacing w:line="360" w:lineRule="auto"/>
              <w:jc w:val="center"/>
              <w:rPr>
                <w:rFonts w:hint="eastAsia" w:ascii="仿宋" w:hAnsi="仿宋" w:eastAsia="仿宋" w:cs="仿宋"/>
                <w:color w:val="auto"/>
                <w:sz w:val="24"/>
                <w:highlight w:val="none"/>
              </w:rPr>
            </w:pPr>
          </w:p>
        </w:tc>
        <w:tc>
          <w:tcPr>
            <w:tcW w:w="1400" w:type="dxa"/>
            <w:vMerge w:val="continue"/>
            <w:vAlign w:val="center"/>
          </w:tcPr>
          <w:p w14:paraId="212F2CFC">
            <w:pPr>
              <w:spacing w:line="360" w:lineRule="auto"/>
              <w:jc w:val="center"/>
              <w:rPr>
                <w:rFonts w:hint="eastAsia" w:ascii="仿宋" w:hAnsi="仿宋" w:eastAsia="仿宋" w:cs="仿宋"/>
                <w:color w:val="auto"/>
                <w:sz w:val="24"/>
                <w:highlight w:val="none"/>
              </w:rPr>
            </w:pPr>
          </w:p>
        </w:tc>
        <w:tc>
          <w:tcPr>
            <w:tcW w:w="1400" w:type="dxa"/>
            <w:vMerge w:val="continue"/>
            <w:vAlign w:val="top"/>
          </w:tcPr>
          <w:p w14:paraId="6244D3FD">
            <w:pPr>
              <w:spacing w:line="360" w:lineRule="auto"/>
              <w:jc w:val="center"/>
              <w:rPr>
                <w:rFonts w:hint="eastAsia" w:ascii="仿宋" w:hAnsi="仿宋" w:eastAsia="仿宋" w:cs="仿宋"/>
                <w:color w:val="auto"/>
                <w:sz w:val="24"/>
                <w:highlight w:val="none"/>
              </w:rPr>
            </w:pPr>
          </w:p>
        </w:tc>
        <w:tc>
          <w:tcPr>
            <w:tcW w:w="1275" w:type="dxa"/>
            <w:vAlign w:val="center"/>
          </w:tcPr>
          <w:p w14:paraId="5CE5D63A">
            <w:pPr>
              <w:spacing w:line="360" w:lineRule="auto"/>
              <w:jc w:val="center"/>
              <w:rPr>
                <w:rFonts w:hint="eastAsia" w:ascii="仿宋" w:hAnsi="仿宋" w:eastAsia="仿宋" w:cs="仿宋"/>
                <w:color w:val="auto"/>
                <w:sz w:val="24"/>
                <w:highlight w:val="none"/>
              </w:rPr>
            </w:pPr>
          </w:p>
        </w:tc>
        <w:tc>
          <w:tcPr>
            <w:tcW w:w="1750" w:type="dxa"/>
            <w:vAlign w:val="center"/>
          </w:tcPr>
          <w:p w14:paraId="16C4C544">
            <w:pPr>
              <w:spacing w:line="360" w:lineRule="auto"/>
              <w:jc w:val="center"/>
              <w:rPr>
                <w:rFonts w:hint="eastAsia" w:ascii="仿宋" w:hAnsi="仿宋" w:eastAsia="仿宋" w:cs="仿宋"/>
                <w:color w:val="auto"/>
                <w:sz w:val="24"/>
                <w:highlight w:val="none"/>
              </w:rPr>
            </w:pPr>
          </w:p>
        </w:tc>
      </w:tr>
      <w:tr w14:paraId="78071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708" w:type="dxa"/>
            <w:vMerge w:val="restart"/>
            <w:vAlign w:val="center"/>
          </w:tcPr>
          <w:p w14:paraId="3DE3277E">
            <w:pPr>
              <w:snapToGrid w:val="0"/>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17</w:t>
            </w:r>
          </w:p>
        </w:tc>
        <w:tc>
          <w:tcPr>
            <w:tcW w:w="2830" w:type="dxa"/>
            <w:vMerge w:val="restart"/>
            <w:vAlign w:val="center"/>
          </w:tcPr>
          <w:p w14:paraId="6E64B5C7">
            <w:pPr>
              <w:snapToGrid w:val="0"/>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昙花庵路下穿道</w:t>
            </w:r>
          </w:p>
        </w:tc>
        <w:tc>
          <w:tcPr>
            <w:tcW w:w="1725" w:type="dxa"/>
            <w:vAlign w:val="center"/>
          </w:tcPr>
          <w:p w14:paraId="5C3BC9EC">
            <w:pPr>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变压器（台）</w:t>
            </w:r>
          </w:p>
        </w:tc>
        <w:tc>
          <w:tcPr>
            <w:tcW w:w="800" w:type="dxa"/>
            <w:vAlign w:val="center"/>
          </w:tcPr>
          <w:p w14:paraId="5F55E51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1</w:t>
            </w:r>
          </w:p>
        </w:tc>
        <w:tc>
          <w:tcPr>
            <w:tcW w:w="1712" w:type="dxa"/>
            <w:vMerge w:val="continue"/>
            <w:vAlign w:val="center"/>
          </w:tcPr>
          <w:p w14:paraId="5137D2C1">
            <w:pPr>
              <w:snapToGrid w:val="0"/>
              <w:spacing w:line="360" w:lineRule="auto"/>
              <w:jc w:val="center"/>
              <w:rPr>
                <w:rFonts w:hint="eastAsia" w:ascii="仿宋" w:hAnsi="仿宋" w:eastAsia="仿宋" w:cs="仿宋"/>
                <w:color w:val="auto"/>
                <w:sz w:val="24"/>
                <w:highlight w:val="none"/>
              </w:rPr>
            </w:pPr>
          </w:p>
        </w:tc>
        <w:tc>
          <w:tcPr>
            <w:tcW w:w="1300" w:type="dxa"/>
            <w:vMerge w:val="continue"/>
            <w:vAlign w:val="center"/>
          </w:tcPr>
          <w:p w14:paraId="7F969E83">
            <w:pPr>
              <w:snapToGrid w:val="0"/>
              <w:spacing w:line="360" w:lineRule="auto"/>
              <w:jc w:val="center"/>
              <w:rPr>
                <w:rFonts w:hint="eastAsia" w:ascii="仿宋" w:hAnsi="仿宋" w:eastAsia="仿宋" w:cs="仿宋"/>
                <w:color w:val="auto"/>
                <w:sz w:val="24"/>
                <w:highlight w:val="none"/>
              </w:rPr>
            </w:pPr>
          </w:p>
        </w:tc>
        <w:tc>
          <w:tcPr>
            <w:tcW w:w="1400" w:type="dxa"/>
            <w:vMerge w:val="continue"/>
            <w:vAlign w:val="center"/>
          </w:tcPr>
          <w:p w14:paraId="1365B389">
            <w:pPr>
              <w:spacing w:line="360" w:lineRule="auto"/>
              <w:jc w:val="center"/>
              <w:rPr>
                <w:rFonts w:hint="eastAsia" w:ascii="仿宋" w:hAnsi="仿宋" w:eastAsia="仿宋" w:cs="仿宋"/>
                <w:color w:val="auto"/>
                <w:sz w:val="24"/>
                <w:highlight w:val="none"/>
              </w:rPr>
            </w:pPr>
          </w:p>
        </w:tc>
        <w:tc>
          <w:tcPr>
            <w:tcW w:w="1400" w:type="dxa"/>
            <w:vMerge w:val="restart"/>
            <w:vAlign w:val="top"/>
          </w:tcPr>
          <w:p w14:paraId="0A1B6CCF">
            <w:pPr>
              <w:spacing w:line="360" w:lineRule="auto"/>
              <w:jc w:val="center"/>
              <w:rPr>
                <w:rFonts w:hint="eastAsia" w:ascii="仿宋" w:hAnsi="仿宋" w:eastAsia="仿宋" w:cs="仿宋"/>
                <w:color w:val="auto"/>
                <w:sz w:val="24"/>
                <w:highlight w:val="none"/>
              </w:rPr>
            </w:pPr>
          </w:p>
        </w:tc>
        <w:tc>
          <w:tcPr>
            <w:tcW w:w="1275" w:type="dxa"/>
            <w:vAlign w:val="center"/>
          </w:tcPr>
          <w:p w14:paraId="2ECBD606">
            <w:pPr>
              <w:spacing w:line="360" w:lineRule="auto"/>
              <w:jc w:val="center"/>
              <w:rPr>
                <w:rFonts w:hint="eastAsia" w:ascii="仿宋" w:hAnsi="仿宋" w:eastAsia="仿宋" w:cs="仿宋"/>
                <w:color w:val="auto"/>
                <w:sz w:val="24"/>
                <w:highlight w:val="none"/>
              </w:rPr>
            </w:pPr>
          </w:p>
        </w:tc>
        <w:tc>
          <w:tcPr>
            <w:tcW w:w="1750" w:type="dxa"/>
            <w:vAlign w:val="center"/>
          </w:tcPr>
          <w:p w14:paraId="67946757">
            <w:pPr>
              <w:spacing w:line="360" w:lineRule="auto"/>
              <w:jc w:val="center"/>
              <w:rPr>
                <w:rFonts w:hint="eastAsia" w:ascii="仿宋" w:hAnsi="仿宋" w:eastAsia="仿宋" w:cs="仿宋"/>
                <w:color w:val="auto"/>
                <w:sz w:val="24"/>
                <w:highlight w:val="none"/>
              </w:rPr>
            </w:pPr>
          </w:p>
        </w:tc>
      </w:tr>
      <w:tr w14:paraId="080A5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708" w:type="dxa"/>
            <w:vMerge w:val="continue"/>
            <w:vAlign w:val="center"/>
          </w:tcPr>
          <w:p w14:paraId="3EEA8608">
            <w:pPr>
              <w:snapToGrid w:val="0"/>
              <w:spacing w:line="360" w:lineRule="auto"/>
              <w:jc w:val="center"/>
              <w:rPr>
                <w:rFonts w:hint="eastAsia" w:ascii="仿宋" w:hAnsi="仿宋" w:eastAsia="仿宋" w:cs="仿宋"/>
                <w:color w:val="auto"/>
                <w:sz w:val="24"/>
                <w:highlight w:val="none"/>
                <w:lang w:val="en-US" w:eastAsia="zh-CN"/>
              </w:rPr>
            </w:pPr>
          </w:p>
        </w:tc>
        <w:tc>
          <w:tcPr>
            <w:tcW w:w="2830" w:type="dxa"/>
            <w:vMerge w:val="continue"/>
            <w:vAlign w:val="center"/>
          </w:tcPr>
          <w:p w14:paraId="3FF4F7DC">
            <w:pPr>
              <w:snapToGrid w:val="0"/>
              <w:spacing w:line="360" w:lineRule="auto"/>
              <w:jc w:val="center"/>
              <w:rPr>
                <w:rFonts w:hint="eastAsia" w:ascii="仿宋" w:hAnsi="仿宋" w:eastAsia="仿宋" w:cs="仿宋"/>
                <w:color w:val="auto"/>
                <w:sz w:val="24"/>
                <w:highlight w:val="none"/>
                <w:lang w:val="en-US" w:eastAsia="zh-CN"/>
              </w:rPr>
            </w:pPr>
          </w:p>
        </w:tc>
        <w:tc>
          <w:tcPr>
            <w:tcW w:w="1725" w:type="dxa"/>
            <w:vAlign w:val="center"/>
          </w:tcPr>
          <w:p w14:paraId="7F38C6CC">
            <w:pPr>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高压柜（台）</w:t>
            </w:r>
          </w:p>
        </w:tc>
        <w:tc>
          <w:tcPr>
            <w:tcW w:w="800" w:type="dxa"/>
            <w:vAlign w:val="center"/>
          </w:tcPr>
          <w:p w14:paraId="7F7E251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3</w:t>
            </w:r>
          </w:p>
        </w:tc>
        <w:tc>
          <w:tcPr>
            <w:tcW w:w="1712" w:type="dxa"/>
            <w:vMerge w:val="continue"/>
            <w:vAlign w:val="center"/>
          </w:tcPr>
          <w:p w14:paraId="63547F9C">
            <w:pPr>
              <w:snapToGrid w:val="0"/>
              <w:spacing w:line="360" w:lineRule="auto"/>
              <w:jc w:val="center"/>
              <w:rPr>
                <w:rFonts w:hint="eastAsia" w:ascii="仿宋" w:hAnsi="仿宋" w:eastAsia="仿宋" w:cs="仿宋"/>
                <w:color w:val="auto"/>
                <w:sz w:val="24"/>
                <w:highlight w:val="none"/>
              </w:rPr>
            </w:pPr>
          </w:p>
        </w:tc>
        <w:tc>
          <w:tcPr>
            <w:tcW w:w="1300" w:type="dxa"/>
            <w:vMerge w:val="continue"/>
            <w:vAlign w:val="center"/>
          </w:tcPr>
          <w:p w14:paraId="27EE6685">
            <w:pPr>
              <w:snapToGrid w:val="0"/>
              <w:spacing w:line="360" w:lineRule="auto"/>
              <w:jc w:val="center"/>
              <w:rPr>
                <w:rFonts w:hint="eastAsia" w:ascii="仿宋" w:hAnsi="仿宋" w:eastAsia="仿宋" w:cs="仿宋"/>
                <w:color w:val="auto"/>
                <w:sz w:val="24"/>
                <w:highlight w:val="none"/>
              </w:rPr>
            </w:pPr>
          </w:p>
        </w:tc>
        <w:tc>
          <w:tcPr>
            <w:tcW w:w="1400" w:type="dxa"/>
            <w:vMerge w:val="continue"/>
            <w:vAlign w:val="center"/>
          </w:tcPr>
          <w:p w14:paraId="7C25FDC7">
            <w:pPr>
              <w:spacing w:line="360" w:lineRule="auto"/>
              <w:jc w:val="center"/>
              <w:rPr>
                <w:rFonts w:hint="eastAsia" w:ascii="仿宋" w:hAnsi="仿宋" w:eastAsia="仿宋" w:cs="仿宋"/>
                <w:color w:val="auto"/>
                <w:sz w:val="24"/>
                <w:highlight w:val="none"/>
              </w:rPr>
            </w:pPr>
          </w:p>
        </w:tc>
        <w:tc>
          <w:tcPr>
            <w:tcW w:w="1400" w:type="dxa"/>
            <w:vMerge w:val="continue"/>
            <w:vAlign w:val="top"/>
          </w:tcPr>
          <w:p w14:paraId="32A36849">
            <w:pPr>
              <w:spacing w:line="360" w:lineRule="auto"/>
              <w:jc w:val="center"/>
              <w:rPr>
                <w:rFonts w:hint="eastAsia" w:ascii="仿宋" w:hAnsi="仿宋" w:eastAsia="仿宋" w:cs="仿宋"/>
                <w:color w:val="auto"/>
                <w:sz w:val="24"/>
                <w:highlight w:val="none"/>
              </w:rPr>
            </w:pPr>
          </w:p>
        </w:tc>
        <w:tc>
          <w:tcPr>
            <w:tcW w:w="1275" w:type="dxa"/>
            <w:vAlign w:val="center"/>
          </w:tcPr>
          <w:p w14:paraId="7546E07F">
            <w:pPr>
              <w:spacing w:line="360" w:lineRule="auto"/>
              <w:jc w:val="center"/>
              <w:rPr>
                <w:rFonts w:hint="eastAsia" w:ascii="仿宋" w:hAnsi="仿宋" w:eastAsia="仿宋" w:cs="仿宋"/>
                <w:color w:val="auto"/>
                <w:sz w:val="24"/>
                <w:highlight w:val="none"/>
              </w:rPr>
            </w:pPr>
          </w:p>
        </w:tc>
        <w:tc>
          <w:tcPr>
            <w:tcW w:w="1750" w:type="dxa"/>
            <w:vAlign w:val="center"/>
          </w:tcPr>
          <w:p w14:paraId="2E24EEA7">
            <w:pPr>
              <w:spacing w:line="360" w:lineRule="auto"/>
              <w:jc w:val="center"/>
              <w:rPr>
                <w:rFonts w:hint="eastAsia" w:ascii="仿宋" w:hAnsi="仿宋" w:eastAsia="仿宋" w:cs="仿宋"/>
                <w:color w:val="auto"/>
                <w:sz w:val="24"/>
                <w:highlight w:val="none"/>
              </w:rPr>
            </w:pPr>
          </w:p>
        </w:tc>
      </w:tr>
      <w:tr w14:paraId="38074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708" w:type="dxa"/>
            <w:vMerge w:val="continue"/>
            <w:vAlign w:val="center"/>
          </w:tcPr>
          <w:p w14:paraId="5646C092">
            <w:pPr>
              <w:snapToGrid w:val="0"/>
              <w:spacing w:line="360" w:lineRule="auto"/>
              <w:jc w:val="center"/>
              <w:rPr>
                <w:rFonts w:hint="eastAsia" w:ascii="仿宋" w:hAnsi="仿宋" w:eastAsia="仿宋" w:cs="仿宋"/>
                <w:color w:val="auto"/>
                <w:sz w:val="24"/>
                <w:highlight w:val="none"/>
                <w:lang w:val="en-US" w:eastAsia="zh-CN"/>
              </w:rPr>
            </w:pPr>
          </w:p>
        </w:tc>
        <w:tc>
          <w:tcPr>
            <w:tcW w:w="2830" w:type="dxa"/>
            <w:vMerge w:val="continue"/>
            <w:vAlign w:val="center"/>
          </w:tcPr>
          <w:p w14:paraId="06E4C53A">
            <w:pPr>
              <w:snapToGrid w:val="0"/>
              <w:spacing w:line="360" w:lineRule="auto"/>
              <w:jc w:val="center"/>
              <w:rPr>
                <w:rFonts w:hint="eastAsia" w:ascii="仿宋" w:hAnsi="仿宋" w:eastAsia="仿宋" w:cs="仿宋"/>
                <w:color w:val="auto"/>
                <w:sz w:val="24"/>
                <w:highlight w:val="none"/>
                <w:lang w:val="en-US" w:eastAsia="zh-CN"/>
              </w:rPr>
            </w:pPr>
          </w:p>
        </w:tc>
        <w:tc>
          <w:tcPr>
            <w:tcW w:w="1725" w:type="dxa"/>
            <w:vAlign w:val="center"/>
          </w:tcPr>
          <w:p w14:paraId="5C7D23CC">
            <w:pPr>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电缆（根）</w:t>
            </w:r>
          </w:p>
        </w:tc>
        <w:tc>
          <w:tcPr>
            <w:tcW w:w="800" w:type="dxa"/>
            <w:vAlign w:val="center"/>
          </w:tcPr>
          <w:p w14:paraId="77CC5ED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3</w:t>
            </w:r>
          </w:p>
        </w:tc>
        <w:tc>
          <w:tcPr>
            <w:tcW w:w="1712" w:type="dxa"/>
            <w:vMerge w:val="continue"/>
            <w:vAlign w:val="center"/>
          </w:tcPr>
          <w:p w14:paraId="0D3E7775">
            <w:pPr>
              <w:snapToGrid w:val="0"/>
              <w:spacing w:line="360" w:lineRule="auto"/>
              <w:jc w:val="center"/>
              <w:rPr>
                <w:rFonts w:hint="eastAsia" w:ascii="仿宋" w:hAnsi="仿宋" w:eastAsia="仿宋" w:cs="仿宋"/>
                <w:color w:val="auto"/>
                <w:sz w:val="24"/>
                <w:highlight w:val="none"/>
              </w:rPr>
            </w:pPr>
          </w:p>
        </w:tc>
        <w:tc>
          <w:tcPr>
            <w:tcW w:w="1300" w:type="dxa"/>
            <w:vMerge w:val="continue"/>
            <w:vAlign w:val="center"/>
          </w:tcPr>
          <w:p w14:paraId="55C82536">
            <w:pPr>
              <w:snapToGrid w:val="0"/>
              <w:spacing w:line="360" w:lineRule="auto"/>
              <w:jc w:val="center"/>
              <w:rPr>
                <w:rFonts w:hint="eastAsia" w:ascii="仿宋" w:hAnsi="仿宋" w:eastAsia="仿宋" w:cs="仿宋"/>
                <w:color w:val="auto"/>
                <w:sz w:val="24"/>
                <w:highlight w:val="none"/>
              </w:rPr>
            </w:pPr>
          </w:p>
        </w:tc>
        <w:tc>
          <w:tcPr>
            <w:tcW w:w="1400" w:type="dxa"/>
            <w:vMerge w:val="continue"/>
            <w:vAlign w:val="center"/>
          </w:tcPr>
          <w:p w14:paraId="79F4D516">
            <w:pPr>
              <w:spacing w:line="360" w:lineRule="auto"/>
              <w:jc w:val="center"/>
              <w:rPr>
                <w:rFonts w:hint="eastAsia" w:ascii="仿宋" w:hAnsi="仿宋" w:eastAsia="仿宋" w:cs="仿宋"/>
                <w:color w:val="auto"/>
                <w:sz w:val="24"/>
                <w:highlight w:val="none"/>
              </w:rPr>
            </w:pPr>
          </w:p>
        </w:tc>
        <w:tc>
          <w:tcPr>
            <w:tcW w:w="1400" w:type="dxa"/>
            <w:vMerge w:val="continue"/>
            <w:vAlign w:val="top"/>
          </w:tcPr>
          <w:p w14:paraId="5CEF5C15">
            <w:pPr>
              <w:spacing w:line="360" w:lineRule="auto"/>
              <w:jc w:val="center"/>
              <w:rPr>
                <w:rFonts w:hint="eastAsia" w:ascii="仿宋" w:hAnsi="仿宋" w:eastAsia="仿宋" w:cs="仿宋"/>
                <w:color w:val="auto"/>
                <w:sz w:val="24"/>
                <w:highlight w:val="none"/>
              </w:rPr>
            </w:pPr>
          </w:p>
        </w:tc>
        <w:tc>
          <w:tcPr>
            <w:tcW w:w="1275" w:type="dxa"/>
            <w:vAlign w:val="center"/>
          </w:tcPr>
          <w:p w14:paraId="67BC2F5F">
            <w:pPr>
              <w:spacing w:line="360" w:lineRule="auto"/>
              <w:jc w:val="center"/>
              <w:rPr>
                <w:rFonts w:hint="eastAsia" w:ascii="仿宋" w:hAnsi="仿宋" w:eastAsia="仿宋" w:cs="仿宋"/>
                <w:color w:val="auto"/>
                <w:sz w:val="24"/>
                <w:highlight w:val="none"/>
              </w:rPr>
            </w:pPr>
          </w:p>
        </w:tc>
        <w:tc>
          <w:tcPr>
            <w:tcW w:w="1750" w:type="dxa"/>
            <w:vAlign w:val="center"/>
          </w:tcPr>
          <w:p w14:paraId="1E68CE66">
            <w:pPr>
              <w:spacing w:line="360" w:lineRule="auto"/>
              <w:jc w:val="center"/>
              <w:rPr>
                <w:rFonts w:hint="eastAsia" w:ascii="仿宋" w:hAnsi="仿宋" w:eastAsia="仿宋" w:cs="仿宋"/>
                <w:color w:val="auto"/>
                <w:sz w:val="24"/>
                <w:highlight w:val="none"/>
              </w:rPr>
            </w:pPr>
          </w:p>
        </w:tc>
      </w:tr>
      <w:tr w14:paraId="1C49C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708" w:type="dxa"/>
            <w:vMerge w:val="restart"/>
            <w:vAlign w:val="center"/>
          </w:tcPr>
          <w:p w14:paraId="17977C80">
            <w:pPr>
              <w:snapToGrid w:val="0"/>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18</w:t>
            </w:r>
          </w:p>
        </w:tc>
        <w:tc>
          <w:tcPr>
            <w:tcW w:w="2830" w:type="dxa"/>
            <w:vMerge w:val="restart"/>
            <w:vAlign w:val="center"/>
          </w:tcPr>
          <w:p w14:paraId="2F455811">
            <w:pPr>
              <w:snapToGrid w:val="0"/>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袁浦下穿道</w:t>
            </w:r>
          </w:p>
        </w:tc>
        <w:tc>
          <w:tcPr>
            <w:tcW w:w="1725" w:type="dxa"/>
            <w:vAlign w:val="center"/>
          </w:tcPr>
          <w:p w14:paraId="3E7CFDA2">
            <w:pPr>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变压器（台）</w:t>
            </w:r>
          </w:p>
        </w:tc>
        <w:tc>
          <w:tcPr>
            <w:tcW w:w="800" w:type="dxa"/>
            <w:vAlign w:val="center"/>
          </w:tcPr>
          <w:p w14:paraId="6E16048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1</w:t>
            </w:r>
          </w:p>
        </w:tc>
        <w:tc>
          <w:tcPr>
            <w:tcW w:w="1712" w:type="dxa"/>
            <w:vMerge w:val="continue"/>
            <w:vAlign w:val="center"/>
          </w:tcPr>
          <w:p w14:paraId="118D174D">
            <w:pPr>
              <w:snapToGrid w:val="0"/>
              <w:spacing w:line="360" w:lineRule="auto"/>
              <w:jc w:val="center"/>
              <w:rPr>
                <w:rFonts w:hint="eastAsia" w:ascii="仿宋" w:hAnsi="仿宋" w:eastAsia="仿宋" w:cs="仿宋"/>
                <w:color w:val="auto"/>
                <w:sz w:val="24"/>
                <w:highlight w:val="none"/>
              </w:rPr>
            </w:pPr>
          </w:p>
        </w:tc>
        <w:tc>
          <w:tcPr>
            <w:tcW w:w="1300" w:type="dxa"/>
            <w:vMerge w:val="continue"/>
            <w:vAlign w:val="center"/>
          </w:tcPr>
          <w:p w14:paraId="31136C5B">
            <w:pPr>
              <w:snapToGrid w:val="0"/>
              <w:spacing w:line="360" w:lineRule="auto"/>
              <w:jc w:val="center"/>
              <w:rPr>
                <w:rFonts w:hint="eastAsia" w:ascii="仿宋" w:hAnsi="仿宋" w:eastAsia="仿宋" w:cs="仿宋"/>
                <w:color w:val="auto"/>
                <w:sz w:val="24"/>
                <w:highlight w:val="none"/>
              </w:rPr>
            </w:pPr>
          </w:p>
        </w:tc>
        <w:tc>
          <w:tcPr>
            <w:tcW w:w="1400" w:type="dxa"/>
            <w:vMerge w:val="continue"/>
            <w:vAlign w:val="center"/>
          </w:tcPr>
          <w:p w14:paraId="06E701B0">
            <w:pPr>
              <w:spacing w:line="360" w:lineRule="auto"/>
              <w:jc w:val="center"/>
              <w:rPr>
                <w:rFonts w:hint="eastAsia" w:ascii="仿宋" w:hAnsi="仿宋" w:eastAsia="仿宋" w:cs="仿宋"/>
                <w:color w:val="auto"/>
                <w:sz w:val="24"/>
                <w:highlight w:val="none"/>
              </w:rPr>
            </w:pPr>
          </w:p>
        </w:tc>
        <w:tc>
          <w:tcPr>
            <w:tcW w:w="1400" w:type="dxa"/>
            <w:vMerge w:val="restart"/>
            <w:vAlign w:val="top"/>
          </w:tcPr>
          <w:p w14:paraId="3E61EE66">
            <w:pPr>
              <w:spacing w:line="360" w:lineRule="auto"/>
              <w:jc w:val="center"/>
              <w:rPr>
                <w:rFonts w:hint="eastAsia" w:ascii="仿宋" w:hAnsi="仿宋" w:eastAsia="仿宋" w:cs="仿宋"/>
                <w:color w:val="auto"/>
                <w:sz w:val="24"/>
                <w:highlight w:val="none"/>
              </w:rPr>
            </w:pPr>
          </w:p>
        </w:tc>
        <w:tc>
          <w:tcPr>
            <w:tcW w:w="1275" w:type="dxa"/>
            <w:vAlign w:val="center"/>
          </w:tcPr>
          <w:p w14:paraId="512F9F9B">
            <w:pPr>
              <w:spacing w:line="360" w:lineRule="auto"/>
              <w:jc w:val="center"/>
              <w:rPr>
                <w:rFonts w:hint="eastAsia" w:ascii="仿宋" w:hAnsi="仿宋" w:eastAsia="仿宋" w:cs="仿宋"/>
                <w:color w:val="auto"/>
                <w:sz w:val="24"/>
                <w:highlight w:val="none"/>
              </w:rPr>
            </w:pPr>
          </w:p>
        </w:tc>
        <w:tc>
          <w:tcPr>
            <w:tcW w:w="1750" w:type="dxa"/>
            <w:vAlign w:val="center"/>
          </w:tcPr>
          <w:p w14:paraId="4FA516DB">
            <w:pPr>
              <w:spacing w:line="360" w:lineRule="auto"/>
              <w:jc w:val="center"/>
              <w:rPr>
                <w:rFonts w:hint="eastAsia" w:ascii="仿宋" w:hAnsi="仿宋" w:eastAsia="仿宋" w:cs="仿宋"/>
                <w:color w:val="auto"/>
                <w:sz w:val="24"/>
                <w:highlight w:val="none"/>
              </w:rPr>
            </w:pPr>
          </w:p>
        </w:tc>
      </w:tr>
      <w:tr w14:paraId="112BC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708" w:type="dxa"/>
            <w:vMerge w:val="continue"/>
            <w:vAlign w:val="center"/>
          </w:tcPr>
          <w:p w14:paraId="58E028BC">
            <w:pPr>
              <w:snapToGrid w:val="0"/>
              <w:spacing w:line="360" w:lineRule="auto"/>
              <w:jc w:val="center"/>
              <w:rPr>
                <w:rFonts w:hint="eastAsia" w:ascii="仿宋" w:hAnsi="仿宋" w:eastAsia="仿宋" w:cs="仿宋"/>
                <w:color w:val="auto"/>
                <w:sz w:val="24"/>
                <w:highlight w:val="none"/>
                <w:lang w:val="en-US" w:eastAsia="zh-CN"/>
              </w:rPr>
            </w:pPr>
          </w:p>
        </w:tc>
        <w:tc>
          <w:tcPr>
            <w:tcW w:w="2830" w:type="dxa"/>
            <w:vMerge w:val="continue"/>
            <w:vAlign w:val="center"/>
          </w:tcPr>
          <w:p w14:paraId="1696696C">
            <w:pPr>
              <w:snapToGrid w:val="0"/>
              <w:spacing w:line="360" w:lineRule="auto"/>
              <w:jc w:val="center"/>
              <w:rPr>
                <w:rFonts w:hint="eastAsia" w:ascii="仿宋" w:hAnsi="仿宋" w:eastAsia="仿宋" w:cs="仿宋"/>
                <w:color w:val="auto"/>
                <w:sz w:val="24"/>
                <w:highlight w:val="none"/>
                <w:lang w:val="en-US" w:eastAsia="zh-CN"/>
              </w:rPr>
            </w:pPr>
          </w:p>
        </w:tc>
        <w:tc>
          <w:tcPr>
            <w:tcW w:w="1725" w:type="dxa"/>
            <w:vAlign w:val="center"/>
          </w:tcPr>
          <w:p w14:paraId="409EE63D">
            <w:pPr>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高压柜（台）</w:t>
            </w:r>
          </w:p>
        </w:tc>
        <w:tc>
          <w:tcPr>
            <w:tcW w:w="800" w:type="dxa"/>
            <w:vAlign w:val="center"/>
          </w:tcPr>
          <w:p w14:paraId="56A2FF9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2</w:t>
            </w:r>
          </w:p>
        </w:tc>
        <w:tc>
          <w:tcPr>
            <w:tcW w:w="1712" w:type="dxa"/>
            <w:vMerge w:val="continue"/>
            <w:vAlign w:val="center"/>
          </w:tcPr>
          <w:p w14:paraId="1CBC0DB2">
            <w:pPr>
              <w:snapToGrid w:val="0"/>
              <w:spacing w:line="360" w:lineRule="auto"/>
              <w:jc w:val="center"/>
              <w:rPr>
                <w:rFonts w:hint="eastAsia" w:ascii="仿宋" w:hAnsi="仿宋" w:eastAsia="仿宋" w:cs="仿宋"/>
                <w:color w:val="auto"/>
                <w:sz w:val="24"/>
                <w:highlight w:val="none"/>
              </w:rPr>
            </w:pPr>
          </w:p>
        </w:tc>
        <w:tc>
          <w:tcPr>
            <w:tcW w:w="1300" w:type="dxa"/>
            <w:vMerge w:val="continue"/>
            <w:vAlign w:val="center"/>
          </w:tcPr>
          <w:p w14:paraId="2071B11C">
            <w:pPr>
              <w:snapToGrid w:val="0"/>
              <w:spacing w:line="360" w:lineRule="auto"/>
              <w:jc w:val="center"/>
              <w:rPr>
                <w:rFonts w:hint="eastAsia" w:ascii="仿宋" w:hAnsi="仿宋" w:eastAsia="仿宋" w:cs="仿宋"/>
                <w:color w:val="auto"/>
                <w:sz w:val="24"/>
                <w:highlight w:val="none"/>
              </w:rPr>
            </w:pPr>
          </w:p>
        </w:tc>
        <w:tc>
          <w:tcPr>
            <w:tcW w:w="1400" w:type="dxa"/>
            <w:vMerge w:val="continue"/>
            <w:vAlign w:val="center"/>
          </w:tcPr>
          <w:p w14:paraId="300E660D">
            <w:pPr>
              <w:spacing w:line="360" w:lineRule="auto"/>
              <w:jc w:val="center"/>
              <w:rPr>
                <w:rFonts w:hint="eastAsia" w:ascii="仿宋" w:hAnsi="仿宋" w:eastAsia="仿宋" w:cs="仿宋"/>
                <w:color w:val="auto"/>
                <w:sz w:val="24"/>
                <w:highlight w:val="none"/>
              </w:rPr>
            </w:pPr>
          </w:p>
        </w:tc>
        <w:tc>
          <w:tcPr>
            <w:tcW w:w="1400" w:type="dxa"/>
            <w:vMerge w:val="continue"/>
            <w:vAlign w:val="top"/>
          </w:tcPr>
          <w:p w14:paraId="43F583C8">
            <w:pPr>
              <w:spacing w:line="360" w:lineRule="auto"/>
              <w:jc w:val="center"/>
              <w:rPr>
                <w:rFonts w:hint="eastAsia" w:ascii="仿宋" w:hAnsi="仿宋" w:eastAsia="仿宋" w:cs="仿宋"/>
                <w:color w:val="auto"/>
                <w:sz w:val="24"/>
                <w:highlight w:val="none"/>
              </w:rPr>
            </w:pPr>
          </w:p>
        </w:tc>
        <w:tc>
          <w:tcPr>
            <w:tcW w:w="1275" w:type="dxa"/>
            <w:vAlign w:val="center"/>
          </w:tcPr>
          <w:p w14:paraId="4F87D8DC">
            <w:pPr>
              <w:spacing w:line="360" w:lineRule="auto"/>
              <w:jc w:val="center"/>
              <w:rPr>
                <w:rFonts w:hint="eastAsia" w:ascii="仿宋" w:hAnsi="仿宋" w:eastAsia="仿宋" w:cs="仿宋"/>
                <w:color w:val="auto"/>
                <w:sz w:val="24"/>
                <w:highlight w:val="none"/>
              </w:rPr>
            </w:pPr>
          </w:p>
        </w:tc>
        <w:tc>
          <w:tcPr>
            <w:tcW w:w="1750" w:type="dxa"/>
            <w:vAlign w:val="center"/>
          </w:tcPr>
          <w:p w14:paraId="71845A27">
            <w:pPr>
              <w:spacing w:line="360" w:lineRule="auto"/>
              <w:jc w:val="center"/>
              <w:rPr>
                <w:rFonts w:hint="eastAsia" w:ascii="仿宋" w:hAnsi="仿宋" w:eastAsia="仿宋" w:cs="仿宋"/>
                <w:color w:val="auto"/>
                <w:sz w:val="24"/>
                <w:highlight w:val="none"/>
              </w:rPr>
            </w:pPr>
          </w:p>
        </w:tc>
      </w:tr>
      <w:tr w14:paraId="3A8B6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708" w:type="dxa"/>
            <w:vMerge w:val="continue"/>
            <w:vAlign w:val="center"/>
          </w:tcPr>
          <w:p w14:paraId="3C117138">
            <w:pPr>
              <w:snapToGrid w:val="0"/>
              <w:spacing w:line="360" w:lineRule="auto"/>
              <w:jc w:val="center"/>
              <w:rPr>
                <w:rFonts w:hint="eastAsia" w:ascii="仿宋" w:hAnsi="仿宋" w:eastAsia="仿宋" w:cs="仿宋"/>
                <w:color w:val="auto"/>
                <w:sz w:val="24"/>
                <w:highlight w:val="none"/>
                <w:lang w:val="en-US" w:eastAsia="zh-CN"/>
              </w:rPr>
            </w:pPr>
          </w:p>
        </w:tc>
        <w:tc>
          <w:tcPr>
            <w:tcW w:w="2830" w:type="dxa"/>
            <w:vMerge w:val="continue"/>
            <w:vAlign w:val="center"/>
          </w:tcPr>
          <w:p w14:paraId="7FFBCB37">
            <w:pPr>
              <w:snapToGrid w:val="0"/>
              <w:spacing w:line="360" w:lineRule="auto"/>
              <w:jc w:val="center"/>
              <w:rPr>
                <w:rFonts w:hint="eastAsia" w:ascii="仿宋" w:hAnsi="仿宋" w:eastAsia="仿宋" w:cs="仿宋"/>
                <w:color w:val="auto"/>
                <w:sz w:val="24"/>
                <w:highlight w:val="none"/>
                <w:lang w:val="en-US" w:eastAsia="zh-CN"/>
              </w:rPr>
            </w:pPr>
          </w:p>
        </w:tc>
        <w:tc>
          <w:tcPr>
            <w:tcW w:w="1725" w:type="dxa"/>
            <w:vAlign w:val="center"/>
          </w:tcPr>
          <w:p w14:paraId="472B0987">
            <w:pPr>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电缆（根）</w:t>
            </w:r>
          </w:p>
        </w:tc>
        <w:tc>
          <w:tcPr>
            <w:tcW w:w="800" w:type="dxa"/>
            <w:vAlign w:val="center"/>
          </w:tcPr>
          <w:p w14:paraId="3ADE2AE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1</w:t>
            </w:r>
          </w:p>
        </w:tc>
        <w:tc>
          <w:tcPr>
            <w:tcW w:w="1712" w:type="dxa"/>
            <w:vMerge w:val="continue"/>
            <w:vAlign w:val="center"/>
          </w:tcPr>
          <w:p w14:paraId="184CFF78">
            <w:pPr>
              <w:snapToGrid w:val="0"/>
              <w:spacing w:line="360" w:lineRule="auto"/>
              <w:jc w:val="center"/>
              <w:rPr>
                <w:rFonts w:hint="eastAsia" w:ascii="仿宋" w:hAnsi="仿宋" w:eastAsia="仿宋" w:cs="仿宋"/>
                <w:color w:val="auto"/>
                <w:sz w:val="24"/>
                <w:highlight w:val="none"/>
              </w:rPr>
            </w:pPr>
          </w:p>
        </w:tc>
        <w:tc>
          <w:tcPr>
            <w:tcW w:w="1300" w:type="dxa"/>
            <w:vMerge w:val="continue"/>
            <w:vAlign w:val="center"/>
          </w:tcPr>
          <w:p w14:paraId="1301C0D9">
            <w:pPr>
              <w:snapToGrid w:val="0"/>
              <w:spacing w:line="360" w:lineRule="auto"/>
              <w:jc w:val="center"/>
              <w:rPr>
                <w:rFonts w:hint="eastAsia" w:ascii="仿宋" w:hAnsi="仿宋" w:eastAsia="仿宋" w:cs="仿宋"/>
                <w:color w:val="auto"/>
                <w:sz w:val="24"/>
                <w:highlight w:val="none"/>
              </w:rPr>
            </w:pPr>
          </w:p>
        </w:tc>
        <w:tc>
          <w:tcPr>
            <w:tcW w:w="1400" w:type="dxa"/>
            <w:vMerge w:val="continue"/>
            <w:vAlign w:val="center"/>
          </w:tcPr>
          <w:p w14:paraId="764117C3">
            <w:pPr>
              <w:spacing w:line="360" w:lineRule="auto"/>
              <w:jc w:val="center"/>
              <w:rPr>
                <w:rFonts w:hint="eastAsia" w:ascii="仿宋" w:hAnsi="仿宋" w:eastAsia="仿宋" w:cs="仿宋"/>
                <w:color w:val="auto"/>
                <w:sz w:val="24"/>
                <w:highlight w:val="none"/>
              </w:rPr>
            </w:pPr>
          </w:p>
        </w:tc>
        <w:tc>
          <w:tcPr>
            <w:tcW w:w="1400" w:type="dxa"/>
            <w:vMerge w:val="continue"/>
            <w:vAlign w:val="top"/>
          </w:tcPr>
          <w:p w14:paraId="2CA26D54">
            <w:pPr>
              <w:spacing w:line="360" w:lineRule="auto"/>
              <w:jc w:val="center"/>
              <w:rPr>
                <w:rFonts w:hint="eastAsia" w:ascii="仿宋" w:hAnsi="仿宋" w:eastAsia="仿宋" w:cs="仿宋"/>
                <w:color w:val="auto"/>
                <w:sz w:val="24"/>
                <w:highlight w:val="none"/>
              </w:rPr>
            </w:pPr>
          </w:p>
        </w:tc>
        <w:tc>
          <w:tcPr>
            <w:tcW w:w="1275" w:type="dxa"/>
            <w:vAlign w:val="center"/>
          </w:tcPr>
          <w:p w14:paraId="5024B584">
            <w:pPr>
              <w:spacing w:line="360" w:lineRule="auto"/>
              <w:jc w:val="center"/>
              <w:rPr>
                <w:rFonts w:hint="eastAsia" w:ascii="仿宋" w:hAnsi="仿宋" w:eastAsia="仿宋" w:cs="仿宋"/>
                <w:color w:val="auto"/>
                <w:sz w:val="24"/>
                <w:highlight w:val="none"/>
              </w:rPr>
            </w:pPr>
          </w:p>
        </w:tc>
        <w:tc>
          <w:tcPr>
            <w:tcW w:w="1750" w:type="dxa"/>
            <w:vAlign w:val="center"/>
          </w:tcPr>
          <w:p w14:paraId="5D1B08C3">
            <w:pPr>
              <w:spacing w:line="360" w:lineRule="auto"/>
              <w:jc w:val="center"/>
              <w:rPr>
                <w:rFonts w:hint="eastAsia" w:ascii="仿宋" w:hAnsi="仿宋" w:eastAsia="仿宋" w:cs="仿宋"/>
                <w:color w:val="auto"/>
                <w:sz w:val="24"/>
                <w:highlight w:val="none"/>
              </w:rPr>
            </w:pPr>
          </w:p>
        </w:tc>
      </w:tr>
      <w:tr w14:paraId="64C43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708" w:type="dxa"/>
            <w:vMerge w:val="restart"/>
            <w:vAlign w:val="center"/>
          </w:tcPr>
          <w:p w14:paraId="49D212E0">
            <w:pPr>
              <w:snapToGrid w:val="0"/>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19</w:t>
            </w:r>
          </w:p>
        </w:tc>
        <w:tc>
          <w:tcPr>
            <w:tcW w:w="2830" w:type="dxa"/>
            <w:vMerge w:val="restart"/>
            <w:vAlign w:val="center"/>
          </w:tcPr>
          <w:p w14:paraId="558F04FB">
            <w:pPr>
              <w:snapToGrid w:val="0"/>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袁富下穿道</w:t>
            </w:r>
          </w:p>
        </w:tc>
        <w:tc>
          <w:tcPr>
            <w:tcW w:w="1725" w:type="dxa"/>
            <w:vAlign w:val="center"/>
          </w:tcPr>
          <w:p w14:paraId="423A5665">
            <w:pPr>
              <w:snapToGrid w:val="0"/>
              <w:spacing w:line="360" w:lineRule="auto"/>
              <w:jc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sz w:val="24"/>
                <w:highlight w:val="none"/>
                <w:lang w:val="en-US" w:eastAsia="zh-CN"/>
              </w:rPr>
              <w:t>变压器（台）</w:t>
            </w:r>
          </w:p>
        </w:tc>
        <w:tc>
          <w:tcPr>
            <w:tcW w:w="800" w:type="dxa"/>
            <w:vAlign w:val="center"/>
          </w:tcPr>
          <w:p w14:paraId="378B24B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w:t>
            </w:r>
          </w:p>
        </w:tc>
        <w:tc>
          <w:tcPr>
            <w:tcW w:w="1712" w:type="dxa"/>
            <w:vMerge w:val="continue"/>
            <w:vAlign w:val="center"/>
          </w:tcPr>
          <w:p w14:paraId="43B7435B">
            <w:pPr>
              <w:snapToGrid w:val="0"/>
              <w:spacing w:line="360" w:lineRule="auto"/>
              <w:jc w:val="center"/>
              <w:rPr>
                <w:rFonts w:hint="eastAsia" w:ascii="仿宋" w:hAnsi="仿宋" w:eastAsia="仿宋" w:cs="仿宋"/>
                <w:color w:val="auto"/>
                <w:sz w:val="24"/>
                <w:highlight w:val="none"/>
              </w:rPr>
            </w:pPr>
          </w:p>
        </w:tc>
        <w:tc>
          <w:tcPr>
            <w:tcW w:w="1300" w:type="dxa"/>
            <w:vMerge w:val="continue"/>
            <w:vAlign w:val="center"/>
          </w:tcPr>
          <w:p w14:paraId="05C6587D">
            <w:pPr>
              <w:snapToGrid w:val="0"/>
              <w:spacing w:line="360" w:lineRule="auto"/>
              <w:jc w:val="center"/>
              <w:rPr>
                <w:rFonts w:hint="eastAsia" w:ascii="仿宋" w:hAnsi="仿宋" w:eastAsia="仿宋" w:cs="仿宋"/>
                <w:color w:val="auto"/>
                <w:sz w:val="24"/>
                <w:highlight w:val="none"/>
              </w:rPr>
            </w:pPr>
          </w:p>
        </w:tc>
        <w:tc>
          <w:tcPr>
            <w:tcW w:w="1400" w:type="dxa"/>
            <w:vMerge w:val="continue"/>
            <w:vAlign w:val="center"/>
          </w:tcPr>
          <w:p w14:paraId="6EE35850">
            <w:pPr>
              <w:spacing w:line="360" w:lineRule="auto"/>
              <w:jc w:val="center"/>
              <w:rPr>
                <w:rFonts w:hint="eastAsia" w:ascii="仿宋" w:hAnsi="仿宋" w:eastAsia="仿宋" w:cs="仿宋"/>
                <w:color w:val="auto"/>
                <w:sz w:val="24"/>
                <w:highlight w:val="none"/>
              </w:rPr>
            </w:pPr>
          </w:p>
        </w:tc>
        <w:tc>
          <w:tcPr>
            <w:tcW w:w="1400" w:type="dxa"/>
            <w:vMerge w:val="restart"/>
            <w:vAlign w:val="top"/>
          </w:tcPr>
          <w:p w14:paraId="255E8007">
            <w:pPr>
              <w:spacing w:line="360" w:lineRule="auto"/>
              <w:jc w:val="center"/>
              <w:rPr>
                <w:rFonts w:hint="eastAsia" w:ascii="仿宋" w:hAnsi="仿宋" w:eastAsia="仿宋" w:cs="仿宋"/>
                <w:color w:val="auto"/>
                <w:sz w:val="24"/>
                <w:highlight w:val="none"/>
              </w:rPr>
            </w:pPr>
          </w:p>
        </w:tc>
        <w:tc>
          <w:tcPr>
            <w:tcW w:w="1275" w:type="dxa"/>
            <w:vAlign w:val="center"/>
          </w:tcPr>
          <w:p w14:paraId="0B086A84">
            <w:pPr>
              <w:spacing w:line="360" w:lineRule="auto"/>
              <w:jc w:val="center"/>
              <w:rPr>
                <w:rFonts w:hint="eastAsia" w:ascii="仿宋" w:hAnsi="仿宋" w:eastAsia="仿宋" w:cs="仿宋"/>
                <w:color w:val="auto"/>
                <w:sz w:val="24"/>
                <w:highlight w:val="none"/>
              </w:rPr>
            </w:pPr>
          </w:p>
        </w:tc>
        <w:tc>
          <w:tcPr>
            <w:tcW w:w="1750" w:type="dxa"/>
            <w:vAlign w:val="center"/>
          </w:tcPr>
          <w:p w14:paraId="41DBE177">
            <w:pPr>
              <w:spacing w:line="360" w:lineRule="auto"/>
              <w:jc w:val="center"/>
              <w:rPr>
                <w:rFonts w:hint="eastAsia" w:ascii="仿宋" w:hAnsi="仿宋" w:eastAsia="仿宋" w:cs="仿宋"/>
                <w:color w:val="auto"/>
                <w:sz w:val="24"/>
                <w:highlight w:val="none"/>
              </w:rPr>
            </w:pPr>
          </w:p>
        </w:tc>
      </w:tr>
      <w:tr w14:paraId="678E1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708" w:type="dxa"/>
            <w:vMerge w:val="continue"/>
            <w:vAlign w:val="center"/>
          </w:tcPr>
          <w:p w14:paraId="61A3884A">
            <w:pPr>
              <w:snapToGrid w:val="0"/>
              <w:spacing w:line="360" w:lineRule="auto"/>
              <w:jc w:val="center"/>
              <w:rPr>
                <w:rFonts w:hint="eastAsia" w:ascii="仿宋" w:hAnsi="仿宋" w:eastAsia="仿宋" w:cs="仿宋"/>
                <w:color w:val="auto"/>
                <w:sz w:val="24"/>
                <w:highlight w:val="none"/>
                <w:lang w:val="en-US" w:eastAsia="zh-CN"/>
              </w:rPr>
            </w:pPr>
          </w:p>
        </w:tc>
        <w:tc>
          <w:tcPr>
            <w:tcW w:w="2830" w:type="dxa"/>
            <w:vMerge w:val="continue"/>
            <w:vAlign w:val="center"/>
          </w:tcPr>
          <w:p w14:paraId="5DBB47AE">
            <w:pPr>
              <w:snapToGrid w:val="0"/>
              <w:spacing w:line="360" w:lineRule="auto"/>
              <w:jc w:val="center"/>
              <w:rPr>
                <w:rFonts w:hint="eastAsia" w:ascii="仿宋" w:hAnsi="仿宋" w:eastAsia="仿宋" w:cs="仿宋"/>
                <w:color w:val="auto"/>
                <w:sz w:val="24"/>
                <w:highlight w:val="none"/>
                <w:lang w:val="en-US" w:eastAsia="zh-CN"/>
              </w:rPr>
            </w:pPr>
          </w:p>
        </w:tc>
        <w:tc>
          <w:tcPr>
            <w:tcW w:w="1725" w:type="dxa"/>
            <w:vAlign w:val="center"/>
          </w:tcPr>
          <w:p w14:paraId="2A7853FC">
            <w:pPr>
              <w:snapToGrid w:val="0"/>
              <w:spacing w:line="360" w:lineRule="auto"/>
              <w:jc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sz w:val="24"/>
                <w:highlight w:val="none"/>
                <w:lang w:val="en-US" w:eastAsia="zh-CN"/>
              </w:rPr>
              <w:t>高压柜（台）</w:t>
            </w:r>
          </w:p>
        </w:tc>
        <w:tc>
          <w:tcPr>
            <w:tcW w:w="800" w:type="dxa"/>
            <w:vAlign w:val="center"/>
          </w:tcPr>
          <w:p w14:paraId="235FB81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w:t>
            </w:r>
          </w:p>
        </w:tc>
        <w:tc>
          <w:tcPr>
            <w:tcW w:w="1712" w:type="dxa"/>
            <w:vMerge w:val="continue"/>
            <w:vAlign w:val="center"/>
          </w:tcPr>
          <w:p w14:paraId="6E5F91F2">
            <w:pPr>
              <w:snapToGrid w:val="0"/>
              <w:spacing w:line="360" w:lineRule="auto"/>
              <w:jc w:val="center"/>
              <w:rPr>
                <w:rFonts w:hint="eastAsia" w:ascii="仿宋" w:hAnsi="仿宋" w:eastAsia="仿宋" w:cs="仿宋"/>
                <w:color w:val="auto"/>
                <w:sz w:val="24"/>
                <w:highlight w:val="none"/>
              </w:rPr>
            </w:pPr>
          </w:p>
        </w:tc>
        <w:tc>
          <w:tcPr>
            <w:tcW w:w="1300" w:type="dxa"/>
            <w:vMerge w:val="continue"/>
            <w:vAlign w:val="center"/>
          </w:tcPr>
          <w:p w14:paraId="4D70A890">
            <w:pPr>
              <w:snapToGrid w:val="0"/>
              <w:spacing w:line="360" w:lineRule="auto"/>
              <w:jc w:val="center"/>
              <w:rPr>
                <w:rFonts w:hint="eastAsia" w:ascii="仿宋" w:hAnsi="仿宋" w:eastAsia="仿宋" w:cs="仿宋"/>
                <w:color w:val="auto"/>
                <w:sz w:val="24"/>
                <w:highlight w:val="none"/>
              </w:rPr>
            </w:pPr>
          </w:p>
        </w:tc>
        <w:tc>
          <w:tcPr>
            <w:tcW w:w="1400" w:type="dxa"/>
            <w:vMerge w:val="continue"/>
            <w:vAlign w:val="center"/>
          </w:tcPr>
          <w:p w14:paraId="47F84410">
            <w:pPr>
              <w:spacing w:line="360" w:lineRule="auto"/>
              <w:jc w:val="center"/>
              <w:rPr>
                <w:rFonts w:hint="eastAsia" w:ascii="仿宋" w:hAnsi="仿宋" w:eastAsia="仿宋" w:cs="仿宋"/>
                <w:color w:val="auto"/>
                <w:sz w:val="24"/>
                <w:highlight w:val="none"/>
              </w:rPr>
            </w:pPr>
          </w:p>
        </w:tc>
        <w:tc>
          <w:tcPr>
            <w:tcW w:w="1400" w:type="dxa"/>
            <w:vMerge w:val="continue"/>
            <w:vAlign w:val="top"/>
          </w:tcPr>
          <w:p w14:paraId="5CAE7621">
            <w:pPr>
              <w:spacing w:line="360" w:lineRule="auto"/>
              <w:jc w:val="center"/>
              <w:rPr>
                <w:rFonts w:hint="eastAsia" w:ascii="仿宋" w:hAnsi="仿宋" w:eastAsia="仿宋" w:cs="仿宋"/>
                <w:color w:val="auto"/>
                <w:sz w:val="24"/>
                <w:highlight w:val="none"/>
              </w:rPr>
            </w:pPr>
          </w:p>
        </w:tc>
        <w:tc>
          <w:tcPr>
            <w:tcW w:w="1275" w:type="dxa"/>
            <w:vAlign w:val="center"/>
          </w:tcPr>
          <w:p w14:paraId="24F55A7C">
            <w:pPr>
              <w:spacing w:line="360" w:lineRule="auto"/>
              <w:jc w:val="center"/>
              <w:rPr>
                <w:rFonts w:hint="eastAsia" w:ascii="仿宋" w:hAnsi="仿宋" w:eastAsia="仿宋" w:cs="仿宋"/>
                <w:color w:val="auto"/>
                <w:sz w:val="24"/>
                <w:highlight w:val="none"/>
              </w:rPr>
            </w:pPr>
          </w:p>
        </w:tc>
        <w:tc>
          <w:tcPr>
            <w:tcW w:w="1750" w:type="dxa"/>
            <w:vAlign w:val="center"/>
          </w:tcPr>
          <w:p w14:paraId="79C01785">
            <w:pPr>
              <w:spacing w:line="360" w:lineRule="auto"/>
              <w:jc w:val="center"/>
              <w:rPr>
                <w:rFonts w:hint="eastAsia" w:ascii="仿宋" w:hAnsi="仿宋" w:eastAsia="仿宋" w:cs="仿宋"/>
                <w:color w:val="auto"/>
                <w:sz w:val="24"/>
                <w:highlight w:val="none"/>
              </w:rPr>
            </w:pPr>
          </w:p>
        </w:tc>
      </w:tr>
      <w:tr w14:paraId="70BCA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708" w:type="dxa"/>
            <w:vMerge w:val="continue"/>
            <w:vAlign w:val="center"/>
          </w:tcPr>
          <w:p w14:paraId="77C971EA">
            <w:pPr>
              <w:snapToGrid w:val="0"/>
              <w:spacing w:line="360" w:lineRule="auto"/>
              <w:jc w:val="center"/>
              <w:rPr>
                <w:rFonts w:hint="eastAsia" w:ascii="仿宋" w:hAnsi="仿宋" w:eastAsia="仿宋" w:cs="仿宋"/>
                <w:color w:val="auto"/>
                <w:sz w:val="24"/>
                <w:highlight w:val="none"/>
                <w:lang w:val="en-US" w:eastAsia="zh-CN"/>
              </w:rPr>
            </w:pPr>
          </w:p>
        </w:tc>
        <w:tc>
          <w:tcPr>
            <w:tcW w:w="2830" w:type="dxa"/>
            <w:vMerge w:val="continue"/>
            <w:vAlign w:val="center"/>
          </w:tcPr>
          <w:p w14:paraId="3550BBA7">
            <w:pPr>
              <w:snapToGrid w:val="0"/>
              <w:spacing w:line="360" w:lineRule="auto"/>
              <w:jc w:val="center"/>
              <w:rPr>
                <w:rFonts w:hint="eastAsia" w:ascii="仿宋" w:hAnsi="仿宋" w:eastAsia="仿宋" w:cs="仿宋"/>
                <w:color w:val="auto"/>
                <w:sz w:val="24"/>
                <w:highlight w:val="none"/>
                <w:lang w:val="en-US" w:eastAsia="zh-CN"/>
              </w:rPr>
            </w:pPr>
          </w:p>
        </w:tc>
        <w:tc>
          <w:tcPr>
            <w:tcW w:w="1725" w:type="dxa"/>
            <w:vAlign w:val="center"/>
          </w:tcPr>
          <w:p w14:paraId="77E2D5B8">
            <w:pPr>
              <w:snapToGrid w:val="0"/>
              <w:spacing w:line="360" w:lineRule="auto"/>
              <w:jc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sz w:val="24"/>
                <w:highlight w:val="none"/>
                <w:lang w:val="en-US" w:eastAsia="zh-CN"/>
              </w:rPr>
              <w:t>电缆（根）</w:t>
            </w:r>
          </w:p>
        </w:tc>
        <w:tc>
          <w:tcPr>
            <w:tcW w:w="800" w:type="dxa"/>
            <w:vAlign w:val="center"/>
          </w:tcPr>
          <w:p w14:paraId="37307AC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w:t>
            </w:r>
          </w:p>
        </w:tc>
        <w:tc>
          <w:tcPr>
            <w:tcW w:w="1712" w:type="dxa"/>
            <w:vMerge w:val="continue"/>
            <w:vAlign w:val="center"/>
          </w:tcPr>
          <w:p w14:paraId="01D4DFE4">
            <w:pPr>
              <w:snapToGrid w:val="0"/>
              <w:spacing w:line="360" w:lineRule="auto"/>
              <w:jc w:val="center"/>
              <w:rPr>
                <w:rFonts w:hint="eastAsia" w:ascii="仿宋" w:hAnsi="仿宋" w:eastAsia="仿宋" w:cs="仿宋"/>
                <w:color w:val="auto"/>
                <w:sz w:val="24"/>
                <w:highlight w:val="none"/>
              </w:rPr>
            </w:pPr>
          </w:p>
        </w:tc>
        <w:tc>
          <w:tcPr>
            <w:tcW w:w="1300" w:type="dxa"/>
            <w:vMerge w:val="continue"/>
            <w:vAlign w:val="center"/>
          </w:tcPr>
          <w:p w14:paraId="434633F7">
            <w:pPr>
              <w:snapToGrid w:val="0"/>
              <w:spacing w:line="360" w:lineRule="auto"/>
              <w:jc w:val="center"/>
              <w:rPr>
                <w:rFonts w:hint="eastAsia" w:ascii="仿宋" w:hAnsi="仿宋" w:eastAsia="仿宋" w:cs="仿宋"/>
                <w:color w:val="auto"/>
                <w:sz w:val="24"/>
                <w:highlight w:val="none"/>
              </w:rPr>
            </w:pPr>
          </w:p>
        </w:tc>
        <w:tc>
          <w:tcPr>
            <w:tcW w:w="1400" w:type="dxa"/>
            <w:vMerge w:val="continue"/>
            <w:vAlign w:val="center"/>
          </w:tcPr>
          <w:p w14:paraId="215F74ED">
            <w:pPr>
              <w:spacing w:line="360" w:lineRule="auto"/>
              <w:jc w:val="center"/>
              <w:rPr>
                <w:rFonts w:hint="eastAsia" w:ascii="仿宋" w:hAnsi="仿宋" w:eastAsia="仿宋" w:cs="仿宋"/>
                <w:color w:val="auto"/>
                <w:sz w:val="24"/>
                <w:highlight w:val="none"/>
              </w:rPr>
            </w:pPr>
          </w:p>
        </w:tc>
        <w:tc>
          <w:tcPr>
            <w:tcW w:w="1400" w:type="dxa"/>
            <w:vMerge w:val="continue"/>
            <w:vAlign w:val="top"/>
          </w:tcPr>
          <w:p w14:paraId="02333477">
            <w:pPr>
              <w:spacing w:line="360" w:lineRule="auto"/>
              <w:jc w:val="center"/>
              <w:rPr>
                <w:rFonts w:hint="eastAsia" w:ascii="仿宋" w:hAnsi="仿宋" w:eastAsia="仿宋" w:cs="仿宋"/>
                <w:color w:val="auto"/>
                <w:sz w:val="24"/>
                <w:highlight w:val="none"/>
              </w:rPr>
            </w:pPr>
          </w:p>
        </w:tc>
        <w:tc>
          <w:tcPr>
            <w:tcW w:w="1275" w:type="dxa"/>
            <w:vAlign w:val="center"/>
          </w:tcPr>
          <w:p w14:paraId="257AF4F7">
            <w:pPr>
              <w:spacing w:line="360" w:lineRule="auto"/>
              <w:jc w:val="center"/>
              <w:rPr>
                <w:rFonts w:hint="eastAsia" w:ascii="仿宋" w:hAnsi="仿宋" w:eastAsia="仿宋" w:cs="仿宋"/>
                <w:color w:val="auto"/>
                <w:sz w:val="24"/>
                <w:highlight w:val="none"/>
              </w:rPr>
            </w:pPr>
          </w:p>
        </w:tc>
        <w:tc>
          <w:tcPr>
            <w:tcW w:w="1750" w:type="dxa"/>
            <w:vAlign w:val="center"/>
          </w:tcPr>
          <w:p w14:paraId="65B2FDC2">
            <w:pPr>
              <w:spacing w:line="360" w:lineRule="auto"/>
              <w:jc w:val="center"/>
              <w:rPr>
                <w:rFonts w:hint="eastAsia" w:ascii="仿宋" w:hAnsi="仿宋" w:eastAsia="仿宋" w:cs="仿宋"/>
                <w:color w:val="auto"/>
                <w:sz w:val="24"/>
                <w:highlight w:val="none"/>
              </w:rPr>
            </w:pPr>
          </w:p>
        </w:tc>
      </w:tr>
      <w:tr w14:paraId="6ABC8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708" w:type="dxa"/>
            <w:vMerge w:val="restart"/>
            <w:vAlign w:val="center"/>
          </w:tcPr>
          <w:p w14:paraId="39C54E9A">
            <w:pPr>
              <w:snapToGrid w:val="0"/>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20</w:t>
            </w:r>
          </w:p>
        </w:tc>
        <w:tc>
          <w:tcPr>
            <w:tcW w:w="2830" w:type="dxa"/>
            <w:vMerge w:val="restart"/>
            <w:vAlign w:val="center"/>
          </w:tcPr>
          <w:p w14:paraId="464F07DD">
            <w:pPr>
              <w:snapToGrid w:val="0"/>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振华西路2号下穿道</w:t>
            </w:r>
          </w:p>
          <w:p w14:paraId="0153BEB0">
            <w:pPr>
              <w:snapToGrid w:val="0"/>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(宣杭铁路)</w:t>
            </w:r>
          </w:p>
        </w:tc>
        <w:tc>
          <w:tcPr>
            <w:tcW w:w="1725" w:type="dxa"/>
            <w:vAlign w:val="center"/>
          </w:tcPr>
          <w:p w14:paraId="34463445">
            <w:pPr>
              <w:snapToGrid w:val="0"/>
              <w:spacing w:line="360" w:lineRule="auto"/>
              <w:jc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sz w:val="24"/>
                <w:highlight w:val="none"/>
                <w:lang w:val="en-US" w:eastAsia="zh-CN"/>
              </w:rPr>
              <w:t>变压器（台）</w:t>
            </w:r>
          </w:p>
        </w:tc>
        <w:tc>
          <w:tcPr>
            <w:tcW w:w="800" w:type="dxa"/>
            <w:vAlign w:val="center"/>
          </w:tcPr>
          <w:p w14:paraId="09ED561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w:t>
            </w:r>
          </w:p>
        </w:tc>
        <w:tc>
          <w:tcPr>
            <w:tcW w:w="1712" w:type="dxa"/>
            <w:vMerge w:val="continue"/>
            <w:vAlign w:val="center"/>
          </w:tcPr>
          <w:p w14:paraId="2104B6EF">
            <w:pPr>
              <w:snapToGrid w:val="0"/>
              <w:spacing w:line="360" w:lineRule="auto"/>
              <w:jc w:val="center"/>
              <w:rPr>
                <w:rFonts w:hint="eastAsia" w:ascii="仿宋" w:hAnsi="仿宋" w:eastAsia="仿宋" w:cs="仿宋"/>
                <w:color w:val="auto"/>
                <w:sz w:val="24"/>
                <w:highlight w:val="none"/>
              </w:rPr>
            </w:pPr>
          </w:p>
        </w:tc>
        <w:tc>
          <w:tcPr>
            <w:tcW w:w="1300" w:type="dxa"/>
            <w:vMerge w:val="continue"/>
            <w:vAlign w:val="center"/>
          </w:tcPr>
          <w:p w14:paraId="53F3BEE1">
            <w:pPr>
              <w:snapToGrid w:val="0"/>
              <w:spacing w:line="360" w:lineRule="auto"/>
              <w:jc w:val="center"/>
              <w:rPr>
                <w:rFonts w:hint="eastAsia" w:ascii="仿宋" w:hAnsi="仿宋" w:eastAsia="仿宋" w:cs="仿宋"/>
                <w:color w:val="auto"/>
                <w:sz w:val="24"/>
                <w:highlight w:val="none"/>
              </w:rPr>
            </w:pPr>
          </w:p>
        </w:tc>
        <w:tc>
          <w:tcPr>
            <w:tcW w:w="1400" w:type="dxa"/>
            <w:vMerge w:val="continue"/>
            <w:vAlign w:val="center"/>
          </w:tcPr>
          <w:p w14:paraId="1E72392E">
            <w:pPr>
              <w:spacing w:line="360" w:lineRule="auto"/>
              <w:jc w:val="center"/>
              <w:rPr>
                <w:rFonts w:hint="eastAsia" w:ascii="仿宋" w:hAnsi="仿宋" w:eastAsia="仿宋" w:cs="仿宋"/>
                <w:color w:val="auto"/>
                <w:sz w:val="24"/>
                <w:highlight w:val="none"/>
              </w:rPr>
            </w:pPr>
          </w:p>
        </w:tc>
        <w:tc>
          <w:tcPr>
            <w:tcW w:w="1400" w:type="dxa"/>
            <w:vMerge w:val="restart"/>
            <w:vAlign w:val="top"/>
          </w:tcPr>
          <w:p w14:paraId="41321768">
            <w:pPr>
              <w:spacing w:line="360" w:lineRule="auto"/>
              <w:jc w:val="center"/>
              <w:rPr>
                <w:rFonts w:hint="eastAsia" w:ascii="仿宋" w:hAnsi="仿宋" w:eastAsia="仿宋" w:cs="仿宋"/>
                <w:color w:val="auto"/>
                <w:sz w:val="24"/>
                <w:highlight w:val="none"/>
              </w:rPr>
            </w:pPr>
          </w:p>
        </w:tc>
        <w:tc>
          <w:tcPr>
            <w:tcW w:w="1275" w:type="dxa"/>
            <w:vAlign w:val="center"/>
          </w:tcPr>
          <w:p w14:paraId="1348EA0F">
            <w:pPr>
              <w:spacing w:line="360" w:lineRule="auto"/>
              <w:jc w:val="center"/>
              <w:rPr>
                <w:rFonts w:hint="eastAsia" w:ascii="仿宋" w:hAnsi="仿宋" w:eastAsia="仿宋" w:cs="仿宋"/>
                <w:color w:val="auto"/>
                <w:sz w:val="24"/>
                <w:highlight w:val="none"/>
              </w:rPr>
            </w:pPr>
          </w:p>
        </w:tc>
        <w:tc>
          <w:tcPr>
            <w:tcW w:w="1750" w:type="dxa"/>
            <w:vAlign w:val="center"/>
          </w:tcPr>
          <w:p w14:paraId="3BD0430D">
            <w:pPr>
              <w:spacing w:line="360" w:lineRule="auto"/>
              <w:jc w:val="center"/>
              <w:rPr>
                <w:rFonts w:hint="eastAsia" w:ascii="仿宋" w:hAnsi="仿宋" w:eastAsia="仿宋" w:cs="仿宋"/>
                <w:color w:val="auto"/>
                <w:sz w:val="24"/>
                <w:highlight w:val="none"/>
              </w:rPr>
            </w:pPr>
          </w:p>
        </w:tc>
      </w:tr>
      <w:tr w14:paraId="3D11F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708" w:type="dxa"/>
            <w:vMerge w:val="continue"/>
            <w:vAlign w:val="center"/>
          </w:tcPr>
          <w:p w14:paraId="2451C725">
            <w:pPr>
              <w:snapToGrid w:val="0"/>
              <w:spacing w:line="360" w:lineRule="auto"/>
              <w:jc w:val="center"/>
              <w:rPr>
                <w:rFonts w:hint="eastAsia" w:ascii="仿宋" w:hAnsi="仿宋" w:eastAsia="仿宋" w:cs="仿宋"/>
                <w:color w:val="auto"/>
                <w:sz w:val="24"/>
                <w:highlight w:val="none"/>
                <w:lang w:val="en-US" w:eastAsia="zh-CN"/>
              </w:rPr>
            </w:pPr>
          </w:p>
        </w:tc>
        <w:tc>
          <w:tcPr>
            <w:tcW w:w="2830" w:type="dxa"/>
            <w:vMerge w:val="continue"/>
            <w:vAlign w:val="center"/>
          </w:tcPr>
          <w:p w14:paraId="0D6A83D4">
            <w:pPr>
              <w:snapToGrid w:val="0"/>
              <w:spacing w:line="360" w:lineRule="auto"/>
              <w:jc w:val="center"/>
              <w:rPr>
                <w:rFonts w:hint="eastAsia" w:ascii="仿宋" w:hAnsi="仿宋" w:eastAsia="仿宋" w:cs="仿宋"/>
                <w:color w:val="auto"/>
                <w:sz w:val="24"/>
                <w:highlight w:val="none"/>
                <w:lang w:val="en-US" w:eastAsia="zh-CN"/>
              </w:rPr>
            </w:pPr>
          </w:p>
        </w:tc>
        <w:tc>
          <w:tcPr>
            <w:tcW w:w="1725" w:type="dxa"/>
            <w:vAlign w:val="center"/>
          </w:tcPr>
          <w:p w14:paraId="6AB5F6F7">
            <w:pPr>
              <w:snapToGrid w:val="0"/>
              <w:spacing w:line="360" w:lineRule="auto"/>
              <w:jc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sz w:val="24"/>
                <w:highlight w:val="none"/>
                <w:lang w:val="en-US" w:eastAsia="zh-CN"/>
              </w:rPr>
              <w:t>高压柜（台）</w:t>
            </w:r>
          </w:p>
        </w:tc>
        <w:tc>
          <w:tcPr>
            <w:tcW w:w="800" w:type="dxa"/>
            <w:vAlign w:val="center"/>
          </w:tcPr>
          <w:p w14:paraId="7E513B2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3</w:t>
            </w:r>
          </w:p>
        </w:tc>
        <w:tc>
          <w:tcPr>
            <w:tcW w:w="1712" w:type="dxa"/>
            <w:vMerge w:val="continue"/>
            <w:vAlign w:val="center"/>
          </w:tcPr>
          <w:p w14:paraId="497B7398">
            <w:pPr>
              <w:snapToGrid w:val="0"/>
              <w:spacing w:line="360" w:lineRule="auto"/>
              <w:jc w:val="center"/>
              <w:rPr>
                <w:rFonts w:hint="eastAsia" w:ascii="仿宋" w:hAnsi="仿宋" w:eastAsia="仿宋" w:cs="仿宋"/>
                <w:color w:val="auto"/>
                <w:sz w:val="24"/>
                <w:highlight w:val="none"/>
              </w:rPr>
            </w:pPr>
          </w:p>
        </w:tc>
        <w:tc>
          <w:tcPr>
            <w:tcW w:w="1300" w:type="dxa"/>
            <w:vMerge w:val="continue"/>
            <w:vAlign w:val="center"/>
          </w:tcPr>
          <w:p w14:paraId="4732152A">
            <w:pPr>
              <w:snapToGrid w:val="0"/>
              <w:spacing w:line="360" w:lineRule="auto"/>
              <w:jc w:val="center"/>
              <w:rPr>
                <w:rFonts w:hint="eastAsia" w:ascii="仿宋" w:hAnsi="仿宋" w:eastAsia="仿宋" w:cs="仿宋"/>
                <w:color w:val="auto"/>
                <w:sz w:val="24"/>
                <w:highlight w:val="none"/>
              </w:rPr>
            </w:pPr>
          </w:p>
        </w:tc>
        <w:tc>
          <w:tcPr>
            <w:tcW w:w="1400" w:type="dxa"/>
            <w:vMerge w:val="continue"/>
            <w:vAlign w:val="center"/>
          </w:tcPr>
          <w:p w14:paraId="0DD0FB59">
            <w:pPr>
              <w:spacing w:line="360" w:lineRule="auto"/>
              <w:jc w:val="center"/>
              <w:rPr>
                <w:rFonts w:hint="eastAsia" w:ascii="仿宋" w:hAnsi="仿宋" w:eastAsia="仿宋" w:cs="仿宋"/>
                <w:color w:val="auto"/>
                <w:sz w:val="24"/>
                <w:highlight w:val="none"/>
              </w:rPr>
            </w:pPr>
          </w:p>
        </w:tc>
        <w:tc>
          <w:tcPr>
            <w:tcW w:w="1400" w:type="dxa"/>
            <w:vMerge w:val="continue"/>
            <w:vAlign w:val="top"/>
          </w:tcPr>
          <w:p w14:paraId="5C377B12">
            <w:pPr>
              <w:spacing w:line="360" w:lineRule="auto"/>
              <w:jc w:val="center"/>
              <w:rPr>
                <w:rFonts w:hint="eastAsia" w:ascii="仿宋" w:hAnsi="仿宋" w:eastAsia="仿宋" w:cs="仿宋"/>
                <w:color w:val="auto"/>
                <w:sz w:val="24"/>
                <w:highlight w:val="none"/>
              </w:rPr>
            </w:pPr>
          </w:p>
        </w:tc>
        <w:tc>
          <w:tcPr>
            <w:tcW w:w="1275" w:type="dxa"/>
            <w:vAlign w:val="center"/>
          </w:tcPr>
          <w:p w14:paraId="6BF85566">
            <w:pPr>
              <w:spacing w:line="360" w:lineRule="auto"/>
              <w:jc w:val="center"/>
              <w:rPr>
                <w:rFonts w:hint="eastAsia" w:ascii="仿宋" w:hAnsi="仿宋" w:eastAsia="仿宋" w:cs="仿宋"/>
                <w:color w:val="auto"/>
                <w:sz w:val="24"/>
                <w:highlight w:val="none"/>
              </w:rPr>
            </w:pPr>
          </w:p>
        </w:tc>
        <w:tc>
          <w:tcPr>
            <w:tcW w:w="1750" w:type="dxa"/>
            <w:vAlign w:val="center"/>
          </w:tcPr>
          <w:p w14:paraId="02F6C90E">
            <w:pPr>
              <w:spacing w:line="360" w:lineRule="auto"/>
              <w:jc w:val="center"/>
              <w:rPr>
                <w:rFonts w:hint="eastAsia" w:ascii="仿宋" w:hAnsi="仿宋" w:eastAsia="仿宋" w:cs="仿宋"/>
                <w:color w:val="auto"/>
                <w:sz w:val="24"/>
                <w:highlight w:val="none"/>
              </w:rPr>
            </w:pPr>
          </w:p>
        </w:tc>
      </w:tr>
      <w:tr w14:paraId="7B3A8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708" w:type="dxa"/>
            <w:vMerge w:val="continue"/>
            <w:vAlign w:val="center"/>
          </w:tcPr>
          <w:p w14:paraId="0759A02F">
            <w:pPr>
              <w:snapToGrid w:val="0"/>
              <w:spacing w:line="360" w:lineRule="auto"/>
              <w:jc w:val="center"/>
              <w:rPr>
                <w:rFonts w:hint="eastAsia" w:ascii="仿宋" w:hAnsi="仿宋" w:eastAsia="仿宋" w:cs="仿宋"/>
                <w:color w:val="auto"/>
                <w:sz w:val="24"/>
                <w:highlight w:val="none"/>
                <w:lang w:val="en-US" w:eastAsia="zh-CN"/>
              </w:rPr>
            </w:pPr>
          </w:p>
        </w:tc>
        <w:tc>
          <w:tcPr>
            <w:tcW w:w="2830" w:type="dxa"/>
            <w:vMerge w:val="continue"/>
            <w:vAlign w:val="center"/>
          </w:tcPr>
          <w:p w14:paraId="5180A777">
            <w:pPr>
              <w:snapToGrid w:val="0"/>
              <w:spacing w:line="360" w:lineRule="auto"/>
              <w:jc w:val="center"/>
              <w:rPr>
                <w:rFonts w:hint="eastAsia" w:ascii="仿宋" w:hAnsi="仿宋" w:eastAsia="仿宋" w:cs="仿宋"/>
                <w:color w:val="auto"/>
                <w:sz w:val="24"/>
                <w:highlight w:val="none"/>
                <w:lang w:val="en-US" w:eastAsia="zh-CN"/>
              </w:rPr>
            </w:pPr>
          </w:p>
        </w:tc>
        <w:tc>
          <w:tcPr>
            <w:tcW w:w="1725" w:type="dxa"/>
            <w:vAlign w:val="center"/>
          </w:tcPr>
          <w:p w14:paraId="7DE07CBC">
            <w:pPr>
              <w:snapToGrid w:val="0"/>
              <w:spacing w:line="360" w:lineRule="auto"/>
              <w:jc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sz w:val="24"/>
                <w:highlight w:val="none"/>
                <w:lang w:val="en-US" w:eastAsia="zh-CN"/>
              </w:rPr>
              <w:t>电缆（根）</w:t>
            </w:r>
          </w:p>
        </w:tc>
        <w:tc>
          <w:tcPr>
            <w:tcW w:w="800" w:type="dxa"/>
            <w:vAlign w:val="center"/>
          </w:tcPr>
          <w:p w14:paraId="6C6DE83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w:t>
            </w:r>
          </w:p>
        </w:tc>
        <w:tc>
          <w:tcPr>
            <w:tcW w:w="1712" w:type="dxa"/>
            <w:vMerge w:val="continue"/>
            <w:vAlign w:val="center"/>
          </w:tcPr>
          <w:p w14:paraId="587540E3">
            <w:pPr>
              <w:snapToGrid w:val="0"/>
              <w:spacing w:line="360" w:lineRule="auto"/>
              <w:jc w:val="center"/>
              <w:rPr>
                <w:rFonts w:hint="eastAsia" w:ascii="仿宋" w:hAnsi="仿宋" w:eastAsia="仿宋" w:cs="仿宋"/>
                <w:color w:val="auto"/>
                <w:sz w:val="24"/>
                <w:highlight w:val="none"/>
              </w:rPr>
            </w:pPr>
          </w:p>
        </w:tc>
        <w:tc>
          <w:tcPr>
            <w:tcW w:w="1300" w:type="dxa"/>
            <w:vMerge w:val="continue"/>
            <w:vAlign w:val="center"/>
          </w:tcPr>
          <w:p w14:paraId="19D3547B">
            <w:pPr>
              <w:snapToGrid w:val="0"/>
              <w:spacing w:line="360" w:lineRule="auto"/>
              <w:jc w:val="center"/>
              <w:rPr>
                <w:rFonts w:hint="eastAsia" w:ascii="仿宋" w:hAnsi="仿宋" w:eastAsia="仿宋" w:cs="仿宋"/>
                <w:color w:val="auto"/>
                <w:sz w:val="24"/>
                <w:highlight w:val="none"/>
              </w:rPr>
            </w:pPr>
          </w:p>
        </w:tc>
        <w:tc>
          <w:tcPr>
            <w:tcW w:w="1400" w:type="dxa"/>
            <w:vMerge w:val="continue"/>
            <w:vAlign w:val="center"/>
          </w:tcPr>
          <w:p w14:paraId="386E11BD">
            <w:pPr>
              <w:spacing w:line="360" w:lineRule="auto"/>
              <w:jc w:val="center"/>
              <w:rPr>
                <w:rFonts w:hint="eastAsia" w:ascii="仿宋" w:hAnsi="仿宋" w:eastAsia="仿宋" w:cs="仿宋"/>
                <w:color w:val="auto"/>
                <w:sz w:val="24"/>
                <w:highlight w:val="none"/>
              </w:rPr>
            </w:pPr>
          </w:p>
        </w:tc>
        <w:tc>
          <w:tcPr>
            <w:tcW w:w="1400" w:type="dxa"/>
            <w:vMerge w:val="continue"/>
            <w:vAlign w:val="top"/>
          </w:tcPr>
          <w:p w14:paraId="684EC0E6">
            <w:pPr>
              <w:spacing w:line="360" w:lineRule="auto"/>
              <w:jc w:val="center"/>
              <w:rPr>
                <w:rFonts w:hint="eastAsia" w:ascii="仿宋" w:hAnsi="仿宋" w:eastAsia="仿宋" w:cs="仿宋"/>
                <w:color w:val="auto"/>
                <w:sz w:val="24"/>
                <w:highlight w:val="none"/>
              </w:rPr>
            </w:pPr>
          </w:p>
        </w:tc>
        <w:tc>
          <w:tcPr>
            <w:tcW w:w="1275" w:type="dxa"/>
            <w:vAlign w:val="center"/>
          </w:tcPr>
          <w:p w14:paraId="686F6908">
            <w:pPr>
              <w:spacing w:line="360" w:lineRule="auto"/>
              <w:jc w:val="center"/>
              <w:rPr>
                <w:rFonts w:hint="eastAsia" w:ascii="仿宋" w:hAnsi="仿宋" w:eastAsia="仿宋" w:cs="仿宋"/>
                <w:color w:val="auto"/>
                <w:sz w:val="24"/>
                <w:highlight w:val="none"/>
              </w:rPr>
            </w:pPr>
          </w:p>
        </w:tc>
        <w:tc>
          <w:tcPr>
            <w:tcW w:w="1750" w:type="dxa"/>
            <w:vAlign w:val="center"/>
          </w:tcPr>
          <w:p w14:paraId="58AA0E59">
            <w:pPr>
              <w:spacing w:line="360" w:lineRule="auto"/>
              <w:jc w:val="center"/>
              <w:rPr>
                <w:rFonts w:hint="eastAsia" w:ascii="仿宋" w:hAnsi="仿宋" w:eastAsia="仿宋" w:cs="仿宋"/>
                <w:color w:val="auto"/>
                <w:sz w:val="24"/>
                <w:highlight w:val="none"/>
              </w:rPr>
            </w:pPr>
          </w:p>
        </w:tc>
      </w:tr>
      <w:tr w14:paraId="6F9AD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708" w:type="dxa"/>
            <w:vMerge w:val="restart"/>
            <w:vAlign w:val="center"/>
          </w:tcPr>
          <w:p w14:paraId="2CCED9AE">
            <w:pPr>
              <w:snapToGrid w:val="0"/>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21</w:t>
            </w:r>
          </w:p>
        </w:tc>
        <w:tc>
          <w:tcPr>
            <w:tcW w:w="2830" w:type="dxa"/>
            <w:vMerge w:val="restart"/>
            <w:vAlign w:val="center"/>
          </w:tcPr>
          <w:p w14:paraId="37714167">
            <w:pPr>
              <w:snapToGrid w:val="0"/>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墩余路下穿道</w:t>
            </w:r>
          </w:p>
        </w:tc>
        <w:tc>
          <w:tcPr>
            <w:tcW w:w="1725" w:type="dxa"/>
            <w:vAlign w:val="center"/>
          </w:tcPr>
          <w:p w14:paraId="20E1D251">
            <w:pPr>
              <w:snapToGrid w:val="0"/>
              <w:spacing w:line="360" w:lineRule="auto"/>
              <w:jc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sz w:val="24"/>
                <w:highlight w:val="none"/>
                <w:lang w:val="en-US" w:eastAsia="zh-CN"/>
              </w:rPr>
              <w:t>变压器（台）</w:t>
            </w:r>
          </w:p>
        </w:tc>
        <w:tc>
          <w:tcPr>
            <w:tcW w:w="800" w:type="dxa"/>
            <w:vAlign w:val="center"/>
          </w:tcPr>
          <w:p w14:paraId="7122986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w:t>
            </w:r>
          </w:p>
        </w:tc>
        <w:tc>
          <w:tcPr>
            <w:tcW w:w="1712" w:type="dxa"/>
            <w:vMerge w:val="continue"/>
            <w:vAlign w:val="center"/>
          </w:tcPr>
          <w:p w14:paraId="5722B1FF">
            <w:pPr>
              <w:snapToGrid w:val="0"/>
              <w:spacing w:line="360" w:lineRule="auto"/>
              <w:jc w:val="center"/>
              <w:rPr>
                <w:rFonts w:hint="eastAsia" w:ascii="仿宋" w:hAnsi="仿宋" w:eastAsia="仿宋" w:cs="仿宋"/>
                <w:color w:val="auto"/>
                <w:sz w:val="24"/>
                <w:highlight w:val="none"/>
              </w:rPr>
            </w:pPr>
          </w:p>
        </w:tc>
        <w:tc>
          <w:tcPr>
            <w:tcW w:w="1300" w:type="dxa"/>
            <w:vMerge w:val="continue"/>
            <w:vAlign w:val="center"/>
          </w:tcPr>
          <w:p w14:paraId="454DA32E">
            <w:pPr>
              <w:snapToGrid w:val="0"/>
              <w:spacing w:line="360" w:lineRule="auto"/>
              <w:jc w:val="center"/>
              <w:rPr>
                <w:rFonts w:hint="eastAsia" w:ascii="仿宋" w:hAnsi="仿宋" w:eastAsia="仿宋" w:cs="仿宋"/>
                <w:color w:val="auto"/>
                <w:sz w:val="24"/>
                <w:highlight w:val="none"/>
              </w:rPr>
            </w:pPr>
          </w:p>
        </w:tc>
        <w:tc>
          <w:tcPr>
            <w:tcW w:w="1400" w:type="dxa"/>
            <w:vMerge w:val="continue"/>
            <w:vAlign w:val="center"/>
          </w:tcPr>
          <w:p w14:paraId="4A714486">
            <w:pPr>
              <w:spacing w:line="360" w:lineRule="auto"/>
              <w:jc w:val="center"/>
              <w:rPr>
                <w:rFonts w:hint="eastAsia" w:ascii="仿宋" w:hAnsi="仿宋" w:eastAsia="仿宋" w:cs="仿宋"/>
                <w:color w:val="auto"/>
                <w:sz w:val="24"/>
                <w:highlight w:val="none"/>
              </w:rPr>
            </w:pPr>
          </w:p>
        </w:tc>
        <w:tc>
          <w:tcPr>
            <w:tcW w:w="1400" w:type="dxa"/>
            <w:vMerge w:val="restart"/>
            <w:vAlign w:val="top"/>
          </w:tcPr>
          <w:p w14:paraId="305C8ADB">
            <w:pPr>
              <w:spacing w:line="360" w:lineRule="auto"/>
              <w:jc w:val="center"/>
              <w:rPr>
                <w:rFonts w:hint="eastAsia" w:ascii="仿宋" w:hAnsi="仿宋" w:eastAsia="仿宋" w:cs="仿宋"/>
                <w:color w:val="auto"/>
                <w:sz w:val="24"/>
                <w:highlight w:val="none"/>
              </w:rPr>
            </w:pPr>
          </w:p>
        </w:tc>
        <w:tc>
          <w:tcPr>
            <w:tcW w:w="1275" w:type="dxa"/>
            <w:vAlign w:val="center"/>
          </w:tcPr>
          <w:p w14:paraId="060D2893">
            <w:pPr>
              <w:spacing w:line="360" w:lineRule="auto"/>
              <w:jc w:val="center"/>
              <w:rPr>
                <w:rFonts w:hint="eastAsia" w:ascii="仿宋" w:hAnsi="仿宋" w:eastAsia="仿宋" w:cs="仿宋"/>
                <w:color w:val="auto"/>
                <w:sz w:val="24"/>
                <w:highlight w:val="none"/>
              </w:rPr>
            </w:pPr>
          </w:p>
        </w:tc>
        <w:tc>
          <w:tcPr>
            <w:tcW w:w="1750" w:type="dxa"/>
            <w:vAlign w:val="center"/>
          </w:tcPr>
          <w:p w14:paraId="3FD18CDC">
            <w:pPr>
              <w:spacing w:line="360" w:lineRule="auto"/>
              <w:jc w:val="center"/>
              <w:rPr>
                <w:rFonts w:hint="eastAsia" w:ascii="仿宋" w:hAnsi="仿宋" w:eastAsia="仿宋" w:cs="仿宋"/>
                <w:color w:val="auto"/>
                <w:sz w:val="24"/>
                <w:highlight w:val="none"/>
              </w:rPr>
            </w:pPr>
          </w:p>
        </w:tc>
      </w:tr>
      <w:tr w14:paraId="71746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708" w:type="dxa"/>
            <w:vMerge w:val="continue"/>
            <w:vAlign w:val="center"/>
          </w:tcPr>
          <w:p w14:paraId="3E11102F">
            <w:pPr>
              <w:snapToGrid w:val="0"/>
              <w:spacing w:line="360" w:lineRule="auto"/>
              <w:jc w:val="center"/>
              <w:rPr>
                <w:rFonts w:hint="eastAsia" w:ascii="仿宋" w:hAnsi="仿宋" w:eastAsia="仿宋" w:cs="仿宋"/>
                <w:color w:val="auto"/>
                <w:sz w:val="24"/>
                <w:highlight w:val="none"/>
                <w:lang w:val="en-US" w:eastAsia="zh-CN"/>
              </w:rPr>
            </w:pPr>
          </w:p>
        </w:tc>
        <w:tc>
          <w:tcPr>
            <w:tcW w:w="2830" w:type="dxa"/>
            <w:vMerge w:val="continue"/>
            <w:vAlign w:val="center"/>
          </w:tcPr>
          <w:p w14:paraId="323534B3">
            <w:pPr>
              <w:snapToGrid w:val="0"/>
              <w:spacing w:line="360" w:lineRule="auto"/>
              <w:jc w:val="center"/>
              <w:rPr>
                <w:rFonts w:hint="eastAsia" w:ascii="仿宋" w:hAnsi="仿宋" w:eastAsia="仿宋" w:cs="仿宋"/>
                <w:color w:val="auto"/>
                <w:sz w:val="24"/>
                <w:highlight w:val="none"/>
                <w:lang w:val="en-US" w:eastAsia="zh-CN"/>
              </w:rPr>
            </w:pPr>
          </w:p>
        </w:tc>
        <w:tc>
          <w:tcPr>
            <w:tcW w:w="1725" w:type="dxa"/>
            <w:vAlign w:val="center"/>
          </w:tcPr>
          <w:p w14:paraId="14D13834">
            <w:pPr>
              <w:snapToGrid w:val="0"/>
              <w:spacing w:line="360" w:lineRule="auto"/>
              <w:jc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sz w:val="24"/>
                <w:highlight w:val="none"/>
                <w:lang w:val="en-US" w:eastAsia="zh-CN"/>
              </w:rPr>
              <w:t>高压柜（台）</w:t>
            </w:r>
          </w:p>
        </w:tc>
        <w:tc>
          <w:tcPr>
            <w:tcW w:w="800" w:type="dxa"/>
            <w:vAlign w:val="center"/>
          </w:tcPr>
          <w:p w14:paraId="1E12BBC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w:t>
            </w:r>
          </w:p>
        </w:tc>
        <w:tc>
          <w:tcPr>
            <w:tcW w:w="1712" w:type="dxa"/>
            <w:vMerge w:val="continue"/>
            <w:vAlign w:val="center"/>
          </w:tcPr>
          <w:p w14:paraId="03315F2E">
            <w:pPr>
              <w:snapToGrid w:val="0"/>
              <w:spacing w:line="360" w:lineRule="auto"/>
              <w:jc w:val="center"/>
              <w:rPr>
                <w:rFonts w:hint="eastAsia" w:ascii="仿宋" w:hAnsi="仿宋" w:eastAsia="仿宋" w:cs="仿宋"/>
                <w:color w:val="auto"/>
                <w:sz w:val="24"/>
                <w:highlight w:val="none"/>
              </w:rPr>
            </w:pPr>
          </w:p>
        </w:tc>
        <w:tc>
          <w:tcPr>
            <w:tcW w:w="1300" w:type="dxa"/>
            <w:vMerge w:val="continue"/>
            <w:vAlign w:val="center"/>
          </w:tcPr>
          <w:p w14:paraId="16EC584F">
            <w:pPr>
              <w:snapToGrid w:val="0"/>
              <w:spacing w:line="360" w:lineRule="auto"/>
              <w:jc w:val="center"/>
              <w:rPr>
                <w:rFonts w:hint="eastAsia" w:ascii="仿宋" w:hAnsi="仿宋" w:eastAsia="仿宋" w:cs="仿宋"/>
                <w:color w:val="auto"/>
                <w:sz w:val="24"/>
                <w:highlight w:val="none"/>
              </w:rPr>
            </w:pPr>
          </w:p>
        </w:tc>
        <w:tc>
          <w:tcPr>
            <w:tcW w:w="1400" w:type="dxa"/>
            <w:vMerge w:val="continue"/>
            <w:vAlign w:val="center"/>
          </w:tcPr>
          <w:p w14:paraId="4A0AAAF6">
            <w:pPr>
              <w:spacing w:line="360" w:lineRule="auto"/>
              <w:jc w:val="center"/>
              <w:rPr>
                <w:rFonts w:hint="eastAsia" w:ascii="仿宋" w:hAnsi="仿宋" w:eastAsia="仿宋" w:cs="仿宋"/>
                <w:color w:val="auto"/>
                <w:sz w:val="24"/>
                <w:highlight w:val="none"/>
              </w:rPr>
            </w:pPr>
          </w:p>
        </w:tc>
        <w:tc>
          <w:tcPr>
            <w:tcW w:w="1400" w:type="dxa"/>
            <w:vMerge w:val="continue"/>
            <w:vAlign w:val="top"/>
          </w:tcPr>
          <w:p w14:paraId="6EC2E12F">
            <w:pPr>
              <w:spacing w:line="360" w:lineRule="auto"/>
              <w:jc w:val="center"/>
              <w:rPr>
                <w:rFonts w:hint="eastAsia" w:ascii="仿宋" w:hAnsi="仿宋" w:eastAsia="仿宋" w:cs="仿宋"/>
                <w:color w:val="auto"/>
                <w:sz w:val="24"/>
                <w:highlight w:val="none"/>
              </w:rPr>
            </w:pPr>
          </w:p>
        </w:tc>
        <w:tc>
          <w:tcPr>
            <w:tcW w:w="1275" w:type="dxa"/>
            <w:vAlign w:val="center"/>
          </w:tcPr>
          <w:p w14:paraId="40E9CD3B">
            <w:pPr>
              <w:spacing w:line="360" w:lineRule="auto"/>
              <w:jc w:val="center"/>
              <w:rPr>
                <w:rFonts w:hint="eastAsia" w:ascii="仿宋" w:hAnsi="仿宋" w:eastAsia="仿宋" w:cs="仿宋"/>
                <w:color w:val="auto"/>
                <w:sz w:val="24"/>
                <w:highlight w:val="none"/>
              </w:rPr>
            </w:pPr>
          </w:p>
        </w:tc>
        <w:tc>
          <w:tcPr>
            <w:tcW w:w="1750" w:type="dxa"/>
            <w:vAlign w:val="center"/>
          </w:tcPr>
          <w:p w14:paraId="3C7D34A3">
            <w:pPr>
              <w:spacing w:line="360" w:lineRule="auto"/>
              <w:jc w:val="center"/>
              <w:rPr>
                <w:rFonts w:hint="eastAsia" w:ascii="仿宋" w:hAnsi="仿宋" w:eastAsia="仿宋" w:cs="仿宋"/>
                <w:color w:val="auto"/>
                <w:sz w:val="24"/>
                <w:highlight w:val="none"/>
              </w:rPr>
            </w:pPr>
          </w:p>
        </w:tc>
      </w:tr>
      <w:tr w14:paraId="3B6D1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708" w:type="dxa"/>
            <w:vMerge w:val="continue"/>
            <w:vAlign w:val="center"/>
          </w:tcPr>
          <w:p w14:paraId="05F71A86">
            <w:pPr>
              <w:snapToGrid w:val="0"/>
              <w:spacing w:line="360" w:lineRule="auto"/>
              <w:jc w:val="center"/>
              <w:rPr>
                <w:rFonts w:hint="eastAsia" w:ascii="仿宋" w:hAnsi="仿宋" w:eastAsia="仿宋" w:cs="仿宋"/>
                <w:color w:val="auto"/>
                <w:sz w:val="24"/>
                <w:highlight w:val="none"/>
                <w:lang w:val="en-US" w:eastAsia="zh-CN"/>
              </w:rPr>
            </w:pPr>
          </w:p>
        </w:tc>
        <w:tc>
          <w:tcPr>
            <w:tcW w:w="2830" w:type="dxa"/>
            <w:vMerge w:val="continue"/>
            <w:vAlign w:val="center"/>
          </w:tcPr>
          <w:p w14:paraId="5A57A5A4">
            <w:pPr>
              <w:snapToGrid w:val="0"/>
              <w:spacing w:line="360" w:lineRule="auto"/>
              <w:jc w:val="center"/>
              <w:rPr>
                <w:rFonts w:hint="eastAsia" w:ascii="仿宋" w:hAnsi="仿宋" w:eastAsia="仿宋" w:cs="仿宋"/>
                <w:color w:val="auto"/>
                <w:sz w:val="24"/>
                <w:highlight w:val="none"/>
                <w:lang w:val="en-US" w:eastAsia="zh-CN"/>
              </w:rPr>
            </w:pPr>
          </w:p>
        </w:tc>
        <w:tc>
          <w:tcPr>
            <w:tcW w:w="1725" w:type="dxa"/>
            <w:vAlign w:val="center"/>
          </w:tcPr>
          <w:p w14:paraId="3F07A629">
            <w:pPr>
              <w:snapToGrid w:val="0"/>
              <w:spacing w:line="360" w:lineRule="auto"/>
              <w:jc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sz w:val="24"/>
                <w:highlight w:val="none"/>
                <w:lang w:val="en-US" w:eastAsia="zh-CN"/>
              </w:rPr>
              <w:t>电缆（根）</w:t>
            </w:r>
          </w:p>
        </w:tc>
        <w:tc>
          <w:tcPr>
            <w:tcW w:w="800" w:type="dxa"/>
            <w:vAlign w:val="center"/>
          </w:tcPr>
          <w:p w14:paraId="5AD2A42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w:t>
            </w:r>
          </w:p>
        </w:tc>
        <w:tc>
          <w:tcPr>
            <w:tcW w:w="1712" w:type="dxa"/>
            <w:vMerge w:val="continue"/>
            <w:vAlign w:val="center"/>
          </w:tcPr>
          <w:p w14:paraId="055FF995">
            <w:pPr>
              <w:snapToGrid w:val="0"/>
              <w:spacing w:line="360" w:lineRule="auto"/>
              <w:jc w:val="center"/>
              <w:rPr>
                <w:rFonts w:hint="eastAsia" w:ascii="仿宋" w:hAnsi="仿宋" w:eastAsia="仿宋" w:cs="仿宋"/>
                <w:color w:val="auto"/>
                <w:sz w:val="24"/>
                <w:highlight w:val="none"/>
              </w:rPr>
            </w:pPr>
          </w:p>
        </w:tc>
        <w:tc>
          <w:tcPr>
            <w:tcW w:w="1300" w:type="dxa"/>
            <w:vMerge w:val="continue"/>
            <w:vAlign w:val="center"/>
          </w:tcPr>
          <w:p w14:paraId="5F51E516">
            <w:pPr>
              <w:snapToGrid w:val="0"/>
              <w:spacing w:line="360" w:lineRule="auto"/>
              <w:jc w:val="center"/>
              <w:rPr>
                <w:rFonts w:hint="eastAsia" w:ascii="仿宋" w:hAnsi="仿宋" w:eastAsia="仿宋" w:cs="仿宋"/>
                <w:color w:val="auto"/>
                <w:sz w:val="24"/>
                <w:highlight w:val="none"/>
              </w:rPr>
            </w:pPr>
          </w:p>
        </w:tc>
        <w:tc>
          <w:tcPr>
            <w:tcW w:w="1400" w:type="dxa"/>
            <w:vMerge w:val="continue"/>
            <w:vAlign w:val="center"/>
          </w:tcPr>
          <w:p w14:paraId="0CAB1082">
            <w:pPr>
              <w:spacing w:line="360" w:lineRule="auto"/>
              <w:jc w:val="center"/>
              <w:rPr>
                <w:rFonts w:hint="eastAsia" w:ascii="仿宋" w:hAnsi="仿宋" w:eastAsia="仿宋" w:cs="仿宋"/>
                <w:color w:val="auto"/>
                <w:sz w:val="24"/>
                <w:highlight w:val="none"/>
              </w:rPr>
            </w:pPr>
          </w:p>
        </w:tc>
        <w:tc>
          <w:tcPr>
            <w:tcW w:w="1400" w:type="dxa"/>
            <w:vMerge w:val="continue"/>
            <w:vAlign w:val="top"/>
          </w:tcPr>
          <w:p w14:paraId="6AF446C0">
            <w:pPr>
              <w:spacing w:line="360" w:lineRule="auto"/>
              <w:jc w:val="center"/>
              <w:rPr>
                <w:rFonts w:hint="eastAsia" w:ascii="仿宋" w:hAnsi="仿宋" w:eastAsia="仿宋" w:cs="仿宋"/>
                <w:color w:val="auto"/>
                <w:sz w:val="24"/>
                <w:highlight w:val="none"/>
              </w:rPr>
            </w:pPr>
          </w:p>
        </w:tc>
        <w:tc>
          <w:tcPr>
            <w:tcW w:w="1275" w:type="dxa"/>
            <w:vAlign w:val="center"/>
          </w:tcPr>
          <w:p w14:paraId="1D1934F8">
            <w:pPr>
              <w:spacing w:line="360" w:lineRule="auto"/>
              <w:jc w:val="center"/>
              <w:rPr>
                <w:rFonts w:hint="eastAsia" w:ascii="仿宋" w:hAnsi="仿宋" w:eastAsia="仿宋" w:cs="仿宋"/>
                <w:color w:val="auto"/>
                <w:sz w:val="24"/>
                <w:highlight w:val="none"/>
              </w:rPr>
            </w:pPr>
          </w:p>
        </w:tc>
        <w:tc>
          <w:tcPr>
            <w:tcW w:w="1750" w:type="dxa"/>
            <w:vAlign w:val="center"/>
          </w:tcPr>
          <w:p w14:paraId="644BE53B">
            <w:pPr>
              <w:spacing w:line="360" w:lineRule="auto"/>
              <w:jc w:val="center"/>
              <w:rPr>
                <w:rFonts w:hint="eastAsia" w:ascii="仿宋" w:hAnsi="仿宋" w:eastAsia="仿宋" w:cs="仿宋"/>
                <w:color w:val="auto"/>
                <w:sz w:val="24"/>
                <w:highlight w:val="none"/>
              </w:rPr>
            </w:pPr>
          </w:p>
        </w:tc>
      </w:tr>
      <w:tr w14:paraId="3124E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708" w:type="dxa"/>
            <w:vMerge w:val="restart"/>
            <w:vAlign w:val="center"/>
          </w:tcPr>
          <w:p w14:paraId="6836F33F">
            <w:pPr>
              <w:snapToGrid w:val="0"/>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22</w:t>
            </w:r>
          </w:p>
        </w:tc>
        <w:tc>
          <w:tcPr>
            <w:tcW w:w="2830" w:type="dxa"/>
            <w:vMerge w:val="restart"/>
            <w:vAlign w:val="center"/>
          </w:tcPr>
          <w:p w14:paraId="3AB7D83E">
            <w:pPr>
              <w:snapToGrid w:val="0"/>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东新路下穿道</w:t>
            </w:r>
          </w:p>
        </w:tc>
        <w:tc>
          <w:tcPr>
            <w:tcW w:w="1725" w:type="dxa"/>
            <w:vAlign w:val="center"/>
          </w:tcPr>
          <w:p w14:paraId="2C3180FD">
            <w:pPr>
              <w:snapToGrid w:val="0"/>
              <w:spacing w:line="360" w:lineRule="auto"/>
              <w:jc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sz w:val="24"/>
                <w:highlight w:val="none"/>
                <w:lang w:val="en-US" w:eastAsia="zh-CN"/>
              </w:rPr>
              <w:t>变压器（台）</w:t>
            </w:r>
          </w:p>
        </w:tc>
        <w:tc>
          <w:tcPr>
            <w:tcW w:w="800" w:type="dxa"/>
            <w:vAlign w:val="center"/>
          </w:tcPr>
          <w:p w14:paraId="2BA77EA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w:t>
            </w:r>
          </w:p>
        </w:tc>
        <w:tc>
          <w:tcPr>
            <w:tcW w:w="1712" w:type="dxa"/>
            <w:vMerge w:val="continue"/>
            <w:vAlign w:val="center"/>
          </w:tcPr>
          <w:p w14:paraId="05B8B7D1">
            <w:pPr>
              <w:snapToGrid w:val="0"/>
              <w:spacing w:line="360" w:lineRule="auto"/>
              <w:jc w:val="center"/>
              <w:rPr>
                <w:rFonts w:hint="eastAsia" w:ascii="仿宋" w:hAnsi="仿宋" w:eastAsia="仿宋" w:cs="仿宋"/>
                <w:color w:val="auto"/>
                <w:sz w:val="24"/>
                <w:highlight w:val="none"/>
              </w:rPr>
            </w:pPr>
          </w:p>
        </w:tc>
        <w:tc>
          <w:tcPr>
            <w:tcW w:w="1300" w:type="dxa"/>
            <w:vMerge w:val="continue"/>
            <w:vAlign w:val="center"/>
          </w:tcPr>
          <w:p w14:paraId="0993CFFF">
            <w:pPr>
              <w:snapToGrid w:val="0"/>
              <w:spacing w:line="360" w:lineRule="auto"/>
              <w:jc w:val="center"/>
              <w:rPr>
                <w:rFonts w:hint="eastAsia" w:ascii="仿宋" w:hAnsi="仿宋" w:eastAsia="仿宋" w:cs="仿宋"/>
                <w:color w:val="auto"/>
                <w:sz w:val="24"/>
                <w:highlight w:val="none"/>
              </w:rPr>
            </w:pPr>
          </w:p>
        </w:tc>
        <w:tc>
          <w:tcPr>
            <w:tcW w:w="1400" w:type="dxa"/>
            <w:vMerge w:val="continue"/>
            <w:vAlign w:val="center"/>
          </w:tcPr>
          <w:p w14:paraId="40F51FFA">
            <w:pPr>
              <w:spacing w:line="360" w:lineRule="auto"/>
              <w:jc w:val="center"/>
              <w:rPr>
                <w:rFonts w:hint="eastAsia" w:ascii="仿宋" w:hAnsi="仿宋" w:eastAsia="仿宋" w:cs="仿宋"/>
                <w:color w:val="auto"/>
                <w:sz w:val="24"/>
                <w:highlight w:val="none"/>
              </w:rPr>
            </w:pPr>
          </w:p>
        </w:tc>
        <w:tc>
          <w:tcPr>
            <w:tcW w:w="1400" w:type="dxa"/>
            <w:vMerge w:val="restart"/>
            <w:vAlign w:val="top"/>
          </w:tcPr>
          <w:p w14:paraId="64DB9773">
            <w:pPr>
              <w:spacing w:line="360" w:lineRule="auto"/>
              <w:jc w:val="center"/>
              <w:rPr>
                <w:rFonts w:hint="eastAsia" w:ascii="仿宋" w:hAnsi="仿宋" w:eastAsia="仿宋" w:cs="仿宋"/>
                <w:color w:val="auto"/>
                <w:sz w:val="24"/>
                <w:highlight w:val="none"/>
              </w:rPr>
            </w:pPr>
          </w:p>
        </w:tc>
        <w:tc>
          <w:tcPr>
            <w:tcW w:w="1275" w:type="dxa"/>
            <w:vAlign w:val="center"/>
          </w:tcPr>
          <w:p w14:paraId="040F5850">
            <w:pPr>
              <w:spacing w:line="360" w:lineRule="auto"/>
              <w:jc w:val="center"/>
              <w:rPr>
                <w:rFonts w:hint="eastAsia" w:ascii="仿宋" w:hAnsi="仿宋" w:eastAsia="仿宋" w:cs="仿宋"/>
                <w:color w:val="auto"/>
                <w:sz w:val="24"/>
                <w:highlight w:val="none"/>
              </w:rPr>
            </w:pPr>
          </w:p>
        </w:tc>
        <w:tc>
          <w:tcPr>
            <w:tcW w:w="1750" w:type="dxa"/>
            <w:vAlign w:val="center"/>
          </w:tcPr>
          <w:p w14:paraId="465AC900">
            <w:pPr>
              <w:spacing w:line="360" w:lineRule="auto"/>
              <w:jc w:val="center"/>
              <w:rPr>
                <w:rFonts w:hint="eastAsia" w:ascii="仿宋" w:hAnsi="仿宋" w:eastAsia="仿宋" w:cs="仿宋"/>
                <w:color w:val="auto"/>
                <w:sz w:val="24"/>
                <w:highlight w:val="none"/>
              </w:rPr>
            </w:pPr>
          </w:p>
        </w:tc>
      </w:tr>
      <w:tr w14:paraId="2DEC7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708" w:type="dxa"/>
            <w:vMerge w:val="continue"/>
            <w:vAlign w:val="center"/>
          </w:tcPr>
          <w:p w14:paraId="2740BF2A">
            <w:pPr>
              <w:snapToGrid w:val="0"/>
              <w:spacing w:line="360" w:lineRule="auto"/>
              <w:jc w:val="center"/>
              <w:rPr>
                <w:rFonts w:hint="eastAsia" w:ascii="仿宋" w:hAnsi="仿宋" w:eastAsia="仿宋" w:cs="仿宋"/>
                <w:color w:val="auto"/>
                <w:sz w:val="24"/>
                <w:highlight w:val="none"/>
                <w:lang w:val="en-US" w:eastAsia="zh-CN"/>
              </w:rPr>
            </w:pPr>
          </w:p>
        </w:tc>
        <w:tc>
          <w:tcPr>
            <w:tcW w:w="2830" w:type="dxa"/>
            <w:vMerge w:val="continue"/>
            <w:vAlign w:val="center"/>
          </w:tcPr>
          <w:p w14:paraId="2F11228D">
            <w:pPr>
              <w:snapToGrid w:val="0"/>
              <w:spacing w:line="360" w:lineRule="auto"/>
              <w:jc w:val="center"/>
              <w:rPr>
                <w:rFonts w:hint="eastAsia" w:ascii="仿宋" w:hAnsi="仿宋" w:eastAsia="仿宋" w:cs="仿宋"/>
                <w:color w:val="auto"/>
                <w:sz w:val="24"/>
                <w:highlight w:val="none"/>
                <w:lang w:val="en-US" w:eastAsia="zh-CN"/>
              </w:rPr>
            </w:pPr>
          </w:p>
        </w:tc>
        <w:tc>
          <w:tcPr>
            <w:tcW w:w="1725" w:type="dxa"/>
            <w:vAlign w:val="center"/>
          </w:tcPr>
          <w:p w14:paraId="4FBAA9AE">
            <w:pPr>
              <w:snapToGrid w:val="0"/>
              <w:spacing w:line="360" w:lineRule="auto"/>
              <w:jc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sz w:val="24"/>
                <w:highlight w:val="none"/>
                <w:lang w:val="en-US" w:eastAsia="zh-CN"/>
              </w:rPr>
              <w:t>高压柜（台）</w:t>
            </w:r>
          </w:p>
        </w:tc>
        <w:tc>
          <w:tcPr>
            <w:tcW w:w="800" w:type="dxa"/>
            <w:vAlign w:val="center"/>
          </w:tcPr>
          <w:p w14:paraId="2693040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4</w:t>
            </w:r>
          </w:p>
        </w:tc>
        <w:tc>
          <w:tcPr>
            <w:tcW w:w="1712" w:type="dxa"/>
            <w:vMerge w:val="continue"/>
            <w:vAlign w:val="center"/>
          </w:tcPr>
          <w:p w14:paraId="50455777">
            <w:pPr>
              <w:snapToGrid w:val="0"/>
              <w:spacing w:line="360" w:lineRule="auto"/>
              <w:jc w:val="center"/>
              <w:rPr>
                <w:rFonts w:hint="eastAsia" w:ascii="仿宋" w:hAnsi="仿宋" w:eastAsia="仿宋" w:cs="仿宋"/>
                <w:color w:val="auto"/>
                <w:sz w:val="24"/>
                <w:highlight w:val="none"/>
              </w:rPr>
            </w:pPr>
          </w:p>
        </w:tc>
        <w:tc>
          <w:tcPr>
            <w:tcW w:w="1300" w:type="dxa"/>
            <w:vMerge w:val="continue"/>
            <w:vAlign w:val="center"/>
          </w:tcPr>
          <w:p w14:paraId="4418BF85">
            <w:pPr>
              <w:snapToGrid w:val="0"/>
              <w:spacing w:line="360" w:lineRule="auto"/>
              <w:jc w:val="center"/>
              <w:rPr>
                <w:rFonts w:hint="eastAsia" w:ascii="仿宋" w:hAnsi="仿宋" w:eastAsia="仿宋" w:cs="仿宋"/>
                <w:color w:val="auto"/>
                <w:sz w:val="24"/>
                <w:highlight w:val="none"/>
              </w:rPr>
            </w:pPr>
          </w:p>
        </w:tc>
        <w:tc>
          <w:tcPr>
            <w:tcW w:w="1400" w:type="dxa"/>
            <w:vMerge w:val="continue"/>
            <w:vAlign w:val="center"/>
          </w:tcPr>
          <w:p w14:paraId="3627A2DE">
            <w:pPr>
              <w:spacing w:line="360" w:lineRule="auto"/>
              <w:jc w:val="center"/>
              <w:rPr>
                <w:rFonts w:hint="eastAsia" w:ascii="仿宋" w:hAnsi="仿宋" w:eastAsia="仿宋" w:cs="仿宋"/>
                <w:color w:val="auto"/>
                <w:sz w:val="24"/>
                <w:highlight w:val="none"/>
              </w:rPr>
            </w:pPr>
          </w:p>
        </w:tc>
        <w:tc>
          <w:tcPr>
            <w:tcW w:w="1400" w:type="dxa"/>
            <w:vMerge w:val="continue"/>
            <w:vAlign w:val="top"/>
          </w:tcPr>
          <w:p w14:paraId="0E11A6C5">
            <w:pPr>
              <w:spacing w:line="360" w:lineRule="auto"/>
              <w:jc w:val="center"/>
              <w:rPr>
                <w:rFonts w:hint="eastAsia" w:ascii="仿宋" w:hAnsi="仿宋" w:eastAsia="仿宋" w:cs="仿宋"/>
                <w:color w:val="auto"/>
                <w:sz w:val="24"/>
                <w:highlight w:val="none"/>
              </w:rPr>
            </w:pPr>
          </w:p>
        </w:tc>
        <w:tc>
          <w:tcPr>
            <w:tcW w:w="1275" w:type="dxa"/>
            <w:vAlign w:val="center"/>
          </w:tcPr>
          <w:p w14:paraId="3C9836F0">
            <w:pPr>
              <w:spacing w:line="360" w:lineRule="auto"/>
              <w:jc w:val="center"/>
              <w:rPr>
                <w:rFonts w:hint="eastAsia" w:ascii="仿宋" w:hAnsi="仿宋" w:eastAsia="仿宋" w:cs="仿宋"/>
                <w:color w:val="auto"/>
                <w:sz w:val="24"/>
                <w:highlight w:val="none"/>
              </w:rPr>
            </w:pPr>
          </w:p>
        </w:tc>
        <w:tc>
          <w:tcPr>
            <w:tcW w:w="1750" w:type="dxa"/>
            <w:vAlign w:val="center"/>
          </w:tcPr>
          <w:p w14:paraId="33F561F4">
            <w:pPr>
              <w:spacing w:line="360" w:lineRule="auto"/>
              <w:jc w:val="center"/>
              <w:rPr>
                <w:rFonts w:hint="eastAsia" w:ascii="仿宋" w:hAnsi="仿宋" w:eastAsia="仿宋" w:cs="仿宋"/>
                <w:color w:val="auto"/>
                <w:sz w:val="24"/>
                <w:highlight w:val="none"/>
              </w:rPr>
            </w:pPr>
          </w:p>
        </w:tc>
      </w:tr>
      <w:tr w14:paraId="661B3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708" w:type="dxa"/>
            <w:vMerge w:val="continue"/>
            <w:vAlign w:val="center"/>
          </w:tcPr>
          <w:p w14:paraId="0145C473">
            <w:pPr>
              <w:snapToGrid w:val="0"/>
              <w:spacing w:line="360" w:lineRule="auto"/>
              <w:jc w:val="center"/>
              <w:rPr>
                <w:rFonts w:hint="eastAsia" w:ascii="仿宋" w:hAnsi="仿宋" w:eastAsia="仿宋" w:cs="仿宋"/>
                <w:color w:val="auto"/>
                <w:sz w:val="24"/>
                <w:highlight w:val="none"/>
                <w:lang w:val="en-US" w:eastAsia="zh-CN"/>
              </w:rPr>
            </w:pPr>
          </w:p>
        </w:tc>
        <w:tc>
          <w:tcPr>
            <w:tcW w:w="2830" w:type="dxa"/>
            <w:vMerge w:val="continue"/>
            <w:vAlign w:val="center"/>
          </w:tcPr>
          <w:p w14:paraId="26BF9EB0">
            <w:pPr>
              <w:snapToGrid w:val="0"/>
              <w:spacing w:line="360" w:lineRule="auto"/>
              <w:jc w:val="center"/>
              <w:rPr>
                <w:rFonts w:hint="eastAsia" w:ascii="仿宋" w:hAnsi="仿宋" w:eastAsia="仿宋" w:cs="仿宋"/>
                <w:color w:val="auto"/>
                <w:sz w:val="24"/>
                <w:highlight w:val="none"/>
                <w:lang w:val="en-US" w:eastAsia="zh-CN"/>
              </w:rPr>
            </w:pPr>
          </w:p>
        </w:tc>
        <w:tc>
          <w:tcPr>
            <w:tcW w:w="1725" w:type="dxa"/>
            <w:vAlign w:val="center"/>
          </w:tcPr>
          <w:p w14:paraId="10CA02DE">
            <w:pPr>
              <w:snapToGrid w:val="0"/>
              <w:spacing w:line="360" w:lineRule="auto"/>
              <w:jc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sz w:val="24"/>
                <w:highlight w:val="none"/>
                <w:lang w:val="en-US" w:eastAsia="zh-CN"/>
              </w:rPr>
              <w:t>电缆（根）</w:t>
            </w:r>
          </w:p>
        </w:tc>
        <w:tc>
          <w:tcPr>
            <w:tcW w:w="800" w:type="dxa"/>
            <w:vAlign w:val="center"/>
          </w:tcPr>
          <w:p w14:paraId="1BA5D3D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w:t>
            </w:r>
          </w:p>
        </w:tc>
        <w:tc>
          <w:tcPr>
            <w:tcW w:w="1712" w:type="dxa"/>
            <w:vMerge w:val="continue"/>
            <w:vAlign w:val="center"/>
          </w:tcPr>
          <w:p w14:paraId="63D2D7A2">
            <w:pPr>
              <w:snapToGrid w:val="0"/>
              <w:spacing w:line="360" w:lineRule="auto"/>
              <w:jc w:val="center"/>
              <w:rPr>
                <w:rFonts w:hint="eastAsia" w:ascii="仿宋" w:hAnsi="仿宋" w:eastAsia="仿宋" w:cs="仿宋"/>
                <w:color w:val="auto"/>
                <w:sz w:val="24"/>
                <w:highlight w:val="none"/>
              </w:rPr>
            </w:pPr>
          </w:p>
        </w:tc>
        <w:tc>
          <w:tcPr>
            <w:tcW w:w="1300" w:type="dxa"/>
            <w:vMerge w:val="continue"/>
            <w:vAlign w:val="center"/>
          </w:tcPr>
          <w:p w14:paraId="2E906FA4">
            <w:pPr>
              <w:snapToGrid w:val="0"/>
              <w:spacing w:line="360" w:lineRule="auto"/>
              <w:jc w:val="center"/>
              <w:rPr>
                <w:rFonts w:hint="eastAsia" w:ascii="仿宋" w:hAnsi="仿宋" w:eastAsia="仿宋" w:cs="仿宋"/>
                <w:color w:val="auto"/>
                <w:sz w:val="24"/>
                <w:highlight w:val="none"/>
              </w:rPr>
            </w:pPr>
          </w:p>
        </w:tc>
        <w:tc>
          <w:tcPr>
            <w:tcW w:w="1400" w:type="dxa"/>
            <w:vMerge w:val="continue"/>
            <w:vAlign w:val="center"/>
          </w:tcPr>
          <w:p w14:paraId="1D0074B1">
            <w:pPr>
              <w:spacing w:line="360" w:lineRule="auto"/>
              <w:jc w:val="center"/>
              <w:rPr>
                <w:rFonts w:hint="eastAsia" w:ascii="仿宋" w:hAnsi="仿宋" w:eastAsia="仿宋" w:cs="仿宋"/>
                <w:color w:val="auto"/>
                <w:sz w:val="24"/>
                <w:highlight w:val="none"/>
              </w:rPr>
            </w:pPr>
          </w:p>
        </w:tc>
        <w:tc>
          <w:tcPr>
            <w:tcW w:w="1400" w:type="dxa"/>
            <w:vMerge w:val="continue"/>
            <w:vAlign w:val="top"/>
          </w:tcPr>
          <w:p w14:paraId="6BA6F050">
            <w:pPr>
              <w:spacing w:line="360" w:lineRule="auto"/>
              <w:jc w:val="center"/>
              <w:rPr>
                <w:rFonts w:hint="eastAsia" w:ascii="仿宋" w:hAnsi="仿宋" w:eastAsia="仿宋" w:cs="仿宋"/>
                <w:color w:val="auto"/>
                <w:sz w:val="24"/>
                <w:highlight w:val="none"/>
              </w:rPr>
            </w:pPr>
          </w:p>
        </w:tc>
        <w:tc>
          <w:tcPr>
            <w:tcW w:w="1275" w:type="dxa"/>
            <w:vAlign w:val="center"/>
          </w:tcPr>
          <w:p w14:paraId="560BA1F2">
            <w:pPr>
              <w:spacing w:line="360" w:lineRule="auto"/>
              <w:jc w:val="center"/>
              <w:rPr>
                <w:rFonts w:hint="eastAsia" w:ascii="仿宋" w:hAnsi="仿宋" w:eastAsia="仿宋" w:cs="仿宋"/>
                <w:color w:val="auto"/>
                <w:sz w:val="24"/>
                <w:highlight w:val="none"/>
              </w:rPr>
            </w:pPr>
          </w:p>
        </w:tc>
        <w:tc>
          <w:tcPr>
            <w:tcW w:w="1750" w:type="dxa"/>
            <w:vAlign w:val="center"/>
          </w:tcPr>
          <w:p w14:paraId="10D24E04">
            <w:pPr>
              <w:spacing w:line="360" w:lineRule="auto"/>
              <w:jc w:val="center"/>
              <w:rPr>
                <w:rFonts w:hint="eastAsia" w:ascii="仿宋" w:hAnsi="仿宋" w:eastAsia="仿宋" w:cs="仿宋"/>
                <w:color w:val="auto"/>
                <w:sz w:val="24"/>
                <w:highlight w:val="none"/>
              </w:rPr>
            </w:pPr>
          </w:p>
        </w:tc>
      </w:tr>
      <w:tr w14:paraId="1FCD1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708" w:type="dxa"/>
            <w:vMerge w:val="restart"/>
            <w:vAlign w:val="center"/>
          </w:tcPr>
          <w:p w14:paraId="151A29FB">
            <w:pPr>
              <w:snapToGrid w:val="0"/>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23</w:t>
            </w:r>
          </w:p>
        </w:tc>
        <w:tc>
          <w:tcPr>
            <w:tcW w:w="2830" w:type="dxa"/>
            <w:vMerge w:val="restart"/>
            <w:vAlign w:val="center"/>
          </w:tcPr>
          <w:p w14:paraId="748FF367">
            <w:pPr>
              <w:snapToGrid w:val="0"/>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振华西路1号下穿道</w:t>
            </w:r>
          </w:p>
          <w:p w14:paraId="511EC39E">
            <w:pPr>
              <w:snapToGrid w:val="0"/>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（绕城高速）</w:t>
            </w:r>
          </w:p>
        </w:tc>
        <w:tc>
          <w:tcPr>
            <w:tcW w:w="1725" w:type="dxa"/>
            <w:vAlign w:val="center"/>
          </w:tcPr>
          <w:p w14:paraId="3A19B57D">
            <w:pPr>
              <w:snapToGrid w:val="0"/>
              <w:spacing w:line="360" w:lineRule="auto"/>
              <w:jc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sz w:val="24"/>
                <w:highlight w:val="none"/>
                <w:lang w:val="en-US" w:eastAsia="zh-CN"/>
              </w:rPr>
              <w:t>变压器（台）</w:t>
            </w:r>
          </w:p>
        </w:tc>
        <w:tc>
          <w:tcPr>
            <w:tcW w:w="800" w:type="dxa"/>
            <w:vAlign w:val="center"/>
          </w:tcPr>
          <w:p w14:paraId="28E224D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w:t>
            </w:r>
          </w:p>
        </w:tc>
        <w:tc>
          <w:tcPr>
            <w:tcW w:w="1712" w:type="dxa"/>
            <w:vMerge w:val="continue"/>
            <w:vAlign w:val="center"/>
          </w:tcPr>
          <w:p w14:paraId="1FC33F2E">
            <w:pPr>
              <w:snapToGrid w:val="0"/>
              <w:spacing w:line="360" w:lineRule="auto"/>
              <w:jc w:val="center"/>
              <w:rPr>
                <w:rFonts w:hint="eastAsia" w:ascii="仿宋" w:hAnsi="仿宋" w:eastAsia="仿宋" w:cs="仿宋"/>
                <w:color w:val="auto"/>
                <w:sz w:val="24"/>
                <w:highlight w:val="none"/>
              </w:rPr>
            </w:pPr>
          </w:p>
        </w:tc>
        <w:tc>
          <w:tcPr>
            <w:tcW w:w="1300" w:type="dxa"/>
            <w:vMerge w:val="continue"/>
            <w:vAlign w:val="center"/>
          </w:tcPr>
          <w:p w14:paraId="1128914C">
            <w:pPr>
              <w:snapToGrid w:val="0"/>
              <w:spacing w:line="360" w:lineRule="auto"/>
              <w:jc w:val="center"/>
              <w:rPr>
                <w:rFonts w:hint="eastAsia" w:ascii="仿宋" w:hAnsi="仿宋" w:eastAsia="仿宋" w:cs="仿宋"/>
                <w:color w:val="auto"/>
                <w:sz w:val="24"/>
                <w:highlight w:val="none"/>
              </w:rPr>
            </w:pPr>
          </w:p>
        </w:tc>
        <w:tc>
          <w:tcPr>
            <w:tcW w:w="1400" w:type="dxa"/>
            <w:vMerge w:val="continue"/>
            <w:vAlign w:val="center"/>
          </w:tcPr>
          <w:p w14:paraId="4BB541F8">
            <w:pPr>
              <w:spacing w:line="360" w:lineRule="auto"/>
              <w:jc w:val="center"/>
              <w:rPr>
                <w:rFonts w:hint="eastAsia" w:ascii="仿宋" w:hAnsi="仿宋" w:eastAsia="仿宋" w:cs="仿宋"/>
                <w:color w:val="auto"/>
                <w:sz w:val="24"/>
                <w:highlight w:val="none"/>
              </w:rPr>
            </w:pPr>
          </w:p>
        </w:tc>
        <w:tc>
          <w:tcPr>
            <w:tcW w:w="1400" w:type="dxa"/>
            <w:vMerge w:val="restart"/>
            <w:vAlign w:val="top"/>
          </w:tcPr>
          <w:p w14:paraId="0198E9A1">
            <w:pPr>
              <w:spacing w:line="360" w:lineRule="auto"/>
              <w:jc w:val="center"/>
              <w:rPr>
                <w:rFonts w:hint="eastAsia" w:ascii="仿宋" w:hAnsi="仿宋" w:eastAsia="仿宋" w:cs="仿宋"/>
                <w:color w:val="auto"/>
                <w:sz w:val="24"/>
                <w:highlight w:val="none"/>
              </w:rPr>
            </w:pPr>
          </w:p>
        </w:tc>
        <w:tc>
          <w:tcPr>
            <w:tcW w:w="1275" w:type="dxa"/>
            <w:vAlign w:val="center"/>
          </w:tcPr>
          <w:p w14:paraId="00F2BECD">
            <w:pPr>
              <w:spacing w:line="360" w:lineRule="auto"/>
              <w:jc w:val="center"/>
              <w:rPr>
                <w:rFonts w:hint="eastAsia" w:ascii="仿宋" w:hAnsi="仿宋" w:eastAsia="仿宋" w:cs="仿宋"/>
                <w:color w:val="auto"/>
                <w:sz w:val="24"/>
                <w:highlight w:val="none"/>
              </w:rPr>
            </w:pPr>
          </w:p>
        </w:tc>
        <w:tc>
          <w:tcPr>
            <w:tcW w:w="1750" w:type="dxa"/>
            <w:vAlign w:val="center"/>
          </w:tcPr>
          <w:p w14:paraId="10A222A1">
            <w:pPr>
              <w:spacing w:line="360" w:lineRule="auto"/>
              <w:jc w:val="center"/>
              <w:rPr>
                <w:rFonts w:hint="eastAsia" w:ascii="仿宋" w:hAnsi="仿宋" w:eastAsia="仿宋" w:cs="仿宋"/>
                <w:color w:val="auto"/>
                <w:sz w:val="24"/>
                <w:highlight w:val="none"/>
              </w:rPr>
            </w:pPr>
          </w:p>
        </w:tc>
      </w:tr>
      <w:tr w14:paraId="062A7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708" w:type="dxa"/>
            <w:vMerge w:val="continue"/>
            <w:vAlign w:val="center"/>
          </w:tcPr>
          <w:p w14:paraId="170C5759">
            <w:pPr>
              <w:snapToGrid w:val="0"/>
              <w:spacing w:line="360" w:lineRule="auto"/>
              <w:jc w:val="center"/>
              <w:rPr>
                <w:rFonts w:hint="eastAsia" w:ascii="仿宋" w:hAnsi="仿宋" w:eastAsia="仿宋" w:cs="仿宋"/>
                <w:color w:val="auto"/>
                <w:sz w:val="24"/>
                <w:highlight w:val="none"/>
                <w:lang w:val="en-US" w:eastAsia="zh-CN"/>
              </w:rPr>
            </w:pPr>
          </w:p>
        </w:tc>
        <w:tc>
          <w:tcPr>
            <w:tcW w:w="2830" w:type="dxa"/>
            <w:vMerge w:val="continue"/>
            <w:vAlign w:val="center"/>
          </w:tcPr>
          <w:p w14:paraId="4A98462C">
            <w:pPr>
              <w:snapToGrid w:val="0"/>
              <w:spacing w:line="360" w:lineRule="auto"/>
              <w:jc w:val="center"/>
              <w:rPr>
                <w:rFonts w:hint="eastAsia" w:ascii="仿宋" w:hAnsi="仿宋" w:eastAsia="仿宋" w:cs="仿宋"/>
                <w:color w:val="auto"/>
                <w:sz w:val="24"/>
                <w:highlight w:val="none"/>
                <w:lang w:val="en-US" w:eastAsia="zh-CN"/>
              </w:rPr>
            </w:pPr>
          </w:p>
        </w:tc>
        <w:tc>
          <w:tcPr>
            <w:tcW w:w="1725" w:type="dxa"/>
            <w:vAlign w:val="center"/>
          </w:tcPr>
          <w:p w14:paraId="50EC330A">
            <w:pPr>
              <w:snapToGrid w:val="0"/>
              <w:spacing w:line="360" w:lineRule="auto"/>
              <w:jc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sz w:val="24"/>
                <w:highlight w:val="none"/>
                <w:lang w:val="en-US" w:eastAsia="zh-CN"/>
              </w:rPr>
              <w:t>高压柜（台）</w:t>
            </w:r>
          </w:p>
        </w:tc>
        <w:tc>
          <w:tcPr>
            <w:tcW w:w="800" w:type="dxa"/>
            <w:vAlign w:val="center"/>
          </w:tcPr>
          <w:p w14:paraId="3773FE1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3</w:t>
            </w:r>
          </w:p>
        </w:tc>
        <w:tc>
          <w:tcPr>
            <w:tcW w:w="1712" w:type="dxa"/>
            <w:vMerge w:val="continue"/>
            <w:vAlign w:val="center"/>
          </w:tcPr>
          <w:p w14:paraId="136FEE5A">
            <w:pPr>
              <w:snapToGrid w:val="0"/>
              <w:spacing w:line="360" w:lineRule="auto"/>
              <w:jc w:val="center"/>
              <w:rPr>
                <w:rFonts w:hint="eastAsia" w:ascii="仿宋" w:hAnsi="仿宋" w:eastAsia="仿宋" w:cs="仿宋"/>
                <w:color w:val="auto"/>
                <w:sz w:val="24"/>
                <w:highlight w:val="none"/>
              </w:rPr>
            </w:pPr>
          </w:p>
        </w:tc>
        <w:tc>
          <w:tcPr>
            <w:tcW w:w="1300" w:type="dxa"/>
            <w:vMerge w:val="continue"/>
            <w:vAlign w:val="center"/>
          </w:tcPr>
          <w:p w14:paraId="415D9147">
            <w:pPr>
              <w:snapToGrid w:val="0"/>
              <w:spacing w:line="360" w:lineRule="auto"/>
              <w:jc w:val="center"/>
              <w:rPr>
                <w:rFonts w:hint="eastAsia" w:ascii="仿宋" w:hAnsi="仿宋" w:eastAsia="仿宋" w:cs="仿宋"/>
                <w:color w:val="auto"/>
                <w:sz w:val="24"/>
                <w:highlight w:val="none"/>
              </w:rPr>
            </w:pPr>
          </w:p>
        </w:tc>
        <w:tc>
          <w:tcPr>
            <w:tcW w:w="1400" w:type="dxa"/>
            <w:vMerge w:val="continue"/>
            <w:vAlign w:val="center"/>
          </w:tcPr>
          <w:p w14:paraId="212A42D1">
            <w:pPr>
              <w:spacing w:line="360" w:lineRule="auto"/>
              <w:jc w:val="center"/>
              <w:rPr>
                <w:rFonts w:hint="eastAsia" w:ascii="仿宋" w:hAnsi="仿宋" w:eastAsia="仿宋" w:cs="仿宋"/>
                <w:color w:val="auto"/>
                <w:sz w:val="24"/>
                <w:highlight w:val="none"/>
              </w:rPr>
            </w:pPr>
          </w:p>
        </w:tc>
        <w:tc>
          <w:tcPr>
            <w:tcW w:w="1400" w:type="dxa"/>
            <w:vMerge w:val="continue"/>
            <w:vAlign w:val="top"/>
          </w:tcPr>
          <w:p w14:paraId="492E4843">
            <w:pPr>
              <w:spacing w:line="360" w:lineRule="auto"/>
              <w:jc w:val="center"/>
              <w:rPr>
                <w:rFonts w:hint="eastAsia" w:ascii="仿宋" w:hAnsi="仿宋" w:eastAsia="仿宋" w:cs="仿宋"/>
                <w:color w:val="auto"/>
                <w:sz w:val="24"/>
                <w:highlight w:val="none"/>
              </w:rPr>
            </w:pPr>
          </w:p>
        </w:tc>
        <w:tc>
          <w:tcPr>
            <w:tcW w:w="1275" w:type="dxa"/>
            <w:vAlign w:val="center"/>
          </w:tcPr>
          <w:p w14:paraId="1D1DE1DE">
            <w:pPr>
              <w:spacing w:line="360" w:lineRule="auto"/>
              <w:jc w:val="center"/>
              <w:rPr>
                <w:rFonts w:hint="eastAsia" w:ascii="仿宋" w:hAnsi="仿宋" w:eastAsia="仿宋" w:cs="仿宋"/>
                <w:color w:val="auto"/>
                <w:sz w:val="24"/>
                <w:highlight w:val="none"/>
              </w:rPr>
            </w:pPr>
          </w:p>
        </w:tc>
        <w:tc>
          <w:tcPr>
            <w:tcW w:w="1750" w:type="dxa"/>
            <w:vAlign w:val="center"/>
          </w:tcPr>
          <w:p w14:paraId="6CB85B59">
            <w:pPr>
              <w:spacing w:line="360" w:lineRule="auto"/>
              <w:jc w:val="center"/>
              <w:rPr>
                <w:rFonts w:hint="eastAsia" w:ascii="仿宋" w:hAnsi="仿宋" w:eastAsia="仿宋" w:cs="仿宋"/>
                <w:color w:val="auto"/>
                <w:sz w:val="24"/>
                <w:highlight w:val="none"/>
              </w:rPr>
            </w:pPr>
          </w:p>
        </w:tc>
      </w:tr>
      <w:tr w14:paraId="2AE5A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708" w:type="dxa"/>
            <w:vMerge w:val="continue"/>
            <w:vAlign w:val="center"/>
          </w:tcPr>
          <w:p w14:paraId="5B3015A1">
            <w:pPr>
              <w:snapToGrid w:val="0"/>
              <w:spacing w:line="360" w:lineRule="auto"/>
              <w:jc w:val="center"/>
              <w:rPr>
                <w:rFonts w:hint="eastAsia" w:ascii="仿宋" w:hAnsi="仿宋" w:eastAsia="仿宋" w:cs="仿宋"/>
                <w:color w:val="auto"/>
                <w:sz w:val="24"/>
                <w:highlight w:val="none"/>
                <w:lang w:val="en-US" w:eastAsia="zh-CN"/>
              </w:rPr>
            </w:pPr>
          </w:p>
        </w:tc>
        <w:tc>
          <w:tcPr>
            <w:tcW w:w="2830" w:type="dxa"/>
            <w:vMerge w:val="continue"/>
            <w:vAlign w:val="center"/>
          </w:tcPr>
          <w:p w14:paraId="48435773">
            <w:pPr>
              <w:snapToGrid w:val="0"/>
              <w:spacing w:line="360" w:lineRule="auto"/>
              <w:jc w:val="center"/>
              <w:rPr>
                <w:rFonts w:hint="eastAsia" w:ascii="仿宋" w:hAnsi="仿宋" w:eastAsia="仿宋" w:cs="仿宋"/>
                <w:color w:val="auto"/>
                <w:sz w:val="24"/>
                <w:highlight w:val="none"/>
                <w:lang w:val="en-US" w:eastAsia="zh-CN"/>
              </w:rPr>
            </w:pPr>
          </w:p>
        </w:tc>
        <w:tc>
          <w:tcPr>
            <w:tcW w:w="1725" w:type="dxa"/>
            <w:vAlign w:val="center"/>
          </w:tcPr>
          <w:p w14:paraId="5B003319">
            <w:pPr>
              <w:snapToGrid w:val="0"/>
              <w:spacing w:line="360" w:lineRule="auto"/>
              <w:jc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sz w:val="24"/>
                <w:highlight w:val="none"/>
                <w:lang w:val="en-US" w:eastAsia="zh-CN"/>
              </w:rPr>
              <w:t>电缆（根）</w:t>
            </w:r>
          </w:p>
        </w:tc>
        <w:tc>
          <w:tcPr>
            <w:tcW w:w="800" w:type="dxa"/>
            <w:vAlign w:val="center"/>
          </w:tcPr>
          <w:p w14:paraId="61C4D69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w:t>
            </w:r>
          </w:p>
        </w:tc>
        <w:tc>
          <w:tcPr>
            <w:tcW w:w="1712" w:type="dxa"/>
            <w:vMerge w:val="continue"/>
            <w:vAlign w:val="center"/>
          </w:tcPr>
          <w:p w14:paraId="0A6C20F1">
            <w:pPr>
              <w:snapToGrid w:val="0"/>
              <w:spacing w:line="360" w:lineRule="auto"/>
              <w:jc w:val="center"/>
              <w:rPr>
                <w:rFonts w:hint="eastAsia" w:ascii="仿宋" w:hAnsi="仿宋" w:eastAsia="仿宋" w:cs="仿宋"/>
                <w:color w:val="auto"/>
                <w:sz w:val="24"/>
                <w:highlight w:val="none"/>
              </w:rPr>
            </w:pPr>
          </w:p>
        </w:tc>
        <w:tc>
          <w:tcPr>
            <w:tcW w:w="1300" w:type="dxa"/>
            <w:vMerge w:val="continue"/>
            <w:vAlign w:val="center"/>
          </w:tcPr>
          <w:p w14:paraId="6ECD8BD4">
            <w:pPr>
              <w:snapToGrid w:val="0"/>
              <w:spacing w:line="360" w:lineRule="auto"/>
              <w:jc w:val="center"/>
              <w:rPr>
                <w:rFonts w:hint="eastAsia" w:ascii="仿宋" w:hAnsi="仿宋" w:eastAsia="仿宋" w:cs="仿宋"/>
                <w:color w:val="auto"/>
                <w:sz w:val="24"/>
                <w:highlight w:val="none"/>
              </w:rPr>
            </w:pPr>
          </w:p>
        </w:tc>
        <w:tc>
          <w:tcPr>
            <w:tcW w:w="1400" w:type="dxa"/>
            <w:vMerge w:val="continue"/>
            <w:vAlign w:val="center"/>
          </w:tcPr>
          <w:p w14:paraId="780190C5">
            <w:pPr>
              <w:spacing w:line="360" w:lineRule="auto"/>
              <w:jc w:val="center"/>
              <w:rPr>
                <w:rFonts w:hint="eastAsia" w:ascii="仿宋" w:hAnsi="仿宋" w:eastAsia="仿宋" w:cs="仿宋"/>
                <w:color w:val="auto"/>
                <w:sz w:val="24"/>
                <w:highlight w:val="none"/>
              </w:rPr>
            </w:pPr>
          </w:p>
        </w:tc>
        <w:tc>
          <w:tcPr>
            <w:tcW w:w="1400" w:type="dxa"/>
            <w:vMerge w:val="continue"/>
            <w:vAlign w:val="top"/>
          </w:tcPr>
          <w:p w14:paraId="57118CCD">
            <w:pPr>
              <w:spacing w:line="360" w:lineRule="auto"/>
              <w:jc w:val="center"/>
              <w:rPr>
                <w:rFonts w:hint="eastAsia" w:ascii="仿宋" w:hAnsi="仿宋" w:eastAsia="仿宋" w:cs="仿宋"/>
                <w:color w:val="auto"/>
                <w:sz w:val="24"/>
                <w:highlight w:val="none"/>
              </w:rPr>
            </w:pPr>
          </w:p>
        </w:tc>
        <w:tc>
          <w:tcPr>
            <w:tcW w:w="1275" w:type="dxa"/>
            <w:vAlign w:val="center"/>
          </w:tcPr>
          <w:p w14:paraId="39F6A329">
            <w:pPr>
              <w:spacing w:line="360" w:lineRule="auto"/>
              <w:jc w:val="center"/>
              <w:rPr>
                <w:rFonts w:hint="eastAsia" w:ascii="仿宋" w:hAnsi="仿宋" w:eastAsia="仿宋" w:cs="仿宋"/>
                <w:color w:val="auto"/>
                <w:sz w:val="24"/>
                <w:highlight w:val="none"/>
              </w:rPr>
            </w:pPr>
          </w:p>
        </w:tc>
        <w:tc>
          <w:tcPr>
            <w:tcW w:w="1750" w:type="dxa"/>
            <w:vAlign w:val="center"/>
          </w:tcPr>
          <w:p w14:paraId="31DBEFE5">
            <w:pPr>
              <w:spacing w:line="360" w:lineRule="auto"/>
              <w:jc w:val="center"/>
              <w:rPr>
                <w:rFonts w:hint="eastAsia" w:ascii="仿宋" w:hAnsi="仿宋" w:eastAsia="仿宋" w:cs="仿宋"/>
                <w:color w:val="auto"/>
                <w:sz w:val="24"/>
                <w:highlight w:val="none"/>
              </w:rPr>
            </w:pPr>
          </w:p>
        </w:tc>
      </w:tr>
      <w:tr w14:paraId="7293A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708" w:type="dxa"/>
            <w:vMerge w:val="restart"/>
            <w:vAlign w:val="center"/>
          </w:tcPr>
          <w:p w14:paraId="2FE8B36E">
            <w:pPr>
              <w:snapToGrid w:val="0"/>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24</w:t>
            </w:r>
          </w:p>
        </w:tc>
        <w:tc>
          <w:tcPr>
            <w:tcW w:w="2830" w:type="dxa"/>
            <w:vMerge w:val="restart"/>
            <w:vAlign w:val="center"/>
          </w:tcPr>
          <w:p w14:paraId="19DCC332">
            <w:pPr>
              <w:snapToGrid w:val="0"/>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苏嘉路下穿道</w:t>
            </w:r>
          </w:p>
        </w:tc>
        <w:tc>
          <w:tcPr>
            <w:tcW w:w="1725" w:type="dxa"/>
            <w:vAlign w:val="center"/>
          </w:tcPr>
          <w:p w14:paraId="6D9FB9FA">
            <w:pPr>
              <w:snapToGrid w:val="0"/>
              <w:spacing w:line="360" w:lineRule="auto"/>
              <w:jc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sz w:val="24"/>
                <w:highlight w:val="none"/>
                <w:lang w:val="en-US" w:eastAsia="zh-CN"/>
              </w:rPr>
              <w:t>变压器（台）</w:t>
            </w:r>
          </w:p>
        </w:tc>
        <w:tc>
          <w:tcPr>
            <w:tcW w:w="800" w:type="dxa"/>
            <w:vAlign w:val="center"/>
          </w:tcPr>
          <w:p w14:paraId="35096D7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w:t>
            </w:r>
          </w:p>
        </w:tc>
        <w:tc>
          <w:tcPr>
            <w:tcW w:w="1712" w:type="dxa"/>
            <w:vMerge w:val="continue"/>
            <w:vAlign w:val="center"/>
          </w:tcPr>
          <w:p w14:paraId="5B67451D">
            <w:pPr>
              <w:snapToGrid w:val="0"/>
              <w:spacing w:line="360" w:lineRule="auto"/>
              <w:jc w:val="center"/>
              <w:rPr>
                <w:rFonts w:hint="eastAsia" w:ascii="仿宋" w:hAnsi="仿宋" w:eastAsia="仿宋" w:cs="仿宋"/>
                <w:color w:val="auto"/>
                <w:sz w:val="24"/>
                <w:highlight w:val="none"/>
              </w:rPr>
            </w:pPr>
          </w:p>
        </w:tc>
        <w:tc>
          <w:tcPr>
            <w:tcW w:w="1300" w:type="dxa"/>
            <w:vMerge w:val="continue"/>
            <w:vAlign w:val="center"/>
          </w:tcPr>
          <w:p w14:paraId="4277098F">
            <w:pPr>
              <w:snapToGrid w:val="0"/>
              <w:spacing w:line="360" w:lineRule="auto"/>
              <w:jc w:val="center"/>
              <w:rPr>
                <w:rFonts w:hint="eastAsia" w:ascii="仿宋" w:hAnsi="仿宋" w:eastAsia="仿宋" w:cs="仿宋"/>
                <w:color w:val="auto"/>
                <w:sz w:val="24"/>
                <w:highlight w:val="none"/>
              </w:rPr>
            </w:pPr>
          </w:p>
        </w:tc>
        <w:tc>
          <w:tcPr>
            <w:tcW w:w="1400" w:type="dxa"/>
            <w:vMerge w:val="continue"/>
            <w:vAlign w:val="center"/>
          </w:tcPr>
          <w:p w14:paraId="4FAC29FD">
            <w:pPr>
              <w:spacing w:line="360" w:lineRule="auto"/>
              <w:jc w:val="center"/>
              <w:rPr>
                <w:rFonts w:hint="eastAsia" w:ascii="仿宋" w:hAnsi="仿宋" w:eastAsia="仿宋" w:cs="仿宋"/>
                <w:color w:val="auto"/>
                <w:sz w:val="24"/>
                <w:highlight w:val="none"/>
              </w:rPr>
            </w:pPr>
          </w:p>
        </w:tc>
        <w:tc>
          <w:tcPr>
            <w:tcW w:w="1400" w:type="dxa"/>
            <w:vMerge w:val="restart"/>
            <w:vAlign w:val="top"/>
          </w:tcPr>
          <w:p w14:paraId="780DCA78">
            <w:pPr>
              <w:spacing w:line="360" w:lineRule="auto"/>
              <w:jc w:val="center"/>
              <w:rPr>
                <w:rFonts w:hint="eastAsia" w:ascii="仿宋" w:hAnsi="仿宋" w:eastAsia="仿宋" w:cs="仿宋"/>
                <w:color w:val="auto"/>
                <w:sz w:val="24"/>
                <w:highlight w:val="none"/>
              </w:rPr>
            </w:pPr>
          </w:p>
        </w:tc>
        <w:tc>
          <w:tcPr>
            <w:tcW w:w="1275" w:type="dxa"/>
            <w:vAlign w:val="center"/>
          </w:tcPr>
          <w:p w14:paraId="1CB9D138">
            <w:pPr>
              <w:spacing w:line="360" w:lineRule="auto"/>
              <w:jc w:val="center"/>
              <w:rPr>
                <w:rFonts w:hint="eastAsia" w:ascii="仿宋" w:hAnsi="仿宋" w:eastAsia="仿宋" w:cs="仿宋"/>
                <w:color w:val="auto"/>
                <w:sz w:val="24"/>
                <w:highlight w:val="none"/>
              </w:rPr>
            </w:pPr>
          </w:p>
        </w:tc>
        <w:tc>
          <w:tcPr>
            <w:tcW w:w="1750" w:type="dxa"/>
            <w:vAlign w:val="center"/>
          </w:tcPr>
          <w:p w14:paraId="78826113">
            <w:pPr>
              <w:spacing w:line="360" w:lineRule="auto"/>
              <w:jc w:val="center"/>
              <w:rPr>
                <w:rFonts w:hint="eastAsia" w:ascii="仿宋" w:hAnsi="仿宋" w:eastAsia="仿宋" w:cs="仿宋"/>
                <w:color w:val="auto"/>
                <w:sz w:val="24"/>
                <w:highlight w:val="none"/>
              </w:rPr>
            </w:pPr>
          </w:p>
        </w:tc>
      </w:tr>
      <w:tr w14:paraId="7787F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708" w:type="dxa"/>
            <w:vMerge w:val="continue"/>
            <w:vAlign w:val="center"/>
          </w:tcPr>
          <w:p w14:paraId="2AE98ACA">
            <w:pPr>
              <w:snapToGrid w:val="0"/>
              <w:spacing w:line="360" w:lineRule="auto"/>
              <w:jc w:val="center"/>
              <w:rPr>
                <w:rFonts w:hint="eastAsia" w:ascii="仿宋" w:hAnsi="仿宋" w:eastAsia="仿宋" w:cs="仿宋"/>
                <w:color w:val="auto"/>
                <w:sz w:val="24"/>
                <w:highlight w:val="none"/>
                <w:lang w:val="en-US" w:eastAsia="zh-CN"/>
              </w:rPr>
            </w:pPr>
          </w:p>
        </w:tc>
        <w:tc>
          <w:tcPr>
            <w:tcW w:w="2830" w:type="dxa"/>
            <w:vMerge w:val="continue"/>
            <w:vAlign w:val="center"/>
          </w:tcPr>
          <w:p w14:paraId="4A8CF6BD">
            <w:pPr>
              <w:snapToGrid w:val="0"/>
              <w:spacing w:line="360" w:lineRule="auto"/>
              <w:jc w:val="center"/>
              <w:rPr>
                <w:rFonts w:hint="eastAsia" w:ascii="仿宋" w:hAnsi="仿宋" w:eastAsia="仿宋" w:cs="仿宋"/>
                <w:color w:val="auto"/>
                <w:sz w:val="24"/>
                <w:highlight w:val="none"/>
                <w:lang w:val="en-US" w:eastAsia="zh-CN"/>
              </w:rPr>
            </w:pPr>
          </w:p>
        </w:tc>
        <w:tc>
          <w:tcPr>
            <w:tcW w:w="1725" w:type="dxa"/>
            <w:vAlign w:val="center"/>
          </w:tcPr>
          <w:p w14:paraId="67162538">
            <w:pPr>
              <w:snapToGrid w:val="0"/>
              <w:spacing w:line="360" w:lineRule="auto"/>
              <w:jc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sz w:val="24"/>
                <w:highlight w:val="none"/>
                <w:lang w:val="en-US" w:eastAsia="zh-CN"/>
              </w:rPr>
              <w:t>高压柜（台）</w:t>
            </w:r>
          </w:p>
        </w:tc>
        <w:tc>
          <w:tcPr>
            <w:tcW w:w="800" w:type="dxa"/>
            <w:vAlign w:val="center"/>
          </w:tcPr>
          <w:p w14:paraId="0BC09DC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3</w:t>
            </w:r>
          </w:p>
        </w:tc>
        <w:tc>
          <w:tcPr>
            <w:tcW w:w="1712" w:type="dxa"/>
            <w:vMerge w:val="continue"/>
            <w:vAlign w:val="center"/>
          </w:tcPr>
          <w:p w14:paraId="0912A8B0">
            <w:pPr>
              <w:snapToGrid w:val="0"/>
              <w:spacing w:line="360" w:lineRule="auto"/>
              <w:jc w:val="center"/>
              <w:rPr>
                <w:rFonts w:hint="eastAsia" w:ascii="仿宋" w:hAnsi="仿宋" w:eastAsia="仿宋" w:cs="仿宋"/>
                <w:color w:val="auto"/>
                <w:sz w:val="24"/>
                <w:highlight w:val="none"/>
              </w:rPr>
            </w:pPr>
          </w:p>
        </w:tc>
        <w:tc>
          <w:tcPr>
            <w:tcW w:w="1300" w:type="dxa"/>
            <w:vMerge w:val="continue"/>
            <w:vAlign w:val="center"/>
          </w:tcPr>
          <w:p w14:paraId="594255BC">
            <w:pPr>
              <w:snapToGrid w:val="0"/>
              <w:spacing w:line="360" w:lineRule="auto"/>
              <w:jc w:val="center"/>
              <w:rPr>
                <w:rFonts w:hint="eastAsia" w:ascii="仿宋" w:hAnsi="仿宋" w:eastAsia="仿宋" w:cs="仿宋"/>
                <w:color w:val="auto"/>
                <w:sz w:val="24"/>
                <w:highlight w:val="none"/>
              </w:rPr>
            </w:pPr>
          </w:p>
        </w:tc>
        <w:tc>
          <w:tcPr>
            <w:tcW w:w="1400" w:type="dxa"/>
            <w:vMerge w:val="continue"/>
            <w:vAlign w:val="center"/>
          </w:tcPr>
          <w:p w14:paraId="141ECF82">
            <w:pPr>
              <w:spacing w:line="360" w:lineRule="auto"/>
              <w:jc w:val="center"/>
              <w:rPr>
                <w:rFonts w:hint="eastAsia" w:ascii="仿宋" w:hAnsi="仿宋" w:eastAsia="仿宋" w:cs="仿宋"/>
                <w:color w:val="auto"/>
                <w:sz w:val="24"/>
                <w:highlight w:val="none"/>
              </w:rPr>
            </w:pPr>
          </w:p>
        </w:tc>
        <w:tc>
          <w:tcPr>
            <w:tcW w:w="1400" w:type="dxa"/>
            <w:vMerge w:val="continue"/>
            <w:vAlign w:val="top"/>
          </w:tcPr>
          <w:p w14:paraId="05D50C18">
            <w:pPr>
              <w:spacing w:line="360" w:lineRule="auto"/>
              <w:jc w:val="center"/>
              <w:rPr>
                <w:rFonts w:hint="eastAsia" w:ascii="仿宋" w:hAnsi="仿宋" w:eastAsia="仿宋" w:cs="仿宋"/>
                <w:color w:val="auto"/>
                <w:sz w:val="24"/>
                <w:highlight w:val="none"/>
              </w:rPr>
            </w:pPr>
          </w:p>
        </w:tc>
        <w:tc>
          <w:tcPr>
            <w:tcW w:w="1275" w:type="dxa"/>
            <w:vAlign w:val="center"/>
          </w:tcPr>
          <w:p w14:paraId="5011094E">
            <w:pPr>
              <w:spacing w:line="360" w:lineRule="auto"/>
              <w:jc w:val="center"/>
              <w:rPr>
                <w:rFonts w:hint="eastAsia" w:ascii="仿宋" w:hAnsi="仿宋" w:eastAsia="仿宋" w:cs="仿宋"/>
                <w:color w:val="auto"/>
                <w:sz w:val="24"/>
                <w:highlight w:val="none"/>
              </w:rPr>
            </w:pPr>
          </w:p>
        </w:tc>
        <w:tc>
          <w:tcPr>
            <w:tcW w:w="1750" w:type="dxa"/>
            <w:vAlign w:val="center"/>
          </w:tcPr>
          <w:p w14:paraId="53786200">
            <w:pPr>
              <w:spacing w:line="360" w:lineRule="auto"/>
              <w:jc w:val="center"/>
              <w:rPr>
                <w:rFonts w:hint="eastAsia" w:ascii="仿宋" w:hAnsi="仿宋" w:eastAsia="仿宋" w:cs="仿宋"/>
                <w:color w:val="auto"/>
                <w:sz w:val="24"/>
                <w:highlight w:val="none"/>
              </w:rPr>
            </w:pPr>
          </w:p>
        </w:tc>
      </w:tr>
      <w:tr w14:paraId="1B86C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708" w:type="dxa"/>
            <w:vMerge w:val="continue"/>
            <w:vAlign w:val="center"/>
          </w:tcPr>
          <w:p w14:paraId="2F7AC95D">
            <w:pPr>
              <w:snapToGrid w:val="0"/>
              <w:spacing w:line="360" w:lineRule="auto"/>
              <w:jc w:val="center"/>
              <w:rPr>
                <w:rFonts w:hint="eastAsia" w:ascii="仿宋" w:hAnsi="仿宋" w:eastAsia="仿宋" w:cs="仿宋"/>
                <w:color w:val="auto"/>
                <w:sz w:val="24"/>
                <w:highlight w:val="none"/>
                <w:lang w:val="en-US" w:eastAsia="zh-CN"/>
              </w:rPr>
            </w:pPr>
          </w:p>
        </w:tc>
        <w:tc>
          <w:tcPr>
            <w:tcW w:w="2830" w:type="dxa"/>
            <w:vMerge w:val="continue"/>
            <w:vAlign w:val="center"/>
          </w:tcPr>
          <w:p w14:paraId="69654839">
            <w:pPr>
              <w:snapToGrid w:val="0"/>
              <w:spacing w:line="360" w:lineRule="auto"/>
              <w:jc w:val="center"/>
              <w:rPr>
                <w:rFonts w:hint="eastAsia" w:ascii="仿宋" w:hAnsi="仿宋" w:eastAsia="仿宋" w:cs="仿宋"/>
                <w:color w:val="auto"/>
                <w:sz w:val="24"/>
                <w:highlight w:val="none"/>
                <w:lang w:val="en-US" w:eastAsia="zh-CN"/>
              </w:rPr>
            </w:pPr>
          </w:p>
        </w:tc>
        <w:tc>
          <w:tcPr>
            <w:tcW w:w="1725" w:type="dxa"/>
            <w:vAlign w:val="center"/>
          </w:tcPr>
          <w:p w14:paraId="415539D9">
            <w:pPr>
              <w:snapToGrid w:val="0"/>
              <w:spacing w:line="360" w:lineRule="auto"/>
              <w:jc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sz w:val="24"/>
                <w:highlight w:val="none"/>
                <w:lang w:val="en-US" w:eastAsia="zh-CN"/>
              </w:rPr>
              <w:t>电缆（根）</w:t>
            </w:r>
          </w:p>
        </w:tc>
        <w:tc>
          <w:tcPr>
            <w:tcW w:w="800" w:type="dxa"/>
            <w:vAlign w:val="center"/>
          </w:tcPr>
          <w:p w14:paraId="72AC415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w:t>
            </w:r>
          </w:p>
        </w:tc>
        <w:tc>
          <w:tcPr>
            <w:tcW w:w="1712" w:type="dxa"/>
            <w:vMerge w:val="continue"/>
            <w:vAlign w:val="center"/>
          </w:tcPr>
          <w:p w14:paraId="54BD78A4">
            <w:pPr>
              <w:snapToGrid w:val="0"/>
              <w:spacing w:line="360" w:lineRule="auto"/>
              <w:jc w:val="center"/>
              <w:rPr>
                <w:rFonts w:hint="eastAsia" w:ascii="仿宋" w:hAnsi="仿宋" w:eastAsia="仿宋" w:cs="仿宋"/>
                <w:color w:val="auto"/>
                <w:sz w:val="24"/>
                <w:highlight w:val="none"/>
              </w:rPr>
            </w:pPr>
          </w:p>
        </w:tc>
        <w:tc>
          <w:tcPr>
            <w:tcW w:w="1300" w:type="dxa"/>
            <w:vMerge w:val="continue"/>
            <w:vAlign w:val="center"/>
          </w:tcPr>
          <w:p w14:paraId="40D43A38">
            <w:pPr>
              <w:snapToGrid w:val="0"/>
              <w:spacing w:line="360" w:lineRule="auto"/>
              <w:jc w:val="center"/>
              <w:rPr>
                <w:rFonts w:hint="eastAsia" w:ascii="仿宋" w:hAnsi="仿宋" w:eastAsia="仿宋" w:cs="仿宋"/>
                <w:color w:val="auto"/>
                <w:sz w:val="24"/>
                <w:highlight w:val="none"/>
              </w:rPr>
            </w:pPr>
          </w:p>
        </w:tc>
        <w:tc>
          <w:tcPr>
            <w:tcW w:w="1400" w:type="dxa"/>
            <w:vMerge w:val="continue"/>
            <w:vAlign w:val="center"/>
          </w:tcPr>
          <w:p w14:paraId="7EFA1463">
            <w:pPr>
              <w:spacing w:line="360" w:lineRule="auto"/>
              <w:jc w:val="center"/>
              <w:rPr>
                <w:rFonts w:hint="eastAsia" w:ascii="仿宋" w:hAnsi="仿宋" w:eastAsia="仿宋" w:cs="仿宋"/>
                <w:color w:val="auto"/>
                <w:sz w:val="24"/>
                <w:highlight w:val="none"/>
              </w:rPr>
            </w:pPr>
          </w:p>
        </w:tc>
        <w:tc>
          <w:tcPr>
            <w:tcW w:w="1400" w:type="dxa"/>
            <w:vMerge w:val="continue"/>
            <w:vAlign w:val="top"/>
          </w:tcPr>
          <w:p w14:paraId="05DCDC86">
            <w:pPr>
              <w:spacing w:line="360" w:lineRule="auto"/>
              <w:jc w:val="center"/>
              <w:rPr>
                <w:rFonts w:hint="eastAsia" w:ascii="仿宋" w:hAnsi="仿宋" w:eastAsia="仿宋" w:cs="仿宋"/>
                <w:color w:val="auto"/>
                <w:sz w:val="24"/>
                <w:highlight w:val="none"/>
              </w:rPr>
            </w:pPr>
          </w:p>
        </w:tc>
        <w:tc>
          <w:tcPr>
            <w:tcW w:w="1275" w:type="dxa"/>
            <w:vAlign w:val="center"/>
          </w:tcPr>
          <w:p w14:paraId="66182E99">
            <w:pPr>
              <w:spacing w:line="360" w:lineRule="auto"/>
              <w:jc w:val="center"/>
              <w:rPr>
                <w:rFonts w:hint="eastAsia" w:ascii="仿宋" w:hAnsi="仿宋" w:eastAsia="仿宋" w:cs="仿宋"/>
                <w:color w:val="auto"/>
                <w:sz w:val="24"/>
                <w:highlight w:val="none"/>
              </w:rPr>
            </w:pPr>
          </w:p>
        </w:tc>
        <w:tc>
          <w:tcPr>
            <w:tcW w:w="1750" w:type="dxa"/>
            <w:vAlign w:val="center"/>
          </w:tcPr>
          <w:p w14:paraId="0658261B">
            <w:pPr>
              <w:spacing w:line="360" w:lineRule="auto"/>
              <w:jc w:val="center"/>
              <w:rPr>
                <w:rFonts w:hint="eastAsia" w:ascii="仿宋" w:hAnsi="仿宋" w:eastAsia="仿宋" w:cs="仿宋"/>
                <w:color w:val="auto"/>
                <w:sz w:val="24"/>
                <w:highlight w:val="none"/>
              </w:rPr>
            </w:pPr>
          </w:p>
        </w:tc>
      </w:tr>
      <w:tr w14:paraId="59310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708" w:type="dxa"/>
            <w:vMerge w:val="restart"/>
            <w:vAlign w:val="center"/>
          </w:tcPr>
          <w:p w14:paraId="19DEB59F">
            <w:pPr>
              <w:snapToGrid w:val="0"/>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25</w:t>
            </w:r>
          </w:p>
        </w:tc>
        <w:tc>
          <w:tcPr>
            <w:tcW w:w="2830" w:type="dxa"/>
            <w:vMerge w:val="restart"/>
            <w:vAlign w:val="center"/>
          </w:tcPr>
          <w:p w14:paraId="4FE07FF7">
            <w:pPr>
              <w:snapToGrid w:val="0"/>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西湖隧道</w:t>
            </w:r>
          </w:p>
        </w:tc>
        <w:tc>
          <w:tcPr>
            <w:tcW w:w="1725" w:type="dxa"/>
            <w:vAlign w:val="center"/>
          </w:tcPr>
          <w:p w14:paraId="38DCC15D">
            <w:pPr>
              <w:snapToGrid w:val="0"/>
              <w:spacing w:line="360" w:lineRule="auto"/>
              <w:jc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sz w:val="24"/>
                <w:highlight w:val="none"/>
                <w:lang w:val="en-US" w:eastAsia="zh-CN"/>
              </w:rPr>
              <w:t>变压器（台）</w:t>
            </w:r>
          </w:p>
        </w:tc>
        <w:tc>
          <w:tcPr>
            <w:tcW w:w="800" w:type="dxa"/>
            <w:vAlign w:val="center"/>
          </w:tcPr>
          <w:p w14:paraId="21D7006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4</w:t>
            </w:r>
          </w:p>
        </w:tc>
        <w:tc>
          <w:tcPr>
            <w:tcW w:w="1712" w:type="dxa"/>
            <w:vMerge w:val="continue"/>
            <w:vAlign w:val="center"/>
          </w:tcPr>
          <w:p w14:paraId="01F263FD">
            <w:pPr>
              <w:snapToGrid w:val="0"/>
              <w:spacing w:line="360" w:lineRule="auto"/>
              <w:jc w:val="center"/>
              <w:rPr>
                <w:rFonts w:hint="eastAsia" w:ascii="仿宋" w:hAnsi="仿宋" w:eastAsia="仿宋" w:cs="仿宋"/>
                <w:color w:val="auto"/>
                <w:sz w:val="24"/>
                <w:highlight w:val="none"/>
              </w:rPr>
            </w:pPr>
          </w:p>
        </w:tc>
        <w:tc>
          <w:tcPr>
            <w:tcW w:w="1300" w:type="dxa"/>
            <w:vMerge w:val="continue"/>
            <w:vAlign w:val="center"/>
          </w:tcPr>
          <w:p w14:paraId="59D07962">
            <w:pPr>
              <w:snapToGrid w:val="0"/>
              <w:spacing w:line="360" w:lineRule="auto"/>
              <w:jc w:val="center"/>
              <w:rPr>
                <w:rFonts w:hint="eastAsia" w:ascii="仿宋" w:hAnsi="仿宋" w:eastAsia="仿宋" w:cs="仿宋"/>
                <w:color w:val="auto"/>
                <w:sz w:val="24"/>
                <w:highlight w:val="none"/>
              </w:rPr>
            </w:pPr>
          </w:p>
        </w:tc>
        <w:tc>
          <w:tcPr>
            <w:tcW w:w="1400" w:type="dxa"/>
            <w:vMerge w:val="continue"/>
            <w:vAlign w:val="center"/>
          </w:tcPr>
          <w:p w14:paraId="067FEB14">
            <w:pPr>
              <w:spacing w:line="360" w:lineRule="auto"/>
              <w:jc w:val="center"/>
              <w:rPr>
                <w:rFonts w:hint="eastAsia" w:ascii="仿宋" w:hAnsi="仿宋" w:eastAsia="仿宋" w:cs="仿宋"/>
                <w:color w:val="auto"/>
                <w:sz w:val="24"/>
                <w:highlight w:val="none"/>
              </w:rPr>
            </w:pPr>
          </w:p>
        </w:tc>
        <w:tc>
          <w:tcPr>
            <w:tcW w:w="1400" w:type="dxa"/>
            <w:vMerge w:val="restart"/>
            <w:vAlign w:val="top"/>
          </w:tcPr>
          <w:p w14:paraId="54FF27C7">
            <w:pPr>
              <w:spacing w:line="360" w:lineRule="auto"/>
              <w:jc w:val="center"/>
              <w:rPr>
                <w:rFonts w:hint="eastAsia" w:ascii="仿宋" w:hAnsi="仿宋" w:eastAsia="仿宋" w:cs="仿宋"/>
                <w:color w:val="auto"/>
                <w:sz w:val="24"/>
                <w:highlight w:val="none"/>
              </w:rPr>
            </w:pPr>
          </w:p>
        </w:tc>
        <w:tc>
          <w:tcPr>
            <w:tcW w:w="1275" w:type="dxa"/>
            <w:vAlign w:val="center"/>
          </w:tcPr>
          <w:p w14:paraId="791323E4">
            <w:pPr>
              <w:spacing w:line="360" w:lineRule="auto"/>
              <w:jc w:val="center"/>
              <w:rPr>
                <w:rFonts w:hint="eastAsia" w:ascii="仿宋" w:hAnsi="仿宋" w:eastAsia="仿宋" w:cs="仿宋"/>
                <w:color w:val="auto"/>
                <w:sz w:val="24"/>
                <w:highlight w:val="none"/>
              </w:rPr>
            </w:pPr>
          </w:p>
        </w:tc>
        <w:tc>
          <w:tcPr>
            <w:tcW w:w="1750" w:type="dxa"/>
            <w:vAlign w:val="center"/>
          </w:tcPr>
          <w:p w14:paraId="4503AB1F">
            <w:pPr>
              <w:spacing w:line="360" w:lineRule="auto"/>
              <w:jc w:val="center"/>
              <w:rPr>
                <w:rFonts w:hint="eastAsia" w:ascii="仿宋" w:hAnsi="仿宋" w:eastAsia="仿宋" w:cs="仿宋"/>
                <w:color w:val="auto"/>
                <w:sz w:val="24"/>
                <w:highlight w:val="none"/>
              </w:rPr>
            </w:pPr>
          </w:p>
        </w:tc>
      </w:tr>
      <w:tr w14:paraId="3F29E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708" w:type="dxa"/>
            <w:vMerge w:val="continue"/>
            <w:vAlign w:val="center"/>
          </w:tcPr>
          <w:p w14:paraId="0392B63B">
            <w:pPr>
              <w:snapToGrid w:val="0"/>
              <w:spacing w:line="360" w:lineRule="auto"/>
              <w:jc w:val="center"/>
              <w:rPr>
                <w:rFonts w:hint="eastAsia" w:ascii="仿宋" w:hAnsi="仿宋" w:eastAsia="仿宋" w:cs="仿宋"/>
                <w:color w:val="auto"/>
                <w:sz w:val="24"/>
                <w:highlight w:val="none"/>
                <w:lang w:val="en-US" w:eastAsia="zh-CN"/>
              </w:rPr>
            </w:pPr>
          </w:p>
        </w:tc>
        <w:tc>
          <w:tcPr>
            <w:tcW w:w="2830" w:type="dxa"/>
            <w:vMerge w:val="continue"/>
            <w:vAlign w:val="center"/>
          </w:tcPr>
          <w:p w14:paraId="3ADB3710">
            <w:pPr>
              <w:snapToGrid w:val="0"/>
              <w:spacing w:line="360" w:lineRule="auto"/>
              <w:jc w:val="center"/>
              <w:rPr>
                <w:rFonts w:hint="eastAsia" w:ascii="仿宋" w:hAnsi="仿宋" w:eastAsia="仿宋" w:cs="仿宋"/>
                <w:color w:val="auto"/>
                <w:sz w:val="24"/>
                <w:highlight w:val="none"/>
                <w:lang w:val="en-US" w:eastAsia="zh-CN"/>
              </w:rPr>
            </w:pPr>
          </w:p>
        </w:tc>
        <w:tc>
          <w:tcPr>
            <w:tcW w:w="1725" w:type="dxa"/>
            <w:vAlign w:val="center"/>
          </w:tcPr>
          <w:p w14:paraId="3113CBF1">
            <w:pPr>
              <w:snapToGrid w:val="0"/>
              <w:spacing w:line="360" w:lineRule="auto"/>
              <w:jc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sz w:val="24"/>
                <w:highlight w:val="none"/>
                <w:lang w:val="en-US" w:eastAsia="zh-CN"/>
              </w:rPr>
              <w:t>高压柜（台）</w:t>
            </w:r>
          </w:p>
        </w:tc>
        <w:tc>
          <w:tcPr>
            <w:tcW w:w="800" w:type="dxa"/>
            <w:vAlign w:val="center"/>
          </w:tcPr>
          <w:p w14:paraId="6F13DA1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18</w:t>
            </w:r>
          </w:p>
        </w:tc>
        <w:tc>
          <w:tcPr>
            <w:tcW w:w="1712" w:type="dxa"/>
            <w:vMerge w:val="continue"/>
            <w:vAlign w:val="center"/>
          </w:tcPr>
          <w:p w14:paraId="1FCBED49">
            <w:pPr>
              <w:snapToGrid w:val="0"/>
              <w:spacing w:line="360" w:lineRule="auto"/>
              <w:jc w:val="center"/>
              <w:rPr>
                <w:rFonts w:hint="eastAsia" w:ascii="仿宋" w:hAnsi="仿宋" w:eastAsia="仿宋" w:cs="仿宋"/>
                <w:color w:val="auto"/>
                <w:sz w:val="24"/>
                <w:highlight w:val="none"/>
              </w:rPr>
            </w:pPr>
          </w:p>
        </w:tc>
        <w:tc>
          <w:tcPr>
            <w:tcW w:w="1300" w:type="dxa"/>
            <w:vMerge w:val="continue"/>
            <w:vAlign w:val="center"/>
          </w:tcPr>
          <w:p w14:paraId="74BF4F87">
            <w:pPr>
              <w:snapToGrid w:val="0"/>
              <w:spacing w:line="360" w:lineRule="auto"/>
              <w:jc w:val="center"/>
              <w:rPr>
                <w:rFonts w:hint="eastAsia" w:ascii="仿宋" w:hAnsi="仿宋" w:eastAsia="仿宋" w:cs="仿宋"/>
                <w:color w:val="auto"/>
                <w:sz w:val="24"/>
                <w:highlight w:val="none"/>
              </w:rPr>
            </w:pPr>
          </w:p>
        </w:tc>
        <w:tc>
          <w:tcPr>
            <w:tcW w:w="1400" w:type="dxa"/>
            <w:vMerge w:val="continue"/>
            <w:vAlign w:val="center"/>
          </w:tcPr>
          <w:p w14:paraId="70F6415E">
            <w:pPr>
              <w:spacing w:line="360" w:lineRule="auto"/>
              <w:jc w:val="center"/>
              <w:rPr>
                <w:rFonts w:hint="eastAsia" w:ascii="仿宋" w:hAnsi="仿宋" w:eastAsia="仿宋" w:cs="仿宋"/>
                <w:color w:val="auto"/>
                <w:sz w:val="24"/>
                <w:highlight w:val="none"/>
              </w:rPr>
            </w:pPr>
          </w:p>
        </w:tc>
        <w:tc>
          <w:tcPr>
            <w:tcW w:w="1400" w:type="dxa"/>
            <w:vMerge w:val="continue"/>
            <w:vAlign w:val="top"/>
          </w:tcPr>
          <w:p w14:paraId="7B06AB72">
            <w:pPr>
              <w:spacing w:line="360" w:lineRule="auto"/>
              <w:jc w:val="center"/>
              <w:rPr>
                <w:rFonts w:hint="eastAsia" w:ascii="仿宋" w:hAnsi="仿宋" w:eastAsia="仿宋" w:cs="仿宋"/>
                <w:color w:val="auto"/>
                <w:sz w:val="24"/>
                <w:highlight w:val="none"/>
              </w:rPr>
            </w:pPr>
          </w:p>
        </w:tc>
        <w:tc>
          <w:tcPr>
            <w:tcW w:w="1275" w:type="dxa"/>
            <w:vAlign w:val="center"/>
          </w:tcPr>
          <w:p w14:paraId="6E9FE596">
            <w:pPr>
              <w:spacing w:line="360" w:lineRule="auto"/>
              <w:jc w:val="center"/>
              <w:rPr>
                <w:rFonts w:hint="eastAsia" w:ascii="仿宋" w:hAnsi="仿宋" w:eastAsia="仿宋" w:cs="仿宋"/>
                <w:color w:val="auto"/>
                <w:sz w:val="24"/>
                <w:highlight w:val="none"/>
              </w:rPr>
            </w:pPr>
          </w:p>
        </w:tc>
        <w:tc>
          <w:tcPr>
            <w:tcW w:w="1750" w:type="dxa"/>
            <w:vAlign w:val="center"/>
          </w:tcPr>
          <w:p w14:paraId="749A98E8">
            <w:pPr>
              <w:spacing w:line="360" w:lineRule="auto"/>
              <w:jc w:val="center"/>
              <w:rPr>
                <w:rFonts w:hint="eastAsia" w:ascii="仿宋" w:hAnsi="仿宋" w:eastAsia="仿宋" w:cs="仿宋"/>
                <w:color w:val="auto"/>
                <w:sz w:val="24"/>
                <w:highlight w:val="none"/>
              </w:rPr>
            </w:pPr>
          </w:p>
        </w:tc>
      </w:tr>
      <w:tr w14:paraId="010E8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708" w:type="dxa"/>
            <w:vMerge w:val="continue"/>
            <w:vAlign w:val="center"/>
          </w:tcPr>
          <w:p w14:paraId="5DE1503E">
            <w:pPr>
              <w:snapToGrid w:val="0"/>
              <w:spacing w:line="360" w:lineRule="auto"/>
              <w:jc w:val="center"/>
              <w:rPr>
                <w:rFonts w:hint="eastAsia" w:ascii="仿宋" w:hAnsi="仿宋" w:eastAsia="仿宋" w:cs="仿宋"/>
                <w:color w:val="auto"/>
                <w:sz w:val="24"/>
                <w:highlight w:val="none"/>
                <w:lang w:val="en-US" w:eastAsia="zh-CN"/>
              </w:rPr>
            </w:pPr>
          </w:p>
        </w:tc>
        <w:tc>
          <w:tcPr>
            <w:tcW w:w="2830" w:type="dxa"/>
            <w:vMerge w:val="continue"/>
            <w:vAlign w:val="center"/>
          </w:tcPr>
          <w:p w14:paraId="2DABB199">
            <w:pPr>
              <w:snapToGrid w:val="0"/>
              <w:spacing w:line="360" w:lineRule="auto"/>
              <w:jc w:val="center"/>
              <w:rPr>
                <w:rFonts w:hint="eastAsia" w:ascii="仿宋" w:hAnsi="仿宋" w:eastAsia="仿宋" w:cs="仿宋"/>
                <w:color w:val="auto"/>
                <w:sz w:val="24"/>
                <w:highlight w:val="none"/>
                <w:lang w:val="en-US" w:eastAsia="zh-CN"/>
              </w:rPr>
            </w:pPr>
          </w:p>
        </w:tc>
        <w:tc>
          <w:tcPr>
            <w:tcW w:w="1725" w:type="dxa"/>
            <w:vAlign w:val="center"/>
          </w:tcPr>
          <w:p w14:paraId="25296186">
            <w:pPr>
              <w:snapToGrid w:val="0"/>
              <w:spacing w:line="360" w:lineRule="auto"/>
              <w:jc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sz w:val="24"/>
                <w:highlight w:val="none"/>
                <w:lang w:val="en-US" w:eastAsia="zh-CN"/>
              </w:rPr>
              <w:t>电缆（根）</w:t>
            </w:r>
          </w:p>
        </w:tc>
        <w:tc>
          <w:tcPr>
            <w:tcW w:w="800" w:type="dxa"/>
            <w:vAlign w:val="center"/>
          </w:tcPr>
          <w:p w14:paraId="509260A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6</w:t>
            </w:r>
          </w:p>
        </w:tc>
        <w:tc>
          <w:tcPr>
            <w:tcW w:w="1712" w:type="dxa"/>
            <w:vMerge w:val="continue"/>
            <w:vAlign w:val="center"/>
          </w:tcPr>
          <w:p w14:paraId="73849B0B">
            <w:pPr>
              <w:snapToGrid w:val="0"/>
              <w:spacing w:line="360" w:lineRule="auto"/>
              <w:jc w:val="center"/>
              <w:rPr>
                <w:rFonts w:hint="eastAsia" w:ascii="仿宋" w:hAnsi="仿宋" w:eastAsia="仿宋" w:cs="仿宋"/>
                <w:color w:val="auto"/>
                <w:sz w:val="24"/>
                <w:highlight w:val="none"/>
              </w:rPr>
            </w:pPr>
          </w:p>
        </w:tc>
        <w:tc>
          <w:tcPr>
            <w:tcW w:w="1300" w:type="dxa"/>
            <w:vMerge w:val="continue"/>
            <w:vAlign w:val="center"/>
          </w:tcPr>
          <w:p w14:paraId="65D7A0D5">
            <w:pPr>
              <w:snapToGrid w:val="0"/>
              <w:spacing w:line="360" w:lineRule="auto"/>
              <w:jc w:val="center"/>
              <w:rPr>
                <w:rFonts w:hint="eastAsia" w:ascii="仿宋" w:hAnsi="仿宋" w:eastAsia="仿宋" w:cs="仿宋"/>
                <w:color w:val="auto"/>
                <w:sz w:val="24"/>
                <w:highlight w:val="none"/>
              </w:rPr>
            </w:pPr>
          </w:p>
        </w:tc>
        <w:tc>
          <w:tcPr>
            <w:tcW w:w="1400" w:type="dxa"/>
            <w:vMerge w:val="continue"/>
            <w:vAlign w:val="center"/>
          </w:tcPr>
          <w:p w14:paraId="397ADAF6">
            <w:pPr>
              <w:spacing w:line="360" w:lineRule="auto"/>
              <w:jc w:val="center"/>
              <w:rPr>
                <w:rFonts w:hint="eastAsia" w:ascii="仿宋" w:hAnsi="仿宋" w:eastAsia="仿宋" w:cs="仿宋"/>
                <w:color w:val="auto"/>
                <w:sz w:val="24"/>
                <w:highlight w:val="none"/>
              </w:rPr>
            </w:pPr>
          </w:p>
        </w:tc>
        <w:tc>
          <w:tcPr>
            <w:tcW w:w="1400" w:type="dxa"/>
            <w:vMerge w:val="continue"/>
            <w:vAlign w:val="top"/>
          </w:tcPr>
          <w:p w14:paraId="3DFD70ED">
            <w:pPr>
              <w:spacing w:line="360" w:lineRule="auto"/>
              <w:jc w:val="center"/>
              <w:rPr>
                <w:rFonts w:hint="eastAsia" w:ascii="仿宋" w:hAnsi="仿宋" w:eastAsia="仿宋" w:cs="仿宋"/>
                <w:color w:val="auto"/>
                <w:sz w:val="24"/>
                <w:highlight w:val="none"/>
              </w:rPr>
            </w:pPr>
          </w:p>
        </w:tc>
        <w:tc>
          <w:tcPr>
            <w:tcW w:w="1275" w:type="dxa"/>
            <w:vAlign w:val="center"/>
          </w:tcPr>
          <w:p w14:paraId="08FEA18F">
            <w:pPr>
              <w:spacing w:line="360" w:lineRule="auto"/>
              <w:jc w:val="center"/>
              <w:rPr>
                <w:rFonts w:hint="eastAsia" w:ascii="仿宋" w:hAnsi="仿宋" w:eastAsia="仿宋" w:cs="仿宋"/>
                <w:color w:val="auto"/>
                <w:sz w:val="24"/>
                <w:highlight w:val="none"/>
              </w:rPr>
            </w:pPr>
          </w:p>
        </w:tc>
        <w:tc>
          <w:tcPr>
            <w:tcW w:w="1750" w:type="dxa"/>
            <w:vAlign w:val="center"/>
          </w:tcPr>
          <w:p w14:paraId="1860168F">
            <w:pPr>
              <w:spacing w:line="360" w:lineRule="auto"/>
              <w:jc w:val="center"/>
              <w:rPr>
                <w:rFonts w:hint="eastAsia" w:ascii="仿宋" w:hAnsi="仿宋" w:eastAsia="仿宋" w:cs="仿宋"/>
                <w:color w:val="auto"/>
                <w:sz w:val="24"/>
                <w:highlight w:val="none"/>
              </w:rPr>
            </w:pPr>
          </w:p>
        </w:tc>
      </w:tr>
      <w:tr w14:paraId="7EB8D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708" w:type="dxa"/>
            <w:vMerge w:val="restart"/>
            <w:vAlign w:val="center"/>
          </w:tcPr>
          <w:p w14:paraId="4485F8BE">
            <w:pPr>
              <w:snapToGrid w:val="0"/>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26</w:t>
            </w:r>
          </w:p>
        </w:tc>
        <w:tc>
          <w:tcPr>
            <w:tcW w:w="2830" w:type="dxa"/>
            <w:vMerge w:val="restart"/>
            <w:vAlign w:val="center"/>
          </w:tcPr>
          <w:p w14:paraId="65909F25">
            <w:pPr>
              <w:snapToGrid w:val="0"/>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之浦路隧道</w:t>
            </w:r>
          </w:p>
        </w:tc>
        <w:tc>
          <w:tcPr>
            <w:tcW w:w="1725" w:type="dxa"/>
            <w:vAlign w:val="center"/>
          </w:tcPr>
          <w:p w14:paraId="74DC12A9">
            <w:pPr>
              <w:snapToGrid w:val="0"/>
              <w:spacing w:line="360" w:lineRule="auto"/>
              <w:jc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sz w:val="24"/>
                <w:highlight w:val="none"/>
                <w:lang w:val="en-US" w:eastAsia="zh-CN"/>
              </w:rPr>
              <w:t>变压器（台）</w:t>
            </w:r>
          </w:p>
        </w:tc>
        <w:tc>
          <w:tcPr>
            <w:tcW w:w="800" w:type="dxa"/>
            <w:vAlign w:val="center"/>
          </w:tcPr>
          <w:p w14:paraId="379DEEC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w:t>
            </w:r>
          </w:p>
        </w:tc>
        <w:tc>
          <w:tcPr>
            <w:tcW w:w="1712" w:type="dxa"/>
            <w:vMerge w:val="continue"/>
            <w:vAlign w:val="center"/>
          </w:tcPr>
          <w:p w14:paraId="65070912">
            <w:pPr>
              <w:snapToGrid w:val="0"/>
              <w:spacing w:line="360" w:lineRule="auto"/>
              <w:jc w:val="center"/>
              <w:rPr>
                <w:rFonts w:hint="eastAsia" w:ascii="仿宋" w:hAnsi="仿宋" w:eastAsia="仿宋" w:cs="仿宋"/>
                <w:color w:val="auto"/>
                <w:sz w:val="24"/>
                <w:highlight w:val="none"/>
              </w:rPr>
            </w:pPr>
          </w:p>
        </w:tc>
        <w:tc>
          <w:tcPr>
            <w:tcW w:w="1300" w:type="dxa"/>
            <w:vMerge w:val="continue"/>
            <w:vAlign w:val="center"/>
          </w:tcPr>
          <w:p w14:paraId="18D0E2F0">
            <w:pPr>
              <w:snapToGrid w:val="0"/>
              <w:spacing w:line="360" w:lineRule="auto"/>
              <w:jc w:val="center"/>
              <w:rPr>
                <w:rFonts w:hint="eastAsia" w:ascii="仿宋" w:hAnsi="仿宋" w:eastAsia="仿宋" w:cs="仿宋"/>
                <w:color w:val="auto"/>
                <w:sz w:val="24"/>
                <w:highlight w:val="none"/>
              </w:rPr>
            </w:pPr>
          </w:p>
        </w:tc>
        <w:tc>
          <w:tcPr>
            <w:tcW w:w="1400" w:type="dxa"/>
            <w:vMerge w:val="continue"/>
            <w:vAlign w:val="center"/>
          </w:tcPr>
          <w:p w14:paraId="7CA34989">
            <w:pPr>
              <w:spacing w:line="360" w:lineRule="auto"/>
              <w:jc w:val="center"/>
              <w:rPr>
                <w:rFonts w:hint="eastAsia" w:ascii="仿宋" w:hAnsi="仿宋" w:eastAsia="仿宋" w:cs="仿宋"/>
                <w:color w:val="auto"/>
                <w:sz w:val="24"/>
                <w:highlight w:val="none"/>
              </w:rPr>
            </w:pPr>
          </w:p>
        </w:tc>
        <w:tc>
          <w:tcPr>
            <w:tcW w:w="1400" w:type="dxa"/>
            <w:vMerge w:val="restart"/>
            <w:vAlign w:val="top"/>
          </w:tcPr>
          <w:p w14:paraId="2D42F297">
            <w:pPr>
              <w:spacing w:line="360" w:lineRule="auto"/>
              <w:jc w:val="center"/>
              <w:rPr>
                <w:rFonts w:hint="eastAsia" w:ascii="仿宋" w:hAnsi="仿宋" w:eastAsia="仿宋" w:cs="仿宋"/>
                <w:color w:val="auto"/>
                <w:sz w:val="24"/>
                <w:highlight w:val="none"/>
              </w:rPr>
            </w:pPr>
          </w:p>
        </w:tc>
        <w:tc>
          <w:tcPr>
            <w:tcW w:w="1275" w:type="dxa"/>
            <w:vAlign w:val="center"/>
          </w:tcPr>
          <w:p w14:paraId="3505561F">
            <w:pPr>
              <w:spacing w:line="360" w:lineRule="auto"/>
              <w:jc w:val="center"/>
              <w:rPr>
                <w:rFonts w:hint="eastAsia" w:ascii="仿宋" w:hAnsi="仿宋" w:eastAsia="仿宋" w:cs="仿宋"/>
                <w:color w:val="auto"/>
                <w:sz w:val="24"/>
                <w:highlight w:val="none"/>
              </w:rPr>
            </w:pPr>
          </w:p>
        </w:tc>
        <w:tc>
          <w:tcPr>
            <w:tcW w:w="1750" w:type="dxa"/>
            <w:vAlign w:val="center"/>
          </w:tcPr>
          <w:p w14:paraId="1A4FDE5A">
            <w:pPr>
              <w:spacing w:line="360" w:lineRule="auto"/>
              <w:jc w:val="center"/>
              <w:rPr>
                <w:rFonts w:hint="eastAsia" w:ascii="仿宋" w:hAnsi="仿宋" w:eastAsia="仿宋" w:cs="仿宋"/>
                <w:color w:val="auto"/>
                <w:sz w:val="24"/>
                <w:highlight w:val="none"/>
              </w:rPr>
            </w:pPr>
          </w:p>
        </w:tc>
      </w:tr>
      <w:tr w14:paraId="6B1B5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708" w:type="dxa"/>
            <w:vMerge w:val="continue"/>
            <w:vAlign w:val="center"/>
          </w:tcPr>
          <w:p w14:paraId="2E6DD80F">
            <w:pPr>
              <w:snapToGrid w:val="0"/>
              <w:spacing w:line="360" w:lineRule="auto"/>
              <w:jc w:val="center"/>
              <w:rPr>
                <w:rFonts w:hint="eastAsia" w:ascii="仿宋" w:hAnsi="仿宋" w:eastAsia="仿宋" w:cs="仿宋"/>
                <w:color w:val="auto"/>
                <w:sz w:val="24"/>
                <w:highlight w:val="none"/>
                <w:lang w:val="en-US" w:eastAsia="zh-CN"/>
              </w:rPr>
            </w:pPr>
          </w:p>
        </w:tc>
        <w:tc>
          <w:tcPr>
            <w:tcW w:w="2830" w:type="dxa"/>
            <w:vMerge w:val="continue"/>
            <w:vAlign w:val="center"/>
          </w:tcPr>
          <w:p w14:paraId="22D340D4">
            <w:pPr>
              <w:snapToGrid w:val="0"/>
              <w:spacing w:line="360" w:lineRule="auto"/>
              <w:jc w:val="center"/>
              <w:rPr>
                <w:rFonts w:hint="eastAsia" w:ascii="仿宋" w:hAnsi="仿宋" w:eastAsia="仿宋" w:cs="仿宋"/>
                <w:color w:val="auto"/>
                <w:sz w:val="24"/>
                <w:highlight w:val="none"/>
                <w:lang w:val="en-US" w:eastAsia="zh-CN"/>
              </w:rPr>
            </w:pPr>
          </w:p>
        </w:tc>
        <w:tc>
          <w:tcPr>
            <w:tcW w:w="1725" w:type="dxa"/>
            <w:vAlign w:val="center"/>
          </w:tcPr>
          <w:p w14:paraId="69A8AEE4">
            <w:pPr>
              <w:snapToGrid w:val="0"/>
              <w:spacing w:line="360" w:lineRule="auto"/>
              <w:jc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sz w:val="24"/>
                <w:highlight w:val="none"/>
                <w:lang w:val="en-US" w:eastAsia="zh-CN"/>
              </w:rPr>
              <w:t>高压柜（台）</w:t>
            </w:r>
          </w:p>
        </w:tc>
        <w:tc>
          <w:tcPr>
            <w:tcW w:w="800" w:type="dxa"/>
            <w:vAlign w:val="center"/>
          </w:tcPr>
          <w:p w14:paraId="7F3313B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6</w:t>
            </w:r>
          </w:p>
        </w:tc>
        <w:tc>
          <w:tcPr>
            <w:tcW w:w="1712" w:type="dxa"/>
            <w:vMerge w:val="continue"/>
            <w:vAlign w:val="center"/>
          </w:tcPr>
          <w:p w14:paraId="3EB258B6">
            <w:pPr>
              <w:snapToGrid w:val="0"/>
              <w:spacing w:line="360" w:lineRule="auto"/>
              <w:jc w:val="center"/>
              <w:rPr>
                <w:rFonts w:hint="eastAsia" w:ascii="仿宋" w:hAnsi="仿宋" w:eastAsia="仿宋" w:cs="仿宋"/>
                <w:color w:val="auto"/>
                <w:sz w:val="24"/>
                <w:highlight w:val="none"/>
              </w:rPr>
            </w:pPr>
          </w:p>
        </w:tc>
        <w:tc>
          <w:tcPr>
            <w:tcW w:w="1300" w:type="dxa"/>
            <w:vMerge w:val="continue"/>
            <w:vAlign w:val="center"/>
          </w:tcPr>
          <w:p w14:paraId="0ADBC154">
            <w:pPr>
              <w:snapToGrid w:val="0"/>
              <w:spacing w:line="360" w:lineRule="auto"/>
              <w:jc w:val="center"/>
              <w:rPr>
                <w:rFonts w:hint="eastAsia" w:ascii="仿宋" w:hAnsi="仿宋" w:eastAsia="仿宋" w:cs="仿宋"/>
                <w:color w:val="auto"/>
                <w:sz w:val="24"/>
                <w:highlight w:val="none"/>
              </w:rPr>
            </w:pPr>
          </w:p>
        </w:tc>
        <w:tc>
          <w:tcPr>
            <w:tcW w:w="1400" w:type="dxa"/>
            <w:vMerge w:val="continue"/>
            <w:vAlign w:val="center"/>
          </w:tcPr>
          <w:p w14:paraId="2A5EB54D">
            <w:pPr>
              <w:spacing w:line="360" w:lineRule="auto"/>
              <w:jc w:val="center"/>
              <w:rPr>
                <w:rFonts w:hint="eastAsia" w:ascii="仿宋" w:hAnsi="仿宋" w:eastAsia="仿宋" w:cs="仿宋"/>
                <w:color w:val="auto"/>
                <w:sz w:val="24"/>
                <w:highlight w:val="none"/>
              </w:rPr>
            </w:pPr>
          </w:p>
        </w:tc>
        <w:tc>
          <w:tcPr>
            <w:tcW w:w="1400" w:type="dxa"/>
            <w:vMerge w:val="continue"/>
            <w:vAlign w:val="top"/>
          </w:tcPr>
          <w:p w14:paraId="61BE97DA">
            <w:pPr>
              <w:spacing w:line="360" w:lineRule="auto"/>
              <w:jc w:val="center"/>
              <w:rPr>
                <w:rFonts w:hint="eastAsia" w:ascii="仿宋" w:hAnsi="仿宋" w:eastAsia="仿宋" w:cs="仿宋"/>
                <w:color w:val="auto"/>
                <w:sz w:val="24"/>
                <w:highlight w:val="none"/>
              </w:rPr>
            </w:pPr>
          </w:p>
        </w:tc>
        <w:tc>
          <w:tcPr>
            <w:tcW w:w="1275" w:type="dxa"/>
            <w:vAlign w:val="center"/>
          </w:tcPr>
          <w:p w14:paraId="604DF1D1">
            <w:pPr>
              <w:spacing w:line="360" w:lineRule="auto"/>
              <w:jc w:val="center"/>
              <w:rPr>
                <w:rFonts w:hint="eastAsia" w:ascii="仿宋" w:hAnsi="仿宋" w:eastAsia="仿宋" w:cs="仿宋"/>
                <w:color w:val="auto"/>
                <w:sz w:val="24"/>
                <w:highlight w:val="none"/>
              </w:rPr>
            </w:pPr>
          </w:p>
        </w:tc>
        <w:tc>
          <w:tcPr>
            <w:tcW w:w="1750" w:type="dxa"/>
            <w:vAlign w:val="center"/>
          </w:tcPr>
          <w:p w14:paraId="62E32DF7">
            <w:pPr>
              <w:spacing w:line="360" w:lineRule="auto"/>
              <w:jc w:val="center"/>
              <w:rPr>
                <w:rFonts w:hint="eastAsia" w:ascii="仿宋" w:hAnsi="仿宋" w:eastAsia="仿宋" w:cs="仿宋"/>
                <w:color w:val="auto"/>
                <w:sz w:val="24"/>
                <w:highlight w:val="none"/>
              </w:rPr>
            </w:pPr>
          </w:p>
        </w:tc>
      </w:tr>
      <w:tr w14:paraId="24593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708" w:type="dxa"/>
            <w:vMerge w:val="continue"/>
            <w:vAlign w:val="center"/>
          </w:tcPr>
          <w:p w14:paraId="4CE3F47B">
            <w:pPr>
              <w:snapToGrid w:val="0"/>
              <w:spacing w:line="360" w:lineRule="auto"/>
              <w:jc w:val="center"/>
              <w:rPr>
                <w:rFonts w:hint="eastAsia" w:ascii="仿宋" w:hAnsi="仿宋" w:eastAsia="仿宋" w:cs="仿宋"/>
                <w:color w:val="auto"/>
                <w:sz w:val="24"/>
                <w:highlight w:val="none"/>
                <w:lang w:val="en-US" w:eastAsia="zh-CN"/>
              </w:rPr>
            </w:pPr>
          </w:p>
        </w:tc>
        <w:tc>
          <w:tcPr>
            <w:tcW w:w="2830" w:type="dxa"/>
            <w:vMerge w:val="continue"/>
            <w:vAlign w:val="center"/>
          </w:tcPr>
          <w:p w14:paraId="706DC750">
            <w:pPr>
              <w:snapToGrid w:val="0"/>
              <w:spacing w:line="360" w:lineRule="auto"/>
              <w:jc w:val="center"/>
              <w:rPr>
                <w:rFonts w:hint="eastAsia" w:ascii="仿宋" w:hAnsi="仿宋" w:eastAsia="仿宋" w:cs="仿宋"/>
                <w:color w:val="auto"/>
                <w:sz w:val="24"/>
                <w:highlight w:val="none"/>
                <w:lang w:val="en-US" w:eastAsia="zh-CN"/>
              </w:rPr>
            </w:pPr>
          </w:p>
        </w:tc>
        <w:tc>
          <w:tcPr>
            <w:tcW w:w="1725" w:type="dxa"/>
            <w:vAlign w:val="center"/>
          </w:tcPr>
          <w:p w14:paraId="72A54B46">
            <w:pPr>
              <w:snapToGrid w:val="0"/>
              <w:spacing w:line="360" w:lineRule="auto"/>
              <w:jc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sz w:val="24"/>
                <w:highlight w:val="none"/>
                <w:lang w:val="en-US" w:eastAsia="zh-CN"/>
              </w:rPr>
              <w:t>电缆（根）</w:t>
            </w:r>
          </w:p>
        </w:tc>
        <w:tc>
          <w:tcPr>
            <w:tcW w:w="800" w:type="dxa"/>
            <w:vAlign w:val="center"/>
          </w:tcPr>
          <w:p w14:paraId="6F17170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w:t>
            </w:r>
          </w:p>
        </w:tc>
        <w:tc>
          <w:tcPr>
            <w:tcW w:w="1712" w:type="dxa"/>
            <w:vMerge w:val="continue"/>
            <w:vAlign w:val="center"/>
          </w:tcPr>
          <w:p w14:paraId="07902AC5">
            <w:pPr>
              <w:snapToGrid w:val="0"/>
              <w:spacing w:line="360" w:lineRule="auto"/>
              <w:jc w:val="center"/>
              <w:rPr>
                <w:rFonts w:hint="eastAsia" w:ascii="仿宋" w:hAnsi="仿宋" w:eastAsia="仿宋" w:cs="仿宋"/>
                <w:color w:val="auto"/>
                <w:sz w:val="24"/>
                <w:highlight w:val="none"/>
              </w:rPr>
            </w:pPr>
          </w:p>
        </w:tc>
        <w:tc>
          <w:tcPr>
            <w:tcW w:w="1300" w:type="dxa"/>
            <w:vMerge w:val="continue"/>
            <w:vAlign w:val="center"/>
          </w:tcPr>
          <w:p w14:paraId="38B23B31">
            <w:pPr>
              <w:snapToGrid w:val="0"/>
              <w:spacing w:line="360" w:lineRule="auto"/>
              <w:jc w:val="center"/>
              <w:rPr>
                <w:rFonts w:hint="eastAsia" w:ascii="仿宋" w:hAnsi="仿宋" w:eastAsia="仿宋" w:cs="仿宋"/>
                <w:color w:val="auto"/>
                <w:sz w:val="24"/>
                <w:highlight w:val="none"/>
              </w:rPr>
            </w:pPr>
          </w:p>
        </w:tc>
        <w:tc>
          <w:tcPr>
            <w:tcW w:w="1400" w:type="dxa"/>
            <w:vMerge w:val="continue"/>
            <w:vAlign w:val="center"/>
          </w:tcPr>
          <w:p w14:paraId="540E7B12">
            <w:pPr>
              <w:spacing w:line="360" w:lineRule="auto"/>
              <w:jc w:val="center"/>
              <w:rPr>
                <w:rFonts w:hint="eastAsia" w:ascii="仿宋" w:hAnsi="仿宋" w:eastAsia="仿宋" w:cs="仿宋"/>
                <w:color w:val="auto"/>
                <w:sz w:val="24"/>
                <w:highlight w:val="none"/>
              </w:rPr>
            </w:pPr>
          </w:p>
        </w:tc>
        <w:tc>
          <w:tcPr>
            <w:tcW w:w="1400" w:type="dxa"/>
            <w:vMerge w:val="continue"/>
            <w:vAlign w:val="top"/>
          </w:tcPr>
          <w:p w14:paraId="09E1127F">
            <w:pPr>
              <w:spacing w:line="360" w:lineRule="auto"/>
              <w:jc w:val="center"/>
              <w:rPr>
                <w:rFonts w:hint="eastAsia" w:ascii="仿宋" w:hAnsi="仿宋" w:eastAsia="仿宋" w:cs="仿宋"/>
                <w:color w:val="auto"/>
                <w:sz w:val="24"/>
                <w:highlight w:val="none"/>
              </w:rPr>
            </w:pPr>
          </w:p>
        </w:tc>
        <w:tc>
          <w:tcPr>
            <w:tcW w:w="1275" w:type="dxa"/>
            <w:vAlign w:val="center"/>
          </w:tcPr>
          <w:p w14:paraId="2C1415B2">
            <w:pPr>
              <w:spacing w:line="360" w:lineRule="auto"/>
              <w:jc w:val="center"/>
              <w:rPr>
                <w:rFonts w:hint="eastAsia" w:ascii="仿宋" w:hAnsi="仿宋" w:eastAsia="仿宋" w:cs="仿宋"/>
                <w:color w:val="auto"/>
                <w:sz w:val="24"/>
                <w:highlight w:val="none"/>
              </w:rPr>
            </w:pPr>
          </w:p>
        </w:tc>
        <w:tc>
          <w:tcPr>
            <w:tcW w:w="1750" w:type="dxa"/>
            <w:vAlign w:val="center"/>
          </w:tcPr>
          <w:p w14:paraId="67853938">
            <w:pPr>
              <w:spacing w:line="360" w:lineRule="auto"/>
              <w:jc w:val="center"/>
              <w:rPr>
                <w:rFonts w:hint="eastAsia" w:ascii="仿宋" w:hAnsi="仿宋" w:eastAsia="仿宋" w:cs="仿宋"/>
                <w:color w:val="auto"/>
                <w:sz w:val="24"/>
                <w:highlight w:val="none"/>
              </w:rPr>
            </w:pPr>
          </w:p>
        </w:tc>
      </w:tr>
      <w:tr w14:paraId="07E5E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708" w:type="dxa"/>
            <w:vMerge w:val="restart"/>
            <w:vAlign w:val="center"/>
          </w:tcPr>
          <w:p w14:paraId="0F00EA6B">
            <w:pPr>
              <w:snapToGrid w:val="0"/>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27</w:t>
            </w:r>
          </w:p>
        </w:tc>
        <w:tc>
          <w:tcPr>
            <w:tcW w:w="2830" w:type="dxa"/>
            <w:vMerge w:val="restart"/>
            <w:vAlign w:val="center"/>
          </w:tcPr>
          <w:p w14:paraId="5E5EEBCF">
            <w:pPr>
              <w:snapToGrid w:val="0"/>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紫之隧道</w:t>
            </w:r>
          </w:p>
        </w:tc>
        <w:tc>
          <w:tcPr>
            <w:tcW w:w="1725" w:type="dxa"/>
            <w:vAlign w:val="center"/>
          </w:tcPr>
          <w:p w14:paraId="2590610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变压器</w:t>
            </w:r>
            <w:r>
              <w:rPr>
                <w:rFonts w:hint="eastAsia" w:ascii="仿宋" w:hAnsi="仿宋" w:eastAsia="仿宋" w:cs="仿宋"/>
                <w:color w:val="auto"/>
                <w:sz w:val="24"/>
                <w:highlight w:val="none"/>
                <w:lang w:val="en-US" w:eastAsia="zh-CN"/>
              </w:rPr>
              <w:t>（台）</w:t>
            </w:r>
          </w:p>
        </w:tc>
        <w:tc>
          <w:tcPr>
            <w:tcW w:w="800" w:type="dxa"/>
            <w:vAlign w:val="center"/>
          </w:tcPr>
          <w:p w14:paraId="6A3EC33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w:t>
            </w:r>
          </w:p>
        </w:tc>
        <w:tc>
          <w:tcPr>
            <w:tcW w:w="1712" w:type="dxa"/>
            <w:vMerge w:val="continue"/>
            <w:vAlign w:val="center"/>
          </w:tcPr>
          <w:p w14:paraId="40396FAE">
            <w:pPr>
              <w:snapToGrid w:val="0"/>
              <w:spacing w:line="360" w:lineRule="auto"/>
              <w:jc w:val="center"/>
              <w:rPr>
                <w:rFonts w:hint="eastAsia" w:ascii="仿宋" w:hAnsi="仿宋" w:eastAsia="仿宋" w:cs="仿宋"/>
                <w:color w:val="auto"/>
                <w:sz w:val="24"/>
                <w:highlight w:val="none"/>
              </w:rPr>
            </w:pPr>
          </w:p>
        </w:tc>
        <w:tc>
          <w:tcPr>
            <w:tcW w:w="1300" w:type="dxa"/>
            <w:vMerge w:val="continue"/>
            <w:vAlign w:val="center"/>
          </w:tcPr>
          <w:p w14:paraId="040F23A4">
            <w:pPr>
              <w:snapToGrid w:val="0"/>
              <w:spacing w:line="360" w:lineRule="auto"/>
              <w:jc w:val="center"/>
              <w:rPr>
                <w:rFonts w:hint="eastAsia" w:ascii="仿宋" w:hAnsi="仿宋" w:eastAsia="仿宋" w:cs="仿宋"/>
                <w:color w:val="auto"/>
                <w:sz w:val="24"/>
                <w:highlight w:val="none"/>
              </w:rPr>
            </w:pPr>
          </w:p>
        </w:tc>
        <w:tc>
          <w:tcPr>
            <w:tcW w:w="1400" w:type="dxa"/>
            <w:vMerge w:val="continue"/>
            <w:vAlign w:val="center"/>
          </w:tcPr>
          <w:p w14:paraId="42AE9094">
            <w:pPr>
              <w:spacing w:line="360" w:lineRule="auto"/>
              <w:jc w:val="center"/>
              <w:rPr>
                <w:rFonts w:hint="eastAsia" w:ascii="仿宋" w:hAnsi="仿宋" w:eastAsia="仿宋" w:cs="仿宋"/>
                <w:color w:val="auto"/>
                <w:sz w:val="24"/>
                <w:highlight w:val="none"/>
              </w:rPr>
            </w:pPr>
          </w:p>
        </w:tc>
        <w:tc>
          <w:tcPr>
            <w:tcW w:w="1400" w:type="dxa"/>
            <w:vMerge w:val="restart"/>
            <w:vAlign w:val="top"/>
          </w:tcPr>
          <w:p w14:paraId="55BF40E3">
            <w:pPr>
              <w:spacing w:line="360" w:lineRule="auto"/>
              <w:jc w:val="center"/>
              <w:rPr>
                <w:rFonts w:hint="eastAsia" w:ascii="仿宋" w:hAnsi="仿宋" w:eastAsia="仿宋" w:cs="仿宋"/>
                <w:color w:val="auto"/>
                <w:sz w:val="24"/>
                <w:highlight w:val="none"/>
              </w:rPr>
            </w:pPr>
          </w:p>
        </w:tc>
        <w:tc>
          <w:tcPr>
            <w:tcW w:w="1275" w:type="dxa"/>
            <w:vAlign w:val="center"/>
          </w:tcPr>
          <w:p w14:paraId="2E0B811E">
            <w:pPr>
              <w:spacing w:line="360" w:lineRule="auto"/>
              <w:jc w:val="center"/>
              <w:rPr>
                <w:rFonts w:hint="eastAsia" w:ascii="仿宋" w:hAnsi="仿宋" w:eastAsia="仿宋" w:cs="仿宋"/>
                <w:color w:val="auto"/>
                <w:sz w:val="24"/>
                <w:highlight w:val="none"/>
              </w:rPr>
            </w:pPr>
          </w:p>
        </w:tc>
        <w:tc>
          <w:tcPr>
            <w:tcW w:w="1750" w:type="dxa"/>
            <w:vAlign w:val="center"/>
          </w:tcPr>
          <w:p w14:paraId="07B07C08">
            <w:pPr>
              <w:spacing w:line="360" w:lineRule="auto"/>
              <w:jc w:val="center"/>
              <w:rPr>
                <w:rFonts w:hint="eastAsia" w:ascii="仿宋" w:hAnsi="仿宋" w:eastAsia="仿宋" w:cs="仿宋"/>
                <w:color w:val="auto"/>
                <w:sz w:val="24"/>
                <w:highlight w:val="none"/>
              </w:rPr>
            </w:pPr>
          </w:p>
        </w:tc>
      </w:tr>
      <w:tr w14:paraId="1AE82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708" w:type="dxa"/>
            <w:vMerge w:val="continue"/>
            <w:vAlign w:val="center"/>
          </w:tcPr>
          <w:p w14:paraId="29BFBDE7">
            <w:pPr>
              <w:snapToGrid w:val="0"/>
              <w:spacing w:line="360" w:lineRule="auto"/>
              <w:jc w:val="center"/>
              <w:rPr>
                <w:rFonts w:hint="eastAsia" w:ascii="仿宋" w:hAnsi="仿宋" w:eastAsia="仿宋" w:cs="仿宋"/>
                <w:color w:val="auto"/>
                <w:sz w:val="24"/>
                <w:highlight w:val="none"/>
                <w:lang w:val="en-US" w:eastAsia="zh-CN"/>
              </w:rPr>
            </w:pPr>
          </w:p>
        </w:tc>
        <w:tc>
          <w:tcPr>
            <w:tcW w:w="2830" w:type="dxa"/>
            <w:vMerge w:val="continue"/>
            <w:vAlign w:val="center"/>
          </w:tcPr>
          <w:p w14:paraId="5285D12F">
            <w:pPr>
              <w:snapToGrid w:val="0"/>
              <w:spacing w:line="360" w:lineRule="auto"/>
              <w:jc w:val="center"/>
              <w:rPr>
                <w:rFonts w:hint="eastAsia" w:ascii="仿宋" w:hAnsi="仿宋" w:eastAsia="仿宋" w:cs="仿宋"/>
                <w:color w:val="auto"/>
                <w:sz w:val="24"/>
                <w:highlight w:val="none"/>
                <w:lang w:val="en-US" w:eastAsia="zh-CN"/>
              </w:rPr>
            </w:pPr>
          </w:p>
        </w:tc>
        <w:tc>
          <w:tcPr>
            <w:tcW w:w="1725" w:type="dxa"/>
            <w:vAlign w:val="center"/>
          </w:tcPr>
          <w:p w14:paraId="474011C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变压器</w:t>
            </w:r>
            <w:r>
              <w:rPr>
                <w:rFonts w:hint="eastAsia" w:ascii="仿宋" w:hAnsi="仿宋" w:eastAsia="仿宋" w:cs="仿宋"/>
                <w:color w:val="auto"/>
                <w:sz w:val="24"/>
                <w:highlight w:val="none"/>
                <w:lang w:val="en-US" w:eastAsia="zh-CN"/>
              </w:rPr>
              <w:t>（台）</w:t>
            </w:r>
          </w:p>
        </w:tc>
        <w:tc>
          <w:tcPr>
            <w:tcW w:w="800" w:type="dxa"/>
            <w:vAlign w:val="center"/>
          </w:tcPr>
          <w:p w14:paraId="11802C9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4</w:t>
            </w:r>
          </w:p>
        </w:tc>
        <w:tc>
          <w:tcPr>
            <w:tcW w:w="1712" w:type="dxa"/>
            <w:vMerge w:val="continue"/>
            <w:vAlign w:val="center"/>
          </w:tcPr>
          <w:p w14:paraId="4929ACF7">
            <w:pPr>
              <w:snapToGrid w:val="0"/>
              <w:spacing w:line="360" w:lineRule="auto"/>
              <w:jc w:val="center"/>
              <w:rPr>
                <w:rFonts w:hint="eastAsia" w:ascii="仿宋" w:hAnsi="仿宋" w:eastAsia="仿宋" w:cs="仿宋"/>
                <w:color w:val="auto"/>
                <w:sz w:val="24"/>
                <w:highlight w:val="none"/>
              </w:rPr>
            </w:pPr>
          </w:p>
        </w:tc>
        <w:tc>
          <w:tcPr>
            <w:tcW w:w="1300" w:type="dxa"/>
            <w:vMerge w:val="continue"/>
            <w:vAlign w:val="center"/>
          </w:tcPr>
          <w:p w14:paraId="43592784">
            <w:pPr>
              <w:snapToGrid w:val="0"/>
              <w:spacing w:line="360" w:lineRule="auto"/>
              <w:jc w:val="center"/>
              <w:rPr>
                <w:rFonts w:hint="eastAsia" w:ascii="仿宋" w:hAnsi="仿宋" w:eastAsia="仿宋" w:cs="仿宋"/>
                <w:color w:val="auto"/>
                <w:sz w:val="24"/>
                <w:highlight w:val="none"/>
              </w:rPr>
            </w:pPr>
          </w:p>
        </w:tc>
        <w:tc>
          <w:tcPr>
            <w:tcW w:w="1400" w:type="dxa"/>
            <w:vMerge w:val="continue"/>
            <w:vAlign w:val="center"/>
          </w:tcPr>
          <w:p w14:paraId="08B1B421">
            <w:pPr>
              <w:spacing w:line="360" w:lineRule="auto"/>
              <w:jc w:val="center"/>
              <w:rPr>
                <w:rFonts w:hint="eastAsia" w:ascii="仿宋" w:hAnsi="仿宋" w:eastAsia="仿宋" w:cs="仿宋"/>
                <w:color w:val="auto"/>
                <w:sz w:val="24"/>
                <w:highlight w:val="none"/>
              </w:rPr>
            </w:pPr>
          </w:p>
        </w:tc>
        <w:tc>
          <w:tcPr>
            <w:tcW w:w="1400" w:type="dxa"/>
            <w:vMerge w:val="continue"/>
            <w:vAlign w:val="top"/>
          </w:tcPr>
          <w:p w14:paraId="19A25B15">
            <w:pPr>
              <w:spacing w:line="360" w:lineRule="auto"/>
              <w:jc w:val="center"/>
              <w:rPr>
                <w:rFonts w:hint="eastAsia" w:ascii="仿宋" w:hAnsi="仿宋" w:eastAsia="仿宋" w:cs="仿宋"/>
                <w:color w:val="auto"/>
                <w:sz w:val="24"/>
                <w:highlight w:val="none"/>
              </w:rPr>
            </w:pPr>
          </w:p>
        </w:tc>
        <w:tc>
          <w:tcPr>
            <w:tcW w:w="1275" w:type="dxa"/>
            <w:vAlign w:val="center"/>
          </w:tcPr>
          <w:p w14:paraId="36933049">
            <w:pPr>
              <w:spacing w:line="360" w:lineRule="auto"/>
              <w:jc w:val="center"/>
              <w:rPr>
                <w:rFonts w:hint="eastAsia" w:ascii="仿宋" w:hAnsi="仿宋" w:eastAsia="仿宋" w:cs="仿宋"/>
                <w:color w:val="auto"/>
                <w:sz w:val="24"/>
                <w:highlight w:val="none"/>
              </w:rPr>
            </w:pPr>
          </w:p>
        </w:tc>
        <w:tc>
          <w:tcPr>
            <w:tcW w:w="1750" w:type="dxa"/>
            <w:vAlign w:val="center"/>
          </w:tcPr>
          <w:p w14:paraId="41CE39B4">
            <w:pPr>
              <w:spacing w:line="360" w:lineRule="auto"/>
              <w:jc w:val="center"/>
              <w:rPr>
                <w:rFonts w:hint="eastAsia" w:ascii="仿宋" w:hAnsi="仿宋" w:eastAsia="仿宋" w:cs="仿宋"/>
                <w:color w:val="auto"/>
                <w:sz w:val="24"/>
                <w:highlight w:val="none"/>
              </w:rPr>
            </w:pPr>
          </w:p>
        </w:tc>
      </w:tr>
      <w:tr w14:paraId="28889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708" w:type="dxa"/>
            <w:vMerge w:val="continue"/>
            <w:vAlign w:val="center"/>
          </w:tcPr>
          <w:p w14:paraId="10381EA2">
            <w:pPr>
              <w:snapToGrid w:val="0"/>
              <w:spacing w:line="360" w:lineRule="auto"/>
              <w:jc w:val="center"/>
              <w:rPr>
                <w:rFonts w:hint="eastAsia" w:ascii="仿宋" w:hAnsi="仿宋" w:eastAsia="仿宋" w:cs="仿宋"/>
                <w:color w:val="auto"/>
                <w:sz w:val="24"/>
                <w:highlight w:val="none"/>
                <w:lang w:val="en-US" w:eastAsia="zh-CN"/>
              </w:rPr>
            </w:pPr>
          </w:p>
        </w:tc>
        <w:tc>
          <w:tcPr>
            <w:tcW w:w="2830" w:type="dxa"/>
            <w:vMerge w:val="continue"/>
            <w:vAlign w:val="center"/>
          </w:tcPr>
          <w:p w14:paraId="5271A304">
            <w:pPr>
              <w:snapToGrid w:val="0"/>
              <w:spacing w:line="360" w:lineRule="auto"/>
              <w:jc w:val="center"/>
              <w:rPr>
                <w:rFonts w:hint="eastAsia" w:ascii="仿宋" w:hAnsi="仿宋" w:eastAsia="仿宋" w:cs="仿宋"/>
                <w:color w:val="auto"/>
                <w:sz w:val="24"/>
                <w:highlight w:val="none"/>
                <w:lang w:val="en-US" w:eastAsia="zh-CN"/>
              </w:rPr>
            </w:pPr>
          </w:p>
        </w:tc>
        <w:tc>
          <w:tcPr>
            <w:tcW w:w="1725" w:type="dxa"/>
            <w:vAlign w:val="center"/>
          </w:tcPr>
          <w:p w14:paraId="5F421F7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变压器</w:t>
            </w:r>
            <w:r>
              <w:rPr>
                <w:rFonts w:hint="eastAsia" w:ascii="仿宋" w:hAnsi="仿宋" w:eastAsia="仿宋" w:cs="仿宋"/>
                <w:color w:val="auto"/>
                <w:sz w:val="24"/>
                <w:highlight w:val="none"/>
                <w:lang w:val="en-US" w:eastAsia="zh-CN"/>
              </w:rPr>
              <w:t>（台）</w:t>
            </w:r>
          </w:p>
        </w:tc>
        <w:tc>
          <w:tcPr>
            <w:tcW w:w="800" w:type="dxa"/>
            <w:vAlign w:val="center"/>
          </w:tcPr>
          <w:p w14:paraId="2991FC4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8</w:t>
            </w:r>
          </w:p>
        </w:tc>
        <w:tc>
          <w:tcPr>
            <w:tcW w:w="1712" w:type="dxa"/>
            <w:vMerge w:val="continue"/>
            <w:vAlign w:val="center"/>
          </w:tcPr>
          <w:p w14:paraId="7760698E">
            <w:pPr>
              <w:snapToGrid w:val="0"/>
              <w:spacing w:line="360" w:lineRule="auto"/>
              <w:jc w:val="center"/>
              <w:rPr>
                <w:rFonts w:hint="eastAsia" w:ascii="仿宋" w:hAnsi="仿宋" w:eastAsia="仿宋" w:cs="仿宋"/>
                <w:color w:val="auto"/>
                <w:sz w:val="24"/>
                <w:highlight w:val="none"/>
              </w:rPr>
            </w:pPr>
          </w:p>
        </w:tc>
        <w:tc>
          <w:tcPr>
            <w:tcW w:w="1300" w:type="dxa"/>
            <w:vMerge w:val="continue"/>
            <w:vAlign w:val="center"/>
          </w:tcPr>
          <w:p w14:paraId="6F4E9028">
            <w:pPr>
              <w:snapToGrid w:val="0"/>
              <w:spacing w:line="360" w:lineRule="auto"/>
              <w:jc w:val="center"/>
              <w:rPr>
                <w:rFonts w:hint="eastAsia" w:ascii="仿宋" w:hAnsi="仿宋" w:eastAsia="仿宋" w:cs="仿宋"/>
                <w:color w:val="auto"/>
                <w:sz w:val="24"/>
                <w:highlight w:val="none"/>
              </w:rPr>
            </w:pPr>
          </w:p>
        </w:tc>
        <w:tc>
          <w:tcPr>
            <w:tcW w:w="1400" w:type="dxa"/>
            <w:vMerge w:val="continue"/>
            <w:vAlign w:val="center"/>
          </w:tcPr>
          <w:p w14:paraId="7C4FE9A8">
            <w:pPr>
              <w:spacing w:line="360" w:lineRule="auto"/>
              <w:jc w:val="center"/>
              <w:rPr>
                <w:rFonts w:hint="eastAsia" w:ascii="仿宋" w:hAnsi="仿宋" w:eastAsia="仿宋" w:cs="仿宋"/>
                <w:color w:val="auto"/>
                <w:sz w:val="24"/>
                <w:highlight w:val="none"/>
              </w:rPr>
            </w:pPr>
          </w:p>
        </w:tc>
        <w:tc>
          <w:tcPr>
            <w:tcW w:w="1400" w:type="dxa"/>
            <w:vMerge w:val="continue"/>
            <w:vAlign w:val="top"/>
          </w:tcPr>
          <w:p w14:paraId="6B58E503">
            <w:pPr>
              <w:spacing w:line="360" w:lineRule="auto"/>
              <w:jc w:val="center"/>
              <w:rPr>
                <w:rFonts w:hint="eastAsia" w:ascii="仿宋" w:hAnsi="仿宋" w:eastAsia="仿宋" w:cs="仿宋"/>
                <w:color w:val="auto"/>
                <w:sz w:val="24"/>
                <w:highlight w:val="none"/>
              </w:rPr>
            </w:pPr>
          </w:p>
        </w:tc>
        <w:tc>
          <w:tcPr>
            <w:tcW w:w="1275" w:type="dxa"/>
            <w:vAlign w:val="center"/>
          </w:tcPr>
          <w:p w14:paraId="39AA8B88">
            <w:pPr>
              <w:spacing w:line="360" w:lineRule="auto"/>
              <w:jc w:val="center"/>
              <w:rPr>
                <w:rFonts w:hint="eastAsia" w:ascii="仿宋" w:hAnsi="仿宋" w:eastAsia="仿宋" w:cs="仿宋"/>
                <w:color w:val="auto"/>
                <w:sz w:val="24"/>
                <w:highlight w:val="none"/>
              </w:rPr>
            </w:pPr>
          </w:p>
        </w:tc>
        <w:tc>
          <w:tcPr>
            <w:tcW w:w="1750" w:type="dxa"/>
            <w:vAlign w:val="center"/>
          </w:tcPr>
          <w:p w14:paraId="4AC14716">
            <w:pPr>
              <w:spacing w:line="360" w:lineRule="auto"/>
              <w:jc w:val="center"/>
              <w:rPr>
                <w:rFonts w:hint="eastAsia" w:ascii="仿宋" w:hAnsi="仿宋" w:eastAsia="仿宋" w:cs="仿宋"/>
                <w:color w:val="auto"/>
                <w:sz w:val="24"/>
                <w:highlight w:val="none"/>
              </w:rPr>
            </w:pPr>
          </w:p>
        </w:tc>
      </w:tr>
      <w:tr w14:paraId="2892CC85">
        <w:tblPrEx>
          <w:tblCellMar>
            <w:top w:w="0" w:type="dxa"/>
            <w:left w:w="108" w:type="dxa"/>
            <w:bottom w:w="0" w:type="dxa"/>
            <w:right w:w="108" w:type="dxa"/>
          </w:tblCellMar>
        </w:tblPrEx>
        <w:trPr>
          <w:trHeight w:val="177" w:hRule="atLeast"/>
        </w:trPr>
        <w:tc>
          <w:tcPr>
            <w:tcW w:w="708" w:type="dxa"/>
            <w:vMerge w:val="continue"/>
            <w:vAlign w:val="center"/>
          </w:tcPr>
          <w:p w14:paraId="3D5BCC88">
            <w:pPr>
              <w:snapToGrid w:val="0"/>
              <w:spacing w:line="360" w:lineRule="auto"/>
              <w:jc w:val="center"/>
              <w:rPr>
                <w:rFonts w:hint="eastAsia" w:ascii="仿宋" w:hAnsi="仿宋" w:eastAsia="仿宋" w:cs="仿宋"/>
                <w:color w:val="auto"/>
                <w:sz w:val="24"/>
                <w:highlight w:val="none"/>
                <w:lang w:val="en-US" w:eastAsia="zh-CN"/>
              </w:rPr>
            </w:pPr>
          </w:p>
        </w:tc>
        <w:tc>
          <w:tcPr>
            <w:tcW w:w="2830" w:type="dxa"/>
            <w:vMerge w:val="continue"/>
            <w:vAlign w:val="center"/>
          </w:tcPr>
          <w:p w14:paraId="788FAA07">
            <w:pPr>
              <w:snapToGrid w:val="0"/>
              <w:spacing w:line="360" w:lineRule="auto"/>
              <w:jc w:val="center"/>
              <w:rPr>
                <w:rFonts w:hint="eastAsia" w:ascii="仿宋" w:hAnsi="仿宋" w:eastAsia="仿宋" w:cs="仿宋"/>
                <w:color w:val="auto"/>
                <w:sz w:val="24"/>
                <w:highlight w:val="none"/>
                <w:lang w:val="en-US" w:eastAsia="zh-CN"/>
              </w:rPr>
            </w:pPr>
          </w:p>
        </w:tc>
        <w:tc>
          <w:tcPr>
            <w:tcW w:w="1725" w:type="dxa"/>
            <w:vAlign w:val="center"/>
          </w:tcPr>
          <w:p w14:paraId="57F8850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变压器</w:t>
            </w:r>
            <w:r>
              <w:rPr>
                <w:rFonts w:hint="eastAsia" w:ascii="仿宋" w:hAnsi="仿宋" w:eastAsia="仿宋" w:cs="仿宋"/>
                <w:color w:val="auto"/>
                <w:sz w:val="24"/>
                <w:szCs w:val="24"/>
                <w:highlight w:val="none"/>
                <w:lang w:val="en-US" w:eastAsia="zh-CN"/>
              </w:rPr>
              <w:t>（台）</w:t>
            </w:r>
          </w:p>
        </w:tc>
        <w:tc>
          <w:tcPr>
            <w:tcW w:w="800" w:type="dxa"/>
            <w:vAlign w:val="center"/>
          </w:tcPr>
          <w:p w14:paraId="1359F9A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4</w:t>
            </w:r>
          </w:p>
        </w:tc>
        <w:tc>
          <w:tcPr>
            <w:tcW w:w="1712" w:type="dxa"/>
            <w:vMerge w:val="continue"/>
            <w:vAlign w:val="center"/>
          </w:tcPr>
          <w:p w14:paraId="1AA97D57">
            <w:pPr>
              <w:snapToGrid w:val="0"/>
              <w:spacing w:line="360" w:lineRule="auto"/>
              <w:jc w:val="center"/>
              <w:rPr>
                <w:rFonts w:hint="eastAsia" w:ascii="仿宋" w:hAnsi="仿宋" w:eastAsia="仿宋" w:cs="仿宋"/>
                <w:color w:val="auto"/>
                <w:sz w:val="24"/>
                <w:highlight w:val="none"/>
              </w:rPr>
            </w:pPr>
          </w:p>
        </w:tc>
        <w:tc>
          <w:tcPr>
            <w:tcW w:w="1300" w:type="dxa"/>
            <w:vMerge w:val="continue"/>
            <w:vAlign w:val="center"/>
          </w:tcPr>
          <w:p w14:paraId="59E635D9">
            <w:pPr>
              <w:snapToGrid w:val="0"/>
              <w:spacing w:line="360" w:lineRule="auto"/>
              <w:jc w:val="center"/>
              <w:rPr>
                <w:rFonts w:hint="eastAsia" w:ascii="仿宋" w:hAnsi="仿宋" w:eastAsia="仿宋" w:cs="仿宋"/>
                <w:color w:val="auto"/>
                <w:sz w:val="24"/>
                <w:highlight w:val="none"/>
              </w:rPr>
            </w:pPr>
          </w:p>
        </w:tc>
        <w:tc>
          <w:tcPr>
            <w:tcW w:w="1400" w:type="dxa"/>
            <w:vMerge w:val="continue"/>
            <w:vAlign w:val="center"/>
          </w:tcPr>
          <w:p w14:paraId="11BC5F3D">
            <w:pPr>
              <w:spacing w:line="360" w:lineRule="auto"/>
              <w:jc w:val="center"/>
              <w:rPr>
                <w:rFonts w:hint="eastAsia" w:ascii="仿宋" w:hAnsi="仿宋" w:eastAsia="仿宋" w:cs="仿宋"/>
                <w:color w:val="auto"/>
                <w:sz w:val="24"/>
                <w:highlight w:val="none"/>
              </w:rPr>
            </w:pPr>
          </w:p>
        </w:tc>
        <w:tc>
          <w:tcPr>
            <w:tcW w:w="1400" w:type="dxa"/>
            <w:vMerge w:val="continue"/>
          </w:tcPr>
          <w:p w14:paraId="4DB0A2D9">
            <w:pPr>
              <w:spacing w:line="360" w:lineRule="auto"/>
              <w:jc w:val="center"/>
              <w:rPr>
                <w:rFonts w:hint="eastAsia" w:ascii="仿宋" w:hAnsi="仿宋" w:eastAsia="仿宋" w:cs="仿宋"/>
                <w:color w:val="auto"/>
                <w:sz w:val="24"/>
                <w:highlight w:val="none"/>
              </w:rPr>
            </w:pPr>
          </w:p>
        </w:tc>
        <w:tc>
          <w:tcPr>
            <w:tcW w:w="1275" w:type="dxa"/>
            <w:vAlign w:val="center"/>
          </w:tcPr>
          <w:p w14:paraId="50CFED55">
            <w:pPr>
              <w:spacing w:line="360" w:lineRule="auto"/>
              <w:jc w:val="center"/>
              <w:rPr>
                <w:rFonts w:hint="eastAsia" w:ascii="仿宋" w:hAnsi="仿宋" w:eastAsia="仿宋" w:cs="仿宋"/>
                <w:color w:val="auto"/>
                <w:sz w:val="24"/>
                <w:highlight w:val="none"/>
              </w:rPr>
            </w:pPr>
          </w:p>
        </w:tc>
        <w:tc>
          <w:tcPr>
            <w:tcW w:w="1750" w:type="dxa"/>
            <w:vAlign w:val="center"/>
          </w:tcPr>
          <w:p w14:paraId="365D7F77">
            <w:pPr>
              <w:spacing w:line="360" w:lineRule="auto"/>
              <w:jc w:val="center"/>
              <w:rPr>
                <w:rFonts w:hint="eastAsia" w:ascii="仿宋" w:hAnsi="仿宋" w:eastAsia="仿宋" w:cs="仿宋"/>
                <w:color w:val="auto"/>
                <w:sz w:val="24"/>
                <w:highlight w:val="none"/>
              </w:rPr>
            </w:pPr>
          </w:p>
        </w:tc>
      </w:tr>
      <w:tr w14:paraId="698F3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708" w:type="dxa"/>
            <w:vMerge w:val="continue"/>
            <w:vAlign w:val="center"/>
          </w:tcPr>
          <w:p w14:paraId="7386148B">
            <w:pPr>
              <w:snapToGrid w:val="0"/>
              <w:spacing w:line="360" w:lineRule="auto"/>
              <w:jc w:val="center"/>
              <w:rPr>
                <w:rFonts w:hint="eastAsia" w:ascii="仿宋" w:hAnsi="仿宋" w:eastAsia="仿宋" w:cs="仿宋"/>
                <w:color w:val="auto"/>
                <w:sz w:val="24"/>
                <w:highlight w:val="none"/>
                <w:lang w:val="en-US" w:eastAsia="zh-CN"/>
              </w:rPr>
            </w:pPr>
          </w:p>
        </w:tc>
        <w:tc>
          <w:tcPr>
            <w:tcW w:w="2830" w:type="dxa"/>
            <w:vMerge w:val="continue"/>
            <w:vAlign w:val="center"/>
          </w:tcPr>
          <w:p w14:paraId="37106036">
            <w:pPr>
              <w:snapToGrid w:val="0"/>
              <w:spacing w:line="360" w:lineRule="auto"/>
              <w:jc w:val="center"/>
              <w:rPr>
                <w:rFonts w:hint="eastAsia" w:ascii="仿宋" w:hAnsi="仿宋" w:eastAsia="仿宋" w:cs="仿宋"/>
                <w:color w:val="auto"/>
                <w:sz w:val="24"/>
                <w:highlight w:val="none"/>
                <w:lang w:val="en-US" w:eastAsia="zh-CN"/>
              </w:rPr>
            </w:pPr>
          </w:p>
        </w:tc>
        <w:tc>
          <w:tcPr>
            <w:tcW w:w="1725" w:type="dxa"/>
            <w:vAlign w:val="center"/>
          </w:tcPr>
          <w:p w14:paraId="73A48C9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变压器</w:t>
            </w:r>
            <w:r>
              <w:rPr>
                <w:rFonts w:hint="eastAsia" w:ascii="仿宋" w:hAnsi="仿宋" w:eastAsia="仿宋" w:cs="仿宋"/>
                <w:color w:val="auto"/>
                <w:sz w:val="24"/>
                <w:szCs w:val="24"/>
                <w:highlight w:val="none"/>
                <w:lang w:val="en-US" w:eastAsia="zh-CN"/>
              </w:rPr>
              <w:t>（台）</w:t>
            </w:r>
          </w:p>
        </w:tc>
        <w:tc>
          <w:tcPr>
            <w:tcW w:w="800" w:type="dxa"/>
            <w:vAlign w:val="center"/>
          </w:tcPr>
          <w:p w14:paraId="5C9A5AE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w:t>
            </w:r>
          </w:p>
        </w:tc>
        <w:tc>
          <w:tcPr>
            <w:tcW w:w="1712" w:type="dxa"/>
            <w:vMerge w:val="continue"/>
            <w:vAlign w:val="center"/>
          </w:tcPr>
          <w:p w14:paraId="5567283E">
            <w:pPr>
              <w:snapToGrid w:val="0"/>
              <w:spacing w:line="360" w:lineRule="auto"/>
              <w:jc w:val="center"/>
              <w:rPr>
                <w:rFonts w:hint="eastAsia" w:ascii="仿宋" w:hAnsi="仿宋" w:eastAsia="仿宋" w:cs="仿宋"/>
                <w:color w:val="auto"/>
                <w:sz w:val="24"/>
                <w:highlight w:val="none"/>
              </w:rPr>
            </w:pPr>
          </w:p>
        </w:tc>
        <w:tc>
          <w:tcPr>
            <w:tcW w:w="1300" w:type="dxa"/>
            <w:vMerge w:val="continue"/>
            <w:vAlign w:val="center"/>
          </w:tcPr>
          <w:p w14:paraId="692A7517">
            <w:pPr>
              <w:snapToGrid w:val="0"/>
              <w:spacing w:line="360" w:lineRule="auto"/>
              <w:jc w:val="center"/>
              <w:rPr>
                <w:rFonts w:hint="eastAsia" w:ascii="仿宋" w:hAnsi="仿宋" w:eastAsia="仿宋" w:cs="仿宋"/>
                <w:color w:val="auto"/>
                <w:sz w:val="24"/>
                <w:highlight w:val="none"/>
              </w:rPr>
            </w:pPr>
          </w:p>
        </w:tc>
        <w:tc>
          <w:tcPr>
            <w:tcW w:w="1400" w:type="dxa"/>
            <w:vMerge w:val="continue"/>
            <w:vAlign w:val="center"/>
          </w:tcPr>
          <w:p w14:paraId="73FCA1A1">
            <w:pPr>
              <w:spacing w:line="360" w:lineRule="auto"/>
              <w:jc w:val="center"/>
              <w:rPr>
                <w:rFonts w:hint="eastAsia" w:ascii="仿宋" w:hAnsi="仿宋" w:eastAsia="仿宋" w:cs="仿宋"/>
                <w:color w:val="auto"/>
                <w:sz w:val="24"/>
                <w:highlight w:val="none"/>
              </w:rPr>
            </w:pPr>
          </w:p>
        </w:tc>
        <w:tc>
          <w:tcPr>
            <w:tcW w:w="1400" w:type="dxa"/>
            <w:vMerge w:val="continue"/>
          </w:tcPr>
          <w:p w14:paraId="075308B6">
            <w:pPr>
              <w:spacing w:line="360" w:lineRule="auto"/>
              <w:jc w:val="center"/>
              <w:rPr>
                <w:rFonts w:hint="eastAsia" w:ascii="仿宋" w:hAnsi="仿宋" w:eastAsia="仿宋" w:cs="仿宋"/>
                <w:color w:val="auto"/>
                <w:sz w:val="24"/>
                <w:highlight w:val="none"/>
              </w:rPr>
            </w:pPr>
          </w:p>
        </w:tc>
        <w:tc>
          <w:tcPr>
            <w:tcW w:w="1275" w:type="dxa"/>
            <w:vAlign w:val="center"/>
          </w:tcPr>
          <w:p w14:paraId="59807682">
            <w:pPr>
              <w:spacing w:line="360" w:lineRule="auto"/>
              <w:jc w:val="center"/>
              <w:rPr>
                <w:rFonts w:hint="eastAsia" w:ascii="仿宋" w:hAnsi="仿宋" w:eastAsia="仿宋" w:cs="仿宋"/>
                <w:color w:val="auto"/>
                <w:sz w:val="24"/>
                <w:highlight w:val="none"/>
              </w:rPr>
            </w:pPr>
          </w:p>
        </w:tc>
        <w:tc>
          <w:tcPr>
            <w:tcW w:w="1750" w:type="dxa"/>
            <w:vAlign w:val="center"/>
          </w:tcPr>
          <w:p w14:paraId="47CB38F6">
            <w:pPr>
              <w:spacing w:line="360" w:lineRule="auto"/>
              <w:jc w:val="center"/>
              <w:rPr>
                <w:rFonts w:hint="eastAsia" w:ascii="仿宋" w:hAnsi="仿宋" w:eastAsia="仿宋" w:cs="仿宋"/>
                <w:color w:val="auto"/>
                <w:sz w:val="24"/>
                <w:highlight w:val="none"/>
              </w:rPr>
            </w:pPr>
          </w:p>
        </w:tc>
      </w:tr>
      <w:tr w14:paraId="2D25D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708" w:type="dxa"/>
            <w:vMerge w:val="continue"/>
            <w:vAlign w:val="center"/>
          </w:tcPr>
          <w:p w14:paraId="4567101D">
            <w:pPr>
              <w:snapToGrid w:val="0"/>
              <w:spacing w:line="360" w:lineRule="auto"/>
              <w:jc w:val="center"/>
              <w:rPr>
                <w:rFonts w:hint="eastAsia" w:ascii="仿宋" w:hAnsi="仿宋" w:eastAsia="仿宋" w:cs="仿宋"/>
                <w:color w:val="auto"/>
                <w:sz w:val="24"/>
                <w:highlight w:val="none"/>
                <w:lang w:val="en-US" w:eastAsia="zh-CN"/>
              </w:rPr>
            </w:pPr>
          </w:p>
        </w:tc>
        <w:tc>
          <w:tcPr>
            <w:tcW w:w="2830" w:type="dxa"/>
            <w:vMerge w:val="continue"/>
            <w:vAlign w:val="center"/>
          </w:tcPr>
          <w:p w14:paraId="214E6B4F">
            <w:pPr>
              <w:snapToGrid w:val="0"/>
              <w:spacing w:line="360" w:lineRule="auto"/>
              <w:jc w:val="center"/>
              <w:rPr>
                <w:rFonts w:hint="eastAsia" w:ascii="仿宋" w:hAnsi="仿宋" w:eastAsia="仿宋" w:cs="仿宋"/>
                <w:color w:val="auto"/>
                <w:sz w:val="24"/>
                <w:highlight w:val="none"/>
                <w:lang w:val="en-US" w:eastAsia="zh-CN"/>
              </w:rPr>
            </w:pPr>
          </w:p>
        </w:tc>
        <w:tc>
          <w:tcPr>
            <w:tcW w:w="1725" w:type="dxa"/>
            <w:vAlign w:val="center"/>
          </w:tcPr>
          <w:p w14:paraId="4F33076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高压柜</w:t>
            </w:r>
            <w:r>
              <w:rPr>
                <w:rFonts w:hint="eastAsia" w:ascii="仿宋" w:hAnsi="仿宋" w:eastAsia="仿宋" w:cs="仿宋"/>
                <w:color w:val="auto"/>
                <w:sz w:val="24"/>
                <w:szCs w:val="24"/>
                <w:highlight w:val="none"/>
                <w:lang w:val="en-US" w:eastAsia="zh-CN"/>
              </w:rPr>
              <w:t>（台）</w:t>
            </w:r>
          </w:p>
        </w:tc>
        <w:tc>
          <w:tcPr>
            <w:tcW w:w="800" w:type="dxa"/>
            <w:vAlign w:val="center"/>
          </w:tcPr>
          <w:p w14:paraId="4FBFC7C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102</w:t>
            </w:r>
          </w:p>
        </w:tc>
        <w:tc>
          <w:tcPr>
            <w:tcW w:w="1712" w:type="dxa"/>
            <w:vMerge w:val="continue"/>
            <w:vAlign w:val="center"/>
          </w:tcPr>
          <w:p w14:paraId="62A78582">
            <w:pPr>
              <w:snapToGrid w:val="0"/>
              <w:spacing w:line="360" w:lineRule="auto"/>
              <w:jc w:val="center"/>
              <w:rPr>
                <w:rFonts w:hint="eastAsia" w:ascii="仿宋" w:hAnsi="仿宋" w:eastAsia="仿宋" w:cs="仿宋"/>
                <w:color w:val="auto"/>
                <w:sz w:val="24"/>
                <w:highlight w:val="none"/>
              </w:rPr>
            </w:pPr>
          </w:p>
        </w:tc>
        <w:tc>
          <w:tcPr>
            <w:tcW w:w="1300" w:type="dxa"/>
            <w:vMerge w:val="continue"/>
            <w:vAlign w:val="center"/>
          </w:tcPr>
          <w:p w14:paraId="3593D3C5">
            <w:pPr>
              <w:snapToGrid w:val="0"/>
              <w:spacing w:line="360" w:lineRule="auto"/>
              <w:jc w:val="center"/>
              <w:rPr>
                <w:rFonts w:hint="eastAsia" w:ascii="仿宋" w:hAnsi="仿宋" w:eastAsia="仿宋" w:cs="仿宋"/>
                <w:color w:val="auto"/>
                <w:sz w:val="24"/>
                <w:highlight w:val="none"/>
              </w:rPr>
            </w:pPr>
          </w:p>
        </w:tc>
        <w:tc>
          <w:tcPr>
            <w:tcW w:w="1400" w:type="dxa"/>
            <w:vMerge w:val="continue"/>
            <w:vAlign w:val="center"/>
          </w:tcPr>
          <w:p w14:paraId="58B1D64C">
            <w:pPr>
              <w:spacing w:line="360" w:lineRule="auto"/>
              <w:jc w:val="center"/>
              <w:rPr>
                <w:rFonts w:hint="eastAsia" w:ascii="仿宋" w:hAnsi="仿宋" w:eastAsia="仿宋" w:cs="仿宋"/>
                <w:color w:val="auto"/>
                <w:sz w:val="24"/>
                <w:highlight w:val="none"/>
              </w:rPr>
            </w:pPr>
          </w:p>
        </w:tc>
        <w:tc>
          <w:tcPr>
            <w:tcW w:w="1400" w:type="dxa"/>
            <w:vMerge w:val="continue"/>
          </w:tcPr>
          <w:p w14:paraId="5FCA3FEB">
            <w:pPr>
              <w:spacing w:line="360" w:lineRule="auto"/>
              <w:jc w:val="center"/>
              <w:rPr>
                <w:rFonts w:hint="eastAsia" w:ascii="仿宋" w:hAnsi="仿宋" w:eastAsia="仿宋" w:cs="仿宋"/>
                <w:color w:val="auto"/>
                <w:sz w:val="24"/>
                <w:highlight w:val="none"/>
              </w:rPr>
            </w:pPr>
          </w:p>
        </w:tc>
        <w:tc>
          <w:tcPr>
            <w:tcW w:w="1275" w:type="dxa"/>
            <w:vAlign w:val="center"/>
          </w:tcPr>
          <w:p w14:paraId="251257D3">
            <w:pPr>
              <w:spacing w:line="360" w:lineRule="auto"/>
              <w:jc w:val="center"/>
              <w:rPr>
                <w:rFonts w:hint="eastAsia" w:ascii="仿宋" w:hAnsi="仿宋" w:eastAsia="仿宋" w:cs="仿宋"/>
                <w:color w:val="auto"/>
                <w:sz w:val="24"/>
                <w:highlight w:val="none"/>
              </w:rPr>
            </w:pPr>
          </w:p>
        </w:tc>
        <w:tc>
          <w:tcPr>
            <w:tcW w:w="1750" w:type="dxa"/>
            <w:vAlign w:val="center"/>
          </w:tcPr>
          <w:p w14:paraId="470C05F1">
            <w:pPr>
              <w:spacing w:line="360" w:lineRule="auto"/>
              <w:jc w:val="center"/>
              <w:rPr>
                <w:rFonts w:hint="eastAsia" w:ascii="仿宋" w:hAnsi="仿宋" w:eastAsia="仿宋" w:cs="仿宋"/>
                <w:color w:val="auto"/>
                <w:sz w:val="24"/>
                <w:highlight w:val="none"/>
              </w:rPr>
            </w:pPr>
          </w:p>
        </w:tc>
      </w:tr>
      <w:tr w14:paraId="3D075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708" w:type="dxa"/>
            <w:vMerge w:val="continue"/>
            <w:vAlign w:val="center"/>
          </w:tcPr>
          <w:p w14:paraId="53099763">
            <w:pPr>
              <w:snapToGrid w:val="0"/>
              <w:spacing w:line="360" w:lineRule="auto"/>
              <w:jc w:val="center"/>
              <w:rPr>
                <w:rFonts w:hint="eastAsia" w:ascii="仿宋" w:hAnsi="仿宋" w:eastAsia="仿宋" w:cs="仿宋"/>
                <w:color w:val="auto"/>
                <w:sz w:val="24"/>
                <w:highlight w:val="none"/>
                <w:lang w:val="en-US" w:eastAsia="zh-CN"/>
              </w:rPr>
            </w:pPr>
          </w:p>
        </w:tc>
        <w:tc>
          <w:tcPr>
            <w:tcW w:w="2830" w:type="dxa"/>
            <w:vMerge w:val="continue"/>
            <w:vAlign w:val="center"/>
          </w:tcPr>
          <w:p w14:paraId="5D82CDF8">
            <w:pPr>
              <w:snapToGrid w:val="0"/>
              <w:spacing w:line="360" w:lineRule="auto"/>
              <w:jc w:val="center"/>
              <w:rPr>
                <w:rFonts w:hint="eastAsia" w:ascii="仿宋" w:hAnsi="仿宋" w:eastAsia="仿宋" w:cs="仿宋"/>
                <w:color w:val="auto"/>
                <w:sz w:val="24"/>
                <w:highlight w:val="none"/>
                <w:lang w:val="en-US" w:eastAsia="zh-CN"/>
              </w:rPr>
            </w:pPr>
          </w:p>
        </w:tc>
        <w:tc>
          <w:tcPr>
            <w:tcW w:w="1725" w:type="dxa"/>
            <w:vAlign w:val="center"/>
          </w:tcPr>
          <w:p w14:paraId="472EE4D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高压柜</w:t>
            </w:r>
            <w:r>
              <w:rPr>
                <w:rFonts w:hint="eastAsia" w:ascii="仿宋" w:hAnsi="仿宋" w:eastAsia="仿宋" w:cs="仿宋"/>
                <w:color w:val="auto"/>
                <w:sz w:val="24"/>
                <w:szCs w:val="24"/>
                <w:highlight w:val="none"/>
                <w:lang w:val="en-US" w:eastAsia="zh-CN"/>
              </w:rPr>
              <w:t>（台）</w:t>
            </w:r>
          </w:p>
        </w:tc>
        <w:tc>
          <w:tcPr>
            <w:tcW w:w="800" w:type="dxa"/>
            <w:vAlign w:val="center"/>
          </w:tcPr>
          <w:p w14:paraId="1551DEB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6</w:t>
            </w:r>
          </w:p>
        </w:tc>
        <w:tc>
          <w:tcPr>
            <w:tcW w:w="1712" w:type="dxa"/>
            <w:vMerge w:val="continue"/>
            <w:vAlign w:val="center"/>
          </w:tcPr>
          <w:p w14:paraId="0EB4E73B">
            <w:pPr>
              <w:snapToGrid w:val="0"/>
              <w:spacing w:line="360" w:lineRule="auto"/>
              <w:jc w:val="center"/>
              <w:rPr>
                <w:rFonts w:hint="eastAsia" w:ascii="仿宋" w:hAnsi="仿宋" w:eastAsia="仿宋" w:cs="仿宋"/>
                <w:color w:val="auto"/>
                <w:sz w:val="24"/>
                <w:highlight w:val="none"/>
              </w:rPr>
            </w:pPr>
          </w:p>
        </w:tc>
        <w:tc>
          <w:tcPr>
            <w:tcW w:w="1300" w:type="dxa"/>
            <w:vMerge w:val="continue"/>
            <w:vAlign w:val="center"/>
          </w:tcPr>
          <w:p w14:paraId="73D422E5">
            <w:pPr>
              <w:snapToGrid w:val="0"/>
              <w:spacing w:line="360" w:lineRule="auto"/>
              <w:jc w:val="center"/>
              <w:rPr>
                <w:rFonts w:hint="eastAsia" w:ascii="仿宋" w:hAnsi="仿宋" w:eastAsia="仿宋" w:cs="仿宋"/>
                <w:color w:val="auto"/>
                <w:sz w:val="24"/>
                <w:highlight w:val="none"/>
              </w:rPr>
            </w:pPr>
          </w:p>
        </w:tc>
        <w:tc>
          <w:tcPr>
            <w:tcW w:w="1400" w:type="dxa"/>
            <w:vMerge w:val="continue"/>
            <w:vAlign w:val="center"/>
          </w:tcPr>
          <w:p w14:paraId="0055326F">
            <w:pPr>
              <w:spacing w:line="360" w:lineRule="auto"/>
              <w:jc w:val="center"/>
              <w:rPr>
                <w:rFonts w:hint="eastAsia" w:ascii="仿宋" w:hAnsi="仿宋" w:eastAsia="仿宋" w:cs="仿宋"/>
                <w:color w:val="auto"/>
                <w:sz w:val="24"/>
                <w:highlight w:val="none"/>
              </w:rPr>
            </w:pPr>
          </w:p>
        </w:tc>
        <w:tc>
          <w:tcPr>
            <w:tcW w:w="1400" w:type="dxa"/>
            <w:vMerge w:val="continue"/>
          </w:tcPr>
          <w:p w14:paraId="1B0A5366">
            <w:pPr>
              <w:spacing w:line="360" w:lineRule="auto"/>
              <w:jc w:val="center"/>
              <w:rPr>
                <w:rFonts w:hint="eastAsia" w:ascii="仿宋" w:hAnsi="仿宋" w:eastAsia="仿宋" w:cs="仿宋"/>
                <w:color w:val="auto"/>
                <w:sz w:val="24"/>
                <w:highlight w:val="none"/>
              </w:rPr>
            </w:pPr>
          </w:p>
        </w:tc>
        <w:tc>
          <w:tcPr>
            <w:tcW w:w="1275" w:type="dxa"/>
            <w:vAlign w:val="center"/>
          </w:tcPr>
          <w:p w14:paraId="140AF9FF">
            <w:pPr>
              <w:spacing w:line="360" w:lineRule="auto"/>
              <w:jc w:val="center"/>
              <w:rPr>
                <w:rFonts w:hint="eastAsia" w:ascii="仿宋" w:hAnsi="仿宋" w:eastAsia="仿宋" w:cs="仿宋"/>
                <w:color w:val="auto"/>
                <w:sz w:val="24"/>
                <w:highlight w:val="none"/>
              </w:rPr>
            </w:pPr>
          </w:p>
        </w:tc>
        <w:tc>
          <w:tcPr>
            <w:tcW w:w="1750" w:type="dxa"/>
            <w:vAlign w:val="center"/>
          </w:tcPr>
          <w:p w14:paraId="3A05EFE9">
            <w:pPr>
              <w:spacing w:line="360" w:lineRule="auto"/>
              <w:jc w:val="center"/>
              <w:rPr>
                <w:rFonts w:hint="eastAsia" w:ascii="仿宋" w:hAnsi="仿宋" w:eastAsia="仿宋" w:cs="仿宋"/>
                <w:color w:val="auto"/>
                <w:sz w:val="24"/>
                <w:highlight w:val="none"/>
              </w:rPr>
            </w:pPr>
          </w:p>
        </w:tc>
      </w:tr>
      <w:tr w14:paraId="32E4F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708" w:type="dxa"/>
            <w:vMerge w:val="continue"/>
            <w:vAlign w:val="center"/>
          </w:tcPr>
          <w:p w14:paraId="4A03E336">
            <w:pPr>
              <w:snapToGrid w:val="0"/>
              <w:spacing w:line="360" w:lineRule="auto"/>
              <w:jc w:val="center"/>
              <w:rPr>
                <w:rFonts w:hint="eastAsia" w:ascii="仿宋" w:hAnsi="仿宋" w:eastAsia="仿宋" w:cs="仿宋"/>
                <w:color w:val="auto"/>
                <w:sz w:val="24"/>
                <w:highlight w:val="none"/>
                <w:lang w:val="en-US" w:eastAsia="zh-CN"/>
              </w:rPr>
            </w:pPr>
          </w:p>
        </w:tc>
        <w:tc>
          <w:tcPr>
            <w:tcW w:w="2830" w:type="dxa"/>
            <w:vMerge w:val="continue"/>
            <w:vAlign w:val="center"/>
          </w:tcPr>
          <w:p w14:paraId="3FE77D44">
            <w:pPr>
              <w:snapToGrid w:val="0"/>
              <w:spacing w:line="360" w:lineRule="auto"/>
              <w:jc w:val="center"/>
              <w:rPr>
                <w:rFonts w:hint="eastAsia" w:ascii="仿宋" w:hAnsi="仿宋" w:eastAsia="仿宋" w:cs="仿宋"/>
                <w:color w:val="auto"/>
                <w:sz w:val="24"/>
                <w:highlight w:val="none"/>
                <w:lang w:val="en-US" w:eastAsia="zh-CN"/>
              </w:rPr>
            </w:pPr>
          </w:p>
        </w:tc>
        <w:tc>
          <w:tcPr>
            <w:tcW w:w="1725" w:type="dxa"/>
            <w:vAlign w:val="center"/>
          </w:tcPr>
          <w:p w14:paraId="24795E2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高压柜</w:t>
            </w:r>
            <w:r>
              <w:rPr>
                <w:rFonts w:hint="eastAsia" w:ascii="仿宋" w:hAnsi="仿宋" w:eastAsia="仿宋" w:cs="仿宋"/>
                <w:color w:val="auto"/>
                <w:sz w:val="24"/>
                <w:szCs w:val="24"/>
                <w:highlight w:val="none"/>
                <w:lang w:val="en-US" w:eastAsia="zh-CN"/>
              </w:rPr>
              <w:t>（台）</w:t>
            </w:r>
          </w:p>
        </w:tc>
        <w:tc>
          <w:tcPr>
            <w:tcW w:w="800" w:type="dxa"/>
            <w:vAlign w:val="center"/>
          </w:tcPr>
          <w:p w14:paraId="4EF6A86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14</w:t>
            </w:r>
          </w:p>
        </w:tc>
        <w:tc>
          <w:tcPr>
            <w:tcW w:w="1712" w:type="dxa"/>
            <w:vMerge w:val="continue"/>
            <w:vAlign w:val="center"/>
          </w:tcPr>
          <w:p w14:paraId="76222D8C">
            <w:pPr>
              <w:snapToGrid w:val="0"/>
              <w:spacing w:line="360" w:lineRule="auto"/>
              <w:jc w:val="center"/>
              <w:rPr>
                <w:rFonts w:hint="eastAsia" w:ascii="仿宋" w:hAnsi="仿宋" w:eastAsia="仿宋" w:cs="仿宋"/>
                <w:color w:val="auto"/>
                <w:sz w:val="24"/>
                <w:highlight w:val="none"/>
              </w:rPr>
            </w:pPr>
          </w:p>
        </w:tc>
        <w:tc>
          <w:tcPr>
            <w:tcW w:w="1300" w:type="dxa"/>
            <w:vMerge w:val="continue"/>
            <w:vAlign w:val="center"/>
          </w:tcPr>
          <w:p w14:paraId="36AC0F62">
            <w:pPr>
              <w:snapToGrid w:val="0"/>
              <w:spacing w:line="360" w:lineRule="auto"/>
              <w:jc w:val="center"/>
              <w:rPr>
                <w:rFonts w:hint="eastAsia" w:ascii="仿宋" w:hAnsi="仿宋" w:eastAsia="仿宋" w:cs="仿宋"/>
                <w:color w:val="auto"/>
                <w:sz w:val="24"/>
                <w:highlight w:val="none"/>
              </w:rPr>
            </w:pPr>
          </w:p>
        </w:tc>
        <w:tc>
          <w:tcPr>
            <w:tcW w:w="1400" w:type="dxa"/>
            <w:vMerge w:val="continue"/>
            <w:vAlign w:val="center"/>
          </w:tcPr>
          <w:p w14:paraId="0541C5B3">
            <w:pPr>
              <w:spacing w:line="360" w:lineRule="auto"/>
              <w:jc w:val="center"/>
              <w:rPr>
                <w:rFonts w:hint="eastAsia" w:ascii="仿宋" w:hAnsi="仿宋" w:eastAsia="仿宋" w:cs="仿宋"/>
                <w:color w:val="auto"/>
                <w:sz w:val="24"/>
                <w:highlight w:val="none"/>
              </w:rPr>
            </w:pPr>
          </w:p>
        </w:tc>
        <w:tc>
          <w:tcPr>
            <w:tcW w:w="1400" w:type="dxa"/>
            <w:vMerge w:val="continue"/>
          </w:tcPr>
          <w:p w14:paraId="5E4B6081">
            <w:pPr>
              <w:spacing w:line="360" w:lineRule="auto"/>
              <w:jc w:val="center"/>
              <w:rPr>
                <w:rFonts w:hint="eastAsia" w:ascii="仿宋" w:hAnsi="仿宋" w:eastAsia="仿宋" w:cs="仿宋"/>
                <w:color w:val="auto"/>
                <w:sz w:val="24"/>
                <w:highlight w:val="none"/>
              </w:rPr>
            </w:pPr>
          </w:p>
        </w:tc>
        <w:tc>
          <w:tcPr>
            <w:tcW w:w="1275" w:type="dxa"/>
            <w:vAlign w:val="center"/>
          </w:tcPr>
          <w:p w14:paraId="496017A7">
            <w:pPr>
              <w:spacing w:line="360" w:lineRule="auto"/>
              <w:jc w:val="center"/>
              <w:rPr>
                <w:rFonts w:hint="eastAsia" w:ascii="仿宋" w:hAnsi="仿宋" w:eastAsia="仿宋" w:cs="仿宋"/>
                <w:color w:val="auto"/>
                <w:sz w:val="24"/>
                <w:highlight w:val="none"/>
              </w:rPr>
            </w:pPr>
          </w:p>
        </w:tc>
        <w:tc>
          <w:tcPr>
            <w:tcW w:w="1750" w:type="dxa"/>
            <w:vAlign w:val="center"/>
          </w:tcPr>
          <w:p w14:paraId="4A50F6FC">
            <w:pPr>
              <w:spacing w:line="360" w:lineRule="auto"/>
              <w:jc w:val="center"/>
              <w:rPr>
                <w:rFonts w:hint="eastAsia" w:ascii="仿宋" w:hAnsi="仿宋" w:eastAsia="仿宋" w:cs="仿宋"/>
                <w:color w:val="auto"/>
                <w:sz w:val="24"/>
                <w:highlight w:val="none"/>
              </w:rPr>
            </w:pPr>
          </w:p>
        </w:tc>
      </w:tr>
      <w:tr w14:paraId="70031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708" w:type="dxa"/>
            <w:vMerge w:val="continue"/>
            <w:vAlign w:val="center"/>
          </w:tcPr>
          <w:p w14:paraId="1944A39B">
            <w:pPr>
              <w:snapToGrid w:val="0"/>
              <w:spacing w:line="360" w:lineRule="auto"/>
              <w:jc w:val="center"/>
              <w:rPr>
                <w:rFonts w:hint="eastAsia" w:ascii="仿宋" w:hAnsi="仿宋" w:eastAsia="仿宋" w:cs="仿宋"/>
                <w:color w:val="auto"/>
                <w:sz w:val="24"/>
                <w:highlight w:val="none"/>
                <w:lang w:val="en-US" w:eastAsia="zh-CN"/>
              </w:rPr>
            </w:pPr>
          </w:p>
        </w:tc>
        <w:tc>
          <w:tcPr>
            <w:tcW w:w="2830" w:type="dxa"/>
            <w:vMerge w:val="continue"/>
            <w:vAlign w:val="center"/>
          </w:tcPr>
          <w:p w14:paraId="6C0F1F26">
            <w:pPr>
              <w:snapToGrid w:val="0"/>
              <w:spacing w:line="360" w:lineRule="auto"/>
              <w:jc w:val="center"/>
              <w:rPr>
                <w:rFonts w:hint="eastAsia" w:ascii="仿宋" w:hAnsi="仿宋" w:eastAsia="仿宋" w:cs="仿宋"/>
                <w:color w:val="auto"/>
                <w:sz w:val="24"/>
                <w:highlight w:val="none"/>
                <w:lang w:val="en-US" w:eastAsia="zh-CN"/>
              </w:rPr>
            </w:pPr>
          </w:p>
        </w:tc>
        <w:tc>
          <w:tcPr>
            <w:tcW w:w="1725" w:type="dxa"/>
            <w:vAlign w:val="center"/>
          </w:tcPr>
          <w:p w14:paraId="287270E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电缆</w:t>
            </w:r>
            <w:r>
              <w:rPr>
                <w:rFonts w:hint="eastAsia" w:ascii="仿宋" w:hAnsi="仿宋" w:eastAsia="仿宋" w:cs="仿宋"/>
                <w:color w:val="auto"/>
                <w:sz w:val="24"/>
                <w:szCs w:val="24"/>
                <w:highlight w:val="none"/>
                <w:lang w:val="en-US" w:eastAsia="zh-CN"/>
              </w:rPr>
              <w:t>（根）</w:t>
            </w:r>
          </w:p>
        </w:tc>
        <w:tc>
          <w:tcPr>
            <w:tcW w:w="800" w:type="dxa"/>
            <w:vAlign w:val="center"/>
          </w:tcPr>
          <w:p w14:paraId="0CE9970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4</w:t>
            </w:r>
          </w:p>
        </w:tc>
        <w:tc>
          <w:tcPr>
            <w:tcW w:w="1712" w:type="dxa"/>
            <w:vMerge w:val="continue"/>
            <w:vAlign w:val="center"/>
          </w:tcPr>
          <w:p w14:paraId="3E78A8D5">
            <w:pPr>
              <w:snapToGrid w:val="0"/>
              <w:spacing w:line="360" w:lineRule="auto"/>
              <w:jc w:val="center"/>
              <w:rPr>
                <w:rFonts w:hint="eastAsia" w:ascii="仿宋" w:hAnsi="仿宋" w:eastAsia="仿宋" w:cs="仿宋"/>
                <w:color w:val="auto"/>
                <w:sz w:val="24"/>
                <w:highlight w:val="none"/>
              </w:rPr>
            </w:pPr>
          </w:p>
        </w:tc>
        <w:tc>
          <w:tcPr>
            <w:tcW w:w="1300" w:type="dxa"/>
            <w:vMerge w:val="continue"/>
            <w:vAlign w:val="center"/>
          </w:tcPr>
          <w:p w14:paraId="29D246FD">
            <w:pPr>
              <w:snapToGrid w:val="0"/>
              <w:spacing w:line="360" w:lineRule="auto"/>
              <w:jc w:val="center"/>
              <w:rPr>
                <w:rFonts w:hint="eastAsia" w:ascii="仿宋" w:hAnsi="仿宋" w:eastAsia="仿宋" w:cs="仿宋"/>
                <w:color w:val="auto"/>
                <w:sz w:val="24"/>
                <w:highlight w:val="none"/>
              </w:rPr>
            </w:pPr>
          </w:p>
        </w:tc>
        <w:tc>
          <w:tcPr>
            <w:tcW w:w="1400" w:type="dxa"/>
            <w:vMerge w:val="continue"/>
            <w:vAlign w:val="center"/>
          </w:tcPr>
          <w:p w14:paraId="136E0BE6">
            <w:pPr>
              <w:spacing w:line="360" w:lineRule="auto"/>
              <w:jc w:val="center"/>
              <w:rPr>
                <w:rFonts w:hint="eastAsia" w:ascii="仿宋" w:hAnsi="仿宋" w:eastAsia="仿宋" w:cs="仿宋"/>
                <w:color w:val="auto"/>
                <w:sz w:val="24"/>
                <w:highlight w:val="none"/>
              </w:rPr>
            </w:pPr>
          </w:p>
        </w:tc>
        <w:tc>
          <w:tcPr>
            <w:tcW w:w="1400" w:type="dxa"/>
            <w:vMerge w:val="continue"/>
          </w:tcPr>
          <w:p w14:paraId="63C6B2AF">
            <w:pPr>
              <w:spacing w:line="360" w:lineRule="auto"/>
              <w:jc w:val="center"/>
              <w:rPr>
                <w:rFonts w:hint="eastAsia" w:ascii="仿宋" w:hAnsi="仿宋" w:eastAsia="仿宋" w:cs="仿宋"/>
                <w:color w:val="auto"/>
                <w:sz w:val="24"/>
                <w:highlight w:val="none"/>
              </w:rPr>
            </w:pPr>
          </w:p>
        </w:tc>
        <w:tc>
          <w:tcPr>
            <w:tcW w:w="1275" w:type="dxa"/>
            <w:vAlign w:val="center"/>
          </w:tcPr>
          <w:p w14:paraId="2683AB59">
            <w:pPr>
              <w:spacing w:line="360" w:lineRule="auto"/>
              <w:jc w:val="center"/>
              <w:rPr>
                <w:rFonts w:hint="eastAsia" w:ascii="仿宋" w:hAnsi="仿宋" w:eastAsia="仿宋" w:cs="仿宋"/>
                <w:color w:val="auto"/>
                <w:sz w:val="24"/>
                <w:highlight w:val="none"/>
              </w:rPr>
            </w:pPr>
          </w:p>
        </w:tc>
        <w:tc>
          <w:tcPr>
            <w:tcW w:w="1750" w:type="dxa"/>
            <w:vAlign w:val="center"/>
          </w:tcPr>
          <w:p w14:paraId="26F8D181">
            <w:pPr>
              <w:spacing w:line="360" w:lineRule="auto"/>
              <w:jc w:val="center"/>
              <w:rPr>
                <w:rFonts w:hint="eastAsia" w:ascii="仿宋" w:hAnsi="仿宋" w:eastAsia="仿宋" w:cs="仿宋"/>
                <w:color w:val="auto"/>
                <w:sz w:val="24"/>
                <w:highlight w:val="none"/>
              </w:rPr>
            </w:pPr>
          </w:p>
        </w:tc>
      </w:tr>
      <w:tr w14:paraId="40EF2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708" w:type="dxa"/>
            <w:vMerge w:val="continue"/>
            <w:vAlign w:val="center"/>
          </w:tcPr>
          <w:p w14:paraId="7F858B5F">
            <w:pPr>
              <w:snapToGrid w:val="0"/>
              <w:spacing w:line="360" w:lineRule="auto"/>
              <w:jc w:val="center"/>
              <w:rPr>
                <w:rFonts w:hint="eastAsia" w:ascii="仿宋" w:hAnsi="仿宋" w:eastAsia="仿宋" w:cs="仿宋"/>
                <w:color w:val="auto"/>
                <w:sz w:val="24"/>
                <w:highlight w:val="none"/>
                <w:lang w:val="en-US" w:eastAsia="zh-CN"/>
              </w:rPr>
            </w:pPr>
          </w:p>
        </w:tc>
        <w:tc>
          <w:tcPr>
            <w:tcW w:w="2830" w:type="dxa"/>
            <w:vMerge w:val="continue"/>
            <w:vAlign w:val="center"/>
          </w:tcPr>
          <w:p w14:paraId="7E4DB7E0">
            <w:pPr>
              <w:snapToGrid w:val="0"/>
              <w:spacing w:line="360" w:lineRule="auto"/>
              <w:jc w:val="center"/>
              <w:rPr>
                <w:rFonts w:hint="eastAsia" w:ascii="仿宋" w:hAnsi="仿宋" w:eastAsia="仿宋" w:cs="仿宋"/>
                <w:color w:val="auto"/>
                <w:sz w:val="24"/>
                <w:highlight w:val="none"/>
                <w:lang w:val="en-US" w:eastAsia="zh-CN"/>
              </w:rPr>
            </w:pPr>
          </w:p>
        </w:tc>
        <w:tc>
          <w:tcPr>
            <w:tcW w:w="1725" w:type="dxa"/>
            <w:vAlign w:val="center"/>
          </w:tcPr>
          <w:p w14:paraId="5D6038E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电缆</w:t>
            </w:r>
            <w:r>
              <w:rPr>
                <w:rFonts w:hint="eastAsia" w:ascii="仿宋" w:hAnsi="仿宋" w:eastAsia="仿宋" w:cs="仿宋"/>
                <w:color w:val="auto"/>
                <w:sz w:val="24"/>
                <w:szCs w:val="24"/>
                <w:highlight w:val="none"/>
                <w:lang w:val="en-US" w:eastAsia="zh-CN"/>
              </w:rPr>
              <w:t>（根）</w:t>
            </w:r>
          </w:p>
        </w:tc>
        <w:tc>
          <w:tcPr>
            <w:tcW w:w="800" w:type="dxa"/>
            <w:vAlign w:val="center"/>
          </w:tcPr>
          <w:p w14:paraId="659DF8A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4</w:t>
            </w:r>
          </w:p>
        </w:tc>
        <w:tc>
          <w:tcPr>
            <w:tcW w:w="1712" w:type="dxa"/>
            <w:vMerge w:val="continue"/>
            <w:vAlign w:val="center"/>
          </w:tcPr>
          <w:p w14:paraId="7C45E0E7">
            <w:pPr>
              <w:snapToGrid w:val="0"/>
              <w:spacing w:line="360" w:lineRule="auto"/>
              <w:jc w:val="center"/>
              <w:rPr>
                <w:rFonts w:hint="eastAsia" w:ascii="仿宋" w:hAnsi="仿宋" w:eastAsia="仿宋" w:cs="仿宋"/>
                <w:color w:val="auto"/>
                <w:sz w:val="24"/>
                <w:highlight w:val="none"/>
              </w:rPr>
            </w:pPr>
          </w:p>
        </w:tc>
        <w:tc>
          <w:tcPr>
            <w:tcW w:w="1300" w:type="dxa"/>
            <w:vMerge w:val="continue"/>
            <w:vAlign w:val="center"/>
          </w:tcPr>
          <w:p w14:paraId="02678725">
            <w:pPr>
              <w:snapToGrid w:val="0"/>
              <w:spacing w:line="360" w:lineRule="auto"/>
              <w:jc w:val="center"/>
              <w:rPr>
                <w:rFonts w:hint="eastAsia" w:ascii="仿宋" w:hAnsi="仿宋" w:eastAsia="仿宋" w:cs="仿宋"/>
                <w:color w:val="auto"/>
                <w:sz w:val="24"/>
                <w:highlight w:val="none"/>
              </w:rPr>
            </w:pPr>
          </w:p>
        </w:tc>
        <w:tc>
          <w:tcPr>
            <w:tcW w:w="1400" w:type="dxa"/>
            <w:vMerge w:val="continue"/>
            <w:vAlign w:val="center"/>
          </w:tcPr>
          <w:p w14:paraId="6716E5C8">
            <w:pPr>
              <w:spacing w:line="360" w:lineRule="auto"/>
              <w:jc w:val="center"/>
              <w:rPr>
                <w:rFonts w:hint="eastAsia" w:ascii="仿宋" w:hAnsi="仿宋" w:eastAsia="仿宋" w:cs="仿宋"/>
                <w:color w:val="auto"/>
                <w:sz w:val="24"/>
                <w:highlight w:val="none"/>
              </w:rPr>
            </w:pPr>
          </w:p>
        </w:tc>
        <w:tc>
          <w:tcPr>
            <w:tcW w:w="1400" w:type="dxa"/>
            <w:vMerge w:val="continue"/>
          </w:tcPr>
          <w:p w14:paraId="24389968">
            <w:pPr>
              <w:spacing w:line="360" w:lineRule="auto"/>
              <w:jc w:val="center"/>
              <w:rPr>
                <w:rFonts w:hint="eastAsia" w:ascii="仿宋" w:hAnsi="仿宋" w:eastAsia="仿宋" w:cs="仿宋"/>
                <w:color w:val="auto"/>
                <w:sz w:val="24"/>
                <w:highlight w:val="none"/>
              </w:rPr>
            </w:pPr>
          </w:p>
        </w:tc>
        <w:tc>
          <w:tcPr>
            <w:tcW w:w="1275" w:type="dxa"/>
            <w:vAlign w:val="center"/>
          </w:tcPr>
          <w:p w14:paraId="41A2C188">
            <w:pPr>
              <w:spacing w:line="360" w:lineRule="auto"/>
              <w:jc w:val="center"/>
              <w:rPr>
                <w:rFonts w:hint="eastAsia" w:ascii="仿宋" w:hAnsi="仿宋" w:eastAsia="仿宋" w:cs="仿宋"/>
                <w:color w:val="auto"/>
                <w:sz w:val="24"/>
                <w:highlight w:val="none"/>
              </w:rPr>
            </w:pPr>
          </w:p>
        </w:tc>
        <w:tc>
          <w:tcPr>
            <w:tcW w:w="1750" w:type="dxa"/>
            <w:vAlign w:val="center"/>
          </w:tcPr>
          <w:p w14:paraId="6353D9C6">
            <w:pPr>
              <w:spacing w:line="360" w:lineRule="auto"/>
              <w:jc w:val="center"/>
              <w:rPr>
                <w:rFonts w:hint="eastAsia" w:ascii="仿宋" w:hAnsi="仿宋" w:eastAsia="仿宋" w:cs="仿宋"/>
                <w:color w:val="auto"/>
                <w:sz w:val="24"/>
                <w:highlight w:val="none"/>
              </w:rPr>
            </w:pPr>
          </w:p>
        </w:tc>
      </w:tr>
      <w:tr w14:paraId="3D81B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708" w:type="dxa"/>
            <w:vMerge w:val="continue"/>
            <w:vAlign w:val="center"/>
          </w:tcPr>
          <w:p w14:paraId="30C8C21D">
            <w:pPr>
              <w:snapToGrid w:val="0"/>
              <w:spacing w:line="360" w:lineRule="auto"/>
              <w:jc w:val="center"/>
              <w:rPr>
                <w:rFonts w:hint="eastAsia" w:ascii="仿宋" w:hAnsi="仿宋" w:eastAsia="仿宋" w:cs="仿宋"/>
                <w:color w:val="auto"/>
                <w:sz w:val="24"/>
                <w:highlight w:val="none"/>
                <w:lang w:val="en-US" w:eastAsia="zh-CN"/>
              </w:rPr>
            </w:pPr>
          </w:p>
        </w:tc>
        <w:tc>
          <w:tcPr>
            <w:tcW w:w="2830" w:type="dxa"/>
            <w:vMerge w:val="continue"/>
            <w:vAlign w:val="center"/>
          </w:tcPr>
          <w:p w14:paraId="6B3465E1">
            <w:pPr>
              <w:snapToGrid w:val="0"/>
              <w:spacing w:line="360" w:lineRule="auto"/>
              <w:jc w:val="center"/>
              <w:rPr>
                <w:rFonts w:hint="eastAsia" w:ascii="仿宋" w:hAnsi="仿宋" w:eastAsia="仿宋" w:cs="仿宋"/>
                <w:color w:val="auto"/>
                <w:sz w:val="24"/>
                <w:highlight w:val="none"/>
                <w:lang w:val="en-US" w:eastAsia="zh-CN"/>
              </w:rPr>
            </w:pPr>
          </w:p>
        </w:tc>
        <w:tc>
          <w:tcPr>
            <w:tcW w:w="1725" w:type="dxa"/>
            <w:vAlign w:val="center"/>
          </w:tcPr>
          <w:p w14:paraId="54838C9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电缆</w:t>
            </w:r>
            <w:r>
              <w:rPr>
                <w:rFonts w:hint="eastAsia" w:ascii="仿宋" w:hAnsi="仿宋" w:eastAsia="仿宋" w:cs="仿宋"/>
                <w:color w:val="auto"/>
                <w:sz w:val="24"/>
                <w:szCs w:val="24"/>
                <w:highlight w:val="none"/>
                <w:lang w:val="en-US" w:eastAsia="zh-CN"/>
              </w:rPr>
              <w:t>（根）</w:t>
            </w:r>
          </w:p>
        </w:tc>
        <w:tc>
          <w:tcPr>
            <w:tcW w:w="800" w:type="dxa"/>
            <w:vAlign w:val="center"/>
          </w:tcPr>
          <w:p w14:paraId="05DE3E7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4</w:t>
            </w:r>
          </w:p>
        </w:tc>
        <w:tc>
          <w:tcPr>
            <w:tcW w:w="1712" w:type="dxa"/>
            <w:vMerge w:val="continue"/>
            <w:vAlign w:val="center"/>
          </w:tcPr>
          <w:p w14:paraId="4C060048">
            <w:pPr>
              <w:snapToGrid w:val="0"/>
              <w:spacing w:line="360" w:lineRule="auto"/>
              <w:jc w:val="center"/>
              <w:rPr>
                <w:rFonts w:hint="eastAsia" w:ascii="仿宋" w:hAnsi="仿宋" w:eastAsia="仿宋" w:cs="仿宋"/>
                <w:color w:val="auto"/>
                <w:sz w:val="24"/>
                <w:highlight w:val="none"/>
              </w:rPr>
            </w:pPr>
          </w:p>
        </w:tc>
        <w:tc>
          <w:tcPr>
            <w:tcW w:w="1300" w:type="dxa"/>
            <w:vMerge w:val="continue"/>
            <w:vAlign w:val="center"/>
          </w:tcPr>
          <w:p w14:paraId="05F7622D">
            <w:pPr>
              <w:snapToGrid w:val="0"/>
              <w:spacing w:line="360" w:lineRule="auto"/>
              <w:jc w:val="center"/>
              <w:rPr>
                <w:rFonts w:hint="eastAsia" w:ascii="仿宋" w:hAnsi="仿宋" w:eastAsia="仿宋" w:cs="仿宋"/>
                <w:color w:val="auto"/>
                <w:sz w:val="24"/>
                <w:highlight w:val="none"/>
              </w:rPr>
            </w:pPr>
          </w:p>
        </w:tc>
        <w:tc>
          <w:tcPr>
            <w:tcW w:w="1400" w:type="dxa"/>
            <w:vMerge w:val="continue"/>
            <w:vAlign w:val="center"/>
          </w:tcPr>
          <w:p w14:paraId="52ACB091">
            <w:pPr>
              <w:spacing w:line="360" w:lineRule="auto"/>
              <w:jc w:val="center"/>
              <w:rPr>
                <w:rFonts w:hint="eastAsia" w:ascii="仿宋" w:hAnsi="仿宋" w:eastAsia="仿宋" w:cs="仿宋"/>
                <w:color w:val="auto"/>
                <w:sz w:val="24"/>
                <w:highlight w:val="none"/>
              </w:rPr>
            </w:pPr>
          </w:p>
        </w:tc>
        <w:tc>
          <w:tcPr>
            <w:tcW w:w="1400" w:type="dxa"/>
            <w:vMerge w:val="continue"/>
          </w:tcPr>
          <w:p w14:paraId="52813681">
            <w:pPr>
              <w:spacing w:line="360" w:lineRule="auto"/>
              <w:jc w:val="center"/>
              <w:rPr>
                <w:rFonts w:hint="eastAsia" w:ascii="仿宋" w:hAnsi="仿宋" w:eastAsia="仿宋" w:cs="仿宋"/>
                <w:color w:val="auto"/>
                <w:sz w:val="24"/>
                <w:highlight w:val="none"/>
              </w:rPr>
            </w:pPr>
          </w:p>
        </w:tc>
        <w:tc>
          <w:tcPr>
            <w:tcW w:w="1275" w:type="dxa"/>
            <w:vAlign w:val="center"/>
          </w:tcPr>
          <w:p w14:paraId="4DADF4C7">
            <w:pPr>
              <w:spacing w:line="360" w:lineRule="auto"/>
              <w:jc w:val="center"/>
              <w:rPr>
                <w:rFonts w:hint="eastAsia" w:ascii="仿宋" w:hAnsi="仿宋" w:eastAsia="仿宋" w:cs="仿宋"/>
                <w:color w:val="auto"/>
                <w:sz w:val="24"/>
                <w:highlight w:val="none"/>
              </w:rPr>
            </w:pPr>
          </w:p>
        </w:tc>
        <w:tc>
          <w:tcPr>
            <w:tcW w:w="1750" w:type="dxa"/>
            <w:vAlign w:val="center"/>
          </w:tcPr>
          <w:p w14:paraId="0A3EFB6F">
            <w:pPr>
              <w:spacing w:line="360" w:lineRule="auto"/>
              <w:jc w:val="center"/>
              <w:rPr>
                <w:rFonts w:hint="eastAsia" w:ascii="仿宋" w:hAnsi="仿宋" w:eastAsia="仿宋" w:cs="仿宋"/>
                <w:color w:val="auto"/>
                <w:sz w:val="24"/>
                <w:highlight w:val="none"/>
              </w:rPr>
            </w:pPr>
          </w:p>
        </w:tc>
      </w:tr>
      <w:tr w14:paraId="4F7F2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708" w:type="dxa"/>
            <w:vMerge w:val="continue"/>
            <w:vAlign w:val="center"/>
          </w:tcPr>
          <w:p w14:paraId="3F689CCD">
            <w:pPr>
              <w:snapToGrid w:val="0"/>
              <w:spacing w:line="360" w:lineRule="auto"/>
              <w:jc w:val="center"/>
              <w:rPr>
                <w:rFonts w:hint="eastAsia" w:ascii="仿宋" w:hAnsi="仿宋" w:eastAsia="仿宋" w:cs="仿宋"/>
                <w:color w:val="auto"/>
                <w:sz w:val="24"/>
                <w:highlight w:val="none"/>
                <w:lang w:val="en-US" w:eastAsia="zh-CN"/>
              </w:rPr>
            </w:pPr>
          </w:p>
        </w:tc>
        <w:tc>
          <w:tcPr>
            <w:tcW w:w="2830" w:type="dxa"/>
            <w:vMerge w:val="continue"/>
            <w:vAlign w:val="center"/>
          </w:tcPr>
          <w:p w14:paraId="0923A825">
            <w:pPr>
              <w:snapToGrid w:val="0"/>
              <w:spacing w:line="360" w:lineRule="auto"/>
              <w:jc w:val="center"/>
              <w:rPr>
                <w:rFonts w:hint="eastAsia" w:ascii="仿宋" w:hAnsi="仿宋" w:eastAsia="仿宋" w:cs="仿宋"/>
                <w:color w:val="auto"/>
                <w:sz w:val="24"/>
                <w:highlight w:val="none"/>
                <w:lang w:val="en-US" w:eastAsia="zh-CN"/>
              </w:rPr>
            </w:pPr>
          </w:p>
        </w:tc>
        <w:tc>
          <w:tcPr>
            <w:tcW w:w="1725" w:type="dxa"/>
            <w:vAlign w:val="center"/>
          </w:tcPr>
          <w:p w14:paraId="15EFB86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电缆</w:t>
            </w:r>
            <w:r>
              <w:rPr>
                <w:rFonts w:hint="eastAsia" w:ascii="仿宋" w:hAnsi="仿宋" w:eastAsia="仿宋" w:cs="仿宋"/>
                <w:color w:val="auto"/>
                <w:sz w:val="24"/>
                <w:szCs w:val="24"/>
                <w:highlight w:val="none"/>
                <w:lang w:val="en-US" w:eastAsia="zh-CN"/>
              </w:rPr>
              <w:t>（根）</w:t>
            </w:r>
          </w:p>
        </w:tc>
        <w:tc>
          <w:tcPr>
            <w:tcW w:w="800" w:type="dxa"/>
            <w:vAlign w:val="center"/>
          </w:tcPr>
          <w:p w14:paraId="50F7654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4</w:t>
            </w:r>
          </w:p>
        </w:tc>
        <w:tc>
          <w:tcPr>
            <w:tcW w:w="1712" w:type="dxa"/>
            <w:vMerge w:val="continue"/>
            <w:vAlign w:val="center"/>
          </w:tcPr>
          <w:p w14:paraId="6CEEE875">
            <w:pPr>
              <w:snapToGrid w:val="0"/>
              <w:spacing w:line="360" w:lineRule="auto"/>
              <w:jc w:val="center"/>
              <w:rPr>
                <w:rFonts w:hint="eastAsia" w:ascii="仿宋" w:hAnsi="仿宋" w:eastAsia="仿宋" w:cs="仿宋"/>
                <w:color w:val="auto"/>
                <w:sz w:val="24"/>
                <w:highlight w:val="none"/>
              </w:rPr>
            </w:pPr>
          </w:p>
        </w:tc>
        <w:tc>
          <w:tcPr>
            <w:tcW w:w="1300" w:type="dxa"/>
            <w:vMerge w:val="continue"/>
            <w:vAlign w:val="center"/>
          </w:tcPr>
          <w:p w14:paraId="51417C55">
            <w:pPr>
              <w:snapToGrid w:val="0"/>
              <w:spacing w:line="360" w:lineRule="auto"/>
              <w:jc w:val="center"/>
              <w:rPr>
                <w:rFonts w:hint="eastAsia" w:ascii="仿宋" w:hAnsi="仿宋" w:eastAsia="仿宋" w:cs="仿宋"/>
                <w:color w:val="auto"/>
                <w:sz w:val="24"/>
                <w:highlight w:val="none"/>
              </w:rPr>
            </w:pPr>
          </w:p>
        </w:tc>
        <w:tc>
          <w:tcPr>
            <w:tcW w:w="1400" w:type="dxa"/>
            <w:vMerge w:val="continue"/>
            <w:vAlign w:val="center"/>
          </w:tcPr>
          <w:p w14:paraId="7189084C">
            <w:pPr>
              <w:spacing w:line="360" w:lineRule="auto"/>
              <w:jc w:val="center"/>
              <w:rPr>
                <w:rFonts w:hint="eastAsia" w:ascii="仿宋" w:hAnsi="仿宋" w:eastAsia="仿宋" w:cs="仿宋"/>
                <w:color w:val="auto"/>
                <w:sz w:val="24"/>
                <w:highlight w:val="none"/>
              </w:rPr>
            </w:pPr>
          </w:p>
        </w:tc>
        <w:tc>
          <w:tcPr>
            <w:tcW w:w="1400" w:type="dxa"/>
            <w:vMerge w:val="continue"/>
          </w:tcPr>
          <w:p w14:paraId="06132413">
            <w:pPr>
              <w:spacing w:line="360" w:lineRule="auto"/>
              <w:jc w:val="center"/>
              <w:rPr>
                <w:rFonts w:hint="eastAsia" w:ascii="仿宋" w:hAnsi="仿宋" w:eastAsia="仿宋" w:cs="仿宋"/>
                <w:color w:val="auto"/>
                <w:sz w:val="24"/>
                <w:highlight w:val="none"/>
              </w:rPr>
            </w:pPr>
          </w:p>
        </w:tc>
        <w:tc>
          <w:tcPr>
            <w:tcW w:w="1275" w:type="dxa"/>
            <w:vAlign w:val="center"/>
          </w:tcPr>
          <w:p w14:paraId="4D3C4026">
            <w:pPr>
              <w:spacing w:line="360" w:lineRule="auto"/>
              <w:jc w:val="center"/>
              <w:rPr>
                <w:rFonts w:hint="eastAsia" w:ascii="仿宋" w:hAnsi="仿宋" w:eastAsia="仿宋" w:cs="仿宋"/>
                <w:color w:val="auto"/>
                <w:sz w:val="24"/>
                <w:highlight w:val="none"/>
              </w:rPr>
            </w:pPr>
          </w:p>
        </w:tc>
        <w:tc>
          <w:tcPr>
            <w:tcW w:w="1750" w:type="dxa"/>
            <w:vAlign w:val="center"/>
          </w:tcPr>
          <w:p w14:paraId="08C4E802">
            <w:pPr>
              <w:spacing w:line="360" w:lineRule="auto"/>
              <w:jc w:val="center"/>
              <w:rPr>
                <w:rFonts w:hint="eastAsia" w:ascii="仿宋" w:hAnsi="仿宋" w:eastAsia="仿宋" w:cs="仿宋"/>
                <w:color w:val="auto"/>
                <w:sz w:val="24"/>
                <w:highlight w:val="none"/>
              </w:rPr>
            </w:pPr>
          </w:p>
        </w:tc>
      </w:tr>
      <w:tr w14:paraId="10CCD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708" w:type="dxa"/>
            <w:vMerge w:val="continue"/>
            <w:vAlign w:val="center"/>
          </w:tcPr>
          <w:p w14:paraId="3431D3E2">
            <w:pPr>
              <w:snapToGrid w:val="0"/>
              <w:spacing w:line="360" w:lineRule="auto"/>
              <w:jc w:val="center"/>
              <w:rPr>
                <w:rFonts w:hint="eastAsia" w:ascii="仿宋" w:hAnsi="仿宋" w:eastAsia="仿宋" w:cs="仿宋"/>
                <w:color w:val="auto"/>
                <w:sz w:val="24"/>
                <w:highlight w:val="none"/>
                <w:lang w:val="en-US" w:eastAsia="zh-CN"/>
              </w:rPr>
            </w:pPr>
          </w:p>
        </w:tc>
        <w:tc>
          <w:tcPr>
            <w:tcW w:w="2830" w:type="dxa"/>
            <w:vMerge w:val="continue"/>
            <w:vAlign w:val="center"/>
          </w:tcPr>
          <w:p w14:paraId="39DB1006">
            <w:pPr>
              <w:snapToGrid w:val="0"/>
              <w:spacing w:line="360" w:lineRule="auto"/>
              <w:jc w:val="center"/>
              <w:rPr>
                <w:rFonts w:hint="eastAsia" w:ascii="仿宋" w:hAnsi="仿宋" w:eastAsia="仿宋" w:cs="仿宋"/>
                <w:color w:val="auto"/>
                <w:sz w:val="24"/>
                <w:highlight w:val="none"/>
                <w:lang w:val="en-US" w:eastAsia="zh-CN"/>
              </w:rPr>
            </w:pPr>
          </w:p>
        </w:tc>
        <w:tc>
          <w:tcPr>
            <w:tcW w:w="1725" w:type="dxa"/>
            <w:vAlign w:val="center"/>
          </w:tcPr>
          <w:p w14:paraId="4463777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电缆</w:t>
            </w:r>
            <w:r>
              <w:rPr>
                <w:rFonts w:hint="eastAsia" w:ascii="仿宋" w:hAnsi="仿宋" w:eastAsia="仿宋" w:cs="仿宋"/>
                <w:color w:val="auto"/>
                <w:sz w:val="24"/>
                <w:szCs w:val="24"/>
                <w:highlight w:val="none"/>
                <w:lang w:val="en-US" w:eastAsia="zh-CN"/>
              </w:rPr>
              <w:t>（根）</w:t>
            </w:r>
          </w:p>
        </w:tc>
        <w:tc>
          <w:tcPr>
            <w:tcW w:w="800" w:type="dxa"/>
            <w:vAlign w:val="center"/>
          </w:tcPr>
          <w:p w14:paraId="23BE319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4</w:t>
            </w:r>
          </w:p>
        </w:tc>
        <w:tc>
          <w:tcPr>
            <w:tcW w:w="1712" w:type="dxa"/>
            <w:vMerge w:val="continue"/>
            <w:vAlign w:val="center"/>
          </w:tcPr>
          <w:p w14:paraId="4E7923F9">
            <w:pPr>
              <w:snapToGrid w:val="0"/>
              <w:spacing w:line="360" w:lineRule="auto"/>
              <w:jc w:val="center"/>
              <w:rPr>
                <w:rFonts w:hint="eastAsia" w:ascii="仿宋" w:hAnsi="仿宋" w:eastAsia="仿宋" w:cs="仿宋"/>
                <w:color w:val="auto"/>
                <w:sz w:val="24"/>
                <w:highlight w:val="none"/>
              </w:rPr>
            </w:pPr>
          </w:p>
        </w:tc>
        <w:tc>
          <w:tcPr>
            <w:tcW w:w="1300" w:type="dxa"/>
            <w:vMerge w:val="continue"/>
            <w:vAlign w:val="center"/>
          </w:tcPr>
          <w:p w14:paraId="7A855A94">
            <w:pPr>
              <w:snapToGrid w:val="0"/>
              <w:spacing w:line="360" w:lineRule="auto"/>
              <w:jc w:val="center"/>
              <w:rPr>
                <w:rFonts w:hint="eastAsia" w:ascii="仿宋" w:hAnsi="仿宋" w:eastAsia="仿宋" w:cs="仿宋"/>
                <w:color w:val="auto"/>
                <w:sz w:val="24"/>
                <w:highlight w:val="none"/>
              </w:rPr>
            </w:pPr>
          </w:p>
        </w:tc>
        <w:tc>
          <w:tcPr>
            <w:tcW w:w="1400" w:type="dxa"/>
            <w:vMerge w:val="continue"/>
            <w:vAlign w:val="center"/>
          </w:tcPr>
          <w:p w14:paraId="6252EEC4">
            <w:pPr>
              <w:spacing w:line="360" w:lineRule="auto"/>
              <w:jc w:val="center"/>
              <w:rPr>
                <w:rFonts w:hint="eastAsia" w:ascii="仿宋" w:hAnsi="仿宋" w:eastAsia="仿宋" w:cs="仿宋"/>
                <w:color w:val="auto"/>
                <w:sz w:val="24"/>
                <w:highlight w:val="none"/>
              </w:rPr>
            </w:pPr>
          </w:p>
        </w:tc>
        <w:tc>
          <w:tcPr>
            <w:tcW w:w="1400" w:type="dxa"/>
            <w:vMerge w:val="continue"/>
          </w:tcPr>
          <w:p w14:paraId="3DEF7239">
            <w:pPr>
              <w:spacing w:line="360" w:lineRule="auto"/>
              <w:jc w:val="center"/>
              <w:rPr>
                <w:rFonts w:hint="eastAsia" w:ascii="仿宋" w:hAnsi="仿宋" w:eastAsia="仿宋" w:cs="仿宋"/>
                <w:color w:val="auto"/>
                <w:sz w:val="24"/>
                <w:highlight w:val="none"/>
              </w:rPr>
            </w:pPr>
          </w:p>
        </w:tc>
        <w:tc>
          <w:tcPr>
            <w:tcW w:w="1275" w:type="dxa"/>
            <w:vAlign w:val="center"/>
          </w:tcPr>
          <w:p w14:paraId="057F3F44">
            <w:pPr>
              <w:spacing w:line="360" w:lineRule="auto"/>
              <w:jc w:val="center"/>
              <w:rPr>
                <w:rFonts w:hint="eastAsia" w:ascii="仿宋" w:hAnsi="仿宋" w:eastAsia="仿宋" w:cs="仿宋"/>
                <w:color w:val="auto"/>
                <w:sz w:val="24"/>
                <w:highlight w:val="none"/>
              </w:rPr>
            </w:pPr>
          </w:p>
        </w:tc>
        <w:tc>
          <w:tcPr>
            <w:tcW w:w="1750" w:type="dxa"/>
            <w:vAlign w:val="center"/>
          </w:tcPr>
          <w:p w14:paraId="7F549D35">
            <w:pPr>
              <w:spacing w:line="360" w:lineRule="auto"/>
              <w:jc w:val="center"/>
              <w:rPr>
                <w:rFonts w:hint="eastAsia" w:ascii="仿宋" w:hAnsi="仿宋" w:eastAsia="仿宋" w:cs="仿宋"/>
                <w:color w:val="auto"/>
                <w:sz w:val="24"/>
                <w:highlight w:val="none"/>
              </w:rPr>
            </w:pPr>
          </w:p>
        </w:tc>
      </w:tr>
      <w:tr w14:paraId="49192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708" w:type="dxa"/>
            <w:vMerge w:val="restart"/>
            <w:vAlign w:val="center"/>
          </w:tcPr>
          <w:p w14:paraId="3DF74658">
            <w:pPr>
              <w:snapToGrid w:val="0"/>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28</w:t>
            </w:r>
          </w:p>
        </w:tc>
        <w:tc>
          <w:tcPr>
            <w:tcW w:w="2830" w:type="dxa"/>
            <w:vMerge w:val="restart"/>
            <w:vAlign w:val="center"/>
          </w:tcPr>
          <w:p w14:paraId="33000FE2">
            <w:pPr>
              <w:snapToGrid w:val="0"/>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半山隧道</w:t>
            </w:r>
          </w:p>
        </w:tc>
        <w:tc>
          <w:tcPr>
            <w:tcW w:w="1725" w:type="dxa"/>
            <w:vAlign w:val="center"/>
          </w:tcPr>
          <w:p w14:paraId="635162DC">
            <w:pPr>
              <w:snapToGrid w:val="0"/>
              <w:spacing w:line="360" w:lineRule="auto"/>
              <w:jc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sz w:val="24"/>
                <w:highlight w:val="none"/>
                <w:lang w:val="en-US" w:eastAsia="zh-CN"/>
              </w:rPr>
              <w:t>变压器（台）</w:t>
            </w:r>
          </w:p>
        </w:tc>
        <w:tc>
          <w:tcPr>
            <w:tcW w:w="800" w:type="dxa"/>
            <w:vAlign w:val="center"/>
          </w:tcPr>
          <w:p w14:paraId="2B242AA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4</w:t>
            </w:r>
          </w:p>
        </w:tc>
        <w:tc>
          <w:tcPr>
            <w:tcW w:w="1712" w:type="dxa"/>
            <w:vMerge w:val="continue"/>
            <w:vAlign w:val="center"/>
          </w:tcPr>
          <w:p w14:paraId="2E99B2FD">
            <w:pPr>
              <w:snapToGrid w:val="0"/>
              <w:spacing w:line="360" w:lineRule="auto"/>
              <w:jc w:val="center"/>
              <w:rPr>
                <w:rFonts w:hint="eastAsia" w:ascii="仿宋" w:hAnsi="仿宋" w:eastAsia="仿宋" w:cs="仿宋"/>
                <w:color w:val="auto"/>
                <w:sz w:val="24"/>
                <w:highlight w:val="none"/>
              </w:rPr>
            </w:pPr>
          </w:p>
        </w:tc>
        <w:tc>
          <w:tcPr>
            <w:tcW w:w="1300" w:type="dxa"/>
            <w:vMerge w:val="continue"/>
            <w:vAlign w:val="center"/>
          </w:tcPr>
          <w:p w14:paraId="4BAE6595">
            <w:pPr>
              <w:snapToGrid w:val="0"/>
              <w:spacing w:line="360" w:lineRule="auto"/>
              <w:jc w:val="center"/>
              <w:rPr>
                <w:rFonts w:hint="eastAsia" w:ascii="仿宋" w:hAnsi="仿宋" w:eastAsia="仿宋" w:cs="仿宋"/>
                <w:color w:val="auto"/>
                <w:sz w:val="24"/>
                <w:highlight w:val="none"/>
              </w:rPr>
            </w:pPr>
          </w:p>
        </w:tc>
        <w:tc>
          <w:tcPr>
            <w:tcW w:w="1400" w:type="dxa"/>
            <w:vMerge w:val="continue"/>
            <w:vAlign w:val="center"/>
          </w:tcPr>
          <w:p w14:paraId="1D32618E">
            <w:pPr>
              <w:spacing w:line="360" w:lineRule="auto"/>
              <w:jc w:val="center"/>
              <w:rPr>
                <w:rFonts w:hint="eastAsia" w:ascii="仿宋" w:hAnsi="仿宋" w:eastAsia="仿宋" w:cs="仿宋"/>
                <w:color w:val="auto"/>
                <w:sz w:val="24"/>
                <w:highlight w:val="none"/>
              </w:rPr>
            </w:pPr>
          </w:p>
        </w:tc>
        <w:tc>
          <w:tcPr>
            <w:tcW w:w="1400" w:type="dxa"/>
            <w:vMerge w:val="restart"/>
            <w:vAlign w:val="top"/>
          </w:tcPr>
          <w:p w14:paraId="143B77AD">
            <w:pPr>
              <w:spacing w:line="360" w:lineRule="auto"/>
              <w:jc w:val="center"/>
              <w:rPr>
                <w:rFonts w:hint="eastAsia" w:ascii="仿宋" w:hAnsi="仿宋" w:eastAsia="仿宋" w:cs="仿宋"/>
                <w:color w:val="auto"/>
                <w:sz w:val="24"/>
                <w:highlight w:val="none"/>
              </w:rPr>
            </w:pPr>
          </w:p>
        </w:tc>
        <w:tc>
          <w:tcPr>
            <w:tcW w:w="1275" w:type="dxa"/>
            <w:vAlign w:val="center"/>
          </w:tcPr>
          <w:p w14:paraId="5899BEC9">
            <w:pPr>
              <w:spacing w:line="360" w:lineRule="auto"/>
              <w:jc w:val="center"/>
              <w:rPr>
                <w:rFonts w:hint="eastAsia" w:ascii="仿宋" w:hAnsi="仿宋" w:eastAsia="仿宋" w:cs="仿宋"/>
                <w:color w:val="auto"/>
                <w:sz w:val="24"/>
                <w:highlight w:val="none"/>
              </w:rPr>
            </w:pPr>
          </w:p>
        </w:tc>
        <w:tc>
          <w:tcPr>
            <w:tcW w:w="1750" w:type="dxa"/>
            <w:vAlign w:val="center"/>
          </w:tcPr>
          <w:p w14:paraId="34BDDD0A">
            <w:pPr>
              <w:spacing w:line="360" w:lineRule="auto"/>
              <w:jc w:val="center"/>
              <w:rPr>
                <w:rFonts w:hint="eastAsia" w:ascii="仿宋" w:hAnsi="仿宋" w:eastAsia="仿宋" w:cs="仿宋"/>
                <w:color w:val="auto"/>
                <w:sz w:val="24"/>
                <w:highlight w:val="none"/>
              </w:rPr>
            </w:pPr>
          </w:p>
        </w:tc>
      </w:tr>
      <w:tr w14:paraId="72399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708" w:type="dxa"/>
            <w:vMerge w:val="continue"/>
            <w:vAlign w:val="center"/>
          </w:tcPr>
          <w:p w14:paraId="6CA87165">
            <w:pPr>
              <w:snapToGrid w:val="0"/>
              <w:spacing w:line="360" w:lineRule="auto"/>
              <w:jc w:val="center"/>
              <w:rPr>
                <w:rFonts w:hint="eastAsia" w:ascii="仿宋" w:hAnsi="仿宋" w:eastAsia="仿宋" w:cs="仿宋"/>
                <w:color w:val="auto"/>
                <w:sz w:val="24"/>
                <w:highlight w:val="none"/>
                <w:lang w:val="en-US" w:eastAsia="zh-CN"/>
              </w:rPr>
            </w:pPr>
          </w:p>
        </w:tc>
        <w:tc>
          <w:tcPr>
            <w:tcW w:w="2830" w:type="dxa"/>
            <w:vMerge w:val="continue"/>
            <w:vAlign w:val="center"/>
          </w:tcPr>
          <w:p w14:paraId="2415F729">
            <w:pPr>
              <w:snapToGrid w:val="0"/>
              <w:spacing w:line="360" w:lineRule="auto"/>
              <w:jc w:val="center"/>
              <w:rPr>
                <w:rFonts w:hint="eastAsia" w:ascii="仿宋" w:hAnsi="仿宋" w:eastAsia="仿宋" w:cs="仿宋"/>
                <w:color w:val="auto"/>
                <w:sz w:val="24"/>
                <w:highlight w:val="none"/>
                <w:lang w:val="en-US" w:eastAsia="zh-CN"/>
              </w:rPr>
            </w:pPr>
          </w:p>
        </w:tc>
        <w:tc>
          <w:tcPr>
            <w:tcW w:w="1725" w:type="dxa"/>
            <w:vAlign w:val="center"/>
          </w:tcPr>
          <w:p w14:paraId="3D795CD7">
            <w:pPr>
              <w:snapToGrid w:val="0"/>
              <w:spacing w:line="360" w:lineRule="auto"/>
              <w:jc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sz w:val="24"/>
                <w:highlight w:val="none"/>
                <w:lang w:val="en-US" w:eastAsia="zh-CN"/>
              </w:rPr>
              <w:t>高压柜（台）</w:t>
            </w:r>
          </w:p>
        </w:tc>
        <w:tc>
          <w:tcPr>
            <w:tcW w:w="800" w:type="dxa"/>
            <w:vAlign w:val="center"/>
          </w:tcPr>
          <w:p w14:paraId="71B43D7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8</w:t>
            </w:r>
          </w:p>
        </w:tc>
        <w:tc>
          <w:tcPr>
            <w:tcW w:w="1712" w:type="dxa"/>
            <w:vMerge w:val="continue"/>
            <w:vAlign w:val="center"/>
          </w:tcPr>
          <w:p w14:paraId="3D2658B9">
            <w:pPr>
              <w:snapToGrid w:val="0"/>
              <w:spacing w:line="360" w:lineRule="auto"/>
              <w:jc w:val="center"/>
              <w:rPr>
                <w:rFonts w:hint="eastAsia" w:ascii="仿宋" w:hAnsi="仿宋" w:eastAsia="仿宋" w:cs="仿宋"/>
                <w:color w:val="auto"/>
                <w:sz w:val="24"/>
                <w:highlight w:val="none"/>
              </w:rPr>
            </w:pPr>
          </w:p>
        </w:tc>
        <w:tc>
          <w:tcPr>
            <w:tcW w:w="1300" w:type="dxa"/>
            <w:vMerge w:val="continue"/>
            <w:vAlign w:val="center"/>
          </w:tcPr>
          <w:p w14:paraId="2BC25154">
            <w:pPr>
              <w:snapToGrid w:val="0"/>
              <w:spacing w:line="360" w:lineRule="auto"/>
              <w:jc w:val="center"/>
              <w:rPr>
                <w:rFonts w:hint="eastAsia" w:ascii="仿宋" w:hAnsi="仿宋" w:eastAsia="仿宋" w:cs="仿宋"/>
                <w:color w:val="auto"/>
                <w:sz w:val="24"/>
                <w:highlight w:val="none"/>
              </w:rPr>
            </w:pPr>
          </w:p>
        </w:tc>
        <w:tc>
          <w:tcPr>
            <w:tcW w:w="1400" w:type="dxa"/>
            <w:vMerge w:val="continue"/>
            <w:vAlign w:val="center"/>
          </w:tcPr>
          <w:p w14:paraId="373748FC">
            <w:pPr>
              <w:spacing w:line="360" w:lineRule="auto"/>
              <w:jc w:val="center"/>
              <w:rPr>
                <w:rFonts w:hint="eastAsia" w:ascii="仿宋" w:hAnsi="仿宋" w:eastAsia="仿宋" w:cs="仿宋"/>
                <w:color w:val="auto"/>
                <w:sz w:val="24"/>
                <w:highlight w:val="none"/>
              </w:rPr>
            </w:pPr>
          </w:p>
        </w:tc>
        <w:tc>
          <w:tcPr>
            <w:tcW w:w="1400" w:type="dxa"/>
            <w:vMerge w:val="continue"/>
            <w:vAlign w:val="top"/>
          </w:tcPr>
          <w:p w14:paraId="3061C9EC">
            <w:pPr>
              <w:spacing w:line="360" w:lineRule="auto"/>
              <w:jc w:val="center"/>
              <w:rPr>
                <w:rFonts w:hint="eastAsia" w:ascii="仿宋" w:hAnsi="仿宋" w:eastAsia="仿宋" w:cs="仿宋"/>
                <w:color w:val="auto"/>
                <w:sz w:val="24"/>
                <w:highlight w:val="none"/>
              </w:rPr>
            </w:pPr>
          </w:p>
        </w:tc>
        <w:tc>
          <w:tcPr>
            <w:tcW w:w="1275" w:type="dxa"/>
            <w:vAlign w:val="center"/>
          </w:tcPr>
          <w:p w14:paraId="7F9412DC">
            <w:pPr>
              <w:spacing w:line="360" w:lineRule="auto"/>
              <w:jc w:val="center"/>
              <w:rPr>
                <w:rFonts w:hint="eastAsia" w:ascii="仿宋" w:hAnsi="仿宋" w:eastAsia="仿宋" w:cs="仿宋"/>
                <w:color w:val="auto"/>
                <w:sz w:val="24"/>
                <w:highlight w:val="none"/>
              </w:rPr>
            </w:pPr>
          </w:p>
        </w:tc>
        <w:tc>
          <w:tcPr>
            <w:tcW w:w="1750" w:type="dxa"/>
            <w:vAlign w:val="center"/>
          </w:tcPr>
          <w:p w14:paraId="7A89D7AF">
            <w:pPr>
              <w:spacing w:line="360" w:lineRule="auto"/>
              <w:jc w:val="center"/>
              <w:rPr>
                <w:rFonts w:hint="eastAsia" w:ascii="仿宋" w:hAnsi="仿宋" w:eastAsia="仿宋" w:cs="仿宋"/>
                <w:color w:val="auto"/>
                <w:sz w:val="24"/>
                <w:highlight w:val="none"/>
              </w:rPr>
            </w:pPr>
          </w:p>
        </w:tc>
      </w:tr>
      <w:tr w14:paraId="45C94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708" w:type="dxa"/>
            <w:vMerge w:val="continue"/>
            <w:vAlign w:val="center"/>
          </w:tcPr>
          <w:p w14:paraId="06C23C91">
            <w:pPr>
              <w:snapToGrid w:val="0"/>
              <w:spacing w:line="360" w:lineRule="auto"/>
              <w:jc w:val="center"/>
              <w:rPr>
                <w:rFonts w:hint="eastAsia" w:ascii="仿宋" w:hAnsi="仿宋" w:eastAsia="仿宋" w:cs="仿宋"/>
                <w:color w:val="auto"/>
                <w:sz w:val="24"/>
                <w:highlight w:val="none"/>
                <w:lang w:val="en-US" w:eastAsia="zh-CN"/>
              </w:rPr>
            </w:pPr>
          </w:p>
        </w:tc>
        <w:tc>
          <w:tcPr>
            <w:tcW w:w="2830" w:type="dxa"/>
            <w:vMerge w:val="continue"/>
            <w:vAlign w:val="center"/>
          </w:tcPr>
          <w:p w14:paraId="7CEEA3F2">
            <w:pPr>
              <w:snapToGrid w:val="0"/>
              <w:spacing w:line="360" w:lineRule="auto"/>
              <w:jc w:val="center"/>
              <w:rPr>
                <w:rFonts w:hint="eastAsia" w:ascii="仿宋" w:hAnsi="仿宋" w:eastAsia="仿宋" w:cs="仿宋"/>
                <w:color w:val="auto"/>
                <w:sz w:val="24"/>
                <w:highlight w:val="none"/>
                <w:lang w:val="en-US" w:eastAsia="zh-CN"/>
              </w:rPr>
            </w:pPr>
          </w:p>
        </w:tc>
        <w:tc>
          <w:tcPr>
            <w:tcW w:w="1725" w:type="dxa"/>
            <w:vAlign w:val="center"/>
          </w:tcPr>
          <w:p w14:paraId="33EF91CF">
            <w:pPr>
              <w:snapToGrid w:val="0"/>
              <w:spacing w:line="360" w:lineRule="auto"/>
              <w:jc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sz w:val="24"/>
                <w:highlight w:val="none"/>
                <w:lang w:val="en-US" w:eastAsia="zh-CN"/>
              </w:rPr>
              <w:t>电缆（根）</w:t>
            </w:r>
          </w:p>
        </w:tc>
        <w:tc>
          <w:tcPr>
            <w:tcW w:w="800" w:type="dxa"/>
            <w:vAlign w:val="center"/>
          </w:tcPr>
          <w:p w14:paraId="4F39519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4</w:t>
            </w:r>
          </w:p>
        </w:tc>
        <w:tc>
          <w:tcPr>
            <w:tcW w:w="1712" w:type="dxa"/>
            <w:vMerge w:val="continue"/>
            <w:vAlign w:val="center"/>
          </w:tcPr>
          <w:p w14:paraId="7E4F27AD">
            <w:pPr>
              <w:snapToGrid w:val="0"/>
              <w:spacing w:line="360" w:lineRule="auto"/>
              <w:jc w:val="center"/>
              <w:rPr>
                <w:rFonts w:hint="eastAsia" w:ascii="仿宋" w:hAnsi="仿宋" w:eastAsia="仿宋" w:cs="仿宋"/>
                <w:color w:val="auto"/>
                <w:sz w:val="24"/>
                <w:highlight w:val="none"/>
              </w:rPr>
            </w:pPr>
          </w:p>
        </w:tc>
        <w:tc>
          <w:tcPr>
            <w:tcW w:w="1300" w:type="dxa"/>
            <w:vMerge w:val="continue"/>
            <w:vAlign w:val="center"/>
          </w:tcPr>
          <w:p w14:paraId="7004F4CA">
            <w:pPr>
              <w:snapToGrid w:val="0"/>
              <w:spacing w:line="360" w:lineRule="auto"/>
              <w:jc w:val="center"/>
              <w:rPr>
                <w:rFonts w:hint="eastAsia" w:ascii="仿宋" w:hAnsi="仿宋" w:eastAsia="仿宋" w:cs="仿宋"/>
                <w:color w:val="auto"/>
                <w:sz w:val="24"/>
                <w:highlight w:val="none"/>
              </w:rPr>
            </w:pPr>
          </w:p>
        </w:tc>
        <w:tc>
          <w:tcPr>
            <w:tcW w:w="1400" w:type="dxa"/>
            <w:vMerge w:val="continue"/>
            <w:vAlign w:val="center"/>
          </w:tcPr>
          <w:p w14:paraId="5213D996">
            <w:pPr>
              <w:spacing w:line="360" w:lineRule="auto"/>
              <w:jc w:val="center"/>
              <w:rPr>
                <w:rFonts w:hint="eastAsia" w:ascii="仿宋" w:hAnsi="仿宋" w:eastAsia="仿宋" w:cs="仿宋"/>
                <w:color w:val="auto"/>
                <w:sz w:val="24"/>
                <w:highlight w:val="none"/>
              </w:rPr>
            </w:pPr>
          </w:p>
        </w:tc>
        <w:tc>
          <w:tcPr>
            <w:tcW w:w="1400" w:type="dxa"/>
            <w:vMerge w:val="continue"/>
            <w:vAlign w:val="top"/>
          </w:tcPr>
          <w:p w14:paraId="4A40BB06">
            <w:pPr>
              <w:spacing w:line="360" w:lineRule="auto"/>
              <w:jc w:val="center"/>
              <w:rPr>
                <w:rFonts w:hint="eastAsia" w:ascii="仿宋" w:hAnsi="仿宋" w:eastAsia="仿宋" w:cs="仿宋"/>
                <w:color w:val="auto"/>
                <w:sz w:val="24"/>
                <w:highlight w:val="none"/>
              </w:rPr>
            </w:pPr>
          </w:p>
        </w:tc>
        <w:tc>
          <w:tcPr>
            <w:tcW w:w="1275" w:type="dxa"/>
            <w:vAlign w:val="center"/>
          </w:tcPr>
          <w:p w14:paraId="00914F46">
            <w:pPr>
              <w:spacing w:line="360" w:lineRule="auto"/>
              <w:jc w:val="center"/>
              <w:rPr>
                <w:rFonts w:hint="eastAsia" w:ascii="仿宋" w:hAnsi="仿宋" w:eastAsia="仿宋" w:cs="仿宋"/>
                <w:color w:val="auto"/>
                <w:sz w:val="24"/>
                <w:highlight w:val="none"/>
              </w:rPr>
            </w:pPr>
          </w:p>
        </w:tc>
        <w:tc>
          <w:tcPr>
            <w:tcW w:w="1750" w:type="dxa"/>
            <w:vAlign w:val="center"/>
          </w:tcPr>
          <w:p w14:paraId="3BEF0B8E">
            <w:pPr>
              <w:spacing w:line="360" w:lineRule="auto"/>
              <w:jc w:val="center"/>
              <w:rPr>
                <w:rFonts w:hint="eastAsia" w:ascii="仿宋" w:hAnsi="仿宋" w:eastAsia="仿宋" w:cs="仿宋"/>
                <w:color w:val="auto"/>
                <w:sz w:val="24"/>
                <w:highlight w:val="none"/>
              </w:rPr>
            </w:pPr>
          </w:p>
        </w:tc>
      </w:tr>
      <w:tr w14:paraId="1B6CC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708" w:type="dxa"/>
            <w:vMerge w:val="restart"/>
            <w:vAlign w:val="center"/>
          </w:tcPr>
          <w:p w14:paraId="6E73A187">
            <w:pPr>
              <w:snapToGrid w:val="0"/>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29</w:t>
            </w:r>
          </w:p>
        </w:tc>
        <w:tc>
          <w:tcPr>
            <w:tcW w:w="2830" w:type="dxa"/>
            <w:vMerge w:val="restart"/>
            <w:vAlign w:val="center"/>
          </w:tcPr>
          <w:p w14:paraId="6EB49E5C">
            <w:pPr>
              <w:snapToGrid w:val="0"/>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新天地街隧道</w:t>
            </w:r>
          </w:p>
        </w:tc>
        <w:tc>
          <w:tcPr>
            <w:tcW w:w="1725" w:type="dxa"/>
            <w:vAlign w:val="center"/>
          </w:tcPr>
          <w:p w14:paraId="6173B5B5">
            <w:pPr>
              <w:snapToGrid w:val="0"/>
              <w:spacing w:line="360" w:lineRule="auto"/>
              <w:jc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sz w:val="24"/>
                <w:highlight w:val="none"/>
                <w:lang w:val="en-US" w:eastAsia="zh-CN"/>
              </w:rPr>
              <w:t>变压器（台）</w:t>
            </w:r>
          </w:p>
        </w:tc>
        <w:tc>
          <w:tcPr>
            <w:tcW w:w="800" w:type="dxa"/>
            <w:vAlign w:val="center"/>
          </w:tcPr>
          <w:p w14:paraId="4363607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w:t>
            </w:r>
          </w:p>
        </w:tc>
        <w:tc>
          <w:tcPr>
            <w:tcW w:w="1712" w:type="dxa"/>
            <w:vMerge w:val="continue"/>
            <w:vAlign w:val="center"/>
          </w:tcPr>
          <w:p w14:paraId="4290B982">
            <w:pPr>
              <w:snapToGrid w:val="0"/>
              <w:spacing w:line="360" w:lineRule="auto"/>
              <w:jc w:val="center"/>
              <w:rPr>
                <w:rFonts w:hint="eastAsia" w:ascii="仿宋" w:hAnsi="仿宋" w:eastAsia="仿宋" w:cs="仿宋"/>
                <w:color w:val="auto"/>
                <w:sz w:val="24"/>
                <w:highlight w:val="none"/>
              </w:rPr>
            </w:pPr>
          </w:p>
        </w:tc>
        <w:tc>
          <w:tcPr>
            <w:tcW w:w="1300" w:type="dxa"/>
            <w:vMerge w:val="continue"/>
            <w:vAlign w:val="center"/>
          </w:tcPr>
          <w:p w14:paraId="40E73092">
            <w:pPr>
              <w:snapToGrid w:val="0"/>
              <w:spacing w:line="360" w:lineRule="auto"/>
              <w:jc w:val="center"/>
              <w:rPr>
                <w:rFonts w:hint="eastAsia" w:ascii="仿宋" w:hAnsi="仿宋" w:eastAsia="仿宋" w:cs="仿宋"/>
                <w:color w:val="auto"/>
                <w:sz w:val="24"/>
                <w:highlight w:val="none"/>
              </w:rPr>
            </w:pPr>
          </w:p>
        </w:tc>
        <w:tc>
          <w:tcPr>
            <w:tcW w:w="1400" w:type="dxa"/>
            <w:vMerge w:val="continue"/>
            <w:vAlign w:val="center"/>
          </w:tcPr>
          <w:p w14:paraId="24D40665">
            <w:pPr>
              <w:spacing w:line="360" w:lineRule="auto"/>
              <w:jc w:val="center"/>
              <w:rPr>
                <w:rFonts w:hint="eastAsia" w:ascii="仿宋" w:hAnsi="仿宋" w:eastAsia="仿宋" w:cs="仿宋"/>
                <w:color w:val="auto"/>
                <w:sz w:val="24"/>
                <w:highlight w:val="none"/>
              </w:rPr>
            </w:pPr>
          </w:p>
        </w:tc>
        <w:tc>
          <w:tcPr>
            <w:tcW w:w="1400" w:type="dxa"/>
            <w:vMerge w:val="restart"/>
            <w:vAlign w:val="top"/>
          </w:tcPr>
          <w:p w14:paraId="392DD8B9">
            <w:pPr>
              <w:spacing w:line="360" w:lineRule="auto"/>
              <w:jc w:val="center"/>
              <w:rPr>
                <w:rFonts w:hint="eastAsia" w:ascii="仿宋" w:hAnsi="仿宋" w:eastAsia="仿宋" w:cs="仿宋"/>
                <w:color w:val="auto"/>
                <w:sz w:val="24"/>
                <w:highlight w:val="none"/>
              </w:rPr>
            </w:pPr>
          </w:p>
        </w:tc>
        <w:tc>
          <w:tcPr>
            <w:tcW w:w="1275" w:type="dxa"/>
            <w:vAlign w:val="center"/>
          </w:tcPr>
          <w:p w14:paraId="26F04EB9">
            <w:pPr>
              <w:spacing w:line="360" w:lineRule="auto"/>
              <w:jc w:val="center"/>
              <w:rPr>
                <w:rFonts w:hint="eastAsia" w:ascii="仿宋" w:hAnsi="仿宋" w:eastAsia="仿宋" w:cs="仿宋"/>
                <w:color w:val="auto"/>
                <w:sz w:val="24"/>
                <w:highlight w:val="none"/>
              </w:rPr>
            </w:pPr>
          </w:p>
        </w:tc>
        <w:tc>
          <w:tcPr>
            <w:tcW w:w="1750" w:type="dxa"/>
            <w:vAlign w:val="center"/>
          </w:tcPr>
          <w:p w14:paraId="0CC688D6">
            <w:pPr>
              <w:spacing w:line="360" w:lineRule="auto"/>
              <w:jc w:val="center"/>
              <w:rPr>
                <w:rFonts w:hint="eastAsia" w:ascii="仿宋" w:hAnsi="仿宋" w:eastAsia="仿宋" w:cs="仿宋"/>
                <w:color w:val="auto"/>
                <w:sz w:val="24"/>
                <w:highlight w:val="none"/>
              </w:rPr>
            </w:pPr>
          </w:p>
        </w:tc>
      </w:tr>
      <w:tr w14:paraId="0018A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708" w:type="dxa"/>
            <w:vMerge w:val="continue"/>
            <w:vAlign w:val="center"/>
          </w:tcPr>
          <w:p w14:paraId="13A28EAA">
            <w:pPr>
              <w:snapToGrid w:val="0"/>
              <w:spacing w:line="360" w:lineRule="auto"/>
              <w:jc w:val="center"/>
              <w:rPr>
                <w:rFonts w:hint="eastAsia" w:ascii="仿宋" w:hAnsi="仿宋" w:eastAsia="仿宋" w:cs="仿宋"/>
                <w:color w:val="auto"/>
                <w:sz w:val="24"/>
                <w:highlight w:val="none"/>
                <w:lang w:val="en-US" w:eastAsia="zh-CN"/>
              </w:rPr>
            </w:pPr>
          </w:p>
        </w:tc>
        <w:tc>
          <w:tcPr>
            <w:tcW w:w="2830" w:type="dxa"/>
            <w:vMerge w:val="continue"/>
            <w:vAlign w:val="center"/>
          </w:tcPr>
          <w:p w14:paraId="295F66A7">
            <w:pPr>
              <w:snapToGrid w:val="0"/>
              <w:spacing w:line="360" w:lineRule="auto"/>
              <w:jc w:val="center"/>
              <w:rPr>
                <w:rFonts w:hint="eastAsia" w:ascii="仿宋" w:hAnsi="仿宋" w:eastAsia="仿宋" w:cs="仿宋"/>
                <w:color w:val="auto"/>
                <w:sz w:val="24"/>
                <w:highlight w:val="none"/>
                <w:lang w:val="en-US" w:eastAsia="zh-CN"/>
              </w:rPr>
            </w:pPr>
          </w:p>
        </w:tc>
        <w:tc>
          <w:tcPr>
            <w:tcW w:w="1725" w:type="dxa"/>
            <w:vAlign w:val="center"/>
          </w:tcPr>
          <w:p w14:paraId="5ACA740F">
            <w:pPr>
              <w:snapToGrid w:val="0"/>
              <w:spacing w:line="360" w:lineRule="auto"/>
              <w:jc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sz w:val="24"/>
                <w:highlight w:val="none"/>
                <w:lang w:val="en-US" w:eastAsia="zh-CN"/>
              </w:rPr>
              <w:t>高压柜（台）</w:t>
            </w:r>
          </w:p>
        </w:tc>
        <w:tc>
          <w:tcPr>
            <w:tcW w:w="800" w:type="dxa"/>
            <w:vAlign w:val="center"/>
          </w:tcPr>
          <w:p w14:paraId="123FB49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4</w:t>
            </w:r>
          </w:p>
        </w:tc>
        <w:tc>
          <w:tcPr>
            <w:tcW w:w="1712" w:type="dxa"/>
            <w:vMerge w:val="continue"/>
            <w:vAlign w:val="center"/>
          </w:tcPr>
          <w:p w14:paraId="745E9247">
            <w:pPr>
              <w:snapToGrid w:val="0"/>
              <w:spacing w:line="360" w:lineRule="auto"/>
              <w:jc w:val="center"/>
              <w:rPr>
                <w:rFonts w:hint="eastAsia" w:ascii="仿宋" w:hAnsi="仿宋" w:eastAsia="仿宋" w:cs="仿宋"/>
                <w:color w:val="auto"/>
                <w:sz w:val="24"/>
                <w:highlight w:val="none"/>
              </w:rPr>
            </w:pPr>
          </w:p>
        </w:tc>
        <w:tc>
          <w:tcPr>
            <w:tcW w:w="1300" w:type="dxa"/>
            <w:vMerge w:val="continue"/>
            <w:vAlign w:val="center"/>
          </w:tcPr>
          <w:p w14:paraId="38D59D9D">
            <w:pPr>
              <w:snapToGrid w:val="0"/>
              <w:spacing w:line="360" w:lineRule="auto"/>
              <w:jc w:val="center"/>
              <w:rPr>
                <w:rFonts w:hint="eastAsia" w:ascii="仿宋" w:hAnsi="仿宋" w:eastAsia="仿宋" w:cs="仿宋"/>
                <w:color w:val="auto"/>
                <w:sz w:val="24"/>
                <w:highlight w:val="none"/>
              </w:rPr>
            </w:pPr>
          </w:p>
        </w:tc>
        <w:tc>
          <w:tcPr>
            <w:tcW w:w="1400" w:type="dxa"/>
            <w:vMerge w:val="continue"/>
            <w:vAlign w:val="center"/>
          </w:tcPr>
          <w:p w14:paraId="7558EB22">
            <w:pPr>
              <w:spacing w:line="360" w:lineRule="auto"/>
              <w:jc w:val="center"/>
              <w:rPr>
                <w:rFonts w:hint="eastAsia" w:ascii="仿宋" w:hAnsi="仿宋" w:eastAsia="仿宋" w:cs="仿宋"/>
                <w:color w:val="auto"/>
                <w:sz w:val="24"/>
                <w:highlight w:val="none"/>
              </w:rPr>
            </w:pPr>
          </w:p>
        </w:tc>
        <w:tc>
          <w:tcPr>
            <w:tcW w:w="1400" w:type="dxa"/>
            <w:vMerge w:val="continue"/>
            <w:vAlign w:val="top"/>
          </w:tcPr>
          <w:p w14:paraId="6CB19A6B">
            <w:pPr>
              <w:spacing w:line="360" w:lineRule="auto"/>
              <w:jc w:val="center"/>
              <w:rPr>
                <w:rFonts w:hint="eastAsia" w:ascii="仿宋" w:hAnsi="仿宋" w:eastAsia="仿宋" w:cs="仿宋"/>
                <w:color w:val="auto"/>
                <w:sz w:val="24"/>
                <w:highlight w:val="none"/>
              </w:rPr>
            </w:pPr>
          </w:p>
        </w:tc>
        <w:tc>
          <w:tcPr>
            <w:tcW w:w="1275" w:type="dxa"/>
            <w:vAlign w:val="center"/>
          </w:tcPr>
          <w:p w14:paraId="402A6450">
            <w:pPr>
              <w:spacing w:line="360" w:lineRule="auto"/>
              <w:jc w:val="center"/>
              <w:rPr>
                <w:rFonts w:hint="eastAsia" w:ascii="仿宋" w:hAnsi="仿宋" w:eastAsia="仿宋" w:cs="仿宋"/>
                <w:color w:val="auto"/>
                <w:sz w:val="24"/>
                <w:highlight w:val="none"/>
              </w:rPr>
            </w:pPr>
          </w:p>
        </w:tc>
        <w:tc>
          <w:tcPr>
            <w:tcW w:w="1750" w:type="dxa"/>
            <w:vAlign w:val="center"/>
          </w:tcPr>
          <w:p w14:paraId="2C206885">
            <w:pPr>
              <w:spacing w:line="360" w:lineRule="auto"/>
              <w:jc w:val="center"/>
              <w:rPr>
                <w:rFonts w:hint="eastAsia" w:ascii="仿宋" w:hAnsi="仿宋" w:eastAsia="仿宋" w:cs="仿宋"/>
                <w:color w:val="auto"/>
                <w:sz w:val="24"/>
                <w:highlight w:val="none"/>
              </w:rPr>
            </w:pPr>
          </w:p>
        </w:tc>
      </w:tr>
      <w:tr w14:paraId="77C19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708" w:type="dxa"/>
            <w:vMerge w:val="continue"/>
            <w:vAlign w:val="center"/>
          </w:tcPr>
          <w:p w14:paraId="68A07B4D">
            <w:pPr>
              <w:snapToGrid w:val="0"/>
              <w:spacing w:line="360" w:lineRule="auto"/>
              <w:jc w:val="center"/>
              <w:rPr>
                <w:rFonts w:hint="eastAsia" w:ascii="仿宋" w:hAnsi="仿宋" w:eastAsia="仿宋" w:cs="仿宋"/>
                <w:color w:val="auto"/>
                <w:sz w:val="24"/>
                <w:highlight w:val="none"/>
                <w:lang w:val="en-US" w:eastAsia="zh-CN"/>
              </w:rPr>
            </w:pPr>
          </w:p>
        </w:tc>
        <w:tc>
          <w:tcPr>
            <w:tcW w:w="2830" w:type="dxa"/>
            <w:vMerge w:val="continue"/>
            <w:vAlign w:val="center"/>
          </w:tcPr>
          <w:p w14:paraId="43186FE8">
            <w:pPr>
              <w:snapToGrid w:val="0"/>
              <w:spacing w:line="360" w:lineRule="auto"/>
              <w:jc w:val="center"/>
              <w:rPr>
                <w:rFonts w:hint="eastAsia" w:ascii="仿宋" w:hAnsi="仿宋" w:eastAsia="仿宋" w:cs="仿宋"/>
                <w:color w:val="auto"/>
                <w:sz w:val="24"/>
                <w:highlight w:val="none"/>
                <w:lang w:val="en-US" w:eastAsia="zh-CN"/>
              </w:rPr>
            </w:pPr>
          </w:p>
        </w:tc>
        <w:tc>
          <w:tcPr>
            <w:tcW w:w="1725" w:type="dxa"/>
            <w:vAlign w:val="center"/>
          </w:tcPr>
          <w:p w14:paraId="2BF124AF">
            <w:pPr>
              <w:snapToGrid w:val="0"/>
              <w:spacing w:line="360" w:lineRule="auto"/>
              <w:jc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sz w:val="24"/>
                <w:highlight w:val="none"/>
                <w:lang w:val="en-US" w:eastAsia="zh-CN"/>
              </w:rPr>
              <w:t>电缆（根）</w:t>
            </w:r>
          </w:p>
        </w:tc>
        <w:tc>
          <w:tcPr>
            <w:tcW w:w="800" w:type="dxa"/>
            <w:vAlign w:val="center"/>
          </w:tcPr>
          <w:p w14:paraId="01B71F1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4</w:t>
            </w:r>
          </w:p>
        </w:tc>
        <w:tc>
          <w:tcPr>
            <w:tcW w:w="1712" w:type="dxa"/>
            <w:vMerge w:val="continue"/>
            <w:vAlign w:val="center"/>
          </w:tcPr>
          <w:p w14:paraId="7AD0C73D">
            <w:pPr>
              <w:snapToGrid w:val="0"/>
              <w:spacing w:line="360" w:lineRule="auto"/>
              <w:jc w:val="center"/>
              <w:rPr>
                <w:rFonts w:hint="eastAsia" w:ascii="仿宋" w:hAnsi="仿宋" w:eastAsia="仿宋" w:cs="仿宋"/>
                <w:color w:val="auto"/>
                <w:sz w:val="24"/>
                <w:highlight w:val="none"/>
              </w:rPr>
            </w:pPr>
          </w:p>
        </w:tc>
        <w:tc>
          <w:tcPr>
            <w:tcW w:w="1300" w:type="dxa"/>
            <w:vMerge w:val="continue"/>
            <w:vAlign w:val="center"/>
          </w:tcPr>
          <w:p w14:paraId="05DD3CC4">
            <w:pPr>
              <w:snapToGrid w:val="0"/>
              <w:spacing w:line="360" w:lineRule="auto"/>
              <w:jc w:val="center"/>
              <w:rPr>
                <w:rFonts w:hint="eastAsia" w:ascii="仿宋" w:hAnsi="仿宋" w:eastAsia="仿宋" w:cs="仿宋"/>
                <w:color w:val="auto"/>
                <w:sz w:val="24"/>
                <w:highlight w:val="none"/>
              </w:rPr>
            </w:pPr>
          </w:p>
        </w:tc>
        <w:tc>
          <w:tcPr>
            <w:tcW w:w="1400" w:type="dxa"/>
            <w:vMerge w:val="continue"/>
            <w:vAlign w:val="center"/>
          </w:tcPr>
          <w:p w14:paraId="6969018A">
            <w:pPr>
              <w:spacing w:line="360" w:lineRule="auto"/>
              <w:jc w:val="center"/>
              <w:rPr>
                <w:rFonts w:hint="eastAsia" w:ascii="仿宋" w:hAnsi="仿宋" w:eastAsia="仿宋" w:cs="仿宋"/>
                <w:color w:val="auto"/>
                <w:sz w:val="24"/>
                <w:highlight w:val="none"/>
              </w:rPr>
            </w:pPr>
          </w:p>
        </w:tc>
        <w:tc>
          <w:tcPr>
            <w:tcW w:w="1400" w:type="dxa"/>
            <w:vMerge w:val="continue"/>
            <w:vAlign w:val="top"/>
          </w:tcPr>
          <w:p w14:paraId="3BEE645E">
            <w:pPr>
              <w:spacing w:line="360" w:lineRule="auto"/>
              <w:jc w:val="center"/>
              <w:rPr>
                <w:rFonts w:hint="eastAsia" w:ascii="仿宋" w:hAnsi="仿宋" w:eastAsia="仿宋" w:cs="仿宋"/>
                <w:color w:val="auto"/>
                <w:sz w:val="24"/>
                <w:highlight w:val="none"/>
              </w:rPr>
            </w:pPr>
          </w:p>
        </w:tc>
        <w:tc>
          <w:tcPr>
            <w:tcW w:w="1275" w:type="dxa"/>
            <w:vAlign w:val="center"/>
          </w:tcPr>
          <w:p w14:paraId="1CB2E256">
            <w:pPr>
              <w:spacing w:line="360" w:lineRule="auto"/>
              <w:jc w:val="center"/>
              <w:rPr>
                <w:rFonts w:hint="eastAsia" w:ascii="仿宋" w:hAnsi="仿宋" w:eastAsia="仿宋" w:cs="仿宋"/>
                <w:color w:val="auto"/>
                <w:sz w:val="24"/>
                <w:highlight w:val="none"/>
              </w:rPr>
            </w:pPr>
          </w:p>
        </w:tc>
        <w:tc>
          <w:tcPr>
            <w:tcW w:w="1750" w:type="dxa"/>
            <w:vAlign w:val="center"/>
          </w:tcPr>
          <w:p w14:paraId="7908F947">
            <w:pPr>
              <w:spacing w:line="360" w:lineRule="auto"/>
              <w:jc w:val="center"/>
              <w:rPr>
                <w:rFonts w:hint="eastAsia" w:ascii="仿宋" w:hAnsi="仿宋" w:eastAsia="仿宋" w:cs="仿宋"/>
                <w:color w:val="auto"/>
                <w:sz w:val="24"/>
                <w:highlight w:val="none"/>
              </w:rPr>
            </w:pPr>
          </w:p>
        </w:tc>
      </w:tr>
      <w:tr w14:paraId="5564B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8" w:type="dxa"/>
            <w:vMerge w:val="restart"/>
            <w:vAlign w:val="center"/>
          </w:tcPr>
          <w:p w14:paraId="756FF62F">
            <w:pPr>
              <w:snapToGrid w:val="0"/>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30</w:t>
            </w:r>
          </w:p>
        </w:tc>
        <w:tc>
          <w:tcPr>
            <w:tcW w:w="2830" w:type="dxa"/>
            <w:vMerge w:val="restart"/>
            <w:vAlign w:val="center"/>
          </w:tcPr>
          <w:p w14:paraId="0DE05112">
            <w:pPr>
              <w:snapToGrid w:val="0"/>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梅灵隧道</w:t>
            </w:r>
          </w:p>
        </w:tc>
        <w:tc>
          <w:tcPr>
            <w:tcW w:w="1725" w:type="dxa"/>
            <w:vAlign w:val="center"/>
          </w:tcPr>
          <w:p w14:paraId="527A1624">
            <w:pPr>
              <w:snapToGrid w:val="0"/>
              <w:spacing w:line="360" w:lineRule="auto"/>
              <w:jc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sz w:val="24"/>
                <w:highlight w:val="none"/>
                <w:lang w:val="en-US" w:eastAsia="zh-CN"/>
              </w:rPr>
              <w:t>变压器（台）</w:t>
            </w:r>
          </w:p>
        </w:tc>
        <w:tc>
          <w:tcPr>
            <w:tcW w:w="800" w:type="dxa"/>
            <w:vAlign w:val="center"/>
          </w:tcPr>
          <w:p w14:paraId="7B430F1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w:t>
            </w:r>
          </w:p>
        </w:tc>
        <w:tc>
          <w:tcPr>
            <w:tcW w:w="1712" w:type="dxa"/>
            <w:vMerge w:val="continue"/>
            <w:vAlign w:val="center"/>
          </w:tcPr>
          <w:p w14:paraId="6A63643F">
            <w:pPr>
              <w:snapToGrid w:val="0"/>
              <w:spacing w:line="360" w:lineRule="auto"/>
              <w:jc w:val="center"/>
              <w:rPr>
                <w:rFonts w:hint="eastAsia" w:ascii="仿宋" w:hAnsi="仿宋" w:eastAsia="仿宋" w:cs="仿宋"/>
                <w:color w:val="auto"/>
                <w:sz w:val="24"/>
                <w:highlight w:val="none"/>
              </w:rPr>
            </w:pPr>
          </w:p>
        </w:tc>
        <w:tc>
          <w:tcPr>
            <w:tcW w:w="1300" w:type="dxa"/>
            <w:vMerge w:val="continue"/>
            <w:vAlign w:val="center"/>
          </w:tcPr>
          <w:p w14:paraId="478D59D0">
            <w:pPr>
              <w:snapToGrid w:val="0"/>
              <w:spacing w:line="360" w:lineRule="auto"/>
              <w:jc w:val="center"/>
              <w:rPr>
                <w:rFonts w:hint="eastAsia" w:ascii="仿宋" w:hAnsi="仿宋" w:eastAsia="仿宋" w:cs="仿宋"/>
                <w:color w:val="auto"/>
                <w:sz w:val="24"/>
                <w:highlight w:val="none"/>
              </w:rPr>
            </w:pPr>
          </w:p>
        </w:tc>
        <w:tc>
          <w:tcPr>
            <w:tcW w:w="1400" w:type="dxa"/>
            <w:vMerge w:val="continue"/>
            <w:vAlign w:val="center"/>
          </w:tcPr>
          <w:p w14:paraId="42FE2BD3">
            <w:pPr>
              <w:spacing w:line="360" w:lineRule="auto"/>
              <w:jc w:val="center"/>
              <w:rPr>
                <w:rFonts w:hint="eastAsia" w:ascii="仿宋" w:hAnsi="仿宋" w:eastAsia="仿宋" w:cs="仿宋"/>
                <w:color w:val="auto"/>
                <w:sz w:val="24"/>
                <w:highlight w:val="none"/>
              </w:rPr>
            </w:pPr>
          </w:p>
        </w:tc>
        <w:tc>
          <w:tcPr>
            <w:tcW w:w="1400" w:type="dxa"/>
            <w:vMerge w:val="restart"/>
            <w:vAlign w:val="top"/>
          </w:tcPr>
          <w:p w14:paraId="1C471F54">
            <w:pPr>
              <w:spacing w:line="360" w:lineRule="auto"/>
              <w:jc w:val="center"/>
              <w:rPr>
                <w:rFonts w:hint="eastAsia" w:ascii="仿宋" w:hAnsi="仿宋" w:eastAsia="仿宋" w:cs="仿宋"/>
                <w:color w:val="auto"/>
                <w:sz w:val="24"/>
                <w:highlight w:val="none"/>
              </w:rPr>
            </w:pPr>
          </w:p>
        </w:tc>
        <w:tc>
          <w:tcPr>
            <w:tcW w:w="1275" w:type="dxa"/>
            <w:vAlign w:val="center"/>
          </w:tcPr>
          <w:p w14:paraId="02D1046D">
            <w:pPr>
              <w:spacing w:line="360" w:lineRule="auto"/>
              <w:jc w:val="center"/>
              <w:rPr>
                <w:rFonts w:hint="eastAsia" w:ascii="仿宋" w:hAnsi="仿宋" w:eastAsia="仿宋" w:cs="仿宋"/>
                <w:color w:val="auto"/>
                <w:sz w:val="24"/>
                <w:highlight w:val="none"/>
              </w:rPr>
            </w:pPr>
          </w:p>
        </w:tc>
        <w:tc>
          <w:tcPr>
            <w:tcW w:w="1750" w:type="dxa"/>
            <w:vAlign w:val="center"/>
          </w:tcPr>
          <w:p w14:paraId="79842CA1">
            <w:pPr>
              <w:spacing w:line="360" w:lineRule="auto"/>
              <w:jc w:val="center"/>
              <w:rPr>
                <w:rFonts w:hint="eastAsia" w:ascii="仿宋" w:hAnsi="仿宋" w:eastAsia="仿宋" w:cs="仿宋"/>
                <w:color w:val="auto"/>
                <w:sz w:val="24"/>
                <w:highlight w:val="none"/>
              </w:rPr>
            </w:pPr>
          </w:p>
        </w:tc>
      </w:tr>
      <w:tr w14:paraId="7BFBB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708" w:type="dxa"/>
            <w:vMerge w:val="continue"/>
            <w:vAlign w:val="center"/>
          </w:tcPr>
          <w:p w14:paraId="594943A1">
            <w:pPr>
              <w:snapToGrid w:val="0"/>
              <w:spacing w:line="360" w:lineRule="auto"/>
              <w:jc w:val="center"/>
              <w:rPr>
                <w:rFonts w:hint="eastAsia" w:ascii="仿宋" w:hAnsi="仿宋" w:eastAsia="仿宋" w:cs="仿宋"/>
                <w:color w:val="auto"/>
                <w:sz w:val="24"/>
                <w:highlight w:val="none"/>
                <w:lang w:val="en-US" w:eastAsia="zh-CN"/>
              </w:rPr>
            </w:pPr>
          </w:p>
        </w:tc>
        <w:tc>
          <w:tcPr>
            <w:tcW w:w="2830" w:type="dxa"/>
            <w:vMerge w:val="continue"/>
            <w:vAlign w:val="center"/>
          </w:tcPr>
          <w:p w14:paraId="789638B6">
            <w:pPr>
              <w:snapToGrid w:val="0"/>
              <w:spacing w:line="360" w:lineRule="auto"/>
              <w:jc w:val="center"/>
              <w:rPr>
                <w:rFonts w:hint="eastAsia" w:ascii="仿宋" w:hAnsi="仿宋" w:eastAsia="仿宋" w:cs="仿宋"/>
                <w:color w:val="auto"/>
                <w:sz w:val="24"/>
                <w:highlight w:val="none"/>
                <w:lang w:val="en-US" w:eastAsia="zh-CN"/>
              </w:rPr>
            </w:pPr>
          </w:p>
        </w:tc>
        <w:tc>
          <w:tcPr>
            <w:tcW w:w="1725" w:type="dxa"/>
            <w:vAlign w:val="center"/>
          </w:tcPr>
          <w:p w14:paraId="3409BFB3">
            <w:pPr>
              <w:snapToGrid w:val="0"/>
              <w:spacing w:line="360" w:lineRule="auto"/>
              <w:jc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sz w:val="24"/>
                <w:highlight w:val="none"/>
                <w:lang w:val="en-US" w:eastAsia="zh-CN"/>
              </w:rPr>
              <w:t>高压柜（台）</w:t>
            </w:r>
          </w:p>
        </w:tc>
        <w:tc>
          <w:tcPr>
            <w:tcW w:w="800" w:type="dxa"/>
            <w:vAlign w:val="center"/>
          </w:tcPr>
          <w:p w14:paraId="4A62AFD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6</w:t>
            </w:r>
          </w:p>
        </w:tc>
        <w:tc>
          <w:tcPr>
            <w:tcW w:w="1712" w:type="dxa"/>
            <w:vMerge w:val="continue"/>
            <w:vAlign w:val="center"/>
          </w:tcPr>
          <w:p w14:paraId="1018F280">
            <w:pPr>
              <w:snapToGrid w:val="0"/>
              <w:spacing w:line="360" w:lineRule="auto"/>
              <w:jc w:val="center"/>
              <w:rPr>
                <w:rFonts w:hint="eastAsia" w:ascii="仿宋" w:hAnsi="仿宋" w:eastAsia="仿宋" w:cs="仿宋"/>
                <w:color w:val="auto"/>
                <w:sz w:val="24"/>
                <w:highlight w:val="none"/>
              </w:rPr>
            </w:pPr>
          </w:p>
        </w:tc>
        <w:tc>
          <w:tcPr>
            <w:tcW w:w="1300" w:type="dxa"/>
            <w:vMerge w:val="continue"/>
            <w:vAlign w:val="center"/>
          </w:tcPr>
          <w:p w14:paraId="0C49FBDC">
            <w:pPr>
              <w:snapToGrid w:val="0"/>
              <w:spacing w:line="360" w:lineRule="auto"/>
              <w:jc w:val="center"/>
              <w:rPr>
                <w:rFonts w:hint="eastAsia" w:ascii="仿宋" w:hAnsi="仿宋" w:eastAsia="仿宋" w:cs="仿宋"/>
                <w:color w:val="auto"/>
                <w:sz w:val="24"/>
                <w:highlight w:val="none"/>
              </w:rPr>
            </w:pPr>
          </w:p>
        </w:tc>
        <w:tc>
          <w:tcPr>
            <w:tcW w:w="1400" w:type="dxa"/>
            <w:vMerge w:val="continue"/>
            <w:vAlign w:val="center"/>
          </w:tcPr>
          <w:p w14:paraId="38D6F03D">
            <w:pPr>
              <w:spacing w:line="360" w:lineRule="auto"/>
              <w:jc w:val="center"/>
              <w:rPr>
                <w:rFonts w:hint="eastAsia" w:ascii="仿宋" w:hAnsi="仿宋" w:eastAsia="仿宋" w:cs="仿宋"/>
                <w:color w:val="auto"/>
                <w:sz w:val="24"/>
                <w:highlight w:val="none"/>
              </w:rPr>
            </w:pPr>
          </w:p>
        </w:tc>
        <w:tc>
          <w:tcPr>
            <w:tcW w:w="1400" w:type="dxa"/>
            <w:vMerge w:val="continue"/>
            <w:vAlign w:val="top"/>
          </w:tcPr>
          <w:p w14:paraId="27A8EB5E">
            <w:pPr>
              <w:spacing w:line="360" w:lineRule="auto"/>
              <w:jc w:val="center"/>
              <w:rPr>
                <w:rFonts w:hint="eastAsia" w:ascii="仿宋" w:hAnsi="仿宋" w:eastAsia="仿宋" w:cs="仿宋"/>
                <w:color w:val="auto"/>
                <w:sz w:val="24"/>
                <w:highlight w:val="none"/>
              </w:rPr>
            </w:pPr>
          </w:p>
        </w:tc>
        <w:tc>
          <w:tcPr>
            <w:tcW w:w="1275" w:type="dxa"/>
            <w:vAlign w:val="center"/>
          </w:tcPr>
          <w:p w14:paraId="56623455">
            <w:pPr>
              <w:spacing w:line="360" w:lineRule="auto"/>
              <w:jc w:val="center"/>
              <w:rPr>
                <w:rFonts w:hint="eastAsia" w:ascii="仿宋" w:hAnsi="仿宋" w:eastAsia="仿宋" w:cs="仿宋"/>
                <w:color w:val="auto"/>
                <w:sz w:val="24"/>
                <w:highlight w:val="none"/>
              </w:rPr>
            </w:pPr>
          </w:p>
        </w:tc>
        <w:tc>
          <w:tcPr>
            <w:tcW w:w="1750" w:type="dxa"/>
            <w:vAlign w:val="center"/>
          </w:tcPr>
          <w:p w14:paraId="406B718C">
            <w:pPr>
              <w:spacing w:line="360" w:lineRule="auto"/>
              <w:jc w:val="center"/>
              <w:rPr>
                <w:rFonts w:hint="eastAsia" w:ascii="仿宋" w:hAnsi="仿宋" w:eastAsia="仿宋" w:cs="仿宋"/>
                <w:color w:val="auto"/>
                <w:sz w:val="24"/>
                <w:highlight w:val="none"/>
              </w:rPr>
            </w:pPr>
          </w:p>
        </w:tc>
      </w:tr>
      <w:tr w14:paraId="43D05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708" w:type="dxa"/>
            <w:vMerge w:val="continue"/>
            <w:vAlign w:val="center"/>
          </w:tcPr>
          <w:p w14:paraId="41C84D62">
            <w:pPr>
              <w:snapToGrid w:val="0"/>
              <w:spacing w:line="360" w:lineRule="auto"/>
              <w:jc w:val="center"/>
              <w:rPr>
                <w:rFonts w:hint="eastAsia" w:ascii="仿宋" w:hAnsi="仿宋" w:eastAsia="仿宋" w:cs="仿宋"/>
                <w:color w:val="auto"/>
                <w:sz w:val="24"/>
                <w:highlight w:val="none"/>
                <w:lang w:val="en-US" w:eastAsia="zh-CN"/>
              </w:rPr>
            </w:pPr>
          </w:p>
        </w:tc>
        <w:tc>
          <w:tcPr>
            <w:tcW w:w="2830" w:type="dxa"/>
            <w:vMerge w:val="continue"/>
            <w:vAlign w:val="center"/>
          </w:tcPr>
          <w:p w14:paraId="0D057E7E">
            <w:pPr>
              <w:snapToGrid w:val="0"/>
              <w:spacing w:line="360" w:lineRule="auto"/>
              <w:jc w:val="center"/>
              <w:rPr>
                <w:rFonts w:hint="eastAsia" w:ascii="仿宋" w:hAnsi="仿宋" w:eastAsia="仿宋" w:cs="仿宋"/>
                <w:color w:val="auto"/>
                <w:sz w:val="24"/>
                <w:highlight w:val="none"/>
                <w:lang w:val="en-US" w:eastAsia="zh-CN"/>
              </w:rPr>
            </w:pPr>
          </w:p>
        </w:tc>
        <w:tc>
          <w:tcPr>
            <w:tcW w:w="1725" w:type="dxa"/>
            <w:vAlign w:val="center"/>
          </w:tcPr>
          <w:p w14:paraId="680AB303">
            <w:pPr>
              <w:snapToGrid w:val="0"/>
              <w:spacing w:line="360" w:lineRule="auto"/>
              <w:jc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sz w:val="24"/>
                <w:highlight w:val="none"/>
                <w:lang w:val="en-US" w:eastAsia="zh-CN"/>
              </w:rPr>
              <w:t>电缆（根）</w:t>
            </w:r>
          </w:p>
        </w:tc>
        <w:tc>
          <w:tcPr>
            <w:tcW w:w="800" w:type="dxa"/>
            <w:vAlign w:val="center"/>
          </w:tcPr>
          <w:p w14:paraId="67E4F46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4</w:t>
            </w:r>
          </w:p>
        </w:tc>
        <w:tc>
          <w:tcPr>
            <w:tcW w:w="1712" w:type="dxa"/>
            <w:vMerge w:val="continue"/>
            <w:vAlign w:val="center"/>
          </w:tcPr>
          <w:p w14:paraId="4F35396B">
            <w:pPr>
              <w:snapToGrid w:val="0"/>
              <w:spacing w:line="360" w:lineRule="auto"/>
              <w:jc w:val="center"/>
              <w:rPr>
                <w:rFonts w:hint="eastAsia" w:ascii="仿宋" w:hAnsi="仿宋" w:eastAsia="仿宋" w:cs="仿宋"/>
                <w:color w:val="auto"/>
                <w:sz w:val="24"/>
                <w:highlight w:val="none"/>
              </w:rPr>
            </w:pPr>
          </w:p>
        </w:tc>
        <w:tc>
          <w:tcPr>
            <w:tcW w:w="1300" w:type="dxa"/>
            <w:vMerge w:val="continue"/>
            <w:vAlign w:val="center"/>
          </w:tcPr>
          <w:p w14:paraId="6C2005DE">
            <w:pPr>
              <w:snapToGrid w:val="0"/>
              <w:spacing w:line="360" w:lineRule="auto"/>
              <w:jc w:val="center"/>
              <w:rPr>
                <w:rFonts w:hint="eastAsia" w:ascii="仿宋" w:hAnsi="仿宋" w:eastAsia="仿宋" w:cs="仿宋"/>
                <w:color w:val="auto"/>
                <w:sz w:val="24"/>
                <w:highlight w:val="none"/>
              </w:rPr>
            </w:pPr>
          </w:p>
        </w:tc>
        <w:tc>
          <w:tcPr>
            <w:tcW w:w="1400" w:type="dxa"/>
            <w:vMerge w:val="continue"/>
            <w:vAlign w:val="center"/>
          </w:tcPr>
          <w:p w14:paraId="0D7627A9">
            <w:pPr>
              <w:spacing w:line="360" w:lineRule="auto"/>
              <w:jc w:val="center"/>
              <w:rPr>
                <w:rFonts w:hint="eastAsia" w:ascii="仿宋" w:hAnsi="仿宋" w:eastAsia="仿宋" w:cs="仿宋"/>
                <w:color w:val="auto"/>
                <w:sz w:val="24"/>
                <w:highlight w:val="none"/>
              </w:rPr>
            </w:pPr>
          </w:p>
        </w:tc>
        <w:tc>
          <w:tcPr>
            <w:tcW w:w="1400" w:type="dxa"/>
            <w:vMerge w:val="continue"/>
            <w:vAlign w:val="top"/>
          </w:tcPr>
          <w:p w14:paraId="5DC4E2A4">
            <w:pPr>
              <w:spacing w:line="360" w:lineRule="auto"/>
              <w:jc w:val="center"/>
              <w:rPr>
                <w:rFonts w:hint="eastAsia" w:ascii="仿宋" w:hAnsi="仿宋" w:eastAsia="仿宋" w:cs="仿宋"/>
                <w:color w:val="auto"/>
                <w:sz w:val="24"/>
                <w:highlight w:val="none"/>
              </w:rPr>
            </w:pPr>
          </w:p>
        </w:tc>
        <w:tc>
          <w:tcPr>
            <w:tcW w:w="1275" w:type="dxa"/>
            <w:vAlign w:val="center"/>
          </w:tcPr>
          <w:p w14:paraId="5348B5EE">
            <w:pPr>
              <w:spacing w:line="360" w:lineRule="auto"/>
              <w:jc w:val="center"/>
              <w:rPr>
                <w:rFonts w:hint="eastAsia" w:ascii="仿宋" w:hAnsi="仿宋" w:eastAsia="仿宋" w:cs="仿宋"/>
                <w:color w:val="auto"/>
                <w:sz w:val="24"/>
                <w:highlight w:val="none"/>
              </w:rPr>
            </w:pPr>
          </w:p>
        </w:tc>
        <w:tc>
          <w:tcPr>
            <w:tcW w:w="1750" w:type="dxa"/>
            <w:vAlign w:val="center"/>
          </w:tcPr>
          <w:p w14:paraId="1F013FCB">
            <w:pPr>
              <w:spacing w:line="360" w:lineRule="auto"/>
              <w:jc w:val="center"/>
              <w:rPr>
                <w:rFonts w:hint="eastAsia" w:ascii="仿宋" w:hAnsi="仿宋" w:eastAsia="仿宋" w:cs="仿宋"/>
                <w:color w:val="auto"/>
                <w:sz w:val="24"/>
                <w:highlight w:val="none"/>
              </w:rPr>
            </w:pPr>
          </w:p>
        </w:tc>
      </w:tr>
      <w:tr w14:paraId="42E67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708" w:type="dxa"/>
            <w:vMerge w:val="restart"/>
            <w:vAlign w:val="center"/>
          </w:tcPr>
          <w:p w14:paraId="492F2546">
            <w:pPr>
              <w:snapToGrid w:val="0"/>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31</w:t>
            </w:r>
          </w:p>
        </w:tc>
        <w:tc>
          <w:tcPr>
            <w:tcW w:w="2830" w:type="dxa"/>
            <w:vMerge w:val="restart"/>
            <w:vAlign w:val="center"/>
          </w:tcPr>
          <w:p w14:paraId="4C9ABED8">
            <w:pPr>
              <w:snapToGrid w:val="0"/>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灵溪隧道</w:t>
            </w:r>
          </w:p>
        </w:tc>
        <w:tc>
          <w:tcPr>
            <w:tcW w:w="1725" w:type="dxa"/>
            <w:vAlign w:val="center"/>
          </w:tcPr>
          <w:p w14:paraId="5355042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sz w:val="24"/>
                <w:highlight w:val="none"/>
                <w:lang w:val="en-US" w:eastAsia="zh-CN"/>
              </w:rPr>
              <w:t>变压器（台）</w:t>
            </w:r>
          </w:p>
        </w:tc>
        <w:tc>
          <w:tcPr>
            <w:tcW w:w="800" w:type="dxa"/>
            <w:vAlign w:val="center"/>
          </w:tcPr>
          <w:p w14:paraId="27302F4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w:t>
            </w:r>
          </w:p>
        </w:tc>
        <w:tc>
          <w:tcPr>
            <w:tcW w:w="1712" w:type="dxa"/>
            <w:vMerge w:val="continue"/>
            <w:vAlign w:val="center"/>
          </w:tcPr>
          <w:p w14:paraId="13A2BF92">
            <w:pPr>
              <w:snapToGrid w:val="0"/>
              <w:spacing w:line="360" w:lineRule="auto"/>
              <w:jc w:val="center"/>
              <w:rPr>
                <w:rFonts w:hint="eastAsia" w:ascii="仿宋" w:hAnsi="仿宋" w:eastAsia="仿宋" w:cs="仿宋"/>
                <w:color w:val="auto"/>
                <w:sz w:val="24"/>
                <w:highlight w:val="none"/>
              </w:rPr>
            </w:pPr>
          </w:p>
        </w:tc>
        <w:tc>
          <w:tcPr>
            <w:tcW w:w="1300" w:type="dxa"/>
            <w:vMerge w:val="continue"/>
            <w:vAlign w:val="center"/>
          </w:tcPr>
          <w:p w14:paraId="2C03861F">
            <w:pPr>
              <w:snapToGrid w:val="0"/>
              <w:spacing w:line="360" w:lineRule="auto"/>
              <w:jc w:val="center"/>
              <w:rPr>
                <w:rFonts w:hint="eastAsia" w:ascii="仿宋" w:hAnsi="仿宋" w:eastAsia="仿宋" w:cs="仿宋"/>
                <w:color w:val="auto"/>
                <w:sz w:val="24"/>
                <w:highlight w:val="none"/>
              </w:rPr>
            </w:pPr>
          </w:p>
        </w:tc>
        <w:tc>
          <w:tcPr>
            <w:tcW w:w="1400" w:type="dxa"/>
            <w:vMerge w:val="continue"/>
            <w:vAlign w:val="center"/>
          </w:tcPr>
          <w:p w14:paraId="4A90766E">
            <w:pPr>
              <w:spacing w:line="360" w:lineRule="auto"/>
              <w:jc w:val="center"/>
              <w:rPr>
                <w:rFonts w:hint="eastAsia" w:ascii="仿宋" w:hAnsi="仿宋" w:eastAsia="仿宋" w:cs="仿宋"/>
                <w:color w:val="auto"/>
                <w:sz w:val="24"/>
                <w:highlight w:val="none"/>
              </w:rPr>
            </w:pPr>
          </w:p>
        </w:tc>
        <w:tc>
          <w:tcPr>
            <w:tcW w:w="1400" w:type="dxa"/>
            <w:vMerge w:val="restart"/>
            <w:vAlign w:val="top"/>
          </w:tcPr>
          <w:p w14:paraId="3FD36619">
            <w:pPr>
              <w:spacing w:line="360" w:lineRule="auto"/>
              <w:jc w:val="center"/>
              <w:rPr>
                <w:rFonts w:hint="eastAsia" w:ascii="仿宋" w:hAnsi="仿宋" w:eastAsia="仿宋" w:cs="仿宋"/>
                <w:color w:val="auto"/>
                <w:sz w:val="24"/>
                <w:highlight w:val="none"/>
              </w:rPr>
            </w:pPr>
          </w:p>
        </w:tc>
        <w:tc>
          <w:tcPr>
            <w:tcW w:w="1275" w:type="dxa"/>
            <w:vAlign w:val="center"/>
          </w:tcPr>
          <w:p w14:paraId="6580FB31">
            <w:pPr>
              <w:spacing w:line="360" w:lineRule="auto"/>
              <w:jc w:val="center"/>
              <w:rPr>
                <w:rFonts w:hint="eastAsia" w:ascii="仿宋" w:hAnsi="仿宋" w:eastAsia="仿宋" w:cs="仿宋"/>
                <w:color w:val="auto"/>
                <w:sz w:val="24"/>
                <w:highlight w:val="none"/>
              </w:rPr>
            </w:pPr>
          </w:p>
        </w:tc>
        <w:tc>
          <w:tcPr>
            <w:tcW w:w="1750" w:type="dxa"/>
            <w:vAlign w:val="center"/>
          </w:tcPr>
          <w:p w14:paraId="67B67DEF">
            <w:pPr>
              <w:spacing w:line="360" w:lineRule="auto"/>
              <w:jc w:val="center"/>
              <w:rPr>
                <w:rFonts w:hint="eastAsia" w:ascii="仿宋" w:hAnsi="仿宋" w:eastAsia="仿宋" w:cs="仿宋"/>
                <w:color w:val="auto"/>
                <w:sz w:val="24"/>
                <w:highlight w:val="none"/>
              </w:rPr>
            </w:pPr>
          </w:p>
        </w:tc>
      </w:tr>
      <w:tr w14:paraId="57C27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708" w:type="dxa"/>
            <w:vMerge w:val="continue"/>
            <w:vAlign w:val="center"/>
          </w:tcPr>
          <w:p w14:paraId="5132C1BC">
            <w:pPr>
              <w:snapToGrid w:val="0"/>
              <w:spacing w:line="360" w:lineRule="auto"/>
              <w:jc w:val="center"/>
              <w:rPr>
                <w:rFonts w:hint="eastAsia" w:ascii="仿宋" w:hAnsi="仿宋" w:eastAsia="仿宋" w:cs="仿宋"/>
                <w:color w:val="auto"/>
                <w:sz w:val="24"/>
                <w:highlight w:val="none"/>
                <w:lang w:val="en-US" w:eastAsia="zh-CN"/>
              </w:rPr>
            </w:pPr>
          </w:p>
        </w:tc>
        <w:tc>
          <w:tcPr>
            <w:tcW w:w="2830" w:type="dxa"/>
            <w:vMerge w:val="continue"/>
            <w:vAlign w:val="center"/>
          </w:tcPr>
          <w:p w14:paraId="7119EFE6">
            <w:pPr>
              <w:snapToGrid w:val="0"/>
              <w:spacing w:line="360" w:lineRule="auto"/>
              <w:jc w:val="center"/>
              <w:rPr>
                <w:rFonts w:hint="eastAsia" w:ascii="仿宋" w:hAnsi="仿宋" w:eastAsia="仿宋" w:cs="仿宋"/>
                <w:color w:val="auto"/>
                <w:sz w:val="24"/>
                <w:highlight w:val="none"/>
                <w:lang w:val="en-US" w:eastAsia="zh-CN"/>
              </w:rPr>
            </w:pPr>
          </w:p>
        </w:tc>
        <w:tc>
          <w:tcPr>
            <w:tcW w:w="1725" w:type="dxa"/>
            <w:vAlign w:val="center"/>
          </w:tcPr>
          <w:p w14:paraId="088FFA3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sz w:val="24"/>
                <w:highlight w:val="none"/>
                <w:lang w:val="en-US" w:eastAsia="zh-CN"/>
              </w:rPr>
              <w:t>变压器（台）</w:t>
            </w:r>
          </w:p>
        </w:tc>
        <w:tc>
          <w:tcPr>
            <w:tcW w:w="800" w:type="dxa"/>
            <w:vAlign w:val="center"/>
          </w:tcPr>
          <w:p w14:paraId="1609E72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w:t>
            </w:r>
          </w:p>
        </w:tc>
        <w:tc>
          <w:tcPr>
            <w:tcW w:w="1712" w:type="dxa"/>
            <w:vMerge w:val="continue"/>
            <w:vAlign w:val="center"/>
          </w:tcPr>
          <w:p w14:paraId="23BD3BF9">
            <w:pPr>
              <w:snapToGrid w:val="0"/>
              <w:spacing w:line="360" w:lineRule="auto"/>
              <w:jc w:val="center"/>
              <w:rPr>
                <w:rFonts w:hint="eastAsia" w:ascii="仿宋" w:hAnsi="仿宋" w:eastAsia="仿宋" w:cs="仿宋"/>
                <w:color w:val="auto"/>
                <w:sz w:val="24"/>
                <w:highlight w:val="none"/>
              </w:rPr>
            </w:pPr>
          </w:p>
        </w:tc>
        <w:tc>
          <w:tcPr>
            <w:tcW w:w="1300" w:type="dxa"/>
            <w:vMerge w:val="continue"/>
            <w:vAlign w:val="center"/>
          </w:tcPr>
          <w:p w14:paraId="1BB2D1C6">
            <w:pPr>
              <w:snapToGrid w:val="0"/>
              <w:spacing w:line="360" w:lineRule="auto"/>
              <w:jc w:val="center"/>
              <w:rPr>
                <w:rFonts w:hint="eastAsia" w:ascii="仿宋" w:hAnsi="仿宋" w:eastAsia="仿宋" w:cs="仿宋"/>
                <w:color w:val="auto"/>
                <w:sz w:val="24"/>
                <w:highlight w:val="none"/>
              </w:rPr>
            </w:pPr>
          </w:p>
        </w:tc>
        <w:tc>
          <w:tcPr>
            <w:tcW w:w="1400" w:type="dxa"/>
            <w:vMerge w:val="continue"/>
            <w:vAlign w:val="center"/>
          </w:tcPr>
          <w:p w14:paraId="41531B14">
            <w:pPr>
              <w:spacing w:line="360" w:lineRule="auto"/>
              <w:jc w:val="center"/>
              <w:rPr>
                <w:rFonts w:hint="eastAsia" w:ascii="仿宋" w:hAnsi="仿宋" w:eastAsia="仿宋" w:cs="仿宋"/>
                <w:color w:val="auto"/>
                <w:sz w:val="24"/>
                <w:highlight w:val="none"/>
              </w:rPr>
            </w:pPr>
          </w:p>
        </w:tc>
        <w:tc>
          <w:tcPr>
            <w:tcW w:w="1400" w:type="dxa"/>
            <w:vMerge w:val="continue"/>
            <w:vAlign w:val="top"/>
          </w:tcPr>
          <w:p w14:paraId="57A41B1C">
            <w:pPr>
              <w:spacing w:line="360" w:lineRule="auto"/>
              <w:jc w:val="center"/>
              <w:rPr>
                <w:rFonts w:hint="eastAsia" w:ascii="仿宋" w:hAnsi="仿宋" w:eastAsia="仿宋" w:cs="仿宋"/>
                <w:color w:val="auto"/>
                <w:sz w:val="24"/>
                <w:highlight w:val="none"/>
              </w:rPr>
            </w:pPr>
          </w:p>
        </w:tc>
        <w:tc>
          <w:tcPr>
            <w:tcW w:w="1275" w:type="dxa"/>
            <w:vAlign w:val="center"/>
          </w:tcPr>
          <w:p w14:paraId="44D81579">
            <w:pPr>
              <w:spacing w:line="360" w:lineRule="auto"/>
              <w:jc w:val="center"/>
              <w:rPr>
                <w:rFonts w:hint="eastAsia" w:ascii="仿宋" w:hAnsi="仿宋" w:eastAsia="仿宋" w:cs="仿宋"/>
                <w:color w:val="auto"/>
                <w:sz w:val="24"/>
                <w:highlight w:val="none"/>
              </w:rPr>
            </w:pPr>
          </w:p>
        </w:tc>
        <w:tc>
          <w:tcPr>
            <w:tcW w:w="1750" w:type="dxa"/>
            <w:vAlign w:val="center"/>
          </w:tcPr>
          <w:p w14:paraId="013ADB52">
            <w:pPr>
              <w:spacing w:line="360" w:lineRule="auto"/>
              <w:jc w:val="center"/>
              <w:rPr>
                <w:rFonts w:hint="eastAsia" w:ascii="仿宋" w:hAnsi="仿宋" w:eastAsia="仿宋" w:cs="仿宋"/>
                <w:color w:val="auto"/>
                <w:sz w:val="24"/>
                <w:highlight w:val="none"/>
              </w:rPr>
            </w:pPr>
          </w:p>
        </w:tc>
      </w:tr>
      <w:tr w14:paraId="1EFC2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708" w:type="dxa"/>
            <w:vMerge w:val="continue"/>
            <w:vAlign w:val="center"/>
          </w:tcPr>
          <w:p w14:paraId="6CBA6123">
            <w:pPr>
              <w:snapToGrid w:val="0"/>
              <w:spacing w:line="360" w:lineRule="auto"/>
              <w:jc w:val="center"/>
              <w:rPr>
                <w:rFonts w:hint="eastAsia" w:ascii="仿宋" w:hAnsi="仿宋" w:eastAsia="仿宋" w:cs="仿宋"/>
                <w:color w:val="auto"/>
                <w:sz w:val="24"/>
                <w:highlight w:val="none"/>
                <w:lang w:val="en-US" w:eastAsia="zh-CN"/>
              </w:rPr>
            </w:pPr>
          </w:p>
        </w:tc>
        <w:tc>
          <w:tcPr>
            <w:tcW w:w="2830" w:type="dxa"/>
            <w:vMerge w:val="continue"/>
            <w:vAlign w:val="center"/>
          </w:tcPr>
          <w:p w14:paraId="40C98D49">
            <w:pPr>
              <w:snapToGrid w:val="0"/>
              <w:spacing w:line="360" w:lineRule="auto"/>
              <w:jc w:val="center"/>
              <w:rPr>
                <w:rFonts w:hint="eastAsia" w:ascii="仿宋" w:hAnsi="仿宋" w:eastAsia="仿宋" w:cs="仿宋"/>
                <w:color w:val="auto"/>
                <w:sz w:val="24"/>
                <w:highlight w:val="none"/>
                <w:lang w:val="en-US" w:eastAsia="zh-CN"/>
              </w:rPr>
            </w:pPr>
          </w:p>
        </w:tc>
        <w:tc>
          <w:tcPr>
            <w:tcW w:w="1725" w:type="dxa"/>
            <w:vAlign w:val="center"/>
          </w:tcPr>
          <w:p w14:paraId="69BCA84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sz w:val="24"/>
                <w:highlight w:val="none"/>
                <w:lang w:val="en-US" w:eastAsia="zh-CN"/>
              </w:rPr>
              <w:t>高压柜（台）</w:t>
            </w:r>
          </w:p>
        </w:tc>
        <w:tc>
          <w:tcPr>
            <w:tcW w:w="800" w:type="dxa"/>
            <w:vAlign w:val="center"/>
          </w:tcPr>
          <w:p w14:paraId="214E05E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6</w:t>
            </w:r>
          </w:p>
        </w:tc>
        <w:tc>
          <w:tcPr>
            <w:tcW w:w="1712" w:type="dxa"/>
            <w:vMerge w:val="continue"/>
            <w:vAlign w:val="center"/>
          </w:tcPr>
          <w:p w14:paraId="3DEF0548">
            <w:pPr>
              <w:snapToGrid w:val="0"/>
              <w:spacing w:line="360" w:lineRule="auto"/>
              <w:jc w:val="center"/>
              <w:rPr>
                <w:rFonts w:hint="eastAsia" w:ascii="仿宋" w:hAnsi="仿宋" w:eastAsia="仿宋" w:cs="仿宋"/>
                <w:color w:val="auto"/>
                <w:sz w:val="24"/>
                <w:highlight w:val="none"/>
              </w:rPr>
            </w:pPr>
          </w:p>
        </w:tc>
        <w:tc>
          <w:tcPr>
            <w:tcW w:w="1300" w:type="dxa"/>
            <w:vMerge w:val="continue"/>
            <w:vAlign w:val="center"/>
          </w:tcPr>
          <w:p w14:paraId="0B88D412">
            <w:pPr>
              <w:snapToGrid w:val="0"/>
              <w:spacing w:line="360" w:lineRule="auto"/>
              <w:jc w:val="center"/>
              <w:rPr>
                <w:rFonts w:hint="eastAsia" w:ascii="仿宋" w:hAnsi="仿宋" w:eastAsia="仿宋" w:cs="仿宋"/>
                <w:color w:val="auto"/>
                <w:sz w:val="24"/>
                <w:highlight w:val="none"/>
              </w:rPr>
            </w:pPr>
          </w:p>
        </w:tc>
        <w:tc>
          <w:tcPr>
            <w:tcW w:w="1400" w:type="dxa"/>
            <w:vMerge w:val="continue"/>
            <w:vAlign w:val="center"/>
          </w:tcPr>
          <w:p w14:paraId="221E2ACF">
            <w:pPr>
              <w:spacing w:line="360" w:lineRule="auto"/>
              <w:jc w:val="center"/>
              <w:rPr>
                <w:rFonts w:hint="eastAsia" w:ascii="仿宋" w:hAnsi="仿宋" w:eastAsia="仿宋" w:cs="仿宋"/>
                <w:color w:val="auto"/>
                <w:sz w:val="24"/>
                <w:highlight w:val="none"/>
              </w:rPr>
            </w:pPr>
          </w:p>
        </w:tc>
        <w:tc>
          <w:tcPr>
            <w:tcW w:w="1400" w:type="dxa"/>
            <w:vMerge w:val="continue"/>
            <w:vAlign w:val="top"/>
          </w:tcPr>
          <w:p w14:paraId="3647B18A">
            <w:pPr>
              <w:spacing w:line="360" w:lineRule="auto"/>
              <w:jc w:val="center"/>
              <w:rPr>
                <w:rFonts w:hint="eastAsia" w:ascii="仿宋" w:hAnsi="仿宋" w:eastAsia="仿宋" w:cs="仿宋"/>
                <w:color w:val="auto"/>
                <w:sz w:val="24"/>
                <w:highlight w:val="none"/>
              </w:rPr>
            </w:pPr>
          </w:p>
        </w:tc>
        <w:tc>
          <w:tcPr>
            <w:tcW w:w="1275" w:type="dxa"/>
            <w:vAlign w:val="center"/>
          </w:tcPr>
          <w:p w14:paraId="0C7F1370">
            <w:pPr>
              <w:spacing w:line="360" w:lineRule="auto"/>
              <w:jc w:val="center"/>
              <w:rPr>
                <w:rFonts w:hint="eastAsia" w:ascii="仿宋" w:hAnsi="仿宋" w:eastAsia="仿宋" w:cs="仿宋"/>
                <w:color w:val="auto"/>
                <w:sz w:val="24"/>
                <w:highlight w:val="none"/>
              </w:rPr>
            </w:pPr>
          </w:p>
        </w:tc>
        <w:tc>
          <w:tcPr>
            <w:tcW w:w="1750" w:type="dxa"/>
            <w:vAlign w:val="center"/>
          </w:tcPr>
          <w:p w14:paraId="2BD00442">
            <w:pPr>
              <w:spacing w:line="360" w:lineRule="auto"/>
              <w:jc w:val="center"/>
              <w:rPr>
                <w:rFonts w:hint="eastAsia" w:ascii="仿宋" w:hAnsi="仿宋" w:eastAsia="仿宋" w:cs="仿宋"/>
                <w:color w:val="auto"/>
                <w:sz w:val="24"/>
                <w:highlight w:val="none"/>
              </w:rPr>
            </w:pPr>
          </w:p>
        </w:tc>
      </w:tr>
      <w:tr w14:paraId="2BF91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708" w:type="dxa"/>
            <w:vMerge w:val="continue"/>
            <w:vAlign w:val="center"/>
          </w:tcPr>
          <w:p w14:paraId="32FD4578">
            <w:pPr>
              <w:snapToGrid w:val="0"/>
              <w:spacing w:line="360" w:lineRule="auto"/>
              <w:jc w:val="center"/>
              <w:rPr>
                <w:rFonts w:hint="eastAsia" w:ascii="仿宋" w:hAnsi="仿宋" w:eastAsia="仿宋" w:cs="仿宋"/>
                <w:color w:val="auto"/>
                <w:sz w:val="24"/>
                <w:highlight w:val="none"/>
                <w:lang w:val="en-US" w:eastAsia="zh-CN"/>
              </w:rPr>
            </w:pPr>
          </w:p>
        </w:tc>
        <w:tc>
          <w:tcPr>
            <w:tcW w:w="2830" w:type="dxa"/>
            <w:vMerge w:val="continue"/>
            <w:vAlign w:val="center"/>
          </w:tcPr>
          <w:p w14:paraId="437A6B99">
            <w:pPr>
              <w:snapToGrid w:val="0"/>
              <w:spacing w:line="360" w:lineRule="auto"/>
              <w:jc w:val="center"/>
              <w:rPr>
                <w:rFonts w:hint="eastAsia" w:ascii="仿宋" w:hAnsi="仿宋" w:eastAsia="仿宋" w:cs="仿宋"/>
                <w:color w:val="auto"/>
                <w:sz w:val="24"/>
                <w:highlight w:val="none"/>
                <w:lang w:val="en-US" w:eastAsia="zh-CN"/>
              </w:rPr>
            </w:pPr>
          </w:p>
        </w:tc>
        <w:tc>
          <w:tcPr>
            <w:tcW w:w="1725" w:type="dxa"/>
            <w:vAlign w:val="center"/>
          </w:tcPr>
          <w:p w14:paraId="68DA3D3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sz w:val="24"/>
                <w:highlight w:val="none"/>
                <w:lang w:val="en-US" w:eastAsia="zh-CN"/>
              </w:rPr>
              <w:t>电缆（根）</w:t>
            </w:r>
          </w:p>
        </w:tc>
        <w:tc>
          <w:tcPr>
            <w:tcW w:w="800" w:type="dxa"/>
            <w:vAlign w:val="center"/>
          </w:tcPr>
          <w:p w14:paraId="0D2CE47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5</w:t>
            </w:r>
          </w:p>
        </w:tc>
        <w:tc>
          <w:tcPr>
            <w:tcW w:w="1712" w:type="dxa"/>
            <w:vMerge w:val="continue"/>
            <w:vAlign w:val="center"/>
          </w:tcPr>
          <w:p w14:paraId="51D2D124">
            <w:pPr>
              <w:snapToGrid w:val="0"/>
              <w:spacing w:line="360" w:lineRule="auto"/>
              <w:jc w:val="center"/>
              <w:rPr>
                <w:rFonts w:hint="eastAsia" w:ascii="仿宋" w:hAnsi="仿宋" w:eastAsia="仿宋" w:cs="仿宋"/>
                <w:color w:val="auto"/>
                <w:sz w:val="24"/>
                <w:highlight w:val="none"/>
              </w:rPr>
            </w:pPr>
          </w:p>
        </w:tc>
        <w:tc>
          <w:tcPr>
            <w:tcW w:w="1300" w:type="dxa"/>
            <w:vMerge w:val="continue"/>
            <w:vAlign w:val="center"/>
          </w:tcPr>
          <w:p w14:paraId="6C7B2BBC">
            <w:pPr>
              <w:snapToGrid w:val="0"/>
              <w:spacing w:line="360" w:lineRule="auto"/>
              <w:jc w:val="center"/>
              <w:rPr>
                <w:rFonts w:hint="eastAsia" w:ascii="仿宋" w:hAnsi="仿宋" w:eastAsia="仿宋" w:cs="仿宋"/>
                <w:color w:val="auto"/>
                <w:sz w:val="24"/>
                <w:highlight w:val="none"/>
              </w:rPr>
            </w:pPr>
          </w:p>
        </w:tc>
        <w:tc>
          <w:tcPr>
            <w:tcW w:w="1400" w:type="dxa"/>
            <w:vMerge w:val="continue"/>
            <w:vAlign w:val="center"/>
          </w:tcPr>
          <w:p w14:paraId="621BFD34">
            <w:pPr>
              <w:spacing w:line="360" w:lineRule="auto"/>
              <w:jc w:val="center"/>
              <w:rPr>
                <w:rFonts w:hint="eastAsia" w:ascii="仿宋" w:hAnsi="仿宋" w:eastAsia="仿宋" w:cs="仿宋"/>
                <w:color w:val="auto"/>
                <w:sz w:val="24"/>
                <w:highlight w:val="none"/>
              </w:rPr>
            </w:pPr>
          </w:p>
        </w:tc>
        <w:tc>
          <w:tcPr>
            <w:tcW w:w="1400" w:type="dxa"/>
            <w:vMerge w:val="continue"/>
            <w:vAlign w:val="top"/>
          </w:tcPr>
          <w:p w14:paraId="2CA32EBC">
            <w:pPr>
              <w:spacing w:line="360" w:lineRule="auto"/>
              <w:jc w:val="center"/>
              <w:rPr>
                <w:rFonts w:hint="eastAsia" w:ascii="仿宋" w:hAnsi="仿宋" w:eastAsia="仿宋" w:cs="仿宋"/>
                <w:color w:val="auto"/>
                <w:sz w:val="24"/>
                <w:highlight w:val="none"/>
              </w:rPr>
            </w:pPr>
          </w:p>
        </w:tc>
        <w:tc>
          <w:tcPr>
            <w:tcW w:w="1275" w:type="dxa"/>
            <w:vAlign w:val="center"/>
          </w:tcPr>
          <w:p w14:paraId="5659AC53">
            <w:pPr>
              <w:spacing w:line="360" w:lineRule="auto"/>
              <w:jc w:val="center"/>
              <w:rPr>
                <w:rFonts w:hint="eastAsia" w:ascii="仿宋" w:hAnsi="仿宋" w:eastAsia="仿宋" w:cs="仿宋"/>
                <w:color w:val="auto"/>
                <w:sz w:val="24"/>
                <w:highlight w:val="none"/>
              </w:rPr>
            </w:pPr>
          </w:p>
        </w:tc>
        <w:tc>
          <w:tcPr>
            <w:tcW w:w="1750" w:type="dxa"/>
            <w:vAlign w:val="center"/>
          </w:tcPr>
          <w:p w14:paraId="0859E34C">
            <w:pPr>
              <w:spacing w:line="360" w:lineRule="auto"/>
              <w:jc w:val="center"/>
              <w:rPr>
                <w:rFonts w:hint="eastAsia" w:ascii="仿宋" w:hAnsi="仿宋" w:eastAsia="仿宋" w:cs="仿宋"/>
                <w:color w:val="auto"/>
                <w:sz w:val="24"/>
                <w:highlight w:val="none"/>
              </w:rPr>
            </w:pPr>
          </w:p>
        </w:tc>
      </w:tr>
      <w:tr w14:paraId="624A7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708" w:type="dxa"/>
            <w:vMerge w:val="restart"/>
            <w:vAlign w:val="center"/>
          </w:tcPr>
          <w:p w14:paraId="534B5111">
            <w:pPr>
              <w:snapToGrid w:val="0"/>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32</w:t>
            </w:r>
          </w:p>
        </w:tc>
        <w:tc>
          <w:tcPr>
            <w:tcW w:w="2830" w:type="dxa"/>
            <w:vMerge w:val="restart"/>
            <w:vAlign w:val="center"/>
          </w:tcPr>
          <w:p w14:paraId="0649E701">
            <w:pPr>
              <w:snapToGrid w:val="0"/>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九曜山隧道</w:t>
            </w:r>
          </w:p>
        </w:tc>
        <w:tc>
          <w:tcPr>
            <w:tcW w:w="1725" w:type="dxa"/>
            <w:vAlign w:val="center"/>
          </w:tcPr>
          <w:p w14:paraId="0F4A35D6">
            <w:pPr>
              <w:snapToGrid w:val="0"/>
              <w:spacing w:line="360" w:lineRule="auto"/>
              <w:jc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sz w:val="24"/>
                <w:highlight w:val="none"/>
                <w:lang w:val="en-US" w:eastAsia="zh-CN"/>
              </w:rPr>
              <w:t>变压器（台）</w:t>
            </w:r>
          </w:p>
        </w:tc>
        <w:tc>
          <w:tcPr>
            <w:tcW w:w="800" w:type="dxa"/>
            <w:vAlign w:val="center"/>
          </w:tcPr>
          <w:p w14:paraId="532983A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w:t>
            </w:r>
          </w:p>
        </w:tc>
        <w:tc>
          <w:tcPr>
            <w:tcW w:w="1712" w:type="dxa"/>
            <w:vMerge w:val="continue"/>
            <w:vAlign w:val="center"/>
          </w:tcPr>
          <w:p w14:paraId="2AB2C4A2">
            <w:pPr>
              <w:snapToGrid w:val="0"/>
              <w:spacing w:line="360" w:lineRule="auto"/>
              <w:jc w:val="center"/>
              <w:rPr>
                <w:rFonts w:hint="eastAsia" w:ascii="仿宋" w:hAnsi="仿宋" w:eastAsia="仿宋" w:cs="仿宋"/>
                <w:color w:val="auto"/>
                <w:sz w:val="24"/>
                <w:highlight w:val="none"/>
              </w:rPr>
            </w:pPr>
          </w:p>
        </w:tc>
        <w:tc>
          <w:tcPr>
            <w:tcW w:w="1300" w:type="dxa"/>
            <w:vMerge w:val="continue"/>
            <w:vAlign w:val="center"/>
          </w:tcPr>
          <w:p w14:paraId="19E45F64">
            <w:pPr>
              <w:snapToGrid w:val="0"/>
              <w:spacing w:line="360" w:lineRule="auto"/>
              <w:jc w:val="center"/>
              <w:rPr>
                <w:rFonts w:hint="eastAsia" w:ascii="仿宋" w:hAnsi="仿宋" w:eastAsia="仿宋" w:cs="仿宋"/>
                <w:color w:val="auto"/>
                <w:sz w:val="24"/>
                <w:highlight w:val="none"/>
              </w:rPr>
            </w:pPr>
          </w:p>
        </w:tc>
        <w:tc>
          <w:tcPr>
            <w:tcW w:w="1400" w:type="dxa"/>
            <w:vMerge w:val="continue"/>
            <w:vAlign w:val="center"/>
          </w:tcPr>
          <w:p w14:paraId="1A04ACCB">
            <w:pPr>
              <w:spacing w:line="360" w:lineRule="auto"/>
              <w:jc w:val="center"/>
              <w:rPr>
                <w:rFonts w:hint="eastAsia" w:ascii="仿宋" w:hAnsi="仿宋" w:eastAsia="仿宋" w:cs="仿宋"/>
                <w:color w:val="auto"/>
                <w:sz w:val="24"/>
                <w:highlight w:val="none"/>
              </w:rPr>
            </w:pPr>
          </w:p>
        </w:tc>
        <w:tc>
          <w:tcPr>
            <w:tcW w:w="1400" w:type="dxa"/>
            <w:vMerge w:val="restart"/>
            <w:vAlign w:val="top"/>
          </w:tcPr>
          <w:p w14:paraId="5C6675DF">
            <w:pPr>
              <w:spacing w:line="360" w:lineRule="auto"/>
              <w:jc w:val="center"/>
              <w:rPr>
                <w:rFonts w:hint="eastAsia" w:ascii="仿宋" w:hAnsi="仿宋" w:eastAsia="仿宋" w:cs="仿宋"/>
                <w:color w:val="auto"/>
                <w:sz w:val="24"/>
                <w:highlight w:val="none"/>
              </w:rPr>
            </w:pPr>
          </w:p>
        </w:tc>
        <w:tc>
          <w:tcPr>
            <w:tcW w:w="1275" w:type="dxa"/>
            <w:vAlign w:val="center"/>
          </w:tcPr>
          <w:p w14:paraId="6F9D7ABF">
            <w:pPr>
              <w:spacing w:line="360" w:lineRule="auto"/>
              <w:jc w:val="center"/>
              <w:rPr>
                <w:rFonts w:hint="eastAsia" w:ascii="仿宋" w:hAnsi="仿宋" w:eastAsia="仿宋" w:cs="仿宋"/>
                <w:color w:val="auto"/>
                <w:sz w:val="24"/>
                <w:highlight w:val="none"/>
              </w:rPr>
            </w:pPr>
          </w:p>
        </w:tc>
        <w:tc>
          <w:tcPr>
            <w:tcW w:w="1750" w:type="dxa"/>
            <w:vAlign w:val="center"/>
          </w:tcPr>
          <w:p w14:paraId="1FCB3E30">
            <w:pPr>
              <w:spacing w:line="360" w:lineRule="auto"/>
              <w:jc w:val="center"/>
              <w:rPr>
                <w:rFonts w:hint="eastAsia" w:ascii="仿宋" w:hAnsi="仿宋" w:eastAsia="仿宋" w:cs="仿宋"/>
                <w:color w:val="auto"/>
                <w:sz w:val="24"/>
                <w:highlight w:val="none"/>
              </w:rPr>
            </w:pPr>
          </w:p>
        </w:tc>
      </w:tr>
      <w:tr w14:paraId="077B4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708" w:type="dxa"/>
            <w:vMerge w:val="continue"/>
            <w:vAlign w:val="center"/>
          </w:tcPr>
          <w:p w14:paraId="7B5726E8">
            <w:pPr>
              <w:snapToGrid w:val="0"/>
              <w:spacing w:line="360" w:lineRule="auto"/>
              <w:jc w:val="center"/>
              <w:rPr>
                <w:rFonts w:hint="eastAsia" w:ascii="仿宋" w:hAnsi="仿宋" w:eastAsia="仿宋" w:cs="仿宋"/>
                <w:color w:val="auto"/>
                <w:sz w:val="24"/>
                <w:highlight w:val="none"/>
                <w:lang w:val="en-US" w:eastAsia="zh-CN"/>
              </w:rPr>
            </w:pPr>
          </w:p>
        </w:tc>
        <w:tc>
          <w:tcPr>
            <w:tcW w:w="2830" w:type="dxa"/>
            <w:vMerge w:val="continue"/>
            <w:vAlign w:val="center"/>
          </w:tcPr>
          <w:p w14:paraId="3FDE6F2A">
            <w:pPr>
              <w:snapToGrid w:val="0"/>
              <w:spacing w:line="360" w:lineRule="auto"/>
              <w:jc w:val="center"/>
              <w:rPr>
                <w:rFonts w:hint="eastAsia" w:ascii="仿宋" w:hAnsi="仿宋" w:eastAsia="仿宋" w:cs="仿宋"/>
                <w:color w:val="auto"/>
                <w:sz w:val="24"/>
                <w:highlight w:val="none"/>
                <w:lang w:val="en-US" w:eastAsia="zh-CN"/>
              </w:rPr>
            </w:pPr>
          </w:p>
        </w:tc>
        <w:tc>
          <w:tcPr>
            <w:tcW w:w="1725" w:type="dxa"/>
            <w:vAlign w:val="center"/>
          </w:tcPr>
          <w:p w14:paraId="796DC458">
            <w:pPr>
              <w:snapToGrid w:val="0"/>
              <w:spacing w:line="360" w:lineRule="auto"/>
              <w:jc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sz w:val="24"/>
                <w:highlight w:val="none"/>
                <w:lang w:val="en-US" w:eastAsia="zh-CN"/>
              </w:rPr>
              <w:t>高压柜（台）</w:t>
            </w:r>
          </w:p>
        </w:tc>
        <w:tc>
          <w:tcPr>
            <w:tcW w:w="800" w:type="dxa"/>
            <w:vAlign w:val="center"/>
          </w:tcPr>
          <w:p w14:paraId="08D9BF9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4</w:t>
            </w:r>
          </w:p>
        </w:tc>
        <w:tc>
          <w:tcPr>
            <w:tcW w:w="1712" w:type="dxa"/>
            <w:vMerge w:val="continue"/>
            <w:vAlign w:val="center"/>
          </w:tcPr>
          <w:p w14:paraId="01CA812F">
            <w:pPr>
              <w:snapToGrid w:val="0"/>
              <w:spacing w:line="360" w:lineRule="auto"/>
              <w:jc w:val="center"/>
              <w:rPr>
                <w:rFonts w:hint="eastAsia" w:ascii="仿宋" w:hAnsi="仿宋" w:eastAsia="仿宋" w:cs="仿宋"/>
                <w:color w:val="auto"/>
                <w:sz w:val="24"/>
                <w:highlight w:val="none"/>
              </w:rPr>
            </w:pPr>
          </w:p>
        </w:tc>
        <w:tc>
          <w:tcPr>
            <w:tcW w:w="1300" w:type="dxa"/>
            <w:vMerge w:val="continue"/>
            <w:vAlign w:val="center"/>
          </w:tcPr>
          <w:p w14:paraId="06A9FC38">
            <w:pPr>
              <w:snapToGrid w:val="0"/>
              <w:spacing w:line="360" w:lineRule="auto"/>
              <w:jc w:val="center"/>
              <w:rPr>
                <w:rFonts w:hint="eastAsia" w:ascii="仿宋" w:hAnsi="仿宋" w:eastAsia="仿宋" w:cs="仿宋"/>
                <w:color w:val="auto"/>
                <w:sz w:val="24"/>
                <w:highlight w:val="none"/>
              </w:rPr>
            </w:pPr>
          </w:p>
        </w:tc>
        <w:tc>
          <w:tcPr>
            <w:tcW w:w="1400" w:type="dxa"/>
            <w:vMerge w:val="continue"/>
            <w:vAlign w:val="center"/>
          </w:tcPr>
          <w:p w14:paraId="03020937">
            <w:pPr>
              <w:spacing w:line="360" w:lineRule="auto"/>
              <w:jc w:val="center"/>
              <w:rPr>
                <w:rFonts w:hint="eastAsia" w:ascii="仿宋" w:hAnsi="仿宋" w:eastAsia="仿宋" w:cs="仿宋"/>
                <w:color w:val="auto"/>
                <w:sz w:val="24"/>
                <w:highlight w:val="none"/>
              </w:rPr>
            </w:pPr>
          </w:p>
        </w:tc>
        <w:tc>
          <w:tcPr>
            <w:tcW w:w="1400" w:type="dxa"/>
            <w:vMerge w:val="continue"/>
            <w:vAlign w:val="top"/>
          </w:tcPr>
          <w:p w14:paraId="745B4F61">
            <w:pPr>
              <w:spacing w:line="360" w:lineRule="auto"/>
              <w:jc w:val="center"/>
              <w:rPr>
                <w:rFonts w:hint="eastAsia" w:ascii="仿宋" w:hAnsi="仿宋" w:eastAsia="仿宋" w:cs="仿宋"/>
                <w:color w:val="auto"/>
                <w:sz w:val="24"/>
                <w:highlight w:val="none"/>
              </w:rPr>
            </w:pPr>
          </w:p>
        </w:tc>
        <w:tc>
          <w:tcPr>
            <w:tcW w:w="1275" w:type="dxa"/>
            <w:vAlign w:val="center"/>
          </w:tcPr>
          <w:p w14:paraId="652973CC">
            <w:pPr>
              <w:spacing w:line="360" w:lineRule="auto"/>
              <w:jc w:val="center"/>
              <w:rPr>
                <w:rFonts w:hint="eastAsia" w:ascii="仿宋" w:hAnsi="仿宋" w:eastAsia="仿宋" w:cs="仿宋"/>
                <w:color w:val="auto"/>
                <w:sz w:val="24"/>
                <w:highlight w:val="none"/>
              </w:rPr>
            </w:pPr>
          </w:p>
        </w:tc>
        <w:tc>
          <w:tcPr>
            <w:tcW w:w="1750" w:type="dxa"/>
            <w:vAlign w:val="center"/>
          </w:tcPr>
          <w:p w14:paraId="41507A88">
            <w:pPr>
              <w:spacing w:line="360" w:lineRule="auto"/>
              <w:jc w:val="center"/>
              <w:rPr>
                <w:rFonts w:hint="eastAsia" w:ascii="仿宋" w:hAnsi="仿宋" w:eastAsia="仿宋" w:cs="仿宋"/>
                <w:color w:val="auto"/>
                <w:sz w:val="24"/>
                <w:highlight w:val="none"/>
              </w:rPr>
            </w:pPr>
          </w:p>
        </w:tc>
      </w:tr>
      <w:tr w14:paraId="68B9A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708" w:type="dxa"/>
            <w:vMerge w:val="continue"/>
            <w:vAlign w:val="center"/>
          </w:tcPr>
          <w:p w14:paraId="0AE131AF">
            <w:pPr>
              <w:snapToGrid w:val="0"/>
              <w:spacing w:line="360" w:lineRule="auto"/>
              <w:jc w:val="center"/>
              <w:rPr>
                <w:rFonts w:hint="eastAsia" w:ascii="仿宋" w:hAnsi="仿宋" w:eastAsia="仿宋" w:cs="仿宋"/>
                <w:color w:val="auto"/>
                <w:sz w:val="24"/>
                <w:highlight w:val="none"/>
                <w:lang w:val="en-US" w:eastAsia="zh-CN"/>
              </w:rPr>
            </w:pPr>
          </w:p>
        </w:tc>
        <w:tc>
          <w:tcPr>
            <w:tcW w:w="2830" w:type="dxa"/>
            <w:vMerge w:val="continue"/>
            <w:vAlign w:val="center"/>
          </w:tcPr>
          <w:p w14:paraId="255ED65A">
            <w:pPr>
              <w:snapToGrid w:val="0"/>
              <w:spacing w:line="360" w:lineRule="auto"/>
              <w:jc w:val="center"/>
              <w:rPr>
                <w:rFonts w:hint="eastAsia" w:ascii="仿宋" w:hAnsi="仿宋" w:eastAsia="仿宋" w:cs="仿宋"/>
                <w:color w:val="auto"/>
                <w:sz w:val="24"/>
                <w:highlight w:val="none"/>
                <w:lang w:val="en-US" w:eastAsia="zh-CN"/>
              </w:rPr>
            </w:pPr>
          </w:p>
        </w:tc>
        <w:tc>
          <w:tcPr>
            <w:tcW w:w="1725" w:type="dxa"/>
            <w:vAlign w:val="center"/>
          </w:tcPr>
          <w:p w14:paraId="1641E719">
            <w:pPr>
              <w:snapToGrid w:val="0"/>
              <w:spacing w:line="360" w:lineRule="auto"/>
              <w:jc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sz w:val="24"/>
                <w:highlight w:val="none"/>
                <w:lang w:val="en-US" w:eastAsia="zh-CN"/>
              </w:rPr>
              <w:t>电缆（根）</w:t>
            </w:r>
          </w:p>
        </w:tc>
        <w:tc>
          <w:tcPr>
            <w:tcW w:w="800" w:type="dxa"/>
            <w:vAlign w:val="center"/>
          </w:tcPr>
          <w:p w14:paraId="0E12912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4</w:t>
            </w:r>
          </w:p>
        </w:tc>
        <w:tc>
          <w:tcPr>
            <w:tcW w:w="1712" w:type="dxa"/>
            <w:vMerge w:val="continue"/>
            <w:vAlign w:val="center"/>
          </w:tcPr>
          <w:p w14:paraId="61EFDDFB">
            <w:pPr>
              <w:snapToGrid w:val="0"/>
              <w:spacing w:line="360" w:lineRule="auto"/>
              <w:jc w:val="center"/>
              <w:rPr>
                <w:rFonts w:hint="eastAsia" w:ascii="仿宋" w:hAnsi="仿宋" w:eastAsia="仿宋" w:cs="仿宋"/>
                <w:color w:val="auto"/>
                <w:sz w:val="24"/>
                <w:highlight w:val="none"/>
              </w:rPr>
            </w:pPr>
          </w:p>
        </w:tc>
        <w:tc>
          <w:tcPr>
            <w:tcW w:w="1300" w:type="dxa"/>
            <w:vMerge w:val="continue"/>
            <w:vAlign w:val="center"/>
          </w:tcPr>
          <w:p w14:paraId="28DDB057">
            <w:pPr>
              <w:snapToGrid w:val="0"/>
              <w:spacing w:line="360" w:lineRule="auto"/>
              <w:jc w:val="center"/>
              <w:rPr>
                <w:rFonts w:hint="eastAsia" w:ascii="仿宋" w:hAnsi="仿宋" w:eastAsia="仿宋" w:cs="仿宋"/>
                <w:color w:val="auto"/>
                <w:sz w:val="24"/>
                <w:highlight w:val="none"/>
              </w:rPr>
            </w:pPr>
          </w:p>
        </w:tc>
        <w:tc>
          <w:tcPr>
            <w:tcW w:w="1400" w:type="dxa"/>
            <w:vMerge w:val="continue"/>
            <w:vAlign w:val="center"/>
          </w:tcPr>
          <w:p w14:paraId="1A8EB543">
            <w:pPr>
              <w:spacing w:line="360" w:lineRule="auto"/>
              <w:jc w:val="center"/>
              <w:rPr>
                <w:rFonts w:hint="eastAsia" w:ascii="仿宋" w:hAnsi="仿宋" w:eastAsia="仿宋" w:cs="仿宋"/>
                <w:color w:val="auto"/>
                <w:sz w:val="24"/>
                <w:highlight w:val="none"/>
              </w:rPr>
            </w:pPr>
          </w:p>
        </w:tc>
        <w:tc>
          <w:tcPr>
            <w:tcW w:w="1400" w:type="dxa"/>
            <w:vMerge w:val="continue"/>
            <w:vAlign w:val="top"/>
          </w:tcPr>
          <w:p w14:paraId="6F956539">
            <w:pPr>
              <w:spacing w:line="360" w:lineRule="auto"/>
              <w:jc w:val="center"/>
              <w:rPr>
                <w:rFonts w:hint="eastAsia" w:ascii="仿宋" w:hAnsi="仿宋" w:eastAsia="仿宋" w:cs="仿宋"/>
                <w:color w:val="auto"/>
                <w:sz w:val="24"/>
                <w:highlight w:val="none"/>
              </w:rPr>
            </w:pPr>
          </w:p>
        </w:tc>
        <w:tc>
          <w:tcPr>
            <w:tcW w:w="1275" w:type="dxa"/>
            <w:vAlign w:val="center"/>
          </w:tcPr>
          <w:p w14:paraId="1CB82017">
            <w:pPr>
              <w:spacing w:line="360" w:lineRule="auto"/>
              <w:jc w:val="center"/>
              <w:rPr>
                <w:rFonts w:hint="eastAsia" w:ascii="仿宋" w:hAnsi="仿宋" w:eastAsia="仿宋" w:cs="仿宋"/>
                <w:color w:val="auto"/>
                <w:sz w:val="24"/>
                <w:highlight w:val="none"/>
              </w:rPr>
            </w:pPr>
          </w:p>
        </w:tc>
        <w:tc>
          <w:tcPr>
            <w:tcW w:w="1750" w:type="dxa"/>
            <w:vAlign w:val="center"/>
          </w:tcPr>
          <w:p w14:paraId="0ACC34CF">
            <w:pPr>
              <w:spacing w:line="360" w:lineRule="auto"/>
              <w:jc w:val="center"/>
              <w:rPr>
                <w:rFonts w:hint="eastAsia" w:ascii="仿宋" w:hAnsi="仿宋" w:eastAsia="仿宋" w:cs="仿宋"/>
                <w:color w:val="auto"/>
                <w:sz w:val="24"/>
                <w:highlight w:val="none"/>
              </w:rPr>
            </w:pPr>
          </w:p>
        </w:tc>
      </w:tr>
      <w:tr w14:paraId="276BE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708" w:type="dxa"/>
            <w:vMerge w:val="restart"/>
            <w:vAlign w:val="center"/>
          </w:tcPr>
          <w:p w14:paraId="155C72B0">
            <w:pPr>
              <w:snapToGrid w:val="0"/>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33</w:t>
            </w:r>
          </w:p>
        </w:tc>
        <w:tc>
          <w:tcPr>
            <w:tcW w:w="2830" w:type="dxa"/>
            <w:vMerge w:val="restart"/>
            <w:vAlign w:val="center"/>
          </w:tcPr>
          <w:p w14:paraId="24A036C3">
            <w:pPr>
              <w:snapToGrid w:val="0"/>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五老峰隧道</w:t>
            </w:r>
          </w:p>
        </w:tc>
        <w:tc>
          <w:tcPr>
            <w:tcW w:w="1725" w:type="dxa"/>
            <w:vAlign w:val="center"/>
          </w:tcPr>
          <w:p w14:paraId="629587B7">
            <w:pPr>
              <w:snapToGrid w:val="0"/>
              <w:spacing w:line="360" w:lineRule="auto"/>
              <w:jc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sz w:val="24"/>
                <w:highlight w:val="none"/>
                <w:lang w:val="en-US" w:eastAsia="zh-CN"/>
              </w:rPr>
              <w:t>变压器（台）</w:t>
            </w:r>
          </w:p>
        </w:tc>
        <w:tc>
          <w:tcPr>
            <w:tcW w:w="800" w:type="dxa"/>
            <w:vAlign w:val="center"/>
          </w:tcPr>
          <w:p w14:paraId="515095C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w:t>
            </w:r>
          </w:p>
        </w:tc>
        <w:tc>
          <w:tcPr>
            <w:tcW w:w="1712" w:type="dxa"/>
            <w:vMerge w:val="continue"/>
            <w:vAlign w:val="center"/>
          </w:tcPr>
          <w:p w14:paraId="57237056">
            <w:pPr>
              <w:snapToGrid w:val="0"/>
              <w:spacing w:line="360" w:lineRule="auto"/>
              <w:jc w:val="center"/>
              <w:rPr>
                <w:rFonts w:hint="eastAsia" w:ascii="仿宋" w:hAnsi="仿宋" w:eastAsia="仿宋" w:cs="仿宋"/>
                <w:color w:val="auto"/>
                <w:sz w:val="24"/>
                <w:highlight w:val="none"/>
              </w:rPr>
            </w:pPr>
          </w:p>
        </w:tc>
        <w:tc>
          <w:tcPr>
            <w:tcW w:w="1300" w:type="dxa"/>
            <w:vMerge w:val="continue"/>
            <w:vAlign w:val="center"/>
          </w:tcPr>
          <w:p w14:paraId="27DC519A">
            <w:pPr>
              <w:snapToGrid w:val="0"/>
              <w:spacing w:line="360" w:lineRule="auto"/>
              <w:jc w:val="center"/>
              <w:rPr>
                <w:rFonts w:hint="eastAsia" w:ascii="仿宋" w:hAnsi="仿宋" w:eastAsia="仿宋" w:cs="仿宋"/>
                <w:color w:val="auto"/>
                <w:sz w:val="24"/>
                <w:highlight w:val="none"/>
              </w:rPr>
            </w:pPr>
          </w:p>
        </w:tc>
        <w:tc>
          <w:tcPr>
            <w:tcW w:w="1400" w:type="dxa"/>
            <w:vMerge w:val="continue"/>
            <w:vAlign w:val="center"/>
          </w:tcPr>
          <w:p w14:paraId="58CD5615">
            <w:pPr>
              <w:spacing w:line="360" w:lineRule="auto"/>
              <w:jc w:val="center"/>
              <w:rPr>
                <w:rFonts w:hint="eastAsia" w:ascii="仿宋" w:hAnsi="仿宋" w:eastAsia="仿宋" w:cs="仿宋"/>
                <w:color w:val="auto"/>
                <w:sz w:val="24"/>
                <w:highlight w:val="none"/>
              </w:rPr>
            </w:pPr>
          </w:p>
        </w:tc>
        <w:tc>
          <w:tcPr>
            <w:tcW w:w="1400" w:type="dxa"/>
            <w:vMerge w:val="restart"/>
            <w:vAlign w:val="top"/>
          </w:tcPr>
          <w:p w14:paraId="0E198952">
            <w:pPr>
              <w:spacing w:line="360" w:lineRule="auto"/>
              <w:jc w:val="center"/>
              <w:rPr>
                <w:rFonts w:hint="eastAsia" w:ascii="仿宋" w:hAnsi="仿宋" w:eastAsia="仿宋" w:cs="仿宋"/>
                <w:color w:val="auto"/>
                <w:sz w:val="24"/>
                <w:highlight w:val="none"/>
              </w:rPr>
            </w:pPr>
          </w:p>
        </w:tc>
        <w:tc>
          <w:tcPr>
            <w:tcW w:w="1275" w:type="dxa"/>
            <w:vAlign w:val="center"/>
          </w:tcPr>
          <w:p w14:paraId="3F9CFB35">
            <w:pPr>
              <w:spacing w:line="360" w:lineRule="auto"/>
              <w:jc w:val="center"/>
              <w:rPr>
                <w:rFonts w:hint="eastAsia" w:ascii="仿宋" w:hAnsi="仿宋" w:eastAsia="仿宋" w:cs="仿宋"/>
                <w:color w:val="auto"/>
                <w:sz w:val="24"/>
                <w:highlight w:val="none"/>
              </w:rPr>
            </w:pPr>
          </w:p>
        </w:tc>
        <w:tc>
          <w:tcPr>
            <w:tcW w:w="1750" w:type="dxa"/>
            <w:vAlign w:val="center"/>
          </w:tcPr>
          <w:p w14:paraId="0252CD66">
            <w:pPr>
              <w:spacing w:line="360" w:lineRule="auto"/>
              <w:jc w:val="center"/>
              <w:rPr>
                <w:rFonts w:hint="eastAsia" w:ascii="仿宋" w:hAnsi="仿宋" w:eastAsia="仿宋" w:cs="仿宋"/>
                <w:color w:val="auto"/>
                <w:sz w:val="24"/>
                <w:highlight w:val="none"/>
              </w:rPr>
            </w:pPr>
          </w:p>
        </w:tc>
      </w:tr>
      <w:tr w14:paraId="73BD2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708" w:type="dxa"/>
            <w:vMerge w:val="continue"/>
            <w:vAlign w:val="center"/>
          </w:tcPr>
          <w:p w14:paraId="57A9F5E8">
            <w:pPr>
              <w:snapToGrid w:val="0"/>
              <w:spacing w:line="360" w:lineRule="auto"/>
              <w:jc w:val="center"/>
              <w:rPr>
                <w:rFonts w:hint="eastAsia" w:ascii="仿宋" w:hAnsi="仿宋" w:eastAsia="仿宋" w:cs="仿宋"/>
                <w:color w:val="auto"/>
                <w:sz w:val="24"/>
                <w:highlight w:val="none"/>
                <w:lang w:val="en-US" w:eastAsia="zh-CN"/>
              </w:rPr>
            </w:pPr>
          </w:p>
        </w:tc>
        <w:tc>
          <w:tcPr>
            <w:tcW w:w="2830" w:type="dxa"/>
            <w:vMerge w:val="continue"/>
            <w:vAlign w:val="center"/>
          </w:tcPr>
          <w:p w14:paraId="14B33964">
            <w:pPr>
              <w:snapToGrid w:val="0"/>
              <w:spacing w:line="360" w:lineRule="auto"/>
              <w:jc w:val="center"/>
              <w:rPr>
                <w:rFonts w:hint="eastAsia" w:ascii="仿宋" w:hAnsi="仿宋" w:eastAsia="仿宋" w:cs="仿宋"/>
                <w:color w:val="auto"/>
                <w:sz w:val="24"/>
                <w:highlight w:val="none"/>
                <w:lang w:val="en-US" w:eastAsia="zh-CN"/>
              </w:rPr>
            </w:pPr>
          </w:p>
        </w:tc>
        <w:tc>
          <w:tcPr>
            <w:tcW w:w="1725" w:type="dxa"/>
            <w:vAlign w:val="center"/>
          </w:tcPr>
          <w:p w14:paraId="2580316F">
            <w:pPr>
              <w:snapToGrid w:val="0"/>
              <w:spacing w:line="360" w:lineRule="auto"/>
              <w:jc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sz w:val="24"/>
                <w:highlight w:val="none"/>
                <w:lang w:val="en-US" w:eastAsia="zh-CN"/>
              </w:rPr>
              <w:t>高压柜（台）</w:t>
            </w:r>
          </w:p>
        </w:tc>
        <w:tc>
          <w:tcPr>
            <w:tcW w:w="800" w:type="dxa"/>
            <w:vAlign w:val="center"/>
          </w:tcPr>
          <w:p w14:paraId="6F29A14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6</w:t>
            </w:r>
          </w:p>
        </w:tc>
        <w:tc>
          <w:tcPr>
            <w:tcW w:w="1712" w:type="dxa"/>
            <w:vMerge w:val="continue"/>
            <w:vAlign w:val="center"/>
          </w:tcPr>
          <w:p w14:paraId="356C4D26">
            <w:pPr>
              <w:snapToGrid w:val="0"/>
              <w:spacing w:line="360" w:lineRule="auto"/>
              <w:jc w:val="center"/>
              <w:rPr>
                <w:rFonts w:hint="eastAsia" w:ascii="仿宋" w:hAnsi="仿宋" w:eastAsia="仿宋" w:cs="仿宋"/>
                <w:color w:val="auto"/>
                <w:sz w:val="24"/>
                <w:highlight w:val="none"/>
              </w:rPr>
            </w:pPr>
          </w:p>
        </w:tc>
        <w:tc>
          <w:tcPr>
            <w:tcW w:w="1300" w:type="dxa"/>
            <w:vMerge w:val="continue"/>
            <w:vAlign w:val="center"/>
          </w:tcPr>
          <w:p w14:paraId="1BA641A3">
            <w:pPr>
              <w:snapToGrid w:val="0"/>
              <w:spacing w:line="360" w:lineRule="auto"/>
              <w:jc w:val="center"/>
              <w:rPr>
                <w:rFonts w:hint="eastAsia" w:ascii="仿宋" w:hAnsi="仿宋" w:eastAsia="仿宋" w:cs="仿宋"/>
                <w:color w:val="auto"/>
                <w:sz w:val="24"/>
                <w:highlight w:val="none"/>
              </w:rPr>
            </w:pPr>
          </w:p>
        </w:tc>
        <w:tc>
          <w:tcPr>
            <w:tcW w:w="1400" w:type="dxa"/>
            <w:vMerge w:val="continue"/>
            <w:vAlign w:val="center"/>
          </w:tcPr>
          <w:p w14:paraId="0BD95BB9">
            <w:pPr>
              <w:spacing w:line="360" w:lineRule="auto"/>
              <w:jc w:val="center"/>
              <w:rPr>
                <w:rFonts w:hint="eastAsia" w:ascii="仿宋" w:hAnsi="仿宋" w:eastAsia="仿宋" w:cs="仿宋"/>
                <w:color w:val="auto"/>
                <w:sz w:val="24"/>
                <w:highlight w:val="none"/>
              </w:rPr>
            </w:pPr>
          </w:p>
        </w:tc>
        <w:tc>
          <w:tcPr>
            <w:tcW w:w="1400" w:type="dxa"/>
            <w:vMerge w:val="continue"/>
            <w:vAlign w:val="top"/>
          </w:tcPr>
          <w:p w14:paraId="336FB936">
            <w:pPr>
              <w:spacing w:line="360" w:lineRule="auto"/>
              <w:jc w:val="center"/>
              <w:rPr>
                <w:rFonts w:hint="eastAsia" w:ascii="仿宋" w:hAnsi="仿宋" w:eastAsia="仿宋" w:cs="仿宋"/>
                <w:color w:val="auto"/>
                <w:sz w:val="24"/>
                <w:highlight w:val="none"/>
              </w:rPr>
            </w:pPr>
          </w:p>
        </w:tc>
        <w:tc>
          <w:tcPr>
            <w:tcW w:w="1275" w:type="dxa"/>
            <w:vAlign w:val="center"/>
          </w:tcPr>
          <w:p w14:paraId="1BC8E10F">
            <w:pPr>
              <w:spacing w:line="360" w:lineRule="auto"/>
              <w:jc w:val="center"/>
              <w:rPr>
                <w:rFonts w:hint="eastAsia" w:ascii="仿宋" w:hAnsi="仿宋" w:eastAsia="仿宋" w:cs="仿宋"/>
                <w:color w:val="auto"/>
                <w:sz w:val="24"/>
                <w:highlight w:val="none"/>
              </w:rPr>
            </w:pPr>
          </w:p>
        </w:tc>
        <w:tc>
          <w:tcPr>
            <w:tcW w:w="1750" w:type="dxa"/>
            <w:vAlign w:val="center"/>
          </w:tcPr>
          <w:p w14:paraId="16915199">
            <w:pPr>
              <w:spacing w:line="360" w:lineRule="auto"/>
              <w:jc w:val="center"/>
              <w:rPr>
                <w:rFonts w:hint="eastAsia" w:ascii="仿宋" w:hAnsi="仿宋" w:eastAsia="仿宋" w:cs="仿宋"/>
                <w:color w:val="auto"/>
                <w:sz w:val="24"/>
                <w:highlight w:val="none"/>
              </w:rPr>
            </w:pPr>
          </w:p>
        </w:tc>
      </w:tr>
      <w:tr w14:paraId="48F4F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708" w:type="dxa"/>
            <w:vMerge w:val="continue"/>
            <w:vAlign w:val="center"/>
          </w:tcPr>
          <w:p w14:paraId="27823BF8">
            <w:pPr>
              <w:snapToGrid w:val="0"/>
              <w:spacing w:line="360" w:lineRule="auto"/>
              <w:jc w:val="center"/>
              <w:rPr>
                <w:rFonts w:hint="eastAsia" w:ascii="仿宋" w:hAnsi="仿宋" w:eastAsia="仿宋" w:cs="仿宋"/>
                <w:color w:val="auto"/>
                <w:sz w:val="24"/>
                <w:highlight w:val="none"/>
                <w:lang w:val="en-US" w:eastAsia="zh-CN"/>
              </w:rPr>
            </w:pPr>
          </w:p>
        </w:tc>
        <w:tc>
          <w:tcPr>
            <w:tcW w:w="2830" w:type="dxa"/>
            <w:vMerge w:val="continue"/>
            <w:vAlign w:val="center"/>
          </w:tcPr>
          <w:p w14:paraId="03BF861D">
            <w:pPr>
              <w:snapToGrid w:val="0"/>
              <w:spacing w:line="360" w:lineRule="auto"/>
              <w:jc w:val="center"/>
              <w:rPr>
                <w:rFonts w:hint="eastAsia" w:ascii="仿宋" w:hAnsi="仿宋" w:eastAsia="仿宋" w:cs="仿宋"/>
                <w:color w:val="auto"/>
                <w:sz w:val="24"/>
                <w:highlight w:val="none"/>
                <w:lang w:val="en-US" w:eastAsia="zh-CN"/>
              </w:rPr>
            </w:pPr>
          </w:p>
        </w:tc>
        <w:tc>
          <w:tcPr>
            <w:tcW w:w="1725" w:type="dxa"/>
            <w:vAlign w:val="center"/>
          </w:tcPr>
          <w:p w14:paraId="0A8FE88C">
            <w:pPr>
              <w:snapToGrid w:val="0"/>
              <w:spacing w:line="360" w:lineRule="auto"/>
              <w:jc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sz w:val="24"/>
                <w:highlight w:val="none"/>
                <w:lang w:val="en-US" w:eastAsia="zh-CN"/>
              </w:rPr>
              <w:t>电缆（根）</w:t>
            </w:r>
          </w:p>
        </w:tc>
        <w:tc>
          <w:tcPr>
            <w:tcW w:w="800" w:type="dxa"/>
            <w:vAlign w:val="center"/>
          </w:tcPr>
          <w:p w14:paraId="6E36CF4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4</w:t>
            </w:r>
          </w:p>
        </w:tc>
        <w:tc>
          <w:tcPr>
            <w:tcW w:w="1712" w:type="dxa"/>
            <w:vMerge w:val="continue"/>
            <w:vAlign w:val="center"/>
          </w:tcPr>
          <w:p w14:paraId="7BDAE959">
            <w:pPr>
              <w:snapToGrid w:val="0"/>
              <w:spacing w:line="360" w:lineRule="auto"/>
              <w:jc w:val="center"/>
              <w:rPr>
                <w:rFonts w:hint="eastAsia" w:ascii="仿宋" w:hAnsi="仿宋" w:eastAsia="仿宋" w:cs="仿宋"/>
                <w:color w:val="auto"/>
                <w:sz w:val="24"/>
                <w:highlight w:val="none"/>
              </w:rPr>
            </w:pPr>
          </w:p>
        </w:tc>
        <w:tc>
          <w:tcPr>
            <w:tcW w:w="1300" w:type="dxa"/>
            <w:vMerge w:val="continue"/>
            <w:vAlign w:val="center"/>
          </w:tcPr>
          <w:p w14:paraId="64B0CB13">
            <w:pPr>
              <w:snapToGrid w:val="0"/>
              <w:spacing w:line="360" w:lineRule="auto"/>
              <w:jc w:val="center"/>
              <w:rPr>
                <w:rFonts w:hint="eastAsia" w:ascii="仿宋" w:hAnsi="仿宋" w:eastAsia="仿宋" w:cs="仿宋"/>
                <w:color w:val="auto"/>
                <w:sz w:val="24"/>
                <w:highlight w:val="none"/>
              </w:rPr>
            </w:pPr>
          </w:p>
        </w:tc>
        <w:tc>
          <w:tcPr>
            <w:tcW w:w="1400" w:type="dxa"/>
            <w:vMerge w:val="continue"/>
            <w:vAlign w:val="center"/>
          </w:tcPr>
          <w:p w14:paraId="54BF1EBE">
            <w:pPr>
              <w:spacing w:line="360" w:lineRule="auto"/>
              <w:jc w:val="center"/>
              <w:rPr>
                <w:rFonts w:hint="eastAsia" w:ascii="仿宋" w:hAnsi="仿宋" w:eastAsia="仿宋" w:cs="仿宋"/>
                <w:color w:val="auto"/>
                <w:sz w:val="24"/>
                <w:highlight w:val="none"/>
              </w:rPr>
            </w:pPr>
          </w:p>
        </w:tc>
        <w:tc>
          <w:tcPr>
            <w:tcW w:w="1400" w:type="dxa"/>
            <w:vMerge w:val="continue"/>
            <w:vAlign w:val="top"/>
          </w:tcPr>
          <w:p w14:paraId="28E1CE8B">
            <w:pPr>
              <w:spacing w:line="360" w:lineRule="auto"/>
              <w:jc w:val="center"/>
              <w:rPr>
                <w:rFonts w:hint="eastAsia" w:ascii="仿宋" w:hAnsi="仿宋" w:eastAsia="仿宋" w:cs="仿宋"/>
                <w:color w:val="auto"/>
                <w:sz w:val="24"/>
                <w:highlight w:val="none"/>
              </w:rPr>
            </w:pPr>
          </w:p>
        </w:tc>
        <w:tc>
          <w:tcPr>
            <w:tcW w:w="1275" w:type="dxa"/>
            <w:vAlign w:val="center"/>
          </w:tcPr>
          <w:p w14:paraId="4968E98E">
            <w:pPr>
              <w:spacing w:line="360" w:lineRule="auto"/>
              <w:jc w:val="center"/>
              <w:rPr>
                <w:rFonts w:hint="eastAsia" w:ascii="仿宋" w:hAnsi="仿宋" w:eastAsia="仿宋" w:cs="仿宋"/>
                <w:color w:val="auto"/>
                <w:sz w:val="24"/>
                <w:highlight w:val="none"/>
              </w:rPr>
            </w:pPr>
          </w:p>
        </w:tc>
        <w:tc>
          <w:tcPr>
            <w:tcW w:w="1750" w:type="dxa"/>
            <w:vAlign w:val="center"/>
          </w:tcPr>
          <w:p w14:paraId="4BE92674">
            <w:pPr>
              <w:spacing w:line="360" w:lineRule="auto"/>
              <w:jc w:val="center"/>
              <w:rPr>
                <w:rFonts w:hint="eastAsia" w:ascii="仿宋" w:hAnsi="仿宋" w:eastAsia="仿宋" w:cs="仿宋"/>
                <w:color w:val="auto"/>
                <w:sz w:val="24"/>
                <w:highlight w:val="none"/>
              </w:rPr>
            </w:pPr>
          </w:p>
        </w:tc>
      </w:tr>
      <w:tr w14:paraId="185D7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708" w:type="dxa"/>
            <w:vMerge w:val="restart"/>
            <w:vAlign w:val="center"/>
          </w:tcPr>
          <w:p w14:paraId="72B65556">
            <w:pPr>
              <w:snapToGrid w:val="0"/>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34</w:t>
            </w:r>
          </w:p>
        </w:tc>
        <w:tc>
          <w:tcPr>
            <w:tcW w:w="2830" w:type="dxa"/>
            <w:vMerge w:val="restart"/>
            <w:vAlign w:val="center"/>
          </w:tcPr>
          <w:p w14:paraId="51745D47">
            <w:pPr>
              <w:snapToGrid w:val="0"/>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吉庆山隧道</w:t>
            </w:r>
          </w:p>
        </w:tc>
        <w:tc>
          <w:tcPr>
            <w:tcW w:w="1725" w:type="dxa"/>
            <w:vAlign w:val="center"/>
          </w:tcPr>
          <w:p w14:paraId="2DC50DF2">
            <w:pPr>
              <w:snapToGrid w:val="0"/>
              <w:spacing w:line="360" w:lineRule="auto"/>
              <w:jc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sz w:val="24"/>
                <w:highlight w:val="none"/>
                <w:lang w:val="en-US" w:eastAsia="zh-CN"/>
              </w:rPr>
              <w:t>变压器（台）</w:t>
            </w:r>
          </w:p>
        </w:tc>
        <w:tc>
          <w:tcPr>
            <w:tcW w:w="800" w:type="dxa"/>
            <w:vAlign w:val="center"/>
          </w:tcPr>
          <w:p w14:paraId="1435E5B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w:t>
            </w:r>
          </w:p>
        </w:tc>
        <w:tc>
          <w:tcPr>
            <w:tcW w:w="1712" w:type="dxa"/>
            <w:vMerge w:val="continue"/>
            <w:vAlign w:val="center"/>
          </w:tcPr>
          <w:p w14:paraId="56BBC96E">
            <w:pPr>
              <w:snapToGrid w:val="0"/>
              <w:spacing w:line="360" w:lineRule="auto"/>
              <w:jc w:val="center"/>
              <w:rPr>
                <w:rFonts w:hint="eastAsia" w:ascii="仿宋" w:hAnsi="仿宋" w:eastAsia="仿宋" w:cs="仿宋"/>
                <w:color w:val="auto"/>
                <w:sz w:val="24"/>
                <w:highlight w:val="none"/>
              </w:rPr>
            </w:pPr>
          </w:p>
        </w:tc>
        <w:tc>
          <w:tcPr>
            <w:tcW w:w="1300" w:type="dxa"/>
            <w:vMerge w:val="continue"/>
            <w:vAlign w:val="center"/>
          </w:tcPr>
          <w:p w14:paraId="21ABEED8">
            <w:pPr>
              <w:snapToGrid w:val="0"/>
              <w:spacing w:line="360" w:lineRule="auto"/>
              <w:jc w:val="center"/>
              <w:rPr>
                <w:rFonts w:hint="eastAsia" w:ascii="仿宋" w:hAnsi="仿宋" w:eastAsia="仿宋" w:cs="仿宋"/>
                <w:color w:val="auto"/>
                <w:sz w:val="24"/>
                <w:highlight w:val="none"/>
              </w:rPr>
            </w:pPr>
          </w:p>
        </w:tc>
        <w:tc>
          <w:tcPr>
            <w:tcW w:w="1400" w:type="dxa"/>
            <w:vMerge w:val="continue"/>
            <w:vAlign w:val="center"/>
          </w:tcPr>
          <w:p w14:paraId="6595DB5A">
            <w:pPr>
              <w:spacing w:line="360" w:lineRule="auto"/>
              <w:jc w:val="center"/>
              <w:rPr>
                <w:rFonts w:hint="eastAsia" w:ascii="仿宋" w:hAnsi="仿宋" w:eastAsia="仿宋" w:cs="仿宋"/>
                <w:color w:val="auto"/>
                <w:sz w:val="24"/>
                <w:highlight w:val="none"/>
              </w:rPr>
            </w:pPr>
          </w:p>
        </w:tc>
        <w:tc>
          <w:tcPr>
            <w:tcW w:w="1400" w:type="dxa"/>
            <w:vMerge w:val="restart"/>
            <w:vAlign w:val="top"/>
          </w:tcPr>
          <w:p w14:paraId="7368D188">
            <w:pPr>
              <w:spacing w:line="360" w:lineRule="auto"/>
              <w:jc w:val="center"/>
              <w:rPr>
                <w:rFonts w:hint="eastAsia" w:ascii="仿宋" w:hAnsi="仿宋" w:eastAsia="仿宋" w:cs="仿宋"/>
                <w:color w:val="auto"/>
                <w:sz w:val="24"/>
                <w:highlight w:val="none"/>
              </w:rPr>
            </w:pPr>
          </w:p>
        </w:tc>
        <w:tc>
          <w:tcPr>
            <w:tcW w:w="1275" w:type="dxa"/>
            <w:vAlign w:val="center"/>
          </w:tcPr>
          <w:p w14:paraId="55309CE4">
            <w:pPr>
              <w:spacing w:line="360" w:lineRule="auto"/>
              <w:jc w:val="center"/>
              <w:rPr>
                <w:rFonts w:hint="eastAsia" w:ascii="仿宋" w:hAnsi="仿宋" w:eastAsia="仿宋" w:cs="仿宋"/>
                <w:color w:val="auto"/>
                <w:sz w:val="24"/>
                <w:highlight w:val="none"/>
              </w:rPr>
            </w:pPr>
          </w:p>
        </w:tc>
        <w:tc>
          <w:tcPr>
            <w:tcW w:w="1750" w:type="dxa"/>
            <w:vAlign w:val="center"/>
          </w:tcPr>
          <w:p w14:paraId="075162A5">
            <w:pPr>
              <w:spacing w:line="360" w:lineRule="auto"/>
              <w:jc w:val="center"/>
              <w:rPr>
                <w:rFonts w:hint="eastAsia" w:ascii="仿宋" w:hAnsi="仿宋" w:eastAsia="仿宋" w:cs="仿宋"/>
                <w:color w:val="auto"/>
                <w:sz w:val="24"/>
                <w:highlight w:val="none"/>
              </w:rPr>
            </w:pPr>
          </w:p>
        </w:tc>
      </w:tr>
      <w:tr w14:paraId="281BC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708" w:type="dxa"/>
            <w:vMerge w:val="continue"/>
            <w:vAlign w:val="center"/>
          </w:tcPr>
          <w:p w14:paraId="47A97A6D">
            <w:pPr>
              <w:snapToGrid w:val="0"/>
              <w:spacing w:line="360" w:lineRule="auto"/>
              <w:jc w:val="center"/>
              <w:rPr>
                <w:rFonts w:hint="eastAsia" w:ascii="仿宋" w:hAnsi="仿宋" w:eastAsia="仿宋" w:cs="仿宋"/>
                <w:color w:val="auto"/>
                <w:sz w:val="24"/>
                <w:highlight w:val="none"/>
                <w:lang w:val="en-US" w:eastAsia="zh-CN"/>
              </w:rPr>
            </w:pPr>
          </w:p>
        </w:tc>
        <w:tc>
          <w:tcPr>
            <w:tcW w:w="2830" w:type="dxa"/>
            <w:vMerge w:val="continue"/>
            <w:vAlign w:val="center"/>
          </w:tcPr>
          <w:p w14:paraId="7BF22481">
            <w:pPr>
              <w:snapToGrid w:val="0"/>
              <w:spacing w:line="360" w:lineRule="auto"/>
              <w:jc w:val="center"/>
              <w:rPr>
                <w:rFonts w:hint="eastAsia" w:ascii="仿宋" w:hAnsi="仿宋" w:eastAsia="仿宋" w:cs="仿宋"/>
                <w:color w:val="auto"/>
                <w:sz w:val="24"/>
                <w:highlight w:val="none"/>
                <w:lang w:val="en-US" w:eastAsia="zh-CN"/>
              </w:rPr>
            </w:pPr>
          </w:p>
        </w:tc>
        <w:tc>
          <w:tcPr>
            <w:tcW w:w="1725" w:type="dxa"/>
            <w:vAlign w:val="center"/>
          </w:tcPr>
          <w:p w14:paraId="23EC2B48">
            <w:pPr>
              <w:snapToGrid w:val="0"/>
              <w:spacing w:line="360" w:lineRule="auto"/>
              <w:jc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sz w:val="24"/>
                <w:highlight w:val="none"/>
                <w:lang w:val="en-US" w:eastAsia="zh-CN"/>
              </w:rPr>
              <w:t>高压柜（台）</w:t>
            </w:r>
          </w:p>
        </w:tc>
        <w:tc>
          <w:tcPr>
            <w:tcW w:w="800" w:type="dxa"/>
            <w:vAlign w:val="center"/>
          </w:tcPr>
          <w:p w14:paraId="656BDD0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4</w:t>
            </w:r>
          </w:p>
        </w:tc>
        <w:tc>
          <w:tcPr>
            <w:tcW w:w="1712" w:type="dxa"/>
            <w:vMerge w:val="continue"/>
            <w:vAlign w:val="center"/>
          </w:tcPr>
          <w:p w14:paraId="6FDBE164">
            <w:pPr>
              <w:snapToGrid w:val="0"/>
              <w:spacing w:line="360" w:lineRule="auto"/>
              <w:jc w:val="center"/>
              <w:rPr>
                <w:rFonts w:hint="eastAsia" w:ascii="仿宋" w:hAnsi="仿宋" w:eastAsia="仿宋" w:cs="仿宋"/>
                <w:color w:val="auto"/>
                <w:sz w:val="24"/>
                <w:highlight w:val="none"/>
              </w:rPr>
            </w:pPr>
          </w:p>
        </w:tc>
        <w:tc>
          <w:tcPr>
            <w:tcW w:w="1300" w:type="dxa"/>
            <w:vMerge w:val="continue"/>
            <w:vAlign w:val="center"/>
          </w:tcPr>
          <w:p w14:paraId="2E857EB4">
            <w:pPr>
              <w:snapToGrid w:val="0"/>
              <w:spacing w:line="360" w:lineRule="auto"/>
              <w:jc w:val="center"/>
              <w:rPr>
                <w:rFonts w:hint="eastAsia" w:ascii="仿宋" w:hAnsi="仿宋" w:eastAsia="仿宋" w:cs="仿宋"/>
                <w:color w:val="auto"/>
                <w:sz w:val="24"/>
                <w:highlight w:val="none"/>
              </w:rPr>
            </w:pPr>
          </w:p>
        </w:tc>
        <w:tc>
          <w:tcPr>
            <w:tcW w:w="1400" w:type="dxa"/>
            <w:vMerge w:val="continue"/>
            <w:vAlign w:val="center"/>
          </w:tcPr>
          <w:p w14:paraId="5E768484">
            <w:pPr>
              <w:spacing w:line="360" w:lineRule="auto"/>
              <w:jc w:val="center"/>
              <w:rPr>
                <w:rFonts w:hint="eastAsia" w:ascii="仿宋" w:hAnsi="仿宋" w:eastAsia="仿宋" w:cs="仿宋"/>
                <w:color w:val="auto"/>
                <w:sz w:val="24"/>
                <w:highlight w:val="none"/>
              </w:rPr>
            </w:pPr>
          </w:p>
        </w:tc>
        <w:tc>
          <w:tcPr>
            <w:tcW w:w="1400" w:type="dxa"/>
            <w:vMerge w:val="continue"/>
            <w:vAlign w:val="top"/>
          </w:tcPr>
          <w:p w14:paraId="15F8D7CF">
            <w:pPr>
              <w:spacing w:line="360" w:lineRule="auto"/>
              <w:jc w:val="center"/>
              <w:rPr>
                <w:rFonts w:hint="eastAsia" w:ascii="仿宋" w:hAnsi="仿宋" w:eastAsia="仿宋" w:cs="仿宋"/>
                <w:color w:val="auto"/>
                <w:sz w:val="24"/>
                <w:highlight w:val="none"/>
              </w:rPr>
            </w:pPr>
          </w:p>
        </w:tc>
        <w:tc>
          <w:tcPr>
            <w:tcW w:w="1275" w:type="dxa"/>
            <w:vAlign w:val="center"/>
          </w:tcPr>
          <w:p w14:paraId="32410B7B">
            <w:pPr>
              <w:spacing w:line="360" w:lineRule="auto"/>
              <w:jc w:val="center"/>
              <w:rPr>
                <w:rFonts w:hint="eastAsia" w:ascii="仿宋" w:hAnsi="仿宋" w:eastAsia="仿宋" w:cs="仿宋"/>
                <w:color w:val="auto"/>
                <w:sz w:val="24"/>
                <w:highlight w:val="none"/>
              </w:rPr>
            </w:pPr>
          </w:p>
        </w:tc>
        <w:tc>
          <w:tcPr>
            <w:tcW w:w="1750" w:type="dxa"/>
            <w:vAlign w:val="center"/>
          </w:tcPr>
          <w:p w14:paraId="3A50757D">
            <w:pPr>
              <w:spacing w:line="360" w:lineRule="auto"/>
              <w:jc w:val="center"/>
              <w:rPr>
                <w:rFonts w:hint="eastAsia" w:ascii="仿宋" w:hAnsi="仿宋" w:eastAsia="仿宋" w:cs="仿宋"/>
                <w:color w:val="auto"/>
                <w:sz w:val="24"/>
                <w:highlight w:val="none"/>
              </w:rPr>
            </w:pPr>
          </w:p>
        </w:tc>
      </w:tr>
      <w:tr w14:paraId="633FD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708" w:type="dxa"/>
            <w:vMerge w:val="continue"/>
            <w:vAlign w:val="center"/>
          </w:tcPr>
          <w:p w14:paraId="744EC8BB">
            <w:pPr>
              <w:snapToGrid w:val="0"/>
              <w:spacing w:line="360" w:lineRule="auto"/>
              <w:jc w:val="center"/>
              <w:rPr>
                <w:rFonts w:hint="eastAsia" w:ascii="仿宋" w:hAnsi="仿宋" w:eastAsia="仿宋" w:cs="仿宋"/>
                <w:color w:val="auto"/>
                <w:sz w:val="24"/>
                <w:highlight w:val="none"/>
                <w:lang w:val="en-US" w:eastAsia="zh-CN"/>
              </w:rPr>
            </w:pPr>
          </w:p>
        </w:tc>
        <w:tc>
          <w:tcPr>
            <w:tcW w:w="2830" w:type="dxa"/>
            <w:vMerge w:val="continue"/>
            <w:vAlign w:val="center"/>
          </w:tcPr>
          <w:p w14:paraId="319BC3B2">
            <w:pPr>
              <w:snapToGrid w:val="0"/>
              <w:spacing w:line="360" w:lineRule="auto"/>
              <w:jc w:val="center"/>
              <w:rPr>
                <w:rFonts w:hint="eastAsia" w:ascii="仿宋" w:hAnsi="仿宋" w:eastAsia="仿宋" w:cs="仿宋"/>
                <w:color w:val="auto"/>
                <w:sz w:val="24"/>
                <w:highlight w:val="none"/>
                <w:lang w:val="en-US" w:eastAsia="zh-CN"/>
              </w:rPr>
            </w:pPr>
          </w:p>
        </w:tc>
        <w:tc>
          <w:tcPr>
            <w:tcW w:w="1725" w:type="dxa"/>
            <w:vAlign w:val="center"/>
          </w:tcPr>
          <w:p w14:paraId="35CF507F">
            <w:pPr>
              <w:snapToGrid w:val="0"/>
              <w:spacing w:line="360" w:lineRule="auto"/>
              <w:jc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sz w:val="24"/>
                <w:highlight w:val="none"/>
                <w:lang w:val="en-US" w:eastAsia="zh-CN"/>
              </w:rPr>
              <w:t>电缆（根）</w:t>
            </w:r>
          </w:p>
        </w:tc>
        <w:tc>
          <w:tcPr>
            <w:tcW w:w="800" w:type="dxa"/>
            <w:vAlign w:val="center"/>
          </w:tcPr>
          <w:p w14:paraId="4891CCA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4</w:t>
            </w:r>
          </w:p>
        </w:tc>
        <w:tc>
          <w:tcPr>
            <w:tcW w:w="1712" w:type="dxa"/>
            <w:vMerge w:val="continue"/>
            <w:vAlign w:val="center"/>
          </w:tcPr>
          <w:p w14:paraId="052276DC">
            <w:pPr>
              <w:snapToGrid w:val="0"/>
              <w:spacing w:line="360" w:lineRule="auto"/>
              <w:jc w:val="center"/>
              <w:rPr>
                <w:rFonts w:hint="eastAsia" w:ascii="仿宋" w:hAnsi="仿宋" w:eastAsia="仿宋" w:cs="仿宋"/>
                <w:color w:val="auto"/>
                <w:sz w:val="24"/>
                <w:highlight w:val="none"/>
              </w:rPr>
            </w:pPr>
          </w:p>
        </w:tc>
        <w:tc>
          <w:tcPr>
            <w:tcW w:w="1300" w:type="dxa"/>
            <w:vMerge w:val="continue"/>
            <w:vAlign w:val="center"/>
          </w:tcPr>
          <w:p w14:paraId="6F07B218">
            <w:pPr>
              <w:snapToGrid w:val="0"/>
              <w:spacing w:line="360" w:lineRule="auto"/>
              <w:jc w:val="center"/>
              <w:rPr>
                <w:rFonts w:hint="eastAsia" w:ascii="仿宋" w:hAnsi="仿宋" w:eastAsia="仿宋" w:cs="仿宋"/>
                <w:color w:val="auto"/>
                <w:sz w:val="24"/>
                <w:highlight w:val="none"/>
              </w:rPr>
            </w:pPr>
          </w:p>
        </w:tc>
        <w:tc>
          <w:tcPr>
            <w:tcW w:w="1400" w:type="dxa"/>
            <w:vMerge w:val="continue"/>
            <w:vAlign w:val="center"/>
          </w:tcPr>
          <w:p w14:paraId="3C9B53A7">
            <w:pPr>
              <w:spacing w:line="360" w:lineRule="auto"/>
              <w:jc w:val="center"/>
              <w:rPr>
                <w:rFonts w:hint="eastAsia" w:ascii="仿宋" w:hAnsi="仿宋" w:eastAsia="仿宋" w:cs="仿宋"/>
                <w:color w:val="auto"/>
                <w:sz w:val="24"/>
                <w:highlight w:val="none"/>
              </w:rPr>
            </w:pPr>
          </w:p>
        </w:tc>
        <w:tc>
          <w:tcPr>
            <w:tcW w:w="1400" w:type="dxa"/>
            <w:vMerge w:val="continue"/>
            <w:vAlign w:val="top"/>
          </w:tcPr>
          <w:p w14:paraId="14CE7C8A">
            <w:pPr>
              <w:spacing w:line="360" w:lineRule="auto"/>
              <w:jc w:val="center"/>
              <w:rPr>
                <w:rFonts w:hint="eastAsia" w:ascii="仿宋" w:hAnsi="仿宋" w:eastAsia="仿宋" w:cs="仿宋"/>
                <w:color w:val="auto"/>
                <w:sz w:val="24"/>
                <w:highlight w:val="none"/>
              </w:rPr>
            </w:pPr>
          </w:p>
        </w:tc>
        <w:tc>
          <w:tcPr>
            <w:tcW w:w="1275" w:type="dxa"/>
            <w:vAlign w:val="center"/>
          </w:tcPr>
          <w:p w14:paraId="0ABCA878">
            <w:pPr>
              <w:spacing w:line="360" w:lineRule="auto"/>
              <w:jc w:val="center"/>
              <w:rPr>
                <w:rFonts w:hint="eastAsia" w:ascii="仿宋" w:hAnsi="仿宋" w:eastAsia="仿宋" w:cs="仿宋"/>
                <w:color w:val="auto"/>
                <w:sz w:val="24"/>
                <w:highlight w:val="none"/>
              </w:rPr>
            </w:pPr>
          </w:p>
        </w:tc>
        <w:tc>
          <w:tcPr>
            <w:tcW w:w="1750" w:type="dxa"/>
            <w:vAlign w:val="center"/>
          </w:tcPr>
          <w:p w14:paraId="26C50EE6">
            <w:pPr>
              <w:spacing w:line="360" w:lineRule="auto"/>
              <w:jc w:val="center"/>
              <w:rPr>
                <w:rFonts w:hint="eastAsia" w:ascii="仿宋" w:hAnsi="仿宋" w:eastAsia="仿宋" w:cs="仿宋"/>
                <w:color w:val="auto"/>
                <w:sz w:val="24"/>
                <w:highlight w:val="none"/>
              </w:rPr>
            </w:pPr>
          </w:p>
        </w:tc>
      </w:tr>
      <w:tr w14:paraId="51C90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708" w:type="dxa"/>
            <w:vMerge w:val="restart"/>
            <w:vAlign w:val="center"/>
          </w:tcPr>
          <w:p w14:paraId="6DF9EEB7">
            <w:pPr>
              <w:snapToGrid w:val="0"/>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35</w:t>
            </w:r>
          </w:p>
        </w:tc>
        <w:tc>
          <w:tcPr>
            <w:tcW w:w="2830" w:type="dxa"/>
            <w:vMerge w:val="restart"/>
            <w:vAlign w:val="center"/>
          </w:tcPr>
          <w:p w14:paraId="1B9D3CCA">
            <w:pPr>
              <w:snapToGrid w:val="0"/>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万松岭隧道</w:t>
            </w:r>
          </w:p>
        </w:tc>
        <w:tc>
          <w:tcPr>
            <w:tcW w:w="1725" w:type="dxa"/>
            <w:vAlign w:val="center"/>
          </w:tcPr>
          <w:p w14:paraId="6F7772A0">
            <w:pPr>
              <w:snapToGrid w:val="0"/>
              <w:spacing w:line="360" w:lineRule="auto"/>
              <w:jc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sz w:val="24"/>
                <w:highlight w:val="none"/>
                <w:lang w:val="en-US" w:eastAsia="zh-CN"/>
              </w:rPr>
              <w:t>变压器（台）</w:t>
            </w:r>
          </w:p>
        </w:tc>
        <w:tc>
          <w:tcPr>
            <w:tcW w:w="800" w:type="dxa"/>
            <w:vAlign w:val="center"/>
          </w:tcPr>
          <w:p w14:paraId="37813A6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w:t>
            </w:r>
          </w:p>
        </w:tc>
        <w:tc>
          <w:tcPr>
            <w:tcW w:w="1712" w:type="dxa"/>
            <w:vMerge w:val="continue"/>
            <w:vAlign w:val="center"/>
          </w:tcPr>
          <w:p w14:paraId="57742D81">
            <w:pPr>
              <w:snapToGrid w:val="0"/>
              <w:spacing w:line="360" w:lineRule="auto"/>
              <w:jc w:val="center"/>
              <w:rPr>
                <w:rFonts w:hint="eastAsia" w:ascii="仿宋" w:hAnsi="仿宋" w:eastAsia="仿宋" w:cs="仿宋"/>
                <w:color w:val="auto"/>
                <w:sz w:val="24"/>
                <w:highlight w:val="none"/>
              </w:rPr>
            </w:pPr>
          </w:p>
        </w:tc>
        <w:tc>
          <w:tcPr>
            <w:tcW w:w="1300" w:type="dxa"/>
            <w:vMerge w:val="continue"/>
            <w:vAlign w:val="center"/>
          </w:tcPr>
          <w:p w14:paraId="23D37868">
            <w:pPr>
              <w:snapToGrid w:val="0"/>
              <w:spacing w:line="360" w:lineRule="auto"/>
              <w:jc w:val="center"/>
              <w:rPr>
                <w:rFonts w:hint="eastAsia" w:ascii="仿宋" w:hAnsi="仿宋" w:eastAsia="仿宋" w:cs="仿宋"/>
                <w:color w:val="auto"/>
                <w:sz w:val="24"/>
                <w:highlight w:val="none"/>
              </w:rPr>
            </w:pPr>
          </w:p>
        </w:tc>
        <w:tc>
          <w:tcPr>
            <w:tcW w:w="1400" w:type="dxa"/>
            <w:vMerge w:val="continue"/>
            <w:vAlign w:val="center"/>
          </w:tcPr>
          <w:p w14:paraId="4B3AD3CF">
            <w:pPr>
              <w:spacing w:line="360" w:lineRule="auto"/>
              <w:jc w:val="center"/>
              <w:rPr>
                <w:rFonts w:hint="eastAsia" w:ascii="仿宋" w:hAnsi="仿宋" w:eastAsia="仿宋" w:cs="仿宋"/>
                <w:color w:val="auto"/>
                <w:sz w:val="24"/>
                <w:highlight w:val="none"/>
              </w:rPr>
            </w:pPr>
          </w:p>
        </w:tc>
        <w:tc>
          <w:tcPr>
            <w:tcW w:w="1400" w:type="dxa"/>
            <w:vMerge w:val="restart"/>
            <w:vAlign w:val="top"/>
          </w:tcPr>
          <w:p w14:paraId="36B55A5E">
            <w:pPr>
              <w:spacing w:line="360" w:lineRule="auto"/>
              <w:jc w:val="center"/>
              <w:rPr>
                <w:rFonts w:hint="eastAsia" w:ascii="仿宋" w:hAnsi="仿宋" w:eastAsia="仿宋" w:cs="仿宋"/>
                <w:color w:val="auto"/>
                <w:sz w:val="24"/>
                <w:highlight w:val="none"/>
              </w:rPr>
            </w:pPr>
          </w:p>
        </w:tc>
        <w:tc>
          <w:tcPr>
            <w:tcW w:w="1275" w:type="dxa"/>
            <w:vAlign w:val="center"/>
          </w:tcPr>
          <w:p w14:paraId="29B834D0">
            <w:pPr>
              <w:spacing w:line="360" w:lineRule="auto"/>
              <w:jc w:val="center"/>
              <w:rPr>
                <w:rFonts w:hint="eastAsia" w:ascii="仿宋" w:hAnsi="仿宋" w:eastAsia="仿宋" w:cs="仿宋"/>
                <w:color w:val="auto"/>
                <w:sz w:val="24"/>
                <w:highlight w:val="none"/>
              </w:rPr>
            </w:pPr>
          </w:p>
        </w:tc>
        <w:tc>
          <w:tcPr>
            <w:tcW w:w="1750" w:type="dxa"/>
            <w:vAlign w:val="center"/>
          </w:tcPr>
          <w:p w14:paraId="50052F42">
            <w:pPr>
              <w:spacing w:line="360" w:lineRule="auto"/>
              <w:jc w:val="center"/>
              <w:rPr>
                <w:rFonts w:hint="eastAsia" w:ascii="仿宋" w:hAnsi="仿宋" w:eastAsia="仿宋" w:cs="仿宋"/>
                <w:color w:val="auto"/>
                <w:sz w:val="24"/>
                <w:highlight w:val="none"/>
              </w:rPr>
            </w:pPr>
          </w:p>
        </w:tc>
      </w:tr>
      <w:tr w14:paraId="6AE72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708" w:type="dxa"/>
            <w:vMerge w:val="continue"/>
            <w:vAlign w:val="center"/>
          </w:tcPr>
          <w:p w14:paraId="57114009">
            <w:pPr>
              <w:snapToGrid w:val="0"/>
              <w:spacing w:line="360" w:lineRule="auto"/>
              <w:jc w:val="center"/>
              <w:rPr>
                <w:rFonts w:hint="eastAsia" w:ascii="仿宋" w:hAnsi="仿宋" w:eastAsia="仿宋" w:cs="仿宋"/>
                <w:color w:val="auto"/>
                <w:sz w:val="24"/>
                <w:highlight w:val="none"/>
                <w:lang w:val="en-US" w:eastAsia="zh-CN"/>
              </w:rPr>
            </w:pPr>
          </w:p>
        </w:tc>
        <w:tc>
          <w:tcPr>
            <w:tcW w:w="2830" w:type="dxa"/>
            <w:vMerge w:val="continue"/>
            <w:vAlign w:val="center"/>
          </w:tcPr>
          <w:p w14:paraId="62C10CC9">
            <w:pPr>
              <w:snapToGrid w:val="0"/>
              <w:spacing w:line="360" w:lineRule="auto"/>
              <w:jc w:val="center"/>
              <w:rPr>
                <w:rFonts w:hint="eastAsia" w:ascii="仿宋" w:hAnsi="仿宋" w:eastAsia="仿宋" w:cs="仿宋"/>
                <w:color w:val="auto"/>
                <w:sz w:val="24"/>
                <w:highlight w:val="none"/>
                <w:lang w:val="en-US" w:eastAsia="zh-CN"/>
              </w:rPr>
            </w:pPr>
          </w:p>
        </w:tc>
        <w:tc>
          <w:tcPr>
            <w:tcW w:w="1725" w:type="dxa"/>
            <w:vAlign w:val="center"/>
          </w:tcPr>
          <w:p w14:paraId="4CFED999">
            <w:pPr>
              <w:snapToGrid w:val="0"/>
              <w:spacing w:line="360" w:lineRule="auto"/>
              <w:jc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sz w:val="24"/>
                <w:highlight w:val="none"/>
                <w:lang w:val="en-US" w:eastAsia="zh-CN"/>
              </w:rPr>
              <w:t>高压柜（台）</w:t>
            </w:r>
          </w:p>
        </w:tc>
        <w:tc>
          <w:tcPr>
            <w:tcW w:w="800" w:type="dxa"/>
            <w:vAlign w:val="center"/>
          </w:tcPr>
          <w:p w14:paraId="4C4742B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4</w:t>
            </w:r>
          </w:p>
        </w:tc>
        <w:tc>
          <w:tcPr>
            <w:tcW w:w="1712" w:type="dxa"/>
            <w:vMerge w:val="continue"/>
            <w:vAlign w:val="center"/>
          </w:tcPr>
          <w:p w14:paraId="25733A90">
            <w:pPr>
              <w:snapToGrid w:val="0"/>
              <w:spacing w:line="360" w:lineRule="auto"/>
              <w:jc w:val="center"/>
              <w:rPr>
                <w:rFonts w:hint="eastAsia" w:ascii="仿宋" w:hAnsi="仿宋" w:eastAsia="仿宋" w:cs="仿宋"/>
                <w:color w:val="auto"/>
                <w:sz w:val="24"/>
                <w:highlight w:val="none"/>
              </w:rPr>
            </w:pPr>
          </w:p>
        </w:tc>
        <w:tc>
          <w:tcPr>
            <w:tcW w:w="1300" w:type="dxa"/>
            <w:vMerge w:val="continue"/>
            <w:vAlign w:val="center"/>
          </w:tcPr>
          <w:p w14:paraId="3CEB5878">
            <w:pPr>
              <w:snapToGrid w:val="0"/>
              <w:spacing w:line="360" w:lineRule="auto"/>
              <w:jc w:val="center"/>
              <w:rPr>
                <w:rFonts w:hint="eastAsia" w:ascii="仿宋" w:hAnsi="仿宋" w:eastAsia="仿宋" w:cs="仿宋"/>
                <w:color w:val="auto"/>
                <w:sz w:val="24"/>
                <w:highlight w:val="none"/>
              </w:rPr>
            </w:pPr>
          </w:p>
        </w:tc>
        <w:tc>
          <w:tcPr>
            <w:tcW w:w="1400" w:type="dxa"/>
            <w:vMerge w:val="continue"/>
            <w:vAlign w:val="center"/>
          </w:tcPr>
          <w:p w14:paraId="2852A218">
            <w:pPr>
              <w:spacing w:line="360" w:lineRule="auto"/>
              <w:jc w:val="center"/>
              <w:rPr>
                <w:rFonts w:hint="eastAsia" w:ascii="仿宋" w:hAnsi="仿宋" w:eastAsia="仿宋" w:cs="仿宋"/>
                <w:color w:val="auto"/>
                <w:sz w:val="24"/>
                <w:highlight w:val="none"/>
              </w:rPr>
            </w:pPr>
          </w:p>
        </w:tc>
        <w:tc>
          <w:tcPr>
            <w:tcW w:w="1400" w:type="dxa"/>
            <w:vMerge w:val="continue"/>
            <w:vAlign w:val="top"/>
          </w:tcPr>
          <w:p w14:paraId="356BB9AB">
            <w:pPr>
              <w:spacing w:line="360" w:lineRule="auto"/>
              <w:jc w:val="center"/>
              <w:rPr>
                <w:rFonts w:hint="eastAsia" w:ascii="仿宋" w:hAnsi="仿宋" w:eastAsia="仿宋" w:cs="仿宋"/>
                <w:color w:val="auto"/>
                <w:sz w:val="24"/>
                <w:highlight w:val="none"/>
              </w:rPr>
            </w:pPr>
          </w:p>
        </w:tc>
        <w:tc>
          <w:tcPr>
            <w:tcW w:w="1275" w:type="dxa"/>
            <w:vAlign w:val="center"/>
          </w:tcPr>
          <w:p w14:paraId="1543728D">
            <w:pPr>
              <w:spacing w:line="360" w:lineRule="auto"/>
              <w:jc w:val="center"/>
              <w:rPr>
                <w:rFonts w:hint="eastAsia" w:ascii="仿宋" w:hAnsi="仿宋" w:eastAsia="仿宋" w:cs="仿宋"/>
                <w:color w:val="auto"/>
                <w:sz w:val="24"/>
                <w:highlight w:val="none"/>
              </w:rPr>
            </w:pPr>
          </w:p>
        </w:tc>
        <w:tc>
          <w:tcPr>
            <w:tcW w:w="1750" w:type="dxa"/>
            <w:vAlign w:val="center"/>
          </w:tcPr>
          <w:p w14:paraId="0F92851D">
            <w:pPr>
              <w:spacing w:line="360" w:lineRule="auto"/>
              <w:jc w:val="center"/>
              <w:rPr>
                <w:rFonts w:hint="eastAsia" w:ascii="仿宋" w:hAnsi="仿宋" w:eastAsia="仿宋" w:cs="仿宋"/>
                <w:color w:val="auto"/>
                <w:sz w:val="24"/>
                <w:highlight w:val="none"/>
              </w:rPr>
            </w:pPr>
          </w:p>
        </w:tc>
      </w:tr>
      <w:tr w14:paraId="6CEBE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708" w:type="dxa"/>
            <w:vMerge w:val="continue"/>
            <w:vAlign w:val="center"/>
          </w:tcPr>
          <w:p w14:paraId="551B5857">
            <w:pPr>
              <w:snapToGrid w:val="0"/>
              <w:spacing w:line="360" w:lineRule="auto"/>
              <w:jc w:val="center"/>
              <w:rPr>
                <w:rFonts w:hint="eastAsia" w:ascii="仿宋" w:hAnsi="仿宋" w:eastAsia="仿宋" w:cs="仿宋"/>
                <w:color w:val="auto"/>
                <w:sz w:val="24"/>
                <w:highlight w:val="none"/>
                <w:lang w:val="en-US" w:eastAsia="zh-CN"/>
              </w:rPr>
            </w:pPr>
          </w:p>
        </w:tc>
        <w:tc>
          <w:tcPr>
            <w:tcW w:w="2830" w:type="dxa"/>
            <w:vMerge w:val="continue"/>
            <w:vAlign w:val="center"/>
          </w:tcPr>
          <w:p w14:paraId="7F32CC21">
            <w:pPr>
              <w:snapToGrid w:val="0"/>
              <w:spacing w:line="360" w:lineRule="auto"/>
              <w:jc w:val="center"/>
              <w:rPr>
                <w:rFonts w:hint="eastAsia" w:ascii="仿宋" w:hAnsi="仿宋" w:eastAsia="仿宋" w:cs="仿宋"/>
                <w:color w:val="auto"/>
                <w:sz w:val="24"/>
                <w:highlight w:val="none"/>
                <w:lang w:val="en-US" w:eastAsia="zh-CN"/>
              </w:rPr>
            </w:pPr>
          </w:p>
        </w:tc>
        <w:tc>
          <w:tcPr>
            <w:tcW w:w="1725" w:type="dxa"/>
            <w:shd w:val="clear" w:color="auto" w:fill="auto"/>
            <w:vAlign w:val="center"/>
          </w:tcPr>
          <w:p w14:paraId="18B2FC2F">
            <w:pPr>
              <w:snapToGrid w:val="0"/>
              <w:spacing w:line="360" w:lineRule="auto"/>
              <w:jc w:val="center"/>
              <w:rPr>
                <w:rFonts w:hint="eastAsia" w:ascii="仿宋" w:hAnsi="仿宋" w:eastAsia="仿宋" w:cs="仿宋"/>
                <w:i w:val="0"/>
                <w:color w:val="000000"/>
                <w:kern w:val="2"/>
                <w:sz w:val="22"/>
                <w:szCs w:val="22"/>
                <w:u w:val="none"/>
                <w:lang w:val="en-US" w:eastAsia="zh-CN" w:bidi="ar-SA"/>
              </w:rPr>
            </w:pPr>
            <w:r>
              <w:rPr>
                <w:rFonts w:hint="eastAsia" w:ascii="仿宋" w:hAnsi="仿宋" w:eastAsia="仿宋" w:cs="仿宋"/>
                <w:color w:val="auto"/>
                <w:sz w:val="24"/>
                <w:highlight w:val="none"/>
                <w:lang w:val="en-US" w:eastAsia="zh-CN"/>
              </w:rPr>
              <w:t>电缆（根）</w:t>
            </w:r>
          </w:p>
        </w:tc>
        <w:tc>
          <w:tcPr>
            <w:tcW w:w="800" w:type="dxa"/>
            <w:shd w:val="clear" w:color="auto" w:fill="auto"/>
            <w:vAlign w:val="center"/>
          </w:tcPr>
          <w:p w14:paraId="3B15A70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4</w:t>
            </w:r>
          </w:p>
        </w:tc>
        <w:tc>
          <w:tcPr>
            <w:tcW w:w="1712" w:type="dxa"/>
            <w:vMerge w:val="continue"/>
            <w:vAlign w:val="center"/>
          </w:tcPr>
          <w:p w14:paraId="7C78C929">
            <w:pPr>
              <w:snapToGrid w:val="0"/>
              <w:spacing w:line="360" w:lineRule="auto"/>
              <w:jc w:val="center"/>
              <w:rPr>
                <w:rFonts w:hint="eastAsia" w:ascii="仿宋" w:hAnsi="仿宋" w:eastAsia="仿宋" w:cs="仿宋"/>
                <w:color w:val="auto"/>
                <w:sz w:val="24"/>
                <w:highlight w:val="none"/>
              </w:rPr>
            </w:pPr>
          </w:p>
        </w:tc>
        <w:tc>
          <w:tcPr>
            <w:tcW w:w="1300" w:type="dxa"/>
            <w:vMerge w:val="continue"/>
            <w:vAlign w:val="center"/>
          </w:tcPr>
          <w:p w14:paraId="3C3EDACC">
            <w:pPr>
              <w:snapToGrid w:val="0"/>
              <w:spacing w:line="360" w:lineRule="auto"/>
              <w:jc w:val="center"/>
              <w:rPr>
                <w:rFonts w:hint="eastAsia" w:ascii="仿宋" w:hAnsi="仿宋" w:eastAsia="仿宋" w:cs="仿宋"/>
                <w:color w:val="auto"/>
                <w:sz w:val="24"/>
                <w:highlight w:val="none"/>
              </w:rPr>
            </w:pPr>
          </w:p>
        </w:tc>
        <w:tc>
          <w:tcPr>
            <w:tcW w:w="1400" w:type="dxa"/>
            <w:vMerge w:val="continue"/>
            <w:vAlign w:val="center"/>
          </w:tcPr>
          <w:p w14:paraId="11EE3DEC">
            <w:pPr>
              <w:spacing w:line="360" w:lineRule="auto"/>
              <w:jc w:val="center"/>
              <w:rPr>
                <w:rFonts w:hint="eastAsia" w:ascii="仿宋" w:hAnsi="仿宋" w:eastAsia="仿宋" w:cs="仿宋"/>
                <w:color w:val="auto"/>
                <w:sz w:val="24"/>
                <w:highlight w:val="none"/>
              </w:rPr>
            </w:pPr>
          </w:p>
        </w:tc>
        <w:tc>
          <w:tcPr>
            <w:tcW w:w="1400" w:type="dxa"/>
            <w:vMerge w:val="continue"/>
            <w:vAlign w:val="top"/>
          </w:tcPr>
          <w:p w14:paraId="1268326F">
            <w:pPr>
              <w:spacing w:line="360" w:lineRule="auto"/>
              <w:jc w:val="center"/>
              <w:rPr>
                <w:rFonts w:hint="eastAsia" w:ascii="仿宋" w:hAnsi="仿宋" w:eastAsia="仿宋" w:cs="仿宋"/>
                <w:color w:val="auto"/>
                <w:sz w:val="24"/>
                <w:highlight w:val="none"/>
              </w:rPr>
            </w:pPr>
          </w:p>
        </w:tc>
        <w:tc>
          <w:tcPr>
            <w:tcW w:w="1275" w:type="dxa"/>
            <w:vAlign w:val="center"/>
          </w:tcPr>
          <w:p w14:paraId="688290CD">
            <w:pPr>
              <w:spacing w:line="360" w:lineRule="auto"/>
              <w:jc w:val="center"/>
              <w:rPr>
                <w:rFonts w:hint="eastAsia" w:ascii="仿宋" w:hAnsi="仿宋" w:eastAsia="仿宋" w:cs="仿宋"/>
                <w:color w:val="auto"/>
                <w:sz w:val="24"/>
                <w:highlight w:val="none"/>
              </w:rPr>
            </w:pPr>
          </w:p>
        </w:tc>
        <w:tc>
          <w:tcPr>
            <w:tcW w:w="1750" w:type="dxa"/>
            <w:vAlign w:val="center"/>
          </w:tcPr>
          <w:p w14:paraId="6BC35A0D">
            <w:pPr>
              <w:spacing w:line="360" w:lineRule="auto"/>
              <w:jc w:val="center"/>
              <w:rPr>
                <w:rFonts w:hint="eastAsia" w:ascii="仿宋" w:hAnsi="仿宋" w:eastAsia="仿宋" w:cs="仿宋"/>
                <w:color w:val="auto"/>
                <w:sz w:val="24"/>
                <w:highlight w:val="none"/>
              </w:rPr>
            </w:pPr>
          </w:p>
        </w:tc>
      </w:tr>
      <w:tr w14:paraId="073D4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708" w:type="dxa"/>
            <w:vMerge w:val="restart"/>
            <w:vAlign w:val="center"/>
          </w:tcPr>
          <w:p w14:paraId="3EE44F75">
            <w:pPr>
              <w:snapToGrid w:val="0"/>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36</w:t>
            </w:r>
          </w:p>
        </w:tc>
        <w:tc>
          <w:tcPr>
            <w:tcW w:w="2830" w:type="dxa"/>
            <w:vMerge w:val="restart"/>
            <w:vAlign w:val="center"/>
          </w:tcPr>
          <w:p w14:paraId="280A5EAD">
            <w:pPr>
              <w:snapToGrid w:val="0"/>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九里松隧道</w:t>
            </w:r>
          </w:p>
        </w:tc>
        <w:tc>
          <w:tcPr>
            <w:tcW w:w="1725" w:type="dxa"/>
            <w:vAlign w:val="center"/>
          </w:tcPr>
          <w:p w14:paraId="01017665">
            <w:pPr>
              <w:snapToGrid w:val="0"/>
              <w:spacing w:line="360" w:lineRule="auto"/>
              <w:jc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sz w:val="24"/>
                <w:highlight w:val="none"/>
                <w:lang w:val="en-US" w:eastAsia="zh-CN"/>
              </w:rPr>
              <w:t>变压器（台）</w:t>
            </w:r>
          </w:p>
        </w:tc>
        <w:tc>
          <w:tcPr>
            <w:tcW w:w="800" w:type="dxa"/>
            <w:vAlign w:val="center"/>
          </w:tcPr>
          <w:p w14:paraId="5832C59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w:t>
            </w:r>
          </w:p>
        </w:tc>
        <w:tc>
          <w:tcPr>
            <w:tcW w:w="1712" w:type="dxa"/>
            <w:vMerge w:val="continue"/>
            <w:vAlign w:val="center"/>
          </w:tcPr>
          <w:p w14:paraId="610E7731">
            <w:pPr>
              <w:snapToGrid w:val="0"/>
              <w:spacing w:line="360" w:lineRule="auto"/>
              <w:jc w:val="center"/>
              <w:rPr>
                <w:rFonts w:hint="eastAsia" w:ascii="仿宋" w:hAnsi="仿宋" w:eastAsia="仿宋" w:cs="仿宋"/>
                <w:color w:val="auto"/>
                <w:sz w:val="24"/>
                <w:highlight w:val="none"/>
              </w:rPr>
            </w:pPr>
          </w:p>
        </w:tc>
        <w:tc>
          <w:tcPr>
            <w:tcW w:w="1300" w:type="dxa"/>
            <w:vMerge w:val="continue"/>
            <w:vAlign w:val="center"/>
          </w:tcPr>
          <w:p w14:paraId="59B27AF3">
            <w:pPr>
              <w:snapToGrid w:val="0"/>
              <w:spacing w:line="360" w:lineRule="auto"/>
              <w:jc w:val="center"/>
              <w:rPr>
                <w:rFonts w:hint="eastAsia" w:ascii="仿宋" w:hAnsi="仿宋" w:eastAsia="仿宋" w:cs="仿宋"/>
                <w:color w:val="auto"/>
                <w:sz w:val="24"/>
                <w:highlight w:val="none"/>
              </w:rPr>
            </w:pPr>
          </w:p>
        </w:tc>
        <w:tc>
          <w:tcPr>
            <w:tcW w:w="1400" w:type="dxa"/>
            <w:vMerge w:val="continue"/>
            <w:vAlign w:val="center"/>
          </w:tcPr>
          <w:p w14:paraId="5B85B3F9">
            <w:pPr>
              <w:spacing w:line="360" w:lineRule="auto"/>
              <w:jc w:val="center"/>
              <w:rPr>
                <w:rFonts w:hint="eastAsia" w:ascii="仿宋" w:hAnsi="仿宋" w:eastAsia="仿宋" w:cs="仿宋"/>
                <w:color w:val="auto"/>
                <w:sz w:val="24"/>
                <w:highlight w:val="none"/>
              </w:rPr>
            </w:pPr>
          </w:p>
        </w:tc>
        <w:tc>
          <w:tcPr>
            <w:tcW w:w="1400" w:type="dxa"/>
            <w:vMerge w:val="restart"/>
          </w:tcPr>
          <w:p w14:paraId="19302038">
            <w:pPr>
              <w:spacing w:line="360" w:lineRule="auto"/>
              <w:jc w:val="center"/>
              <w:rPr>
                <w:rFonts w:hint="eastAsia" w:ascii="仿宋" w:hAnsi="仿宋" w:eastAsia="仿宋" w:cs="仿宋"/>
                <w:color w:val="auto"/>
                <w:sz w:val="24"/>
                <w:highlight w:val="none"/>
              </w:rPr>
            </w:pPr>
          </w:p>
        </w:tc>
        <w:tc>
          <w:tcPr>
            <w:tcW w:w="1275" w:type="dxa"/>
            <w:vAlign w:val="center"/>
          </w:tcPr>
          <w:p w14:paraId="63E05CD5">
            <w:pPr>
              <w:spacing w:line="360" w:lineRule="auto"/>
              <w:jc w:val="center"/>
              <w:rPr>
                <w:rFonts w:hint="eastAsia" w:ascii="仿宋" w:hAnsi="仿宋" w:eastAsia="仿宋" w:cs="仿宋"/>
                <w:color w:val="auto"/>
                <w:sz w:val="24"/>
                <w:highlight w:val="none"/>
              </w:rPr>
            </w:pPr>
          </w:p>
        </w:tc>
        <w:tc>
          <w:tcPr>
            <w:tcW w:w="1750" w:type="dxa"/>
            <w:vAlign w:val="center"/>
          </w:tcPr>
          <w:p w14:paraId="2468CAE6">
            <w:pPr>
              <w:spacing w:line="360" w:lineRule="auto"/>
              <w:jc w:val="center"/>
              <w:rPr>
                <w:rFonts w:hint="eastAsia" w:ascii="仿宋" w:hAnsi="仿宋" w:eastAsia="仿宋" w:cs="仿宋"/>
                <w:color w:val="auto"/>
                <w:sz w:val="24"/>
                <w:highlight w:val="none"/>
              </w:rPr>
            </w:pPr>
          </w:p>
        </w:tc>
      </w:tr>
      <w:tr w14:paraId="43137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708" w:type="dxa"/>
            <w:vMerge w:val="continue"/>
            <w:vAlign w:val="center"/>
          </w:tcPr>
          <w:p w14:paraId="2F156BA3">
            <w:pPr>
              <w:snapToGrid w:val="0"/>
              <w:spacing w:line="360" w:lineRule="auto"/>
              <w:jc w:val="center"/>
              <w:rPr>
                <w:rFonts w:hint="eastAsia" w:ascii="仿宋" w:hAnsi="仿宋" w:eastAsia="仿宋" w:cs="仿宋"/>
                <w:color w:val="auto"/>
                <w:sz w:val="24"/>
                <w:highlight w:val="none"/>
                <w:lang w:val="en-US" w:eastAsia="zh-CN"/>
              </w:rPr>
            </w:pPr>
          </w:p>
        </w:tc>
        <w:tc>
          <w:tcPr>
            <w:tcW w:w="2830" w:type="dxa"/>
            <w:vMerge w:val="continue"/>
            <w:vAlign w:val="center"/>
          </w:tcPr>
          <w:p w14:paraId="61EFA050">
            <w:pPr>
              <w:snapToGrid w:val="0"/>
              <w:spacing w:line="360" w:lineRule="auto"/>
              <w:jc w:val="center"/>
              <w:rPr>
                <w:rFonts w:hint="eastAsia" w:ascii="仿宋" w:hAnsi="仿宋" w:eastAsia="仿宋" w:cs="仿宋"/>
                <w:color w:val="auto"/>
                <w:sz w:val="24"/>
                <w:highlight w:val="none"/>
                <w:lang w:val="en-US" w:eastAsia="zh-CN"/>
              </w:rPr>
            </w:pPr>
          </w:p>
        </w:tc>
        <w:tc>
          <w:tcPr>
            <w:tcW w:w="1725" w:type="dxa"/>
            <w:vAlign w:val="center"/>
          </w:tcPr>
          <w:p w14:paraId="6FF76DFC">
            <w:pPr>
              <w:snapToGrid w:val="0"/>
              <w:spacing w:line="360" w:lineRule="auto"/>
              <w:jc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sz w:val="24"/>
                <w:highlight w:val="none"/>
                <w:lang w:val="en-US" w:eastAsia="zh-CN"/>
              </w:rPr>
              <w:t>高压柜（台）</w:t>
            </w:r>
          </w:p>
        </w:tc>
        <w:tc>
          <w:tcPr>
            <w:tcW w:w="800" w:type="dxa"/>
            <w:vAlign w:val="center"/>
          </w:tcPr>
          <w:p w14:paraId="011C662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4</w:t>
            </w:r>
          </w:p>
        </w:tc>
        <w:tc>
          <w:tcPr>
            <w:tcW w:w="1712" w:type="dxa"/>
            <w:vMerge w:val="continue"/>
            <w:vAlign w:val="center"/>
          </w:tcPr>
          <w:p w14:paraId="23B36178">
            <w:pPr>
              <w:snapToGrid w:val="0"/>
              <w:spacing w:line="360" w:lineRule="auto"/>
              <w:jc w:val="center"/>
              <w:rPr>
                <w:rFonts w:hint="eastAsia" w:ascii="仿宋" w:hAnsi="仿宋" w:eastAsia="仿宋" w:cs="仿宋"/>
                <w:color w:val="auto"/>
                <w:sz w:val="24"/>
                <w:highlight w:val="none"/>
              </w:rPr>
            </w:pPr>
          </w:p>
        </w:tc>
        <w:tc>
          <w:tcPr>
            <w:tcW w:w="1300" w:type="dxa"/>
            <w:vMerge w:val="continue"/>
            <w:vAlign w:val="center"/>
          </w:tcPr>
          <w:p w14:paraId="47AA2DA2">
            <w:pPr>
              <w:snapToGrid w:val="0"/>
              <w:spacing w:line="360" w:lineRule="auto"/>
              <w:jc w:val="center"/>
              <w:rPr>
                <w:rFonts w:hint="eastAsia" w:ascii="仿宋" w:hAnsi="仿宋" w:eastAsia="仿宋" w:cs="仿宋"/>
                <w:color w:val="auto"/>
                <w:sz w:val="24"/>
                <w:highlight w:val="none"/>
              </w:rPr>
            </w:pPr>
          </w:p>
        </w:tc>
        <w:tc>
          <w:tcPr>
            <w:tcW w:w="1400" w:type="dxa"/>
            <w:vMerge w:val="continue"/>
            <w:vAlign w:val="center"/>
          </w:tcPr>
          <w:p w14:paraId="4B0B70CD">
            <w:pPr>
              <w:spacing w:line="360" w:lineRule="auto"/>
              <w:jc w:val="center"/>
              <w:rPr>
                <w:rFonts w:hint="eastAsia" w:ascii="仿宋" w:hAnsi="仿宋" w:eastAsia="仿宋" w:cs="仿宋"/>
                <w:color w:val="auto"/>
                <w:sz w:val="24"/>
                <w:highlight w:val="none"/>
              </w:rPr>
            </w:pPr>
          </w:p>
        </w:tc>
        <w:tc>
          <w:tcPr>
            <w:tcW w:w="1400" w:type="dxa"/>
            <w:vMerge w:val="continue"/>
          </w:tcPr>
          <w:p w14:paraId="658E4F31">
            <w:pPr>
              <w:spacing w:line="360" w:lineRule="auto"/>
              <w:jc w:val="center"/>
              <w:rPr>
                <w:rFonts w:hint="eastAsia" w:ascii="仿宋" w:hAnsi="仿宋" w:eastAsia="仿宋" w:cs="仿宋"/>
                <w:color w:val="auto"/>
                <w:sz w:val="24"/>
                <w:highlight w:val="none"/>
              </w:rPr>
            </w:pPr>
          </w:p>
        </w:tc>
        <w:tc>
          <w:tcPr>
            <w:tcW w:w="1275" w:type="dxa"/>
            <w:vAlign w:val="center"/>
          </w:tcPr>
          <w:p w14:paraId="2C692458">
            <w:pPr>
              <w:spacing w:line="360" w:lineRule="auto"/>
              <w:jc w:val="center"/>
              <w:rPr>
                <w:rFonts w:hint="eastAsia" w:ascii="仿宋" w:hAnsi="仿宋" w:eastAsia="仿宋" w:cs="仿宋"/>
                <w:color w:val="auto"/>
                <w:sz w:val="24"/>
                <w:highlight w:val="none"/>
              </w:rPr>
            </w:pPr>
          </w:p>
        </w:tc>
        <w:tc>
          <w:tcPr>
            <w:tcW w:w="1750" w:type="dxa"/>
            <w:vAlign w:val="center"/>
          </w:tcPr>
          <w:p w14:paraId="1B532B0A">
            <w:pPr>
              <w:spacing w:line="360" w:lineRule="auto"/>
              <w:jc w:val="center"/>
              <w:rPr>
                <w:rFonts w:hint="eastAsia" w:ascii="仿宋" w:hAnsi="仿宋" w:eastAsia="仿宋" w:cs="仿宋"/>
                <w:color w:val="auto"/>
                <w:sz w:val="24"/>
                <w:highlight w:val="none"/>
              </w:rPr>
            </w:pPr>
          </w:p>
        </w:tc>
      </w:tr>
      <w:tr w14:paraId="79289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708" w:type="dxa"/>
            <w:vMerge w:val="continue"/>
            <w:vAlign w:val="center"/>
          </w:tcPr>
          <w:p w14:paraId="4A36FD0C">
            <w:pPr>
              <w:snapToGrid w:val="0"/>
              <w:spacing w:line="360" w:lineRule="auto"/>
              <w:jc w:val="center"/>
              <w:rPr>
                <w:rFonts w:hint="eastAsia" w:ascii="仿宋" w:hAnsi="仿宋" w:eastAsia="仿宋" w:cs="仿宋"/>
                <w:color w:val="auto"/>
                <w:sz w:val="24"/>
                <w:highlight w:val="none"/>
                <w:lang w:val="en-US" w:eastAsia="zh-CN"/>
              </w:rPr>
            </w:pPr>
          </w:p>
        </w:tc>
        <w:tc>
          <w:tcPr>
            <w:tcW w:w="2830" w:type="dxa"/>
            <w:vMerge w:val="continue"/>
            <w:vAlign w:val="center"/>
          </w:tcPr>
          <w:p w14:paraId="5246ECDD">
            <w:pPr>
              <w:snapToGrid w:val="0"/>
              <w:spacing w:line="360" w:lineRule="auto"/>
              <w:jc w:val="center"/>
              <w:rPr>
                <w:rFonts w:hint="eastAsia" w:ascii="仿宋" w:hAnsi="仿宋" w:eastAsia="仿宋" w:cs="仿宋"/>
                <w:color w:val="auto"/>
                <w:sz w:val="24"/>
                <w:highlight w:val="none"/>
                <w:lang w:val="en-US" w:eastAsia="zh-CN"/>
              </w:rPr>
            </w:pPr>
          </w:p>
        </w:tc>
        <w:tc>
          <w:tcPr>
            <w:tcW w:w="1725" w:type="dxa"/>
            <w:vAlign w:val="center"/>
          </w:tcPr>
          <w:p w14:paraId="0371D7F9">
            <w:pPr>
              <w:snapToGrid w:val="0"/>
              <w:spacing w:line="360" w:lineRule="auto"/>
              <w:jc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sz w:val="24"/>
                <w:highlight w:val="none"/>
                <w:lang w:val="en-US" w:eastAsia="zh-CN"/>
              </w:rPr>
              <w:t>电缆（根）</w:t>
            </w:r>
          </w:p>
        </w:tc>
        <w:tc>
          <w:tcPr>
            <w:tcW w:w="800" w:type="dxa"/>
            <w:vAlign w:val="center"/>
          </w:tcPr>
          <w:p w14:paraId="7065A64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4</w:t>
            </w:r>
          </w:p>
        </w:tc>
        <w:tc>
          <w:tcPr>
            <w:tcW w:w="1712" w:type="dxa"/>
            <w:vMerge w:val="continue"/>
            <w:vAlign w:val="center"/>
          </w:tcPr>
          <w:p w14:paraId="05E0D6DC">
            <w:pPr>
              <w:snapToGrid w:val="0"/>
              <w:spacing w:line="360" w:lineRule="auto"/>
              <w:jc w:val="center"/>
              <w:rPr>
                <w:rFonts w:hint="eastAsia" w:ascii="仿宋" w:hAnsi="仿宋" w:eastAsia="仿宋" w:cs="仿宋"/>
                <w:color w:val="auto"/>
                <w:sz w:val="24"/>
                <w:highlight w:val="none"/>
              </w:rPr>
            </w:pPr>
          </w:p>
        </w:tc>
        <w:tc>
          <w:tcPr>
            <w:tcW w:w="1300" w:type="dxa"/>
            <w:vMerge w:val="continue"/>
            <w:vAlign w:val="center"/>
          </w:tcPr>
          <w:p w14:paraId="476EA95F">
            <w:pPr>
              <w:snapToGrid w:val="0"/>
              <w:spacing w:line="360" w:lineRule="auto"/>
              <w:jc w:val="center"/>
              <w:rPr>
                <w:rFonts w:hint="eastAsia" w:ascii="仿宋" w:hAnsi="仿宋" w:eastAsia="仿宋" w:cs="仿宋"/>
                <w:color w:val="auto"/>
                <w:sz w:val="24"/>
                <w:highlight w:val="none"/>
              </w:rPr>
            </w:pPr>
          </w:p>
        </w:tc>
        <w:tc>
          <w:tcPr>
            <w:tcW w:w="1400" w:type="dxa"/>
            <w:vMerge w:val="continue"/>
            <w:vAlign w:val="center"/>
          </w:tcPr>
          <w:p w14:paraId="64B44827">
            <w:pPr>
              <w:spacing w:line="360" w:lineRule="auto"/>
              <w:jc w:val="center"/>
              <w:rPr>
                <w:rFonts w:hint="eastAsia" w:ascii="仿宋" w:hAnsi="仿宋" w:eastAsia="仿宋" w:cs="仿宋"/>
                <w:color w:val="auto"/>
                <w:sz w:val="24"/>
                <w:highlight w:val="none"/>
              </w:rPr>
            </w:pPr>
          </w:p>
        </w:tc>
        <w:tc>
          <w:tcPr>
            <w:tcW w:w="1400" w:type="dxa"/>
            <w:vMerge w:val="continue"/>
          </w:tcPr>
          <w:p w14:paraId="2CB281C1">
            <w:pPr>
              <w:spacing w:line="360" w:lineRule="auto"/>
              <w:jc w:val="center"/>
              <w:rPr>
                <w:rFonts w:hint="eastAsia" w:ascii="仿宋" w:hAnsi="仿宋" w:eastAsia="仿宋" w:cs="仿宋"/>
                <w:color w:val="auto"/>
                <w:sz w:val="24"/>
                <w:highlight w:val="none"/>
              </w:rPr>
            </w:pPr>
          </w:p>
        </w:tc>
        <w:tc>
          <w:tcPr>
            <w:tcW w:w="1275" w:type="dxa"/>
            <w:vAlign w:val="center"/>
          </w:tcPr>
          <w:p w14:paraId="6E115F64">
            <w:pPr>
              <w:spacing w:line="360" w:lineRule="auto"/>
              <w:jc w:val="center"/>
              <w:rPr>
                <w:rFonts w:hint="eastAsia" w:ascii="仿宋" w:hAnsi="仿宋" w:eastAsia="仿宋" w:cs="仿宋"/>
                <w:color w:val="auto"/>
                <w:sz w:val="24"/>
                <w:highlight w:val="none"/>
              </w:rPr>
            </w:pPr>
          </w:p>
        </w:tc>
        <w:tc>
          <w:tcPr>
            <w:tcW w:w="1750" w:type="dxa"/>
            <w:vAlign w:val="center"/>
          </w:tcPr>
          <w:p w14:paraId="34F1C63E">
            <w:pPr>
              <w:spacing w:line="360" w:lineRule="auto"/>
              <w:jc w:val="center"/>
              <w:rPr>
                <w:rFonts w:hint="eastAsia" w:ascii="仿宋" w:hAnsi="仿宋" w:eastAsia="仿宋" w:cs="仿宋"/>
                <w:color w:val="auto"/>
                <w:sz w:val="24"/>
                <w:highlight w:val="none"/>
              </w:rPr>
            </w:pPr>
          </w:p>
        </w:tc>
      </w:tr>
      <w:tr w14:paraId="471C2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708" w:type="dxa"/>
            <w:vMerge w:val="restart"/>
            <w:vAlign w:val="center"/>
          </w:tcPr>
          <w:p w14:paraId="3A9E15AB">
            <w:pPr>
              <w:snapToGrid w:val="0"/>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37</w:t>
            </w:r>
          </w:p>
        </w:tc>
        <w:tc>
          <w:tcPr>
            <w:tcW w:w="2830" w:type="dxa"/>
            <w:vMerge w:val="restart"/>
            <w:vAlign w:val="center"/>
          </w:tcPr>
          <w:p w14:paraId="1CA15B1E">
            <w:pPr>
              <w:snapToGrid w:val="0"/>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望江隧道</w:t>
            </w:r>
          </w:p>
        </w:tc>
        <w:tc>
          <w:tcPr>
            <w:tcW w:w="1725" w:type="dxa"/>
            <w:vAlign w:val="center"/>
          </w:tcPr>
          <w:p w14:paraId="7536023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sz w:val="24"/>
                <w:highlight w:val="none"/>
                <w:lang w:val="en-US" w:eastAsia="zh-CN"/>
              </w:rPr>
              <w:t>变压器（台）</w:t>
            </w:r>
          </w:p>
        </w:tc>
        <w:tc>
          <w:tcPr>
            <w:tcW w:w="800" w:type="dxa"/>
            <w:vAlign w:val="center"/>
          </w:tcPr>
          <w:p w14:paraId="770F631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4</w:t>
            </w:r>
          </w:p>
        </w:tc>
        <w:tc>
          <w:tcPr>
            <w:tcW w:w="1712" w:type="dxa"/>
            <w:vMerge w:val="continue"/>
            <w:vAlign w:val="center"/>
          </w:tcPr>
          <w:p w14:paraId="2E94A166">
            <w:pPr>
              <w:snapToGrid w:val="0"/>
              <w:spacing w:line="360" w:lineRule="auto"/>
              <w:jc w:val="center"/>
              <w:rPr>
                <w:rFonts w:hint="eastAsia" w:ascii="仿宋" w:hAnsi="仿宋" w:eastAsia="仿宋" w:cs="仿宋"/>
                <w:color w:val="auto"/>
                <w:sz w:val="24"/>
                <w:highlight w:val="none"/>
              </w:rPr>
            </w:pPr>
          </w:p>
        </w:tc>
        <w:tc>
          <w:tcPr>
            <w:tcW w:w="1300" w:type="dxa"/>
            <w:vMerge w:val="continue"/>
            <w:vAlign w:val="center"/>
          </w:tcPr>
          <w:p w14:paraId="47EC375E">
            <w:pPr>
              <w:snapToGrid w:val="0"/>
              <w:spacing w:line="360" w:lineRule="auto"/>
              <w:jc w:val="center"/>
              <w:rPr>
                <w:rFonts w:hint="eastAsia" w:ascii="仿宋" w:hAnsi="仿宋" w:eastAsia="仿宋" w:cs="仿宋"/>
                <w:color w:val="auto"/>
                <w:sz w:val="24"/>
                <w:highlight w:val="none"/>
              </w:rPr>
            </w:pPr>
          </w:p>
        </w:tc>
        <w:tc>
          <w:tcPr>
            <w:tcW w:w="1400" w:type="dxa"/>
            <w:vMerge w:val="continue"/>
            <w:vAlign w:val="center"/>
          </w:tcPr>
          <w:p w14:paraId="00BAAE97">
            <w:pPr>
              <w:spacing w:line="360" w:lineRule="auto"/>
              <w:jc w:val="center"/>
              <w:rPr>
                <w:rFonts w:hint="eastAsia" w:ascii="仿宋" w:hAnsi="仿宋" w:eastAsia="仿宋" w:cs="仿宋"/>
                <w:color w:val="auto"/>
                <w:sz w:val="24"/>
                <w:highlight w:val="none"/>
              </w:rPr>
            </w:pPr>
          </w:p>
        </w:tc>
        <w:tc>
          <w:tcPr>
            <w:tcW w:w="1400" w:type="dxa"/>
            <w:vMerge w:val="restart"/>
          </w:tcPr>
          <w:p w14:paraId="4BCB27DE">
            <w:pPr>
              <w:spacing w:line="360" w:lineRule="auto"/>
              <w:jc w:val="center"/>
              <w:rPr>
                <w:rFonts w:hint="eastAsia" w:ascii="仿宋" w:hAnsi="仿宋" w:eastAsia="仿宋" w:cs="仿宋"/>
                <w:color w:val="auto"/>
                <w:sz w:val="24"/>
                <w:highlight w:val="none"/>
              </w:rPr>
            </w:pPr>
          </w:p>
        </w:tc>
        <w:tc>
          <w:tcPr>
            <w:tcW w:w="1275" w:type="dxa"/>
            <w:vAlign w:val="center"/>
          </w:tcPr>
          <w:p w14:paraId="52EE4F4C">
            <w:pPr>
              <w:spacing w:line="360" w:lineRule="auto"/>
              <w:jc w:val="center"/>
              <w:rPr>
                <w:rFonts w:hint="eastAsia" w:ascii="仿宋" w:hAnsi="仿宋" w:eastAsia="仿宋" w:cs="仿宋"/>
                <w:color w:val="auto"/>
                <w:sz w:val="24"/>
                <w:highlight w:val="none"/>
              </w:rPr>
            </w:pPr>
          </w:p>
        </w:tc>
        <w:tc>
          <w:tcPr>
            <w:tcW w:w="1750" w:type="dxa"/>
            <w:vAlign w:val="center"/>
          </w:tcPr>
          <w:p w14:paraId="389350F9">
            <w:pPr>
              <w:spacing w:line="360" w:lineRule="auto"/>
              <w:jc w:val="center"/>
              <w:rPr>
                <w:rFonts w:hint="eastAsia" w:ascii="仿宋" w:hAnsi="仿宋" w:eastAsia="仿宋" w:cs="仿宋"/>
                <w:color w:val="auto"/>
                <w:sz w:val="24"/>
                <w:highlight w:val="none"/>
              </w:rPr>
            </w:pPr>
          </w:p>
        </w:tc>
      </w:tr>
      <w:tr w14:paraId="30833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708" w:type="dxa"/>
            <w:vMerge w:val="continue"/>
            <w:vAlign w:val="center"/>
          </w:tcPr>
          <w:p w14:paraId="3E4E8854">
            <w:pPr>
              <w:snapToGrid w:val="0"/>
              <w:spacing w:line="360" w:lineRule="auto"/>
              <w:jc w:val="center"/>
              <w:rPr>
                <w:rFonts w:hint="eastAsia" w:ascii="仿宋" w:hAnsi="仿宋" w:eastAsia="仿宋" w:cs="仿宋"/>
                <w:color w:val="auto"/>
                <w:sz w:val="24"/>
                <w:highlight w:val="none"/>
                <w:lang w:val="en-US" w:eastAsia="zh-CN"/>
              </w:rPr>
            </w:pPr>
          </w:p>
        </w:tc>
        <w:tc>
          <w:tcPr>
            <w:tcW w:w="2830" w:type="dxa"/>
            <w:vMerge w:val="continue"/>
            <w:vAlign w:val="center"/>
          </w:tcPr>
          <w:p w14:paraId="239CD36E">
            <w:pPr>
              <w:snapToGrid w:val="0"/>
              <w:spacing w:line="360" w:lineRule="auto"/>
              <w:jc w:val="center"/>
              <w:rPr>
                <w:rFonts w:hint="eastAsia" w:ascii="仿宋" w:hAnsi="仿宋" w:eastAsia="仿宋" w:cs="仿宋"/>
                <w:color w:val="auto"/>
                <w:sz w:val="24"/>
                <w:highlight w:val="none"/>
                <w:lang w:val="en-US" w:eastAsia="zh-CN"/>
              </w:rPr>
            </w:pPr>
          </w:p>
        </w:tc>
        <w:tc>
          <w:tcPr>
            <w:tcW w:w="1725" w:type="dxa"/>
            <w:vAlign w:val="center"/>
          </w:tcPr>
          <w:p w14:paraId="156E509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sz w:val="24"/>
                <w:highlight w:val="none"/>
                <w:lang w:val="en-US" w:eastAsia="zh-CN"/>
              </w:rPr>
              <w:t>变压器（台）</w:t>
            </w:r>
          </w:p>
        </w:tc>
        <w:tc>
          <w:tcPr>
            <w:tcW w:w="800" w:type="dxa"/>
            <w:vAlign w:val="center"/>
          </w:tcPr>
          <w:p w14:paraId="0604E57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4</w:t>
            </w:r>
          </w:p>
        </w:tc>
        <w:tc>
          <w:tcPr>
            <w:tcW w:w="1712" w:type="dxa"/>
            <w:vMerge w:val="continue"/>
            <w:vAlign w:val="center"/>
          </w:tcPr>
          <w:p w14:paraId="34E4C5D8">
            <w:pPr>
              <w:snapToGrid w:val="0"/>
              <w:spacing w:line="360" w:lineRule="auto"/>
              <w:jc w:val="center"/>
              <w:rPr>
                <w:rFonts w:hint="eastAsia" w:ascii="仿宋" w:hAnsi="仿宋" w:eastAsia="仿宋" w:cs="仿宋"/>
                <w:color w:val="auto"/>
                <w:sz w:val="24"/>
                <w:highlight w:val="none"/>
              </w:rPr>
            </w:pPr>
          </w:p>
        </w:tc>
        <w:tc>
          <w:tcPr>
            <w:tcW w:w="1300" w:type="dxa"/>
            <w:vMerge w:val="continue"/>
            <w:vAlign w:val="center"/>
          </w:tcPr>
          <w:p w14:paraId="020551DC">
            <w:pPr>
              <w:snapToGrid w:val="0"/>
              <w:spacing w:line="360" w:lineRule="auto"/>
              <w:jc w:val="center"/>
              <w:rPr>
                <w:rFonts w:hint="eastAsia" w:ascii="仿宋" w:hAnsi="仿宋" w:eastAsia="仿宋" w:cs="仿宋"/>
                <w:color w:val="auto"/>
                <w:sz w:val="24"/>
                <w:highlight w:val="none"/>
              </w:rPr>
            </w:pPr>
          </w:p>
        </w:tc>
        <w:tc>
          <w:tcPr>
            <w:tcW w:w="1400" w:type="dxa"/>
            <w:vMerge w:val="continue"/>
            <w:vAlign w:val="center"/>
          </w:tcPr>
          <w:p w14:paraId="468FAAEC">
            <w:pPr>
              <w:spacing w:line="360" w:lineRule="auto"/>
              <w:jc w:val="center"/>
              <w:rPr>
                <w:rFonts w:hint="eastAsia" w:ascii="仿宋" w:hAnsi="仿宋" w:eastAsia="仿宋" w:cs="仿宋"/>
                <w:color w:val="auto"/>
                <w:sz w:val="24"/>
                <w:highlight w:val="none"/>
              </w:rPr>
            </w:pPr>
          </w:p>
        </w:tc>
        <w:tc>
          <w:tcPr>
            <w:tcW w:w="1400" w:type="dxa"/>
            <w:vMerge w:val="continue"/>
          </w:tcPr>
          <w:p w14:paraId="2494BD8E">
            <w:pPr>
              <w:spacing w:line="360" w:lineRule="auto"/>
              <w:jc w:val="center"/>
              <w:rPr>
                <w:rFonts w:hint="eastAsia" w:ascii="仿宋" w:hAnsi="仿宋" w:eastAsia="仿宋" w:cs="仿宋"/>
                <w:color w:val="auto"/>
                <w:sz w:val="24"/>
                <w:highlight w:val="none"/>
              </w:rPr>
            </w:pPr>
          </w:p>
        </w:tc>
        <w:tc>
          <w:tcPr>
            <w:tcW w:w="1275" w:type="dxa"/>
            <w:vAlign w:val="center"/>
          </w:tcPr>
          <w:p w14:paraId="0C905DA8">
            <w:pPr>
              <w:spacing w:line="360" w:lineRule="auto"/>
              <w:jc w:val="center"/>
              <w:rPr>
                <w:rFonts w:hint="eastAsia" w:ascii="仿宋" w:hAnsi="仿宋" w:eastAsia="仿宋" w:cs="仿宋"/>
                <w:color w:val="auto"/>
                <w:sz w:val="24"/>
                <w:highlight w:val="none"/>
              </w:rPr>
            </w:pPr>
          </w:p>
        </w:tc>
        <w:tc>
          <w:tcPr>
            <w:tcW w:w="1750" w:type="dxa"/>
            <w:vAlign w:val="center"/>
          </w:tcPr>
          <w:p w14:paraId="76263366">
            <w:pPr>
              <w:spacing w:line="360" w:lineRule="auto"/>
              <w:jc w:val="center"/>
              <w:rPr>
                <w:rFonts w:hint="eastAsia" w:ascii="仿宋" w:hAnsi="仿宋" w:eastAsia="仿宋" w:cs="仿宋"/>
                <w:color w:val="auto"/>
                <w:sz w:val="24"/>
                <w:highlight w:val="none"/>
              </w:rPr>
            </w:pPr>
          </w:p>
        </w:tc>
      </w:tr>
      <w:tr w14:paraId="17107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708" w:type="dxa"/>
            <w:vMerge w:val="continue"/>
            <w:vAlign w:val="center"/>
          </w:tcPr>
          <w:p w14:paraId="43326FB9">
            <w:pPr>
              <w:snapToGrid w:val="0"/>
              <w:spacing w:line="360" w:lineRule="auto"/>
              <w:jc w:val="center"/>
              <w:rPr>
                <w:rFonts w:hint="eastAsia" w:ascii="仿宋" w:hAnsi="仿宋" w:eastAsia="仿宋" w:cs="仿宋"/>
                <w:color w:val="auto"/>
                <w:sz w:val="24"/>
                <w:highlight w:val="none"/>
                <w:lang w:val="en-US" w:eastAsia="zh-CN"/>
              </w:rPr>
            </w:pPr>
          </w:p>
        </w:tc>
        <w:tc>
          <w:tcPr>
            <w:tcW w:w="2830" w:type="dxa"/>
            <w:vMerge w:val="continue"/>
            <w:vAlign w:val="center"/>
          </w:tcPr>
          <w:p w14:paraId="069020CE">
            <w:pPr>
              <w:snapToGrid w:val="0"/>
              <w:spacing w:line="360" w:lineRule="auto"/>
              <w:jc w:val="center"/>
              <w:rPr>
                <w:rFonts w:hint="eastAsia" w:ascii="仿宋" w:hAnsi="仿宋" w:eastAsia="仿宋" w:cs="仿宋"/>
                <w:color w:val="auto"/>
                <w:sz w:val="24"/>
                <w:highlight w:val="none"/>
                <w:lang w:val="en-US" w:eastAsia="zh-CN"/>
              </w:rPr>
            </w:pPr>
          </w:p>
        </w:tc>
        <w:tc>
          <w:tcPr>
            <w:tcW w:w="1725" w:type="dxa"/>
            <w:vAlign w:val="center"/>
          </w:tcPr>
          <w:p w14:paraId="783AE68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sz w:val="24"/>
                <w:highlight w:val="none"/>
                <w:lang w:val="en-US" w:eastAsia="zh-CN"/>
              </w:rPr>
              <w:t>变压器（台）</w:t>
            </w:r>
          </w:p>
        </w:tc>
        <w:tc>
          <w:tcPr>
            <w:tcW w:w="800" w:type="dxa"/>
            <w:vAlign w:val="center"/>
          </w:tcPr>
          <w:p w14:paraId="05D137A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w:t>
            </w:r>
          </w:p>
        </w:tc>
        <w:tc>
          <w:tcPr>
            <w:tcW w:w="1712" w:type="dxa"/>
            <w:vMerge w:val="continue"/>
            <w:vAlign w:val="center"/>
          </w:tcPr>
          <w:p w14:paraId="159AD097">
            <w:pPr>
              <w:snapToGrid w:val="0"/>
              <w:spacing w:line="360" w:lineRule="auto"/>
              <w:jc w:val="center"/>
              <w:rPr>
                <w:rFonts w:hint="eastAsia" w:ascii="仿宋" w:hAnsi="仿宋" w:eastAsia="仿宋" w:cs="仿宋"/>
                <w:color w:val="auto"/>
                <w:sz w:val="24"/>
                <w:highlight w:val="none"/>
              </w:rPr>
            </w:pPr>
          </w:p>
        </w:tc>
        <w:tc>
          <w:tcPr>
            <w:tcW w:w="1300" w:type="dxa"/>
            <w:vMerge w:val="continue"/>
            <w:vAlign w:val="center"/>
          </w:tcPr>
          <w:p w14:paraId="4B206408">
            <w:pPr>
              <w:snapToGrid w:val="0"/>
              <w:spacing w:line="360" w:lineRule="auto"/>
              <w:jc w:val="center"/>
              <w:rPr>
                <w:rFonts w:hint="eastAsia" w:ascii="仿宋" w:hAnsi="仿宋" w:eastAsia="仿宋" w:cs="仿宋"/>
                <w:color w:val="auto"/>
                <w:sz w:val="24"/>
                <w:highlight w:val="none"/>
              </w:rPr>
            </w:pPr>
          </w:p>
        </w:tc>
        <w:tc>
          <w:tcPr>
            <w:tcW w:w="1400" w:type="dxa"/>
            <w:vMerge w:val="continue"/>
            <w:vAlign w:val="center"/>
          </w:tcPr>
          <w:p w14:paraId="4AF850BD">
            <w:pPr>
              <w:spacing w:line="360" w:lineRule="auto"/>
              <w:jc w:val="center"/>
              <w:rPr>
                <w:rFonts w:hint="eastAsia" w:ascii="仿宋" w:hAnsi="仿宋" w:eastAsia="仿宋" w:cs="仿宋"/>
                <w:color w:val="auto"/>
                <w:sz w:val="24"/>
                <w:highlight w:val="none"/>
              </w:rPr>
            </w:pPr>
          </w:p>
        </w:tc>
        <w:tc>
          <w:tcPr>
            <w:tcW w:w="1400" w:type="dxa"/>
            <w:vMerge w:val="continue"/>
          </w:tcPr>
          <w:p w14:paraId="32A314B8">
            <w:pPr>
              <w:spacing w:line="360" w:lineRule="auto"/>
              <w:jc w:val="center"/>
              <w:rPr>
                <w:rFonts w:hint="eastAsia" w:ascii="仿宋" w:hAnsi="仿宋" w:eastAsia="仿宋" w:cs="仿宋"/>
                <w:color w:val="auto"/>
                <w:sz w:val="24"/>
                <w:highlight w:val="none"/>
              </w:rPr>
            </w:pPr>
          </w:p>
        </w:tc>
        <w:tc>
          <w:tcPr>
            <w:tcW w:w="1275" w:type="dxa"/>
            <w:vAlign w:val="center"/>
          </w:tcPr>
          <w:p w14:paraId="437E1E32">
            <w:pPr>
              <w:spacing w:line="360" w:lineRule="auto"/>
              <w:jc w:val="center"/>
              <w:rPr>
                <w:rFonts w:hint="eastAsia" w:ascii="仿宋" w:hAnsi="仿宋" w:eastAsia="仿宋" w:cs="仿宋"/>
                <w:color w:val="auto"/>
                <w:sz w:val="24"/>
                <w:highlight w:val="none"/>
              </w:rPr>
            </w:pPr>
          </w:p>
        </w:tc>
        <w:tc>
          <w:tcPr>
            <w:tcW w:w="1750" w:type="dxa"/>
            <w:vAlign w:val="center"/>
          </w:tcPr>
          <w:p w14:paraId="03165484">
            <w:pPr>
              <w:spacing w:line="360" w:lineRule="auto"/>
              <w:jc w:val="center"/>
              <w:rPr>
                <w:rFonts w:hint="eastAsia" w:ascii="仿宋" w:hAnsi="仿宋" w:eastAsia="仿宋" w:cs="仿宋"/>
                <w:color w:val="auto"/>
                <w:sz w:val="24"/>
                <w:highlight w:val="none"/>
              </w:rPr>
            </w:pPr>
          </w:p>
        </w:tc>
      </w:tr>
      <w:tr w14:paraId="33D9E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708" w:type="dxa"/>
            <w:vMerge w:val="continue"/>
            <w:vAlign w:val="center"/>
          </w:tcPr>
          <w:p w14:paraId="7921BA9F">
            <w:pPr>
              <w:snapToGrid w:val="0"/>
              <w:spacing w:line="360" w:lineRule="auto"/>
              <w:jc w:val="center"/>
              <w:rPr>
                <w:rFonts w:hint="eastAsia" w:ascii="仿宋" w:hAnsi="仿宋" w:eastAsia="仿宋" w:cs="仿宋"/>
                <w:color w:val="auto"/>
                <w:sz w:val="24"/>
                <w:highlight w:val="none"/>
                <w:lang w:val="en-US" w:eastAsia="zh-CN"/>
              </w:rPr>
            </w:pPr>
          </w:p>
        </w:tc>
        <w:tc>
          <w:tcPr>
            <w:tcW w:w="2830" w:type="dxa"/>
            <w:vMerge w:val="continue"/>
            <w:vAlign w:val="center"/>
          </w:tcPr>
          <w:p w14:paraId="4549881A">
            <w:pPr>
              <w:snapToGrid w:val="0"/>
              <w:spacing w:line="360" w:lineRule="auto"/>
              <w:jc w:val="center"/>
              <w:rPr>
                <w:rFonts w:hint="eastAsia" w:ascii="仿宋" w:hAnsi="仿宋" w:eastAsia="仿宋" w:cs="仿宋"/>
                <w:color w:val="auto"/>
                <w:sz w:val="24"/>
                <w:highlight w:val="none"/>
                <w:lang w:val="en-US" w:eastAsia="zh-CN"/>
              </w:rPr>
            </w:pPr>
          </w:p>
        </w:tc>
        <w:tc>
          <w:tcPr>
            <w:tcW w:w="1725" w:type="dxa"/>
            <w:vAlign w:val="center"/>
          </w:tcPr>
          <w:p w14:paraId="38F63C8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sz w:val="24"/>
                <w:highlight w:val="none"/>
                <w:lang w:val="en-US" w:eastAsia="zh-CN"/>
              </w:rPr>
              <w:t>变压器（台）</w:t>
            </w:r>
          </w:p>
        </w:tc>
        <w:tc>
          <w:tcPr>
            <w:tcW w:w="800" w:type="dxa"/>
            <w:vAlign w:val="center"/>
          </w:tcPr>
          <w:p w14:paraId="5DF3D33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w:t>
            </w:r>
          </w:p>
        </w:tc>
        <w:tc>
          <w:tcPr>
            <w:tcW w:w="1712" w:type="dxa"/>
            <w:vMerge w:val="continue"/>
            <w:vAlign w:val="center"/>
          </w:tcPr>
          <w:p w14:paraId="05186C65">
            <w:pPr>
              <w:snapToGrid w:val="0"/>
              <w:spacing w:line="360" w:lineRule="auto"/>
              <w:jc w:val="center"/>
              <w:rPr>
                <w:rFonts w:hint="eastAsia" w:ascii="仿宋" w:hAnsi="仿宋" w:eastAsia="仿宋" w:cs="仿宋"/>
                <w:color w:val="auto"/>
                <w:sz w:val="24"/>
                <w:highlight w:val="none"/>
              </w:rPr>
            </w:pPr>
          </w:p>
        </w:tc>
        <w:tc>
          <w:tcPr>
            <w:tcW w:w="1300" w:type="dxa"/>
            <w:vMerge w:val="continue"/>
            <w:vAlign w:val="center"/>
          </w:tcPr>
          <w:p w14:paraId="59D387B5">
            <w:pPr>
              <w:snapToGrid w:val="0"/>
              <w:spacing w:line="360" w:lineRule="auto"/>
              <w:jc w:val="center"/>
              <w:rPr>
                <w:rFonts w:hint="eastAsia" w:ascii="仿宋" w:hAnsi="仿宋" w:eastAsia="仿宋" w:cs="仿宋"/>
                <w:color w:val="auto"/>
                <w:sz w:val="24"/>
                <w:highlight w:val="none"/>
              </w:rPr>
            </w:pPr>
          </w:p>
        </w:tc>
        <w:tc>
          <w:tcPr>
            <w:tcW w:w="1400" w:type="dxa"/>
            <w:vMerge w:val="continue"/>
            <w:vAlign w:val="center"/>
          </w:tcPr>
          <w:p w14:paraId="6154267F">
            <w:pPr>
              <w:spacing w:line="360" w:lineRule="auto"/>
              <w:jc w:val="center"/>
              <w:rPr>
                <w:rFonts w:hint="eastAsia" w:ascii="仿宋" w:hAnsi="仿宋" w:eastAsia="仿宋" w:cs="仿宋"/>
                <w:color w:val="auto"/>
                <w:sz w:val="24"/>
                <w:highlight w:val="none"/>
              </w:rPr>
            </w:pPr>
          </w:p>
        </w:tc>
        <w:tc>
          <w:tcPr>
            <w:tcW w:w="1400" w:type="dxa"/>
            <w:vMerge w:val="continue"/>
          </w:tcPr>
          <w:p w14:paraId="09253233">
            <w:pPr>
              <w:spacing w:line="360" w:lineRule="auto"/>
              <w:jc w:val="center"/>
              <w:rPr>
                <w:rFonts w:hint="eastAsia" w:ascii="仿宋" w:hAnsi="仿宋" w:eastAsia="仿宋" w:cs="仿宋"/>
                <w:color w:val="auto"/>
                <w:sz w:val="24"/>
                <w:highlight w:val="none"/>
              </w:rPr>
            </w:pPr>
          </w:p>
        </w:tc>
        <w:tc>
          <w:tcPr>
            <w:tcW w:w="1275" w:type="dxa"/>
            <w:vAlign w:val="center"/>
          </w:tcPr>
          <w:p w14:paraId="15B32433">
            <w:pPr>
              <w:spacing w:line="360" w:lineRule="auto"/>
              <w:jc w:val="center"/>
              <w:rPr>
                <w:rFonts w:hint="eastAsia" w:ascii="仿宋" w:hAnsi="仿宋" w:eastAsia="仿宋" w:cs="仿宋"/>
                <w:color w:val="auto"/>
                <w:sz w:val="24"/>
                <w:highlight w:val="none"/>
              </w:rPr>
            </w:pPr>
          </w:p>
        </w:tc>
        <w:tc>
          <w:tcPr>
            <w:tcW w:w="1750" w:type="dxa"/>
            <w:vAlign w:val="center"/>
          </w:tcPr>
          <w:p w14:paraId="6363F9E8">
            <w:pPr>
              <w:spacing w:line="360" w:lineRule="auto"/>
              <w:jc w:val="center"/>
              <w:rPr>
                <w:rFonts w:hint="eastAsia" w:ascii="仿宋" w:hAnsi="仿宋" w:eastAsia="仿宋" w:cs="仿宋"/>
                <w:color w:val="auto"/>
                <w:sz w:val="24"/>
                <w:highlight w:val="none"/>
              </w:rPr>
            </w:pPr>
          </w:p>
        </w:tc>
      </w:tr>
      <w:tr w14:paraId="36ED5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708" w:type="dxa"/>
            <w:vMerge w:val="continue"/>
            <w:vAlign w:val="center"/>
          </w:tcPr>
          <w:p w14:paraId="5B6298A0">
            <w:pPr>
              <w:snapToGrid w:val="0"/>
              <w:spacing w:line="360" w:lineRule="auto"/>
              <w:jc w:val="center"/>
              <w:rPr>
                <w:rFonts w:hint="eastAsia" w:ascii="仿宋" w:hAnsi="仿宋" w:eastAsia="仿宋" w:cs="仿宋"/>
                <w:color w:val="auto"/>
                <w:sz w:val="24"/>
                <w:highlight w:val="none"/>
                <w:lang w:val="en-US" w:eastAsia="zh-CN"/>
              </w:rPr>
            </w:pPr>
          </w:p>
        </w:tc>
        <w:tc>
          <w:tcPr>
            <w:tcW w:w="2830" w:type="dxa"/>
            <w:vMerge w:val="continue"/>
            <w:vAlign w:val="center"/>
          </w:tcPr>
          <w:p w14:paraId="4BB98EA6">
            <w:pPr>
              <w:snapToGrid w:val="0"/>
              <w:spacing w:line="360" w:lineRule="auto"/>
              <w:jc w:val="center"/>
              <w:rPr>
                <w:rFonts w:hint="eastAsia" w:ascii="仿宋" w:hAnsi="仿宋" w:eastAsia="仿宋" w:cs="仿宋"/>
                <w:color w:val="auto"/>
                <w:sz w:val="24"/>
                <w:highlight w:val="none"/>
                <w:lang w:val="en-US" w:eastAsia="zh-CN"/>
              </w:rPr>
            </w:pPr>
          </w:p>
        </w:tc>
        <w:tc>
          <w:tcPr>
            <w:tcW w:w="1725" w:type="dxa"/>
            <w:vAlign w:val="center"/>
          </w:tcPr>
          <w:p w14:paraId="612D041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sz w:val="24"/>
                <w:highlight w:val="none"/>
                <w:lang w:val="en-US" w:eastAsia="zh-CN"/>
              </w:rPr>
              <w:t>高压柜（台）</w:t>
            </w:r>
          </w:p>
        </w:tc>
        <w:tc>
          <w:tcPr>
            <w:tcW w:w="800" w:type="dxa"/>
            <w:vAlign w:val="center"/>
          </w:tcPr>
          <w:p w14:paraId="47AAE6D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32</w:t>
            </w:r>
          </w:p>
        </w:tc>
        <w:tc>
          <w:tcPr>
            <w:tcW w:w="1712" w:type="dxa"/>
            <w:vMerge w:val="continue"/>
            <w:vAlign w:val="center"/>
          </w:tcPr>
          <w:p w14:paraId="537AFE0C">
            <w:pPr>
              <w:snapToGrid w:val="0"/>
              <w:spacing w:line="360" w:lineRule="auto"/>
              <w:jc w:val="center"/>
              <w:rPr>
                <w:rFonts w:hint="eastAsia" w:ascii="仿宋" w:hAnsi="仿宋" w:eastAsia="仿宋" w:cs="仿宋"/>
                <w:color w:val="auto"/>
                <w:sz w:val="24"/>
                <w:highlight w:val="none"/>
              </w:rPr>
            </w:pPr>
          </w:p>
        </w:tc>
        <w:tc>
          <w:tcPr>
            <w:tcW w:w="1300" w:type="dxa"/>
            <w:vMerge w:val="continue"/>
            <w:vAlign w:val="center"/>
          </w:tcPr>
          <w:p w14:paraId="262DFBC7">
            <w:pPr>
              <w:snapToGrid w:val="0"/>
              <w:spacing w:line="360" w:lineRule="auto"/>
              <w:jc w:val="center"/>
              <w:rPr>
                <w:rFonts w:hint="eastAsia" w:ascii="仿宋" w:hAnsi="仿宋" w:eastAsia="仿宋" w:cs="仿宋"/>
                <w:color w:val="auto"/>
                <w:sz w:val="24"/>
                <w:highlight w:val="none"/>
              </w:rPr>
            </w:pPr>
          </w:p>
        </w:tc>
        <w:tc>
          <w:tcPr>
            <w:tcW w:w="1400" w:type="dxa"/>
            <w:vMerge w:val="continue"/>
            <w:vAlign w:val="center"/>
          </w:tcPr>
          <w:p w14:paraId="3546C48E">
            <w:pPr>
              <w:spacing w:line="360" w:lineRule="auto"/>
              <w:jc w:val="center"/>
              <w:rPr>
                <w:rFonts w:hint="eastAsia" w:ascii="仿宋" w:hAnsi="仿宋" w:eastAsia="仿宋" w:cs="仿宋"/>
                <w:color w:val="auto"/>
                <w:sz w:val="24"/>
                <w:highlight w:val="none"/>
              </w:rPr>
            </w:pPr>
          </w:p>
        </w:tc>
        <w:tc>
          <w:tcPr>
            <w:tcW w:w="1400" w:type="dxa"/>
            <w:vMerge w:val="continue"/>
          </w:tcPr>
          <w:p w14:paraId="00590FEA">
            <w:pPr>
              <w:spacing w:line="360" w:lineRule="auto"/>
              <w:jc w:val="center"/>
              <w:rPr>
                <w:rFonts w:hint="eastAsia" w:ascii="仿宋" w:hAnsi="仿宋" w:eastAsia="仿宋" w:cs="仿宋"/>
                <w:color w:val="auto"/>
                <w:sz w:val="24"/>
                <w:highlight w:val="none"/>
              </w:rPr>
            </w:pPr>
          </w:p>
        </w:tc>
        <w:tc>
          <w:tcPr>
            <w:tcW w:w="1275" w:type="dxa"/>
            <w:vAlign w:val="center"/>
          </w:tcPr>
          <w:p w14:paraId="18F4E66E">
            <w:pPr>
              <w:spacing w:line="360" w:lineRule="auto"/>
              <w:jc w:val="center"/>
              <w:rPr>
                <w:rFonts w:hint="eastAsia" w:ascii="仿宋" w:hAnsi="仿宋" w:eastAsia="仿宋" w:cs="仿宋"/>
                <w:color w:val="auto"/>
                <w:sz w:val="24"/>
                <w:highlight w:val="none"/>
              </w:rPr>
            </w:pPr>
          </w:p>
        </w:tc>
        <w:tc>
          <w:tcPr>
            <w:tcW w:w="1750" w:type="dxa"/>
            <w:vAlign w:val="center"/>
          </w:tcPr>
          <w:p w14:paraId="2E643B8A">
            <w:pPr>
              <w:spacing w:line="360" w:lineRule="auto"/>
              <w:jc w:val="center"/>
              <w:rPr>
                <w:rFonts w:hint="eastAsia" w:ascii="仿宋" w:hAnsi="仿宋" w:eastAsia="仿宋" w:cs="仿宋"/>
                <w:color w:val="auto"/>
                <w:sz w:val="24"/>
                <w:highlight w:val="none"/>
              </w:rPr>
            </w:pPr>
          </w:p>
        </w:tc>
      </w:tr>
      <w:tr w14:paraId="6E56E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708" w:type="dxa"/>
            <w:vMerge w:val="continue"/>
            <w:vAlign w:val="center"/>
          </w:tcPr>
          <w:p w14:paraId="540F6CDC">
            <w:pPr>
              <w:snapToGrid w:val="0"/>
              <w:spacing w:line="360" w:lineRule="auto"/>
              <w:jc w:val="center"/>
              <w:rPr>
                <w:rFonts w:hint="eastAsia" w:ascii="仿宋" w:hAnsi="仿宋" w:eastAsia="仿宋" w:cs="仿宋"/>
                <w:color w:val="auto"/>
                <w:sz w:val="24"/>
                <w:highlight w:val="none"/>
                <w:lang w:val="en-US" w:eastAsia="zh-CN"/>
              </w:rPr>
            </w:pPr>
          </w:p>
        </w:tc>
        <w:tc>
          <w:tcPr>
            <w:tcW w:w="2830" w:type="dxa"/>
            <w:vMerge w:val="continue"/>
            <w:vAlign w:val="center"/>
          </w:tcPr>
          <w:p w14:paraId="33FFE151">
            <w:pPr>
              <w:snapToGrid w:val="0"/>
              <w:spacing w:line="360" w:lineRule="auto"/>
              <w:jc w:val="center"/>
              <w:rPr>
                <w:rFonts w:hint="eastAsia" w:ascii="仿宋" w:hAnsi="仿宋" w:eastAsia="仿宋" w:cs="仿宋"/>
                <w:color w:val="auto"/>
                <w:sz w:val="24"/>
                <w:highlight w:val="none"/>
                <w:lang w:val="en-US" w:eastAsia="zh-CN"/>
              </w:rPr>
            </w:pPr>
          </w:p>
        </w:tc>
        <w:tc>
          <w:tcPr>
            <w:tcW w:w="1725" w:type="dxa"/>
            <w:vAlign w:val="center"/>
          </w:tcPr>
          <w:p w14:paraId="7B91B63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sz w:val="24"/>
                <w:highlight w:val="none"/>
                <w:lang w:val="en-US" w:eastAsia="zh-CN"/>
              </w:rPr>
              <w:t>高压柜（台）</w:t>
            </w:r>
          </w:p>
        </w:tc>
        <w:tc>
          <w:tcPr>
            <w:tcW w:w="800" w:type="dxa"/>
            <w:vAlign w:val="center"/>
          </w:tcPr>
          <w:p w14:paraId="227B6A0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8</w:t>
            </w:r>
          </w:p>
        </w:tc>
        <w:tc>
          <w:tcPr>
            <w:tcW w:w="1712" w:type="dxa"/>
            <w:vMerge w:val="continue"/>
            <w:vAlign w:val="center"/>
          </w:tcPr>
          <w:p w14:paraId="2415782B">
            <w:pPr>
              <w:snapToGrid w:val="0"/>
              <w:spacing w:line="360" w:lineRule="auto"/>
              <w:jc w:val="center"/>
              <w:rPr>
                <w:rFonts w:hint="eastAsia" w:ascii="仿宋" w:hAnsi="仿宋" w:eastAsia="仿宋" w:cs="仿宋"/>
                <w:color w:val="auto"/>
                <w:sz w:val="24"/>
                <w:highlight w:val="none"/>
              </w:rPr>
            </w:pPr>
          </w:p>
        </w:tc>
        <w:tc>
          <w:tcPr>
            <w:tcW w:w="1300" w:type="dxa"/>
            <w:vMerge w:val="continue"/>
            <w:vAlign w:val="center"/>
          </w:tcPr>
          <w:p w14:paraId="014D19C5">
            <w:pPr>
              <w:snapToGrid w:val="0"/>
              <w:spacing w:line="360" w:lineRule="auto"/>
              <w:jc w:val="center"/>
              <w:rPr>
                <w:rFonts w:hint="eastAsia" w:ascii="仿宋" w:hAnsi="仿宋" w:eastAsia="仿宋" w:cs="仿宋"/>
                <w:color w:val="auto"/>
                <w:sz w:val="24"/>
                <w:highlight w:val="none"/>
              </w:rPr>
            </w:pPr>
          </w:p>
        </w:tc>
        <w:tc>
          <w:tcPr>
            <w:tcW w:w="1400" w:type="dxa"/>
            <w:vMerge w:val="continue"/>
            <w:vAlign w:val="center"/>
          </w:tcPr>
          <w:p w14:paraId="22CE9A57">
            <w:pPr>
              <w:spacing w:line="360" w:lineRule="auto"/>
              <w:jc w:val="center"/>
              <w:rPr>
                <w:rFonts w:hint="eastAsia" w:ascii="仿宋" w:hAnsi="仿宋" w:eastAsia="仿宋" w:cs="仿宋"/>
                <w:color w:val="auto"/>
                <w:sz w:val="24"/>
                <w:highlight w:val="none"/>
              </w:rPr>
            </w:pPr>
          </w:p>
        </w:tc>
        <w:tc>
          <w:tcPr>
            <w:tcW w:w="1400" w:type="dxa"/>
            <w:vMerge w:val="continue"/>
          </w:tcPr>
          <w:p w14:paraId="059FAEC1">
            <w:pPr>
              <w:spacing w:line="360" w:lineRule="auto"/>
              <w:jc w:val="center"/>
              <w:rPr>
                <w:rFonts w:hint="eastAsia" w:ascii="仿宋" w:hAnsi="仿宋" w:eastAsia="仿宋" w:cs="仿宋"/>
                <w:color w:val="auto"/>
                <w:sz w:val="24"/>
                <w:highlight w:val="none"/>
              </w:rPr>
            </w:pPr>
          </w:p>
        </w:tc>
        <w:tc>
          <w:tcPr>
            <w:tcW w:w="1275" w:type="dxa"/>
            <w:vAlign w:val="center"/>
          </w:tcPr>
          <w:p w14:paraId="1FE4BC14">
            <w:pPr>
              <w:spacing w:line="360" w:lineRule="auto"/>
              <w:jc w:val="center"/>
              <w:rPr>
                <w:rFonts w:hint="eastAsia" w:ascii="仿宋" w:hAnsi="仿宋" w:eastAsia="仿宋" w:cs="仿宋"/>
                <w:color w:val="auto"/>
                <w:sz w:val="24"/>
                <w:highlight w:val="none"/>
              </w:rPr>
            </w:pPr>
          </w:p>
        </w:tc>
        <w:tc>
          <w:tcPr>
            <w:tcW w:w="1750" w:type="dxa"/>
            <w:vAlign w:val="center"/>
          </w:tcPr>
          <w:p w14:paraId="19658FDD">
            <w:pPr>
              <w:spacing w:line="360" w:lineRule="auto"/>
              <w:jc w:val="center"/>
              <w:rPr>
                <w:rFonts w:hint="eastAsia" w:ascii="仿宋" w:hAnsi="仿宋" w:eastAsia="仿宋" w:cs="仿宋"/>
                <w:color w:val="auto"/>
                <w:sz w:val="24"/>
                <w:highlight w:val="none"/>
              </w:rPr>
            </w:pPr>
          </w:p>
        </w:tc>
      </w:tr>
      <w:tr w14:paraId="3FB9F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708" w:type="dxa"/>
            <w:vMerge w:val="continue"/>
            <w:vAlign w:val="center"/>
          </w:tcPr>
          <w:p w14:paraId="366862AE">
            <w:pPr>
              <w:snapToGrid w:val="0"/>
              <w:spacing w:line="360" w:lineRule="auto"/>
              <w:jc w:val="center"/>
              <w:rPr>
                <w:rFonts w:hint="eastAsia" w:ascii="仿宋" w:hAnsi="仿宋" w:eastAsia="仿宋" w:cs="仿宋"/>
                <w:color w:val="auto"/>
                <w:sz w:val="24"/>
                <w:highlight w:val="none"/>
                <w:lang w:val="en-US" w:eastAsia="zh-CN"/>
              </w:rPr>
            </w:pPr>
          </w:p>
        </w:tc>
        <w:tc>
          <w:tcPr>
            <w:tcW w:w="2830" w:type="dxa"/>
            <w:vMerge w:val="continue"/>
            <w:vAlign w:val="center"/>
          </w:tcPr>
          <w:p w14:paraId="65278366">
            <w:pPr>
              <w:snapToGrid w:val="0"/>
              <w:spacing w:line="360" w:lineRule="auto"/>
              <w:jc w:val="center"/>
              <w:rPr>
                <w:rFonts w:hint="eastAsia" w:ascii="仿宋" w:hAnsi="仿宋" w:eastAsia="仿宋" w:cs="仿宋"/>
                <w:color w:val="auto"/>
                <w:sz w:val="24"/>
                <w:highlight w:val="none"/>
                <w:lang w:val="en-US" w:eastAsia="zh-CN"/>
              </w:rPr>
            </w:pPr>
          </w:p>
        </w:tc>
        <w:tc>
          <w:tcPr>
            <w:tcW w:w="1725" w:type="dxa"/>
            <w:vAlign w:val="center"/>
          </w:tcPr>
          <w:p w14:paraId="5FC835A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sz w:val="24"/>
                <w:highlight w:val="none"/>
                <w:lang w:val="en-US" w:eastAsia="zh-CN"/>
              </w:rPr>
              <w:t>电缆（根）</w:t>
            </w:r>
          </w:p>
        </w:tc>
        <w:tc>
          <w:tcPr>
            <w:tcW w:w="800" w:type="dxa"/>
            <w:vAlign w:val="center"/>
          </w:tcPr>
          <w:p w14:paraId="2E03B81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16</w:t>
            </w:r>
          </w:p>
        </w:tc>
        <w:tc>
          <w:tcPr>
            <w:tcW w:w="1712" w:type="dxa"/>
            <w:vMerge w:val="continue"/>
            <w:vAlign w:val="center"/>
          </w:tcPr>
          <w:p w14:paraId="50FAD901">
            <w:pPr>
              <w:snapToGrid w:val="0"/>
              <w:spacing w:line="360" w:lineRule="auto"/>
              <w:jc w:val="center"/>
              <w:rPr>
                <w:rFonts w:hint="eastAsia" w:ascii="仿宋" w:hAnsi="仿宋" w:eastAsia="仿宋" w:cs="仿宋"/>
                <w:color w:val="auto"/>
                <w:sz w:val="24"/>
                <w:highlight w:val="none"/>
              </w:rPr>
            </w:pPr>
          </w:p>
        </w:tc>
        <w:tc>
          <w:tcPr>
            <w:tcW w:w="1300" w:type="dxa"/>
            <w:vMerge w:val="continue"/>
            <w:vAlign w:val="center"/>
          </w:tcPr>
          <w:p w14:paraId="5559764C">
            <w:pPr>
              <w:snapToGrid w:val="0"/>
              <w:spacing w:line="360" w:lineRule="auto"/>
              <w:jc w:val="center"/>
              <w:rPr>
                <w:rFonts w:hint="eastAsia" w:ascii="仿宋" w:hAnsi="仿宋" w:eastAsia="仿宋" w:cs="仿宋"/>
                <w:color w:val="auto"/>
                <w:sz w:val="24"/>
                <w:highlight w:val="none"/>
              </w:rPr>
            </w:pPr>
          </w:p>
        </w:tc>
        <w:tc>
          <w:tcPr>
            <w:tcW w:w="1400" w:type="dxa"/>
            <w:vMerge w:val="continue"/>
            <w:vAlign w:val="center"/>
          </w:tcPr>
          <w:p w14:paraId="79B83ABF">
            <w:pPr>
              <w:spacing w:line="360" w:lineRule="auto"/>
              <w:jc w:val="center"/>
              <w:rPr>
                <w:rFonts w:hint="eastAsia" w:ascii="仿宋" w:hAnsi="仿宋" w:eastAsia="仿宋" w:cs="仿宋"/>
                <w:color w:val="auto"/>
                <w:sz w:val="24"/>
                <w:highlight w:val="none"/>
              </w:rPr>
            </w:pPr>
          </w:p>
        </w:tc>
        <w:tc>
          <w:tcPr>
            <w:tcW w:w="1400" w:type="dxa"/>
            <w:vMerge w:val="continue"/>
          </w:tcPr>
          <w:p w14:paraId="50F1B1C1">
            <w:pPr>
              <w:spacing w:line="360" w:lineRule="auto"/>
              <w:jc w:val="center"/>
              <w:rPr>
                <w:rFonts w:hint="eastAsia" w:ascii="仿宋" w:hAnsi="仿宋" w:eastAsia="仿宋" w:cs="仿宋"/>
                <w:color w:val="auto"/>
                <w:sz w:val="24"/>
                <w:highlight w:val="none"/>
              </w:rPr>
            </w:pPr>
          </w:p>
        </w:tc>
        <w:tc>
          <w:tcPr>
            <w:tcW w:w="1275" w:type="dxa"/>
            <w:vAlign w:val="center"/>
          </w:tcPr>
          <w:p w14:paraId="59CBB619">
            <w:pPr>
              <w:spacing w:line="360" w:lineRule="auto"/>
              <w:jc w:val="center"/>
              <w:rPr>
                <w:rFonts w:hint="eastAsia" w:ascii="仿宋" w:hAnsi="仿宋" w:eastAsia="仿宋" w:cs="仿宋"/>
                <w:color w:val="auto"/>
                <w:sz w:val="24"/>
                <w:highlight w:val="none"/>
              </w:rPr>
            </w:pPr>
          </w:p>
        </w:tc>
        <w:tc>
          <w:tcPr>
            <w:tcW w:w="1750" w:type="dxa"/>
            <w:vAlign w:val="center"/>
          </w:tcPr>
          <w:p w14:paraId="2183BF24">
            <w:pPr>
              <w:spacing w:line="360" w:lineRule="auto"/>
              <w:jc w:val="center"/>
              <w:rPr>
                <w:rFonts w:hint="eastAsia" w:ascii="仿宋" w:hAnsi="仿宋" w:eastAsia="仿宋" w:cs="仿宋"/>
                <w:color w:val="auto"/>
                <w:sz w:val="24"/>
                <w:highlight w:val="none"/>
              </w:rPr>
            </w:pPr>
          </w:p>
        </w:tc>
      </w:tr>
      <w:tr w14:paraId="5A8D5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708" w:type="dxa"/>
            <w:vMerge w:val="restart"/>
            <w:vAlign w:val="center"/>
          </w:tcPr>
          <w:p w14:paraId="2B93AD88">
            <w:pPr>
              <w:snapToGrid w:val="0"/>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38</w:t>
            </w:r>
          </w:p>
        </w:tc>
        <w:tc>
          <w:tcPr>
            <w:tcW w:w="2830" w:type="dxa"/>
            <w:vMerge w:val="restart"/>
            <w:vAlign w:val="center"/>
          </w:tcPr>
          <w:p w14:paraId="5766E1F2">
            <w:pPr>
              <w:snapToGrid w:val="0"/>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运穗隧道</w:t>
            </w:r>
          </w:p>
        </w:tc>
        <w:tc>
          <w:tcPr>
            <w:tcW w:w="1725" w:type="dxa"/>
            <w:vAlign w:val="center"/>
          </w:tcPr>
          <w:p w14:paraId="5FB71D87">
            <w:pPr>
              <w:snapToGrid w:val="0"/>
              <w:spacing w:line="360" w:lineRule="auto"/>
              <w:jc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sz w:val="24"/>
                <w:highlight w:val="none"/>
                <w:lang w:val="en-US" w:eastAsia="zh-CN"/>
              </w:rPr>
              <w:t>变压器（台）</w:t>
            </w:r>
          </w:p>
        </w:tc>
        <w:tc>
          <w:tcPr>
            <w:tcW w:w="800" w:type="dxa"/>
            <w:vAlign w:val="center"/>
          </w:tcPr>
          <w:p w14:paraId="69792C4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w:t>
            </w:r>
          </w:p>
        </w:tc>
        <w:tc>
          <w:tcPr>
            <w:tcW w:w="1712" w:type="dxa"/>
            <w:vMerge w:val="continue"/>
            <w:vAlign w:val="center"/>
          </w:tcPr>
          <w:p w14:paraId="15C94DF0">
            <w:pPr>
              <w:snapToGrid w:val="0"/>
              <w:spacing w:line="360" w:lineRule="auto"/>
              <w:jc w:val="center"/>
              <w:rPr>
                <w:rFonts w:hint="eastAsia" w:ascii="仿宋" w:hAnsi="仿宋" w:eastAsia="仿宋" w:cs="仿宋"/>
                <w:color w:val="auto"/>
                <w:sz w:val="24"/>
                <w:highlight w:val="none"/>
              </w:rPr>
            </w:pPr>
          </w:p>
        </w:tc>
        <w:tc>
          <w:tcPr>
            <w:tcW w:w="1300" w:type="dxa"/>
            <w:vMerge w:val="continue"/>
            <w:vAlign w:val="center"/>
          </w:tcPr>
          <w:p w14:paraId="13A8E8CF">
            <w:pPr>
              <w:snapToGrid w:val="0"/>
              <w:spacing w:line="360" w:lineRule="auto"/>
              <w:jc w:val="center"/>
              <w:rPr>
                <w:rFonts w:hint="eastAsia" w:ascii="仿宋" w:hAnsi="仿宋" w:eastAsia="仿宋" w:cs="仿宋"/>
                <w:color w:val="auto"/>
                <w:sz w:val="24"/>
                <w:highlight w:val="none"/>
              </w:rPr>
            </w:pPr>
          </w:p>
        </w:tc>
        <w:tc>
          <w:tcPr>
            <w:tcW w:w="1400" w:type="dxa"/>
            <w:vMerge w:val="continue"/>
            <w:vAlign w:val="center"/>
          </w:tcPr>
          <w:p w14:paraId="6B943C95">
            <w:pPr>
              <w:spacing w:line="360" w:lineRule="auto"/>
              <w:jc w:val="center"/>
              <w:rPr>
                <w:rFonts w:hint="eastAsia" w:ascii="仿宋" w:hAnsi="仿宋" w:eastAsia="仿宋" w:cs="仿宋"/>
                <w:color w:val="auto"/>
                <w:sz w:val="24"/>
                <w:highlight w:val="none"/>
              </w:rPr>
            </w:pPr>
          </w:p>
        </w:tc>
        <w:tc>
          <w:tcPr>
            <w:tcW w:w="1400" w:type="dxa"/>
            <w:vMerge w:val="restart"/>
            <w:vAlign w:val="top"/>
          </w:tcPr>
          <w:p w14:paraId="47A3E406">
            <w:pPr>
              <w:spacing w:line="360" w:lineRule="auto"/>
              <w:jc w:val="center"/>
              <w:rPr>
                <w:rFonts w:hint="eastAsia" w:ascii="仿宋" w:hAnsi="仿宋" w:eastAsia="仿宋" w:cs="仿宋"/>
                <w:color w:val="auto"/>
                <w:sz w:val="24"/>
                <w:highlight w:val="none"/>
              </w:rPr>
            </w:pPr>
          </w:p>
        </w:tc>
        <w:tc>
          <w:tcPr>
            <w:tcW w:w="1275" w:type="dxa"/>
            <w:vAlign w:val="center"/>
          </w:tcPr>
          <w:p w14:paraId="28FAD2F9">
            <w:pPr>
              <w:spacing w:line="360" w:lineRule="auto"/>
              <w:jc w:val="center"/>
              <w:rPr>
                <w:rFonts w:hint="eastAsia" w:ascii="仿宋" w:hAnsi="仿宋" w:eastAsia="仿宋" w:cs="仿宋"/>
                <w:color w:val="auto"/>
                <w:sz w:val="24"/>
                <w:highlight w:val="none"/>
              </w:rPr>
            </w:pPr>
          </w:p>
        </w:tc>
        <w:tc>
          <w:tcPr>
            <w:tcW w:w="1750" w:type="dxa"/>
            <w:vAlign w:val="center"/>
          </w:tcPr>
          <w:p w14:paraId="40C347D5">
            <w:pPr>
              <w:spacing w:line="360" w:lineRule="auto"/>
              <w:jc w:val="center"/>
              <w:rPr>
                <w:rFonts w:hint="eastAsia" w:ascii="仿宋" w:hAnsi="仿宋" w:eastAsia="仿宋" w:cs="仿宋"/>
                <w:color w:val="auto"/>
                <w:sz w:val="24"/>
                <w:highlight w:val="none"/>
              </w:rPr>
            </w:pPr>
          </w:p>
        </w:tc>
      </w:tr>
      <w:tr w14:paraId="04C29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708" w:type="dxa"/>
            <w:vMerge w:val="continue"/>
            <w:vAlign w:val="center"/>
          </w:tcPr>
          <w:p w14:paraId="21815EE8">
            <w:pPr>
              <w:snapToGrid w:val="0"/>
              <w:spacing w:line="360" w:lineRule="auto"/>
              <w:jc w:val="center"/>
              <w:rPr>
                <w:rFonts w:hint="eastAsia" w:ascii="仿宋" w:hAnsi="仿宋" w:eastAsia="仿宋" w:cs="仿宋"/>
                <w:color w:val="auto"/>
                <w:sz w:val="24"/>
                <w:highlight w:val="none"/>
                <w:lang w:val="en-US" w:eastAsia="zh-CN"/>
              </w:rPr>
            </w:pPr>
          </w:p>
        </w:tc>
        <w:tc>
          <w:tcPr>
            <w:tcW w:w="2830" w:type="dxa"/>
            <w:vMerge w:val="continue"/>
            <w:vAlign w:val="center"/>
          </w:tcPr>
          <w:p w14:paraId="104A008F">
            <w:pPr>
              <w:snapToGrid w:val="0"/>
              <w:spacing w:line="360" w:lineRule="auto"/>
              <w:jc w:val="center"/>
              <w:rPr>
                <w:rFonts w:hint="eastAsia" w:ascii="仿宋" w:hAnsi="仿宋" w:eastAsia="仿宋" w:cs="仿宋"/>
                <w:color w:val="auto"/>
                <w:sz w:val="24"/>
                <w:highlight w:val="none"/>
                <w:lang w:val="en-US" w:eastAsia="zh-CN"/>
              </w:rPr>
            </w:pPr>
          </w:p>
        </w:tc>
        <w:tc>
          <w:tcPr>
            <w:tcW w:w="1725" w:type="dxa"/>
            <w:vAlign w:val="center"/>
          </w:tcPr>
          <w:p w14:paraId="455AF3DB">
            <w:pPr>
              <w:snapToGrid w:val="0"/>
              <w:spacing w:line="360" w:lineRule="auto"/>
              <w:jc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sz w:val="24"/>
                <w:highlight w:val="none"/>
                <w:lang w:val="en-US" w:eastAsia="zh-CN"/>
              </w:rPr>
              <w:t>高压柜（台）</w:t>
            </w:r>
          </w:p>
        </w:tc>
        <w:tc>
          <w:tcPr>
            <w:tcW w:w="800" w:type="dxa"/>
            <w:vAlign w:val="center"/>
          </w:tcPr>
          <w:p w14:paraId="30B08F2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3</w:t>
            </w:r>
          </w:p>
        </w:tc>
        <w:tc>
          <w:tcPr>
            <w:tcW w:w="1712" w:type="dxa"/>
            <w:vMerge w:val="continue"/>
            <w:vAlign w:val="center"/>
          </w:tcPr>
          <w:p w14:paraId="3E72E00B">
            <w:pPr>
              <w:snapToGrid w:val="0"/>
              <w:spacing w:line="360" w:lineRule="auto"/>
              <w:jc w:val="center"/>
              <w:rPr>
                <w:rFonts w:hint="eastAsia" w:ascii="仿宋" w:hAnsi="仿宋" w:eastAsia="仿宋" w:cs="仿宋"/>
                <w:color w:val="auto"/>
                <w:sz w:val="24"/>
                <w:highlight w:val="none"/>
              </w:rPr>
            </w:pPr>
          </w:p>
        </w:tc>
        <w:tc>
          <w:tcPr>
            <w:tcW w:w="1300" w:type="dxa"/>
            <w:vMerge w:val="continue"/>
            <w:vAlign w:val="center"/>
          </w:tcPr>
          <w:p w14:paraId="06932FAD">
            <w:pPr>
              <w:snapToGrid w:val="0"/>
              <w:spacing w:line="360" w:lineRule="auto"/>
              <w:jc w:val="center"/>
              <w:rPr>
                <w:rFonts w:hint="eastAsia" w:ascii="仿宋" w:hAnsi="仿宋" w:eastAsia="仿宋" w:cs="仿宋"/>
                <w:color w:val="auto"/>
                <w:sz w:val="24"/>
                <w:highlight w:val="none"/>
              </w:rPr>
            </w:pPr>
          </w:p>
        </w:tc>
        <w:tc>
          <w:tcPr>
            <w:tcW w:w="1400" w:type="dxa"/>
            <w:vMerge w:val="continue"/>
            <w:vAlign w:val="center"/>
          </w:tcPr>
          <w:p w14:paraId="5E3A9DE9">
            <w:pPr>
              <w:spacing w:line="360" w:lineRule="auto"/>
              <w:jc w:val="center"/>
              <w:rPr>
                <w:rFonts w:hint="eastAsia" w:ascii="仿宋" w:hAnsi="仿宋" w:eastAsia="仿宋" w:cs="仿宋"/>
                <w:color w:val="auto"/>
                <w:sz w:val="24"/>
                <w:highlight w:val="none"/>
              </w:rPr>
            </w:pPr>
          </w:p>
        </w:tc>
        <w:tc>
          <w:tcPr>
            <w:tcW w:w="1400" w:type="dxa"/>
            <w:vMerge w:val="continue"/>
            <w:vAlign w:val="top"/>
          </w:tcPr>
          <w:p w14:paraId="1FFB53DF">
            <w:pPr>
              <w:spacing w:line="360" w:lineRule="auto"/>
              <w:jc w:val="center"/>
              <w:rPr>
                <w:rFonts w:hint="eastAsia" w:ascii="仿宋" w:hAnsi="仿宋" w:eastAsia="仿宋" w:cs="仿宋"/>
                <w:color w:val="auto"/>
                <w:sz w:val="24"/>
                <w:highlight w:val="none"/>
              </w:rPr>
            </w:pPr>
          </w:p>
        </w:tc>
        <w:tc>
          <w:tcPr>
            <w:tcW w:w="1275" w:type="dxa"/>
            <w:vAlign w:val="center"/>
          </w:tcPr>
          <w:p w14:paraId="68CE91D2">
            <w:pPr>
              <w:spacing w:line="360" w:lineRule="auto"/>
              <w:jc w:val="center"/>
              <w:rPr>
                <w:rFonts w:hint="eastAsia" w:ascii="仿宋" w:hAnsi="仿宋" w:eastAsia="仿宋" w:cs="仿宋"/>
                <w:color w:val="auto"/>
                <w:sz w:val="24"/>
                <w:highlight w:val="none"/>
              </w:rPr>
            </w:pPr>
          </w:p>
        </w:tc>
        <w:tc>
          <w:tcPr>
            <w:tcW w:w="1750" w:type="dxa"/>
            <w:vAlign w:val="center"/>
          </w:tcPr>
          <w:p w14:paraId="70467288">
            <w:pPr>
              <w:spacing w:line="360" w:lineRule="auto"/>
              <w:jc w:val="center"/>
              <w:rPr>
                <w:rFonts w:hint="eastAsia" w:ascii="仿宋" w:hAnsi="仿宋" w:eastAsia="仿宋" w:cs="仿宋"/>
                <w:color w:val="auto"/>
                <w:sz w:val="24"/>
                <w:highlight w:val="none"/>
              </w:rPr>
            </w:pPr>
          </w:p>
        </w:tc>
      </w:tr>
      <w:tr w14:paraId="3243D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708" w:type="dxa"/>
            <w:vMerge w:val="continue"/>
            <w:vAlign w:val="center"/>
          </w:tcPr>
          <w:p w14:paraId="49C7163F">
            <w:pPr>
              <w:snapToGrid w:val="0"/>
              <w:spacing w:line="360" w:lineRule="auto"/>
              <w:jc w:val="center"/>
              <w:rPr>
                <w:rFonts w:hint="eastAsia" w:ascii="仿宋" w:hAnsi="仿宋" w:eastAsia="仿宋" w:cs="仿宋"/>
                <w:color w:val="auto"/>
                <w:sz w:val="24"/>
                <w:highlight w:val="none"/>
                <w:lang w:val="en-US" w:eastAsia="zh-CN"/>
              </w:rPr>
            </w:pPr>
          </w:p>
        </w:tc>
        <w:tc>
          <w:tcPr>
            <w:tcW w:w="2830" w:type="dxa"/>
            <w:vMerge w:val="continue"/>
            <w:vAlign w:val="center"/>
          </w:tcPr>
          <w:p w14:paraId="435158F8">
            <w:pPr>
              <w:snapToGrid w:val="0"/>
              <w:spacing w:line="360" w:lineRule="auto"/>
              <w:jc w:val="center"/>
              <w:rPr>
                <w:rFonts w:hint="eastAsia" w:ascii="仿宋" w:hAnsi="仿宋" w:eastAsia="仿宋" w:cs="仿宋"/>
                <w:color w:val="auto"/>
                <w:sz w:val="24"/>
                <w:highlight w:val="none"/>
                <w:lang w:val="en-US" w:eastAsia="zh-CN"/>
              </w:rPr>
            </w:pPr>
          </w:p>
        </w:tc>
        <w:tc>
          <w:tcPr>
            <w:tcW w:w="1725" w:type="dxa"/>
            <w:vAlign w:val="center"/>
          </w:tcPr>
          <w:p w14:paraId="1D7A7A5E">
            <w:pPr>
              <w:snapToGrid w:val="0"/>
              <w:spacing w:line="360" w:lineRule="auto"/>
              <w:jc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sz w:val="24"/>
                <w:highlight w:val="none"/>
                <w:lang w:val="en-US" w:eastAsia="zh-CN"/>
              </w:rPr>
              <w:t>电缆（根）</w:t>
            </w:r>
          </w:p>
        </w:tc>
        <w:tc>
          <w:tcPr>
            <w:tcW w:w="800" w:type="dxa"/>
            <w:vAlign w:val="center"/>
          </w:tcPr>
          <w:p w14:paraId="0602EB7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w:t>
            </w:r>
          </w:p>
        </w:tc>
        <w:tc>
          <w:tcPr>
            <w:tcW w:w="1712" w:type="dxa"/>
            <w:vMerge w:val="continue"/>
            <w:vAlign w:val="center"/>
          </w:tcPr>
          <w:p w14:paraId="2378C9B7">
            <w:pPr>
              <w:snapToGrid w:val="0"/>
              <w:spacing w:line="360" w:lineRule="auto"/>
              <w:jc w:val="center"/>
              <w:rPr>
                <w:rFonts w:hint="eastAsia" w:ascii="仿宋" w:hAnsi="仿宋" w:eastAsia="仿宋" w:cs="仿宋"/>
                <w:color w:val="auto"/>
                <w:sz w:val="24"/>
                <w:highlight w:val="none"/>
              </w:rPr>
            </w:pPr>
          </w:p>
        </w:tc>
        <w:tc>
          <w:tcPr>
            <w:tcW w:w="1300" w:type="dxa"/>
            <w:vMerge w:val="continue"/>
            <w:vAlign w:val="center"/>
          </w:tcPr>
          <w:p w14:paraId="018E8596">
            <w:pPr>
              <w:snapToGrid w:val="0"/>
              <w:spacing w:line="360" w:lineRule="auto"/>
              <w:jc w:val="center"/>
              <w:rPr>
                <w:rFonts w:hint="eastAsia" w:ascii="仿宋" w:hAnsi="仿宋" w:eastAsia="仿宋" w:cs="仿宋"/>
                <w:color w:val="auto"/>
                <w:sz w:val="24"/>
                <w:highlight w:val="none"/>
              </w:rPr>
            </w:pPr>
          </w:p>
        </w:tc>
        <w:tc>
          <w:tcPr>
            <w:tcW w:w="1400" w:type="dxa"/>
            <w:vMerge w:val="continue"/>
            <w:vAlign w:val="center"/>
          </w:tcPr>
          <w:p w14:paraId="5B44D296">
            <w:pPr>
              <w:spacing w:line="360" w:lineRule="auto"/>
              <w:jc w:val="center"/>
              <w:rPr>
                <w:rFonts w:hint="eastAsia" w:ascii="仿宋" w:hAnsi="仿宋" w:eastAsia="仿宋" w:cs="仿宋"/>
                <w:color w:val="auto"/>
                <w:sz w:val="24"/>
                <w:highlight w:val="none"/>
              </w:rPr>
            </w:pPr>
          </w:p>
        </w:tc>
        <w:tc>
          <w:tcPr>
            <w:tcW w:w="1400" w:type="dxa"/>
            <w:vMerge w:val="continue"/>
            <w:vAlign w:val="top"/>
          </w:tcPr>
          <w:p w14:paraId="566A4332">
            <w:pPr>
              <w:spacing w:line="360" w:lineRule="auto"/>
              <w:jc w:val="center"/>
              <w:rPr>
                <w:rFonts w:hint="eastAsia" w:ascii="仿宋" w:hAnsi="仿宋" w:eastAsia="仿宋" w:cs="仿宋"/>
                <w:color w:val="auto"/>
                <w:sz w:val="24"/>
                <w:highlight w:val="none"/>
              </w:rPr>
            </w:pPr>
          </w:p>
        </w:tc>
        <w:tc>
          <w:tcPr>
            <w:tcW w:w="1275" w:type="dxa"/>
            <w:vAlign w:val="center"/>
          </w:tcPr>
          <w:p w14:paraId="276F1787">
            <w:pPr>
              <w:spacing w:line="360" w:lineRule="auto"/>
              <w:jc w:val="center"/>
              <w:rPr>
                <w:rFonts w:hint="eastAsia" w:ascii="仿宋" w:hAnsi="仿宋" w:eastAsia="仿宋" w:cs="仿宋"/>
                <w:color w:val="auto"/>
                <w:sz w:val="24"/>
                <w:highlight w:val="none"/>
              </w:rPr>
            </w:pPr>
          </w:p>
        </w:tc>
        <w:tc>
          <w:tcPr>
            <w:tcW w:w="1750" w:type="dxa"/>
            <w:vAlign w:val="center"/>
          </w:tcPr>
          <w:p w14:paraId="7C84BBFC">
            <w:pPr>
              <w:spacing w:line="360" w:lineRule="auto"/>
              <w:jc w:val="center"/>
              <w:rPr>
                <w:rFonts w:hint="eastAsia" w:ascii="仿宋" w:hAnsi="仿宋" w:eastAsia="仿宋" w:cs="仿宋"/>
                <w:color w:val="auto"/>
                <w:sz w:val="24"/>
                <w:highlight w:val="none"/>
              </w:rPr>
            </w:pPr>
          </w:p>
        </w:tc>
      </w:tr>
      <w:tr w14:paraId="53BC5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708" w:type="dxa"/>
            <w:vMerge w:val="restart"/>
            <w:vAlign w:val="center"/>
          </w:tcPr>
          <w:p w14:paraId="1901FF29">
            <w:pPr>
              <w:snapToGrid w:val="0"/>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39</w:t>
            </w:r>
          </w:p>
        </w:tc>
        <w:tc>
          <w:tcPr>
            <w:tcW w:w="2830" w:type="dxa"/>
            <w:vMerge w:val="restart"/>
            <w:vAlign w:val="center"/>
          </w:tcPr>
          <w:p w14:paraId="4DC1304B">
            <w:pPr>
              <w:snapToGrid w:val="0"/>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钱畔隧道</w:t>
            </w:r>
          </w:p>
        </w:tc>
        <w:tc>
          <w:tcPr>
            <w:tcW w:w="1725" w:type="dxa"/>
            <w:vAlign w:val="center"/>
          </w:tcPr>
          <w:p w14:paraId="3DA5334D">
            <w:pPr>
              <w:snapToGrid w:val="0"/>
              <w:spacing w:line="360" w:lineRule="auto"/>
              <w:jc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sz w:val="24"/>
                <w:highlight w:val="none"/>
                <w:lang w:val="en-US" w:eastAsia="zh-CN"/>
              </w:rPr>
              <w:t>变压器（台）</w:t>
            </w:r>
          </w:p>
        </w:tc>
        <w:tc>
          <w:tcPr>
            <w:tcW w:w="800" w:type="dxa"/>
            <w:vAlign w:val="center"/>
          </w:tcPr>
          <w:p w14:paraId="5807586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w:t>
            </w:r>
          </w:p>
        </w:tc>
        <w:tc>
          <w:tcPr>
            <w:tcW w:w="1712" w:type="dxa"/>
            <w:vMerge w:val="continue"/>
            <w:vAlign w:val="center"/>
          </w:tcPr>
          <w:p w14:paraId="67EE0D9A">
            <w:pPr>
              <w:snapToGrid w:val="0"/>
              <w:spacing w:line="360" w:lineRule="auto"/>
              <w:jc w:val="center"/>
              <w:rPr>
                <w:rFonts w:hint="eastAsia" w:ascii="仿宋" w:hAnsi="仿宋" w:eastAsia="仿宋" w:cs="仿宋"/>
                <w:color w:val="auto"/>
                <w:sz w:val="24"/>
                <w:highlight w:val="none"/>
              </w:rPr>
            </w:pPr>
          </w:p>
        </w:tc>
        <w:tc>
          <w:tcPr>
            <w:tcW w:w="1300" w:type="dxa"/>
            <w:vMerge w:val="continue"/>
            <w:vAlign w:val="center"/>
          </w:tcPr>
          <w:p w14:paraId="43B07C99">
            <w:pPr>
              <w:snapToGrid w:val="0"/>
              <w:spacing w:line="360" w:lineRule="auto"/>
              <w:jc w:val="center"/>
              <w:rPr>
                <w:rFonts w:hint="eastAsia" w:ascii="仿宋" w:hAnsi="仿宋" w:eastAsia="仿宋" w:cs="仿宋"/>
                <w:color w:val="auto"/>
                <w:sz w:val="24"/>
                <w:highlight w:val="none"/>
              </w:rPr>
            </w:pPr>
          </w:p>
        </w:tc>
        <w:tc>
          <w:tcPr>
            <w:tcW w:w="1400" w:type="dxa"/>
            <w:vMerge w:val="continue"/>
            <w:vAlign w:val="center"/>
          </w:tcPr>
          <w:p w14:paraId="641EF9B1">
            <w:pPr>
              <w:spacing w:line="360" w:lineRule="auto"/>
              <w:jc w:val="center"/>
              <w:rPr>
                <w:rFonts w:hint="eastAsia" w:ascii="仿宋" w:hAnsi="仿宋" w:eastAsia="仿宋" w:cs="仿宋"/>
                <w:color w:val="auto"/>
                <w:sz w:val="24"/>
                <w:highlight w:val="none"/>
              </w:rPr>
            </w:pPr>
          </w:p>
        </w:tc>
        <w:tc>
          <w:tcPr>
            <w:tcW w:w="1400" w:type="dxa"/>
            <w:vMerge w:val="restart"/>
            <w:vAlign w:val="top"/>
          </w:tcPr>
          <w:p w14:paraId="696BA2B4">
            <w:pPr>
              <w:spacing w:line="360" w:lineRule="auto"/>
              <w:jc w:val="center"/>
              <w:rPr>
                <w:rFonts w:hint="eastAsia" w:ascii="仿宋" w:hAnsi="仿宋" w:eastAsia="仿宋" w:cs="仿宋"/>
                <w:color w:val="auto"/>
                <w:sz w:val="24"/>
                <w:highlight w:val="none"/>
              </w:rPr>
            </w:pPr>
          </w:p>
        </w:tc>
        <w:tc>
          <w:tcPr>
            <w:tcW w:w="1275" w:type="dxa"/>
            <w:vAlign w:val="center"/>
          </w:tcPr>
          <w:p w14:paraId="7664E934">
            <w:pPr>
              <w:spacing w:line="360" w:lineRule="auto"/>
              <w:jc w:val="center"/>
              <w:rPr>
                <w:rFonts w:hint="eastAsia" w:ascii="仿宋" w:hAnsi="仿宋" w:eastAsia="仿宋" w:cs="仿宋"/>
                <w:color w:val="auto"/>
                <w:sz w:val="24"/>
                <w:highlight w:val="none"/>
              </w:rPr>
            </w:pPr>
          </w:p>
        </w:tc>
        <w:tc>
          <w:tcPr>
            <w:tcW w:w="1750" w:type="dxa"/>
            <w:vAlign w:val="center"/>
          </w:tcPr>
          <w:p w14:paraId="48C777F6">
            <w:pPr>
              <w:spacing w:line="360" w:lineRule="auto"/>
              <w:jc w:val="center"/>
              <w:rPr>
                <w:rFonts w:hint="eastAsia" w:ascii="仿宋" w:hAnsi="仿宋" w:eastAsia="仿宋" w:cs="仿宋"/>
                <w:color w:val="auto"/>
                <w:sz w:val="24"/>
                <w:highlight w:val="none"/>
              </w:rPr>
            </w:pPr>
          </w:p>
        </w:tc>
      </w:tr>
      <w:tr w14:paraId="2B965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708" w:type="dxa"/>
            <w:vMerge w:val="continue"/>
            <w:vAlign w:val="center"/>
          </w:tcPr>
          <w:p w14:paraId="7A922BA6">
            <w:pPr>
              <w:snapToGrid w:val="0"/>
              <w:spacing w:line="360" w:lineRule="auto"/>
              <w:jc w:val="center"/>
              <w:rPr>
                <w:rFonts w:hint="eastAsia" w:ascii="仿宋" w:hAnsi="仿宋" w:eastAsia="仿宋" w:cs="仿宋"/>
                <w:color w:val="auto"/>
                <w:sz w:val="24"/>
                <w:highlight w:val="none"/>
                <w:lang w:val="en-US" w:eastAsia="zh-CN"/>
              </w:rPr>
            </w:pPr>
          </w:p>
        </w:tc>
        <w:tc>
          <w:tcPr>
            <w:tcW w:w="2830" w:type="dxa"/>
            <w:vMerge w:val="continue"/>
            <w:vAlign w:val="center"/>
          </w:tcPr>
          <w:p w14:paraId="73694A5B">
            <w:pPr>
              <w:snapToGrid w:val="0"/>
              <w:spacing w:line="360" w:lineRule="auto"/>
              <w:jc w:val="center"/>
              <w:rPr>
                <w:rFonts w:hint="eastAsia" w:ascii="仿宋" w:hAnsi="仿宋" w:eastAsia="仿宋" w:cs="仿宋"/>
                <w:color w:val="auto"/>
                <w:sz w:val="24"/>
                <w:highlight w:val="none"/>
                <w:lang w:val="en-US" w:eastAsia="zh-CN"/>
              </w:rPr>
            </w:pPr>
          </w:p>
        </w:tc>
        <w:tc>
          <w:tcPr>
            <w:tcW w:w="1725" w:type="dxa"/>
            <w:vAlign w:val="center"/>
          </w:tcPr>
          <w:p w14:paraId="4288267A">
            <w:pPr>
              <w:snapToGrid w:val="0"/>
              <w:spacing w:line="360" w:lineRule="auto"/>
              <w:jc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sz w:val="24"/>
                <w:highlight w:val="none"/>
                <w:lang w:val="en-US" w:eastAsia="zh-CN"/>
              </w:rPr>
              <w:t>高压柜（台）</w:t>
            </w:r>
          </w:p>
        </w:tc>
        <w:tc>
          <w:tcPr>
            <w:tcW w:w="800" w:type="dxa"/>
            <w:vAlign w:val="center"/>
          </w:tcPr>
          <w:p w14:paraId="2D8412D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6</w:t>
            </w:r>
          </w:p>
        </w:tc>
        <w:tc>
          <w:tcPr>
            <w:tcW w:w="1712" w:type="dxa"/>
            <w:vMerge w:val="continue"/>
            <w:vAlign w:val="center"/>
          </w:tcPr>
          <w:p w14:paraId="0B8FA9E8">
            <w:pPr>
              <w:snapToGrid w:val="0"/>
              <w:spacing w:line="360" w:lineRule="auto"/>
              <w:jc w:val="center"/>
              <w:rPr>
                <w:rFonts w:hint="eastAsia" w:ascii="仿宋" w:hAnsi="仿宋" w:eastAsia="仿宋" w:cs="仿宋"/>
                <w:color w:val="auto"/>
                <w:sz w:val="24"/>
                <w:highlight w:val="none"/>
              </w:rPr>
            </w:pPr>
          </w:p>
        </w:tc>
        <w:tc>
          <w:tcPr>
            <w:tcW w:w="1300" w:type="dxa"/>
            <w:vMerge w:val="continue"/>
            <w:vAlign w:val="center"/>
          </w:tcPr>
          <w:p w14:paraId="2CFDCC92">
            <w:pPr>
              <w:snapToGrid w:val="0"/>
              <w:spacing w:line="360" w:lineRule="auto"/>
              <w:jc w:val="center"/>
              <w:rPr>
                <w:rFonts w:hint="eastAsia" w:ascii="仿宋" w:hAnsi="仿宋" w:eastAsia="仿宋" w:cs="仿宋"/>
                <w:color w:val="auto"/>
                <w:sz w:val="24"/>
                <w:highlight w:val="none"/>
              </w:rPr>
            </w:pPr>
          </w:p>
        </w:tc>
        <w:tc>
          <w:tcPr>
            <w:tcW w:w="1400" w:type="dxa"/>
            <w:vMerge w:val="continue"/>
            <w:vAlign w:val="center"/>
          </w:tcPr>
          <w:p w14:paraId="3F5F2D02">
            <w:pPr>
              <w:spacing w:line="360" w:lineRule="auto"/>
              <w:jc w:val="center"/>
              <w:rPr>
                <w:rFonts w:hint="eastAsia" w:ascii="仿宋" w:hAnsi="仿宋" w:eastAsia="仿宋" w:cs="仿宋"/>
                <w:color w:val="auto"/>
                <w:sz w:val="24"/>
                <w:highlight w:val="none"/>
              </w:rPr>
            </w:pPr>
          </w:p>
        </w:tc>
        <w:tc>
          <w:tcPr>
            <w:tcW w:w="1400" w:type="dxa"/>
            <w:vMerge w:val="continue"/>
            <w:vAlign w:val="top"/>
          </w:tcPr>
          <w:p w14:paraId="385C8268">
            <w:pPr>
              <w:spacing w:line="360" w:lineRule="auto"/>
              <w:jc w:val="center"/>
              <w:rPr>
                <w:rFonts w:hint="eastAsia" w:ascii="仿宋" w:hAnsi="仿宋" w:eastAsia="仿宋" w:cs="仿宋"/>
                <w:color w:val="auto"/>
                <w:sz w:val="24"/>
                <w:highlight w:val="none"/>
              </w:rPr>
            </w:pPr>
          </w:p>
        </w:tc>
        <w:tc>
          <w:tcPr>
            <w:tcW w:w="1275" w:type="dxa"/>
            <w:vAlign w:val="center"/>
          </w:tcPr>
          <w:p w14:paraId="576FA710">
            <w:pPr>
              <w:spacing w:line="360" w:lineRule="auto"/>
              <w:jc w:val="center"/>
              <w:rPr>
                <w:rFonts w:hint="eastAsia" w:ascii="仿宋" w:hAnsi="仿宋" w:eastAsia="仿宋" w:cs="仿宋"/>
                <w:color w:val="auto"/>
                <w:sz w:val="24"/>
                <w:highlight w:val="none"/>
              </w:rPr>
            </w:pPr>
          </w:p>
        </w:tc>
        <w:tc>
          <w:tcPr>
            <w:tcW w:w="1750" w:type="dxa"/>
            <w:vAlign w:val="center"/>
          </w:tcPr>
          <w:p w14:paraId="187C6ED0">
            <w:pPr>
              <w:spacing w:line="360" w:lineRule="auto"/>
              <w:jc w:val="center"/>
              <w:rPr>
                <w:rFonts w:hint="eastAsia" w:ascii="仿宋" w:hAnsi="仿宋" w:eastAsia="仿宋" w:cs="仿宋"/>
                <w:color w:val="auto"/>
                <w:sz w:val="24"/>
                <w:highlight w:val="none"/>
              </w:rPr>
            </w:pPr>
          </w:p>
        </w:tc>
      </w:tr>
      <w:tr w14:paraId="0C09D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708" w:type="dxa"/>
            <w:vMerge w:val="continue"/>
            <w:vAlign w:val="center"/>
          </w:tcPr>
          <w:p w14:paraId="15FB7411">
            <w:pPr>
              <w:snapToGrid w:val="0"/>
              <w:spacing w:line="360" w:lineRule="auto"/>
              <w:jc w:val="center"/>
              <w:rPr>
                <w:rFonts w:hint="eastAsia" w:ascii="仿宋" w:hAnsi="仿宋" w:eastAsia="仿宋" w:cs="仿宋"/>
                <w:color w:val="auto"/>
                <w:sz w:val="24"/>
                <w:highlight w:val="none"/>
                <w:lang w:val="en-US" w:eastAsia="zh-CN"/>
              </w:rPr>
            </w:pPr>
          </w:p>
        </w:tc>
        <w:tc>
          <w:tcPr>
            <w:tcW w:w="2830" w:type="dxa"/>
            <w:vMerge w:val="continue"/>
            <w:vAlign w:val="center"/>
          </w:tcPr>
          <w:p w14:paraId="355FC541">
            <w:pPr>
              <w:snapToGrid w:val="0"/>
              <w:spacing w:line="360" w:lineRule="auto"/>
              <w:jc w:val="center"/>
              <w:rPr>
                <w:rFonts w:hint="eastAsia" w:ascii="仿宋" w:hAnsi="仿宋" w:eastAsia="仿宋" w:cs="仿宋"/>
                <w:color w:val="auto"/>
                <w:sz w:val="24"/>
                <w:highlight w:val="none"/>
                <w:lang w:val="en-US" w:eastAsia="zh-CN"/>
              </w:rPr>
            </w:pPr>
          </w:p>
        </w:tc>
        <w:tc>
          <w:tcPr>
            <w:tcW w:w="1725" w:type="dxa"/>
            <w:vAlign w:val="center"/>
          </w:tcPr>
          <w:p w14:paraId="3EAD1864">
            <w:pPr>
              <w:snapToGrid w:val="0"/>
              <w:spacing w:line="360" w:lineRule="auto"/>
              <w:jc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sz w:val="24"/>
                <w:highlight w:val="none"/>
                <w:lang w:val="en-US" w:eastAsia="zh-CN"/>
              </w:rPr>
              <w:t>电缆（根）</w:t>
            </w:r>
          </w:p>
        </w:tc>
        <w:tc>
          <w:tcPr>
            <w:tcW w:w="800" w:type="dxa"/>
            <w:vAlign w:val="center"/>
          </w:tcPr>
          <w:p w14:paraId="2B9E89B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4</w:t>
            </w:r>
          </w:p>
        </w:tc>
        <w:tc>
          <w:tcPr>
            <w:tcW w:w="1712" w:type="dxa"/>
            <w:vMerge w:val="continue"/>
            <w:vAlign w:val="center"/>
          </w:tcPr>
          <w:p w14:paraId="7AA7391D">
            <w:pPr>
              <w:snapToGrid w:val="0"/>
              <w:spacing w:line="360" w:lineRule="auto"/>
              <w:jc w:val="center"/>
              <w:rPr>
                <w:rFonts w:hint="eastAsia" w:ascii="仿宋" w:hAnsi="仿宋" w:eastAsia="仿宋" w:cs="仿宋"/>
                <w:color w:val="auto"/>
                <w:sz w:val="24"/>
                <w:highlight w:val="none"/>
              </w:rPr>
            </w:pPr>
          </w:p>
        </w:tc>
        <w:tc>
          <w:tcPr>
            <w:tcW w:w="1300" w:type="dxa"/>
            <w:vMerge w:val="continue"/>
            <w:vAlign w:val="center"/>
          </w:tcPr>
          <w:p w14:paraId="095D9C58">
            <w:pPr>
              <w:snapToGrid w:val="0"/>
              <w:spacing w:line="360" w:lineRule="auto"/>
              <w:jc w:val="center"/>
              <w:rPr>
                <w:rFonts w:hint="eastAsia" w:ascii="仿宋" w:hAnsi="仿宋" w:eastAsia="仿宋" w:cs="仿宋"/>
                <w:color w:val="auto"/>
                <w:sz w:val="24"/>
                <w:highlight w:val="none"/>
              </w:rPr>
            </w:pPr>
          </w:p>
        </w:tc>
        <w:tc>
          <w:tcPr>
            <w:tcW w:w="1400" w:type="dxa"/>
            <w:vMerge w:val="continue"/>
            <w:vAlign w:val="center"/>
          </w:tcPr>
          <w:p w14:paraId="33BE2F28">
            <w:pPr>
              <w:spacing w:line="360" w:lineRule="auto"/>
              <w:jc w:val="center"/>
              <w:rPr>
                <w:rFonts w:hint="eastAsia" w:ascii="仿宋" w:hAnsi="仿宋" w:eastAsia="仿宋" w:cs="仿宋"/>
                <w:color w:val="auto"/>
                <w:sz w:val="24"/>
                <w:highlight w:val="none"/>
              </w:rPr>
            </w:pPr>
          </w:p>
        </w:tc>
        <w:tc>
          <w:tcPr>
            <w:tcW w:w="1400" w:type="dxa"/>
            <w:vMerge w:val="continue"/>
            <w:vAlign w:val="top"/>
          </w:tcPr>
          <w:p w14:paraId="3A2E83BD">
            <w:pPr>
              <w:spacing w:line="360" w:lineRule="auto"/>
              <w:jc w:val="center"/>
              <w:rPr>
                <w:rFonts w:hint="eastAsia" w:ascii="仿宋" w:hAnsi="仿宋" w:eastAsia="仿宋" w:cs="仿宋"/>
                <w:color w:val="auto"/>
                <w:sz w:val="24"/>
                <w:highlight w:val="none"/>
              </w:rPr>
            </w:pPr>
          </w:p>
        </w:tc>
        <w:tc>
          <w:tcPr>
            <w:tcW w:w="1275" w:type="dxa"/>
            <w:vAlign w:val="center"/>
          </w:tcPr>
          <w:p w14:paraId="4EA0DE93">
            <w:pPr>
              <w:spacing w:line="360" w:lineRule="auto"/>
              <w:jc w:val="center"/>
              <w:rPr>
                <w:rFonts w:hint="eastAsia" w:ascii="仿宋" w:hAnsi="仿宋" w:eastAsia="仿宋" w:cs="仿宋"/>
                <w:color w:val="auto"/>
                <w:sz w:val="24"/>
                <w:highlight w:val="none"/>
              </w:rPr>
            </w:pPr>
          </w:p>
        </w:tc>
        <w:tc>
          <w:tcPr>
            <w:tcW w:w="1750" w:type="dxa"/>
            <w:vAlign w:val="center"/>
          </w:tcPr>
          <w:p w14:paraId="726DFD9A">
            <w:pPr>
              <w:spacing w:line="360" w:lineRule="auto"/>
              <w:jc w:val="center"/>
              <w:rPr>
                <w:rFonts w:hint="eastAsia" w:ascii="仿宋" w:hAnsi="仿宋" w:eastAsia="仿宋" w:cs="仿宋"/>
                <w:color w:val="auto"/>
                <w:sz w:val="24"/>
                <w:highlight w:val="none"/>
              </w:rPr>
            </w:pPr>
          </w:p>
        </w:tc>
      </w:tr>
      <w:tr w14:paraId="64C38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708" w:type="dxa"/>
            <w:vMerge w:val="restart"/>
            <w:vAlign w:val="center"/>
          </w:tcPr>
          <w:p w14:paraId="71C55F18">
            <w:pPr>
              <w:snapToGrid w:val="0"/>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40</w:t>
            </w:r>
          </w:p>
        </w:tc>
        <w:tc>
          <w:tcPr>
            <w:tcW w:w="2830" w:type="dxa"/>
            <w:vMerge w:val="restart"/>
            <w:vAlign w:val="center"/>
          </w:tcPr>
          <w:p w14:paraId="162AF846">
            <w:pPr>
              <w:snapToGrid w:val="0"/>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运河之江隧道</w:t>
            </w:r>
          </w:p>
        </w:tc>
        <w:tc>
          <w:tcPr>
            <w:tcW w:w="1725" w:type="dxa"/>
            <w:vAlign w:val="center"/>
          </w:tcPr>
          <w:p w14:paraId="3B4BA09B">
            <w:pPr>
              <w:snapToGrid w:val="0"/>
              <w:spacing w:line="360" w:lineRule="auto"/>
              <w:jc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sz w:val="24"/>
                <w:highlight w:val="none"/>
                <w:lang w:val="en-US" w:eastAsia="zh-CN"/>
              </w:rPr>
              <w:t>变压器（台）</w:t>
            </w:r>
          </w:p>
        </w:tc>
        <w:tc>
          <w:tcPr>
            <w:tcW w:w="800" w:type="dxa"/>
            <w:vAlign w:val="center"/>
          </w:tcPr>
          <w:p w14:paraId="7AEAD8D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w:t>
            </w:r>
          </w:p>
        </w:tc>
        <w:tc>
          <w:tcPr>
            <w:tcW w:w="1712" w:type="dxa"/>
            <w:vMerge w:val="continue"/>
            <w:vAlign w:val="center"/>
          </w:tcPr>
          <w:p w14:paraId="738D93DE">
            <w:pPr>
              <w:snapToGrid w:val="0"/>
              <w:spacing w:line="360" w:lineRule="auto"/>
              <w:jc w:val="center"/>
              <w:rPr>
                <w:rFonts w:hint="eastAsia" w:ascii="仿宋" w:hAnsi="仿宋" w:eastAsia="仿宋" w:cs="仿宋"/>
                <w:color w:val="auto"/>
                <w:sz w:val="24"/>
                <w:highlight w:val="none"/>
              </w:rPr>
            </w:pPr>
          </w:p>
        </w:tc>
        <w:tc>
          <w:tcPr>
            <w:tcW w:w="1300" w:type="dxa"/>
            <w:vMerge w:val="continue"/>
            <w:vAlign w:val="center"/>
          </w:tcPr>
          <w:p w14:paraId="5114D756">
            <w:pPr>
              <w:snapToGrid w:val="0"/>
              <w:spacing w:line="360" w:lineRule="auto"/>
              <w:jc w:val="center"/>
              <w:rPr>
                <w:rFonts w:hint="eastAsia" w:ascii="仿宋" w:hAnsi="仿宋" w:eastAsia="仿宋" w:cs="仿宋"/>
                <w:color w:val="auto"/>
                <w:sz w:val="24"/>
                <w:highlight w:val="none"/>
              </w:rPr>
            </w:pPr>
          </w:p>
        </w:tc>
        <w:tc>
          <w:tcPr>
            <w:tcW w:w="1400" w:type="dxa"/>
            <w:vMerge w:val="continue"/>
            <w:vAlign w:val="center"/>
          </w:tcPr>
          <w:p w14:paraId="67065541">
            <w:pPr>
              <w:spacing w:line="360" w:lineRule="auto"/>
              <w:jc w:val="center"/>
              <w:rPr>
                <w:rFonts w:hint="eastAsia" w:ascii="仿宋" w:hAnsi="仿宋" w:eastAsia="仿宋" w:cs="仿宋"/>
                <w:color w:val="auto"/>
                <w:sz w:val="24"/>
                <w:highlight w:val="none"/>
              </w:rPr>
            </w:pPr>
          </w:p>
        </w:tc>
        <w:tc>
          <w:tcPr>
            <w:tcW w:w="1400" w:type="dxa"/>
            <w:vMerge w:val="restart"/>
            <w:vAlign w:val="top"/>
          </w:tcPr>
          <w:p w14:paraId="6A7E5DAB">
            <w:pPr>
              <w:spacing w:line="360" w:lineRule="auto"/>
              <w:jc w:val="center"/>
              <w:rPr>
                <w:rFonts w:hint="eastAsia" w:ascii="仿宋" w:hAnsi="仿宋" w:eastAsia="仿宋" w:cs="仿宋"/>
                <w:color w:val="auto"/>
                <w:sz w:val="24"/>
                <w:highlight w:val="none"/>
              </w:rPr>
            </w:pPr>
          </w:p>
        </w:tc>
        <w:tc>
          <w:tcPr>
            <w:tcW w:w="1275" w:type="dxa"/>
            <w:vAlign w:val="center"/>
          </w:tcPr>
          <w:p w14:paraId="5E613D27">
            <w:pPr>
              <w:spacing w:line="360" w:lineRule="auto"/>
              <w:jc w:val="center"/>
              <w:rPr>
                <w:rFonts w:hint="eastAsia" w:ascii="仿宋" w:hAnsi="仿宋" w:eastAsia="仿宋" w:cs="仿宋"/>
                <w:color w:val="auto"/>
                <w:sz w:val="24"/>
                <w:highlight w:val="none"/>
              </w:rPr>
            </w:pPr>
          </w:p>
        </w:tc>
        <w:tc>
          <w:tcPr>
            <w:tcW w:w="1750" w:type="dxa"/>
            <w:vAlign w:val="center"/>
          </w:tcPr>
          <w:p w14:paraId="1F7DC662">
            <w:pPr>
              <w:spacing w:line="360" w:lineRule="auto"/>
              <w:jc w:val="center"/>
              <w:rPr>
                <w:rFonts w:hint="eastAsia" w:ascii="仿宋" w:hAnsi="仿宋" w:eastAsia="仿宋" w:cs="仿宋"/>
                <w:color w:val="auto"/>
                <w:sz w:val="24"/>
                <w:highlight w:val="none"/>
              </w:rPr>
            </w:pPr>
          </w:p>
        </w:tc>
      </w:tr>
      <w:tr w14:paraId="1ADB9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708" w:type="dxa"/>
            <w:vMerge w:val="continue"/>
            <w:vAlign w:val="center"/>
          </w:tcPr>
          <w:p w14:paraId="6AF312BF">
            <w:pPr>
              <w:snapToGrid w:val="0"/>
              <w:spacing w:line="360" w:lineRule="auto"/>
              <w:jc w:val="center"/>
              <w:rPr>
                <w:rFonts w:hint="eastAsia" w:ascii="仿宋" w:hAnsi="仿宋" w:eastAsia="仿宋" w:cs="仿宋"/>
                <w:color w:val="auto"/>
                <w:sz w:val="24"/>
                <w:highlight w:val="none"/>
                <w:lang w:val="en-US" w:eastAsia="zh-CN"/>
              </w:rPr>
            </w:pPr>
          </w:p>
        </w:tc>
        <w:tc>
          <w:tcPr>
            <w:tcW w:w="2830" w:type="dxa"/>
            <w:vMerge w:val="continue"/>
            <w:vAlign w:val="center"/>
          </w:tcPr>
          <w:p w14:paraId="68512C86">
            <w:pPr>
              <w:snapToGrid w:val="0"/>
              <w:spacing w:line="360" w:lineRule="auto"/>
              <w:jc w:val="center"/>
              <w:rPr>
                <w:rFonts w:hint="eastAsia" w:ascii="仿宋" w:hAnsi="仿宋" w:eastAsia="仿宋" w:cs="仿宋"/>
                <w:color w:val="auto"/>
                <w:sz w:val="24"/>
                <w:highlight w:val="none"/>
                <w:lang w:val="en-US" w:eastAsia="zh-CN"/>
              </w:rPr>
            </w:pPr>
          </w:p>
        </w:tc>
        <w:tc>
          <w:tcPr>
            <w:tcW w:w="1725" w:type="dxa"/>
            <w:vAlign w:val="center"/>
          </w:tcPr>
          <w:p w14:paraId="0E322D65">
            <w:pPr>
              <w:snapToGrid w:val="0"/>
              <w:spacing w:line="360" w:lineRule="auto"/>
              <w:jc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sz w:val="24"/>
                <w:highlight w:val="none"/>
                <w:lang w:val="en-US" w:eastAsia="zh-CN"/>
              </w:rPr>
              <w:t>高压柜（台）</w:t>
            </w:r>
          </w:p>
        </w:tc>
        <w:tc>
          <w:tcPr>
            <w:tcW w:w="800" w:type="dxa"/>
            <w:vAlign w:val="center"/>
          </w:tcPr>
          <w:p w14:paraId="3E81F67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6</w:t>
            </w:r>
          </w:p>
        </w:tc>
        <w:tc>
          <w:tcPr>
            <w:tcW w:w="1712" w:type="dxa"/>
            <w:vMerge w:val="continue"/>
            <w:vAlign w:val="center"/>
          </w:tcPr>
          <w:p w14:paraId="56A1DFA3">
            <w:pPr>
              <w:snapToGrid w:val="0"/>
              <w:spacing w:line="360" w:lineRule="auto"/>
              <w:jc w:val="center"/>
              <w:rPr>
                <w:rFonts w:hint="eastAsia" w:ascii="仿宋" w:hAnsi="仿宋" w:eastAsia="仿宋" w:cs="仿宋"/>
                <w:color w:val="auto"/>
                <w:sz w:val="24"/>
                <w:highlight w:val="none"/>
              </w:rPr>
            </w:pPr>
          </w:p>
        </w:tc>
        <w:tc>
          <w:tcPr>
            <w:tcW w:w="1300" w:type="dxa"/>
            <w:vMerge w:val="continue"/>
            <w:vAlign w:val="center"/>
          </w:tcPr>
          <w:p w14:paraId="62DB4015">
            <w:pPr>
              <w:snapToGrid w:val="0"/>
              <w:spacing w:line="360" w:lineRule="auto"/>
              <w:jc w:val="center"/>
              <w:rPr>
                <w:rFonts w:hint="eastAsia" w:ascii="仿宋" w:hAnsi="仿宋" w:eastAsia="仿宋" w:cs="仿宋"/>
                <w:color w:val="auto"/>
                <w:sz w:val="24"/>
                <w:highlight w:val="none"/>
              </w:rPr>
            </w:pPr>
          </w:p>
        </w:tc>
        <w:tc>
          <w:tcPr>
            <w:tcW w:w="1400" w:type="dxa"/>
            <w:vMerge w:val="continue"/>
            <w:vAlign w:val="center"/>
          </w:tcPr>
          <w:p w14:paraId="5E96D55F">
            <w:pPr>
              <w:spacing w:line="360" w:lineRule="auto"/>
              <w:jc w:val="center"/>
              <w:rPr>
                <w:rFonts w:hint="eastAsia" w:ascii="仿宋" w:hAnsi="仿宋" w:eastAsia="仿宋" w:cs="仿宋"/>
                <w:color w:val="auto"/>
                <w:sz w:val="24"/>
                <w:highlight w:val="none"/>
              </w:rPr>
            </w:pPr>
          </w:p>
        </w:tc>
        <w:tc>
          <w:tcPr>
            <w:tcW w:w="1400" w:type="dxa"/>
            <w:vMerge w:val="continue"/>
            <w:vAlign w:val="top"/>
          </w:tcPr>
          <w:p w14:paraId="750B602D">
            <w:pPr>
              <w:spacing w:line="360" w:lineRule="auto"/>
              <w:jc w:val="center"/>
              <w:rPr>
                <w:rFonts w:hint="eastAsia" w:ascii="仿宋" w:hAnsi="仿宋" w:eastAsia="仿宋" w:cs="仿宋"/>
                <w:color w:val="auto"/>
                <w:sz w:val="24"/>
                <w:highlight w:val="none"/>
              </w:rPr>
            </w:pPr>
          </w:p>
        </w:tc>
        <w:tc>
          <w:tcPr>
            <w:tcW w:w="1275" w:type="dxa"/>
            <w:vAlign w:val="center"/>
          </w:tcPr>
          <w:p w14:paraId="694B5D2A">
            <w:pPr>
              <w:spacing w:line="360" w:lineRule="auto"/>
              <w:jc w:val="center"/>
              <w:rPr>
                <w:rFonts w:hint="eastAsia" w:ascii="仿宋" w:hAnsi="仿宋" w:eastAsia="仿宋" w:cs="仿宋"/>
                <w:color w:val="auto"/>
                <w:sz w:val="24"/>
                <w:highlight w:val="none"/>
              </w:rPr>
            </w:pPr>
          </w:p>
        </w:tc>
        <w:tc>
          <w:tcPr>
            <w:tcW w:w="1750" w:type="dxa"/>
            <w:vAlign w:val="center"/>
          </w:tcPr>
          <w:p w14:paraId="2C8D2229">
            <w:pPr>
              <w:spacing w:line="360" w:lineRule="auto"/>
              <w:jc w:val="center"/>
              <w:rPr>
                <w:rFonts w:hint="eastAsia" w:ascii="仿宋" w:hAnsi="仿宋" w:eastAsia="仿宋" w:cs="仿宋"/>
                <w:color w:val="auto"/>
                <w:sz w:val="24"/>
                <w:highlight w:val="none"/>
              </w:rPr>
            </w:pPr>
          </w:p>
        </w:tc>
      </w:tr>
      <w:tr w14:paraId="2FA59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708" w:type="dxa"/>
            <w:vMerge w:val="continue"/>
            <w:vAlign w:val="center"/>
          </w:tcPr>
          <w:p w14:paraId="44FF015C">
            <w:pPr>
              <w:snapToGrid w:val="0"/>
              <w:spacing w:line="360" w:lineRule="auto"/>
              <w:jc w:val="center"/>
              <w:rPr>
                <w:rFonts w:hint="eastAsia" w:ascii="仿宋" w:hAnsi="仿宋" w:eastAsia="仿宋" w:cs="仿宋"/>
                <w:color w:val="auto"/>
                <w:sz w:val="24"/>
                <w:highlight w:val="none"/>
                <w:lang w:val="en-US" w:eastAsia="zh-CN"/>
              </w:rPr>
            </w:pPr>
          </w:p>
        </w:tc>
        <w:tc>
          <w:tcPr>
            <w:tcW w:w="2830" w:type="dxa"/>
            <w:vMerge w:val="continue"/>
            <w:vAlign w:val="center"/>
          </w:tcPr>
          <w:p w14:paraId="6671AB39">
            <w:pPr>
              <w:snapToGrid w:val="0"/>
              <w:spacing w:line="360" w:lineRule="auto"/>
              <w:jc w:val="center"/>
              <w:rPr>
                <w:rFonts w:hint="eastAsia" w:ascii="仿宋" w:hAnsi="仿宋" w:eastAsia="仿宋" w:cs="仿宋"/>
                <w:color w:val="auto"/>
                <w:sz w:val="24"/>
                <w:highlight w:val="none"/>
                <w:lang w:val="en-US" w:eastAsia="zh-CN"/>
              </w:rPr>
            </w:pPr>
          </w:p>
        </w:tc>
        <w:tc>
          <w:tcPr>
            <w:tcW w:w="1725" w:type="dxa"/>
            <w:vAlign w:val="center"/>
          </w:tcPr>
          <w:p w14:paraId="6971F287">
            <w:pPr>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电缆（根）</w:t>
            </w:r>
          </w:p>
        </w:tc>
        <w:tc>
          <w:tcPr>
            <w:tcW w:w="800" w:type="dxa"/>
            <w:vAlign w:val="center"/>
          </w:tcPr>
          <w:p w14:paraId="4B05808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4</w:t>
            </w:r>
          </w:p>
        </w:tc>
        <w:tc>
          <w:tcPr>
            <w:tcW w:w="1712" w:type="dxa"/>
            <w:vMerge w:val="continue"/>
            <w:vAlign w:val="center"/>
          </w:tcPr>
          <w:p w14:paraId="392BED56">
            <w:pPr>
              <w:snapToGrid w:val="0"/>
              <w:spacing w:line="360" w:lineRule="auto"/>
              <w:jc w:val="center"/>
              <w:rPr>
                <w:rFonts w:hint="eastAsia" w:ascii="仿宋" w:hAnsi="仿宋" w:eastAsia="仿宋" w:cs="仿宋"/>
                <w:color w:val="auto"/>
                <w:sz w:val="24"/>
                <w:highlight w:val="none"/>
              </w:rPr>
            </w:pPr>
          </w:p>
        </w:tc>
        <w:tc>
          <w:tcPr>
            <w:tcW w:w="1300" w:type="dxa"/>
            <w:vMerge w:val="continue"/>
            <w:vAlign w:val="center"/>
          </w:tcPr>
          <w:p w14:paraId="49B24AEE">
            <w:pPr>
              <w:snapToGrid w:val="0"/>
              <w:spacing w:line="360" w:lineRule="auto"/>
              <w:jc w:val="center"/>
              <w:rPr>
                <w:rFonts w:hint="eastAsia" w:ascii="仿宋" w:hAnsi="仿宋" w:eastAsia="仿宋" w:cs="仿宋"/>
                <w:color w:val="auto"/>
                <w:sz w:val="24"/>
                <w:highlight w:val="none"/>
              </w:rPr>
            </w:pPr>
          </w:p>
        </w:tc>
        <w:tc>
          <w:tcPr>
            <w:tcW w:w="1400" w:type="dxa"/>
            <w:vMerge w:val="continue"/>
            <w:vAlign w:val="center"/>
          </w:tcPr>
          <w:p w14:paraId="0F2525E9">
            <w:pPr>
              <w:spacing w:line="360" w:lineRule="auto"/>
              <w:jc w:val="center"/>
              <w:rPr>
                <w:rFonts w:hint="eastAsia" w:ascii="仿宋" w:hAnsi="仿宋" w:eastAsia="仿宋" w:cs="仿宋"/>
                <w:color w:val="auto"/>
                <w:sz w:val="24"/>
                <w:highlight w:val="none"/>
              </w:rPr>
            </w:pPr>
          </w:p>
        </w:tc>
        <w:tc>
          <w:tcPr>
            <w:tcW w:w="1400" w:type="dxa"/>
            <w:vMerge w:val="continue"/>
            <w:vAlign w:val="top"/>
          </w:tcPr>
          <w:p w14:paraId="32C32477">
            <w:pPr>
              <w:spacing w:line="360" w:lineRule="auto"/>
              <w:jc w:val="center"/>
              <w:rPr>
                <w:rFonts w:hint="eastAsia" w:ascii="仿宋" w:hAnsi="仿宋" w:eastAsia="仿宋" w:cs="仿宋"/>
                <w:color w:val="auto"/>
                <w:sz w:val="24"/>
                <w:highlight w:val="none"/>
              </w:rPr>
            </w:pPr>
          </w:p>
        </w:tc>
        <w:tc>
          <w:tcPr>
            <w:tcW w:w="1275" w:type="dxa"/>
            <w:vAlign w:val="center"/>
          </w:tcPr>
          <w:p w14:paraId="4B507A01">
            <w:pPr>
              <w:spacing w:line="360" w:lineRule="auto"/>
              <w:jc w:val="center"/>
              <w:rPr>
                <w:rFonts w:hint="eastAsia" w:ascii="仿宋" w:hAnsi="仿宋" w:eastAsia="仿宋" w:cs="仿宋"/>
                <w:color w:val="auto"/>
                <w:sz w:val="24"/>
                <w:highlight w:val="none"/>
              </w:rPr>
            </w:pPr>
          </w:p>
        </w:tc>
        <w:tc>
          <w:tcPr>
            <w:tcW w:w="1750" w:type="dxa"/>
            <w:vAlign w:val="center"/>
          </w:tcPr>
          <w:p w14:paraId="56EE378B">
            <w:pPr>
              <w:spacing w:line="360" w:lineRule="auto"/>
              <w:jc w:val="center"/>
              <w:rPr>
                <w:rFonts w:hint="eastAsia" w:ascii="仿宋" w:hAnsi="仿宋" w:eastAsia="仿宋" w:cs="仿宋"/>
                <w:color w:val="auto"/>
                <w:sz w:val="24"/>
                <w:highlight w:val="none"/>
              </w:rPr>
            </w:pPr>
          </w:p>
        </w:tc>
      </w:tr>
      <w:tr w14:paraId="59126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708" w:type="dxa"/>
            <w:vMerge w:val="restart"/>
            <w:vAlign w:val="center"/>
          </w:tcPr>
          <w:p w14:paraId="2E826BE6">
            <w:pPr>
              <w:snapToGrid w:val="0"/>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41</w:t>
            </w:r>
          </w:p>
        </w:tc>
        <w:tc>
          <w:tcPr>
            <w:tcW w:w="2830" w:type="dxa"/>
            <w:vMerge w:val="restart"/>
            <w:vAlign w:val="center"/>
          </w:tcPr>
          <w:p w14:paraId="5C81EC10">
            <w:pPr>
              <w:snapToGrid w:val="0"/>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之江大桥</w:t>
            </w:r>
          </w:p>
        </w:tc>
        <w:tc>
          <w:tcPr>
            <w:tcW w:w="1725" w:type="dxa"/>
            <w:vAlign w:val="center"/>
          </w:tcPr>
          <w:p w14:paraId="4E02D7A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sz w:val="24"/>
                <w:highlight w:val="none"/>
                <w:lang w:val="en-US" w:eastAsia="zh-CN"/>
              </w:rPr>
              <w:t>变压器（台）</w:t>
            </w:r>
          </w:p>
        </w:tc>
        <w:tc>
          <w:tcPr>
            <w:tcW w:w="800" w:type="dxa"/>
            <w:vAlign w:val="center"/>
          </w:tcPr>
          <w:p w14:paraId="62277F8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w:t>
            </w:r>
          </w:p>
        </w:tc>
        <w:tc>
          <w:tcPr>
            <w:tcW w:w="1712" w:type="dxa"/>
            <w:vMerge w:val="continue"/>
            <w:vAlign w:val="center"/>
          </w:tcPr>
          <w:p w14:paraId="6DDF6284">
            <w:pPr>
              <w:snapToGrid w:val="0"/>
              <w:spacing w:line="360" w:lineRule="auto"/>
              <w:jc w:val="center"/>
              <w:rPr>
                <w:rFonts w:hint="eastAsia" w:ascii="仿宋" w:hAnsi="仿宋" w:eastAsia="仿宋" w:cs="仿宋"/>
                <w:color w:val="auto"/>
                <w:sz w:val="24"/>
                <w:highlight w:val="none"/>
              </w:rPr>
            </w:pPr>
          </w:p>
        </w:tc>
        <w:tc>
          <w:tcPr>
            <w:tcW w:w="1300" w:type="dxa"/>
            <w:vMerge w:val="continue"/>
            <w:vAlign w:val="center"/>
          </w:tcPr>
          <w:p w14:paraId="0F1FC417">
            <w:pPr>
              <w:snapToGrid w:val="0"/>
              <w:spacing w:line="360" w:lineRule="auto"/>
              <w:jc w:val="center"/>
              <w:rPr>
                <w:rFonts w:hint="eastAsia" w:ascii="仿宋" w:hAnsi="仿宋" w:eastAsia="仿宋" w:cs="仿宋"/>
                <w:color w:val="auto"/>
                <w:sz w:val="24"/>
                <w:highlight w:val="none"/>
              </w:rPr>
            </w:pPr>
          </w:p>
        </w:tc>
        <w:tc>
          <w:tcPr>
            <w:tcW w:w="1400" w:type="dxa"/>
            <w:vMerge w:val="continue"/>
            <w:vAlign w:val="center"/>
          </w:tcPr>
          <w:p w14:paraId="07149454">
            <w:pPr>
              <w:spacing w:line="360" w:lineRule="auto"/>
              <w:jc w:val="center"/>
              <w:rPr>
                <w:rFonts w:hint="eastAsia" w:ascii="仿宋" w:hAnsi="仿宋" w:eastAsia="仿宋" w:cs="仿宋"/>
                <w:color w:val="auto"/>
                <w:sz w:val="24"/>
                <w:highlight w:val="none"/>
              </w:rPr>
            </w:pPr>
          </w:p>
        </w:tc>
        <w:tc>
          <w:tcPr>
            <w:tcW w:w="1400" w:type="dxa"/>
            <w:vMerge w:val="restart"/>
          </w:tcPr>
          <w:p w14:paraId="00476F66">
            <w:pPr>
              <w:spacing w:line="360" w:lineRule="auto"/>
              <w:jc w:val="center"/>
              <w:rPr>
                <w:rFonts w:hint="eastAsia" w:ascii="仿宋" w:hAnsi="仿宋" w:eastAsia="仿宋" w:cs="仿宋"/>
                <w:color w:val="auto"/>
                <w:sz w:val="24"/>
                <w:highlight w:val="none"/>
              </w:rPr>
            </w:pPr>
          </w:p>
        </w:tc>
        <w:tc>
          <w:tcPr>
            <w:tcW w:w="1275" w:type="dxa"/>
            <w:vAlign w:val="center"/>
          </w:tcPr>
          <w:p w14:paraId="63C7DB79">
            <w:pPr>
              <w:spacing w:line="360" w:lineRule="auto"/>
              <w:jc w:val="center"/>
              <w:rPr>
                <w:rFonts w:hint="eastAsia" w:ascii="仿宋" w:hAnsi="仿宋" w:eastAsia="仿宋" w:cs="仿宋"/>
                <w:color w:val="auto"/>
                <w:sz w:val="24"/>
                <w:highlight w:val="none"/>
              </w:rPr>
            </w:pPr>
          </w:p>
        </w:tc>
        <w:tc>
          <w:tcPr>
            <w:tcW w:w="1750" w:type="dxa"/>
            <w:vAlign w:val="center"/>
          </w:tcPr>
          <w:p w14:paraId="2DCEBBDE">
            <w:pPr>
              <w:spacing w:line="360" w:lineRule="auto"/>
              <w:jc w:val="center"/>
              <w:rPr>
                <w:rFonts w:hint="eastAsia" w:ascii="仿宋" w:hAnsi="仿宋" w:eastAsia="仿宋" w:cs="仿宋"/>
                <w:color w:val="auto"/>
                <w:sz w:val="24"/>
                <w:highlight w:val="none"/>
              </w:rPr>
            </w:pPr>
          </w:p>
        </w:tc>
      </w:tr>
      <w:tr w14:paraId="52D94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708" w:type="dxa"/>
            <w:vMerge w:val="continue"/>
            <w:vAlign w:val="center"/>
          </w:tcPr>
          <w:p w14:paraId="78A45114">
            <w:pPr>
              <w:snapToGrid w:val="0"/>
              <w:spacing w:line="360" w:lineRule="auto"/>
              <w:jc w:val="center"/>
              <w:rPr>
                <w:rFonts w:hint="eastAsia" w:ascii="仿宋" w:hAnsi="仿宋" w:eastAsia="仿宋" w:cs="仿宋"/>
                <w:color w:val="auto"/>
                <w:sz w:val="24"/>
                <w:highlight w:val="none"/>
                <w:lang w:val="en-US" w:eastAsia="zh-CN"/>
              </w:rPr>
            </w:pPr>
          </w:p>
        </w:tc>
        <w:tc>
          <w:tcPr>
            <w:tcW w:w="2830" w:type="dxa"/>
            <w:vMerge w:val="continue"/>
            <w:vAlign w:val="center"/>
          </w:tcPr>
          <w:p w14:paraId="0D382B85">
            <w:pPr>
              <w:snapToGrid w:val="0"/>
              <w:spacing w:line="360" w:lineRule="auto"/>
              <w:jc w:val="center"/>
              <w:rPr>
                <w:rFonts w:hint="eastAsia" w:ascii="仿宋" w:hAnsi="仿宋" w:eastAsia="仿宋" w:cs="仿宋"/>
                <w:color w:val="auto"/>
                <w:sz w:val="24"/>
                <w:highlight w:val="none"/>
                <w:lang w:val="en-US" w:eastAsia="zh-CN"/>
              </w:rPr>
            </w:pPr>
          </w:p>
        </w:tc>
        <w:tc>
          <w:tcPr>
            <w:tcW w:w="1725" w:type="dxa"/>
            <w:vAlign w:val="center"/>
          </w:tcPr>
          <w:p w14:paraId="51C52B1C">
            <w:pPr>
              <w:snapToGrid w:val="0"/>
              <w:spacing w:line="360" w:lineRule="auto"/>
              <w:jc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sz w:val="24"/>
                <w:highlight w:val="none"/>
                <w:lang w:val="en-US" w:eastAsia="zh-CN"/>
              </w:rPr>
              <w:t>变压器（台）</w:t>
            </w:r>
          </w:p>
        </w:tc>
        <w:tc>
          <w:tcPr>
            <w:tcW w:w="800" w:type="dxa"/>
            <w:vAlign w:val="center"/>
          </w:tcPr>
          <w:p w14:paraId="1A64D82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w:t>
            </w:r>
          </w:p>
        </w:tc>
        <w:tc>
          <w:tcPr>
            <w:tcW w:w="1712" w:type="dxa"/>
            <w:vMerge w:val="continue"/>
            <w:vAlign w:val="center"/>
          </w:tcPr>
          <w:p w14:paraId="7BF86E4F">
            <w:pPr>
              <w:snapToGrid w:val="0"/>
              <w:spacing w:line="360" w:lineRule="auto"/>
              <w:jc w:val="center"/>
              <w:rPr>
                <w:rFonts w:hint="eastAsia" w:ascii="仿宋" w:hAnsi="仿宋" w:eastAsia="仿宋" w:cs="仿宋"/>
                <w:color w:val="auto"/>
                <w:sz w:val="24"/>
                <w:highlight w:val="none"/>
              </w:rPr>
            </w:pPr>
          </w:p>
        </w:tc>
        <w:tc>
          <w:tcPr>
            <w:tcW w:w="1300" w:type="dxa"/>
            <w:vMerge w:val="continue"/>
            <w:vAlign w:val="center"/>
          </w:tcPr>
          <w:p w14:paraId="1831DDDA">
            <w:pPr>
              <w:snapToGrid w:val="0"/>
              <w:spacing w:line="360" w:lineRule="auto"/>
              <w:jc w:val="center"/>
              <w:rPr>
                <w:rFonts w:hint="eastAsia" w:ascii="仿宋" w:hAnsi="仿宋" w:eastAsia="仿宋" w:cs="仿宋"/>
                <w:color w:val="auto"/>
                <w:sz w:val="24"/>
                <w:highlight w:val="none"/>
              </w:rPr>
            </w:pPr>
          </w:p>
        </w:tc>
        <w:tc>
          <w:tcPr>
            <w:tcW w:w="1400" w:type="dxa"/>
            <w:vMerge w:val="continue"/>
            <w:vAlign w:val="center"/>
          </w:tcPr>
          <w:p w14:paraId="52B14705">
            <w:pPr>
              <w:spacing w:line="360" w:lineRule="auto"/>
              <w:jc w:val="center"/>
              <w:rPr>
                <w:rFonts w:hint="eastAsia" w:ascii="仿宋" w:hAnsi="仿宋" w:eastAsia="仿宋" w:cs="仿宋"/>
                <w:color w:val="auto"/>
                <w:sz w:val="24"/>
                <w:highlight w:val="none"/>
              </w:rPr>
            </w:pPr>
          </w:p>
        </w:tc>
        <w:tc>
          <w:tcPr>
            <w:tcW w:w="1400" w:type="dxa"/>
            <w:vMerge w:val="continue"/>
          </w:tcPr>
          <w:p w14:paraId="24EBCCCD">
            <w:pPr>
              <w:spacing w:line="360" w:lineRule="auto"/>
              <w:jc w:val="center"/>
              <w:rPr>
                <w:rFonts w:hint="eastAsia" w:ascii="仿宋" w:hAnsi="仿宋" w:eastAsia="仿宋" w:cs="仿宋"/>
                <w:color w:val="auto"/>
                <w:sz w:val="24"/>
                <w:highlight w:val="none"/>
              </w:rPr>
            </w:pPr>
          </w:p>
        </w:tc>
        <w:tc>
          <w:tcPr>
            <w:tcW w:w="1275" w:type="dxa"/>
            <w:vAlign w:val="center"/>
          </w:tcPr>
          <w:p w14:paraId="12E3775D">
            <w:pPr>
              <w:spacing w:line="360" w:lineRule="auto"/>
              <w:jc w:val="center"/>
              <w:rPr>
                <w:rFonts w:hint="eastAsia" w:ascii="仿宋" w:hAnsi="仿宋" w:eastAsia="仿宋" w:cs="仿宋"/>
                <w:color w:val="auto"/>
                <w:sz w:val="24"/>
                <w:highlight w:val="none"/>
              </w:rPr>
            </w:pPr>
          </w:p>
        </w:tc>
        <w:tc>
          <w:tcPr>
            <w:tcW w:w="1750" w:type="dxa"/>
            <w:vAlign w:val="center"/>
          </w:tcPr>
          <w:p w14:paraId="6F5901FE">
            <w:pPr>
              <w:spacing w:line="360" w:lineRule="auto"/>
              <w:jc w:val="center"/>
              <w:rPr>
                <w:rFonts w:hint="eastAsia" w:ascii="仿宋" w:hAnsi="仿宋" w:eastAsia="仿宋" w:cs="仿宋"/>
                <w:color w:val="auto"/>
                <w:sz w:val="24"/>
                <w:highlight w:val="none"/>
              </w:rPr>
            </w:pPr>
          </w:p>
        </w:tc>
      </w:tr>
      <w:tr w14:paraId="1CC86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708" w:type="dxa"/>
            <w:vMerge w:val="continue"/>
            <w:vAlign w:val="center"/>
          </w:tcPr>
          <w:p w14:paraId="0D9C9AE9">
            <w:pPr>
              <w:snapToGrid w:val="0"/>
              <w:spacing w:line="360" w:lineRule="auto"/>
              <w:jc w:val="center"/>
              <w:rPr>
                <w:rFonts w:hint="eastAsia" w:ascii="仿宋" w:hAnsi="仿宋" w:eastAsia="仿宋" w:cs="仿宋"/>
                <w:color w:val="auto"/>
                <w:sz w:val="24"/>
                <w:highlight w:val="none"/>
                <w:lang w:val="en-US" w:eastAsia="zh-CN"/>
              </w:rPr>
            </w:pPr>
          </w:p>
        </w:tc>
        <w:tc>
          <w:tcPr>
            <w:tcW w:w="2830" w:type="dxa"/>
            <w:vMerge w:val="continue"/>
            <w:vAlign w:val="center"/>
          </w:tcPr>
          <w:p w14:paraId="261F142B">
            <w:pPr>
              <w:snapToGrid w:val="0"/>
              <w:spacing w:line="360" w:lineRule="auto"/>
              <w:jc w:val="center"/>
              <w:rPr>
                <w:rFonts w:hint="eastAsia" w:ascii="仿宋" w:hAnsi="仿宋" w:eastAsia="仿宋" w:cs="仿宋"/>
                <w:color w:val="auto"/>
                <w:sz w:val="24"/>
                <w:highlight w:val="none"/>
                <w:lang w:val="en-US" w:eastAsia="zh-CN"/>
              </w:rPr>
            </w:pPr>
          </w:p>
        </w:tc>
        <w:tc>
          <w:tcPr>
            <w:tcW w:w="1725" w:type="dxa"/>
            <w:vAlign w:val="center"/>
          </w:tcPr>
          <w:p w14:paraId="3FEBC1FF">
            <w:pPr>
              <w:snapToGrid w:val="0"/>
              <w:spacing w:line="360" w:lineRule="auto"/>
              <w:jc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sz w:val="24"/>
                <w:highlight w:val="none"/>
                <w:lang w:val="en-US" w:eastAsia="zh-CN"/>
              </w:rPr>
              <w:t>高压柜（台）</w:t>
            </w:r>
          </w:p>
        </w:tc>
        <w:tc>
          <w:tcPr>
            <w:tcW w:w="800" w:type="dxa"/>
            <w:vAlign w:val="center"/>
          </w:tcPr>
          <w:p w14:paraId="538BFF3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10</w:t>
            </w:r>
          </w:p>
        </w:tc>
        <w:tc>
          <w:tcPr>
            <w:tcW w:w="1712" w:type="dxa"/>
            <w:vMerge w:val="continue"/>
            <w:vAlign w:val="center"/>
          </w:tcPr>
          <w:p w14:paraId="398B062D">
            <w:pPr>
              <w:snapToGrid w:val="0"/>
              <w:spacing w:line="360" w:lineRule="auto"/>
              <w:jc w:val="center"/>
              <w:rPr>
                <w:rFonts w:hint="eastAsia" w:ascii="仿宋" w:hAnsi="仿宋" w:eastAsia="仿宋" w:cs="仿宋"/>
                <w:color w:val="auto"/>
                <w:sz w:val="24"/>
                <w:highlight w:val="none"/>
              </w:rPr>
            </w:pPr>
          </w:p>
        </w:tc>
        <w:tc>
          <w:tcPr>
            <w:tcW w:w="1300" w:type="dxa"/>
            <w:vMerge w:val="continue"/>
            <w:vAlign w:val="center"/>
          </w:tcPr>
          <w:p w14:paraId="3AEA69FE">
            <w:pPr>
              <w:snapToGrid w:val="0"/>
              <w:spacing w:line="360" w:lineRule="auto"/>
              <w:jc w:val="center"/>
              <w:rPr>
                <w:rFonts w:hint="eastAsia" w:ascii="仿宋" w:hAnsi="仿宋" w:eastAsia="仿宋" w:cs="仿宋"/>
                <w:color w:val="auto"/>
                <w:sz w:val="24"/>
                <w:highlight w:val="none"/>
              </w:rPr>
            </w:pPr>
          </w:p>
        </w:tc>
        <w:tc>
          <w:tcPr>
            <w:tcW w:w="1400" w:type="dxa"/>
            <w:vMerge w:val="continue"/>
            <w:vAlign w:val="center"/>
          </w:tcPr>
          <w:p w14:paraId="24B2FAFE">
            <w:pPr>
              <w:spacing w:line="360" w:lineRule="auto"/>
              <w:jc w:val="center"/>
              <w:rPr>
                <w:rFonts w:hint="eastAsia" w:ascii="仿宋" w:hAnsi="仿宋" w:eastAsia="仿宋" w:cs="仿宋"/>
                <w:color w:val="auto"/>
                <w:sz w:val="24"/>
                <w:highlight w:val="none"/>
              </w:rPr>
            </w:pPr>
          </w:p>
        </w:tc>
        <w:tc>
          <w:tcPr>
            <w:tcW w:w="1400" w:type="dxa"/>
            <w:vMerge w:val="continue"/>
          </w:tcPr>
          <w:p w14:paraId="667A4CF1">
            <w:pPr>
              <w:spacing w:line="360" w:lineRule="auto"/>
              <w:jc w:val="center"/>
              <w:rPr>
                <w:rFonts w:hint="eastAsia" w:ascii="仿宋" w:hAnsi="仿宋" w:eastAsia="仿宋" w:cs="仿宋"/>
                <w:color w:val="auto"/>
                <w:sz w:val="24"/>
                <w:highlight w:val="none"/>
              </w:rPr>
            </w:pPr>
          </w:p>
        </w:tc>
        <w:tc>
          <w:tcPr>
            <w:tcW w:w="1275" w:type="dxa"/>
            <w:vAlign w:val="center"/>
          </w:tcPr>
          <w:p w14:paraId="6446B7FE">
            <w:pPr>
              <w:spacing w:line="360" w:lineRule="auto"/>
              <w:jc w:val="center"/>
              <w:rPr>
                <w:rFonts w:hint="eastAsia" w:ascii="仿宋" w:hAnsi="仿宋" w:eastAsia="仿宋" w:cs="仿宋"/>
                <w:color w:val="auto"/>
                <w:sz w:val="24"/>
                <w:highlight w:val="none"/>
              </w:rPr>
            </w:pPr>
          </w:p>
        </w:tc>
        <w:tc>
          <w:tcPr>
            <w:tcW w:w="1750" w:type="dxa"/>
            <w:vAlign w:val="center"/>
          </w:tcPr>
          <w:p w14:paraId="16B05818">
            <w:pPr>
              <w:spacing w:line="360" w:lineRule="auto"/>
              <w:jc w:val="center"/>
              <w:rPr>
                <w:rFonts w:hint="eastAsia" w:ascii="仿宋" w:hAnsi="仿宋" w:eastAsia="仿宋" w:cs="仿宋"/>
                <w:color w:val="auto"/>
                <w:sz w:val="24"/>
                <w:highlight w:val="none"/>
              </w:rPr>
            </w:pPr>
          </w:p>
        </w:tc>
      </w:tr>
      <w:tr w14:paraId="7BF05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708" w:type="dxa"/>
            <w:vMerge w:val="continue"/>
            <w:vAlign w:val="center"/>
          </w:tcPr>
          <w:p w14:paraId="61C85C26">
            <w:pPr>
              <w:snapToGrid w:val="0"/>
              <w:spacing w:line="360" w:lineRule="auto"/>
              <w:jc w:val="center"/>
              <w:rPr>
                <w:rFonts w:hint="eastAsia" w:ascii="仿宋" w:hAnsi="仿宋" w:eastAsia="仿宋" w:cs="仿宋"/>
                <w:color w:val="auto"/>
                <w:sz w:val="24"/>
                <w:highlight w:val="none"/>
                <w:lang w:val="en-US" w:eastAsia="zh-CN"/>
              </w:rPr>
            </w:pPr>
          </w:p>
        </w:tc>
        <w:tc>
          <w:tcPr>
            <w:tcW w:w="2830" w:type="dxa"/>
            <w:vMerge w:val="continue"/>
            <w:vAlign w:val="center"/>
          </w:tcPr>
          <w:p w14:paraId="40BBACBC">
            <w:pPr>
              <w:snapToGrid w:val="0"/>
              <w:spacing w:line="360" w:lineRule="auto"/>
              <w:jc w:val="center"/>
              <w:rPr>
                <w:rFonts w:hint="eastAsia" w:ascii="仿宋" w:hAnsi="仿宋" w:eastAsia="仿宋" w:cs="仿宋"/>
                <w:color w:val="auto"/>
                <w:sz w:val="24"/>
                <w:highlight w:val="none"/>
                <w:lang w:val="en-US" w:eastAsia="zh-CN"/>
              </w:rPr>
            </w:pPr>
          </w:p>
        </w:tc>
        <w:tc>
          <w:tcPr>
            <w:tcW w:w="1725" w:type="dxa"/>
            <w:vAlign w:val="center"/>
          </w:tcPr>
          <w:p w14:paraId="46E2322A">
            <w:pPr>
              <w:snapToGrid w:val="0"/>
              <w:spacing w:line="360" w:lineRule="auto"/>
              <w:jc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sz w:val="24"/>
                <w:highlight w:val="none"/>
                <w:lang w:val="en-US" w:eastAsia="zh-CN"/>
              </w:rPr>
              <w:t>电缆（根）</w:t>
            </w:r>
          </w:p>
        </w:tc>
        <w:tc>
          <w:tcPr>
            <w:tcW w:w="800" w:type="dxa"/>
            <w:vAlign w:val="center"/>
          </w:tcPr>
          <w:p w14:paraId="31003EA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3</w:t>
            </w:r>
          </w:p>
        </w:tc>
        <w:tc>
          <w:tcPr>
            <w:tcW w:w="1712" w:type="dxa"/>
            <w:vMerge w:val="continue"/>
            <w:vAlign w:val="center"/>
          </w:tcPr>
          <w:p w14:paraId="7565DEBF">
            <w:pPr>
              <w:snapToGrid w:val="0"/>
              <w:spacing w:line="360" w:lineRule="auto"/>
              <w:jc w:val="center"/>
              <w:rPr>
                <w:rFonts w:hint="eastAsia" w:ascii="仿宋" w:hAnsi="仿宋" w:eastAsia="仿宋" w:cs="仿宋"/>
                <w:color w:val="auto"/>
                <w:sz w:val="24"/>
                <w:highlight w:val="none"/>
              </w:rPr>
            </w:pPr>
          </w:p>
        </w:tc>
        <w:tc>
          <w:tcPr>
            <w:tcW w:w="1300" w:type="dxa"/>
            <w:vMerge w:val="continue"/>
            <w:vAlign w:val="center"/>
          </w:tcPr>
          <w:p w14:paraId="264D397B">
            <w:pPr>
              <w:snapToGrid w:val="0"/>
              <w:spacing w:line="360" w:lineRule="auto"/>
              <w:jc w:val="center"/>
              <w:rPr>
                <w:rFonts w:hint="eastAsia" w:ascii="仿宋" w:hAnsi="仿宋" w:eastAsia="仿宋" w:cs="仿宋"/>
                <w:color w:val="auto"/>
                <w:sz w:val="24"/>
                <w:highlight w:val="none"/>
              </w:rPr>
            </w:pPr>
          </w:p>
        </w:tc>
        <w:tc>
          <w:tcPr>
            <w:tcW w:w="1400" w:type="dxa"/>
            <w:vMerge w:val="continue"/>
            <w:vAlign w:val="center"/>
          </w:tcPr>
          <w:p w14:paraId="077C4AAE">
            <w:pPr>
              <w:spacing w:line="360" w:lineRule="auto"/>
              <w:jc w:val="center"/>
              <w:rPr>
                <w:rFonts w:hint="eastAsia" w:ascii="仿宋" w:hAnsi="仿宋" w:eastAsia="仿宋" w:cs="仿宋"/>
                <w:color w:val="auto"/>
                <w:sz w:val="24"/>
                <w:highlight w:val="none"/>
              </w:rPr>
            </w:pPr>
          </w:p>
        </w:tc>
        <w:tc>
          <w:tcPr>
            <w:tcW w:w="1400" w:type="dxa"/>
            <w:vMerge w:val="continue"/>
          </w:tcPr>
          <w:p w14:paraId="5B651A51">
            <w:pPr>
              <w:spacing w:line="360" w:lineRule="auto"/>
              <w:jc w:val="center"/>
              <w:rPr>
                <w:rFonts w:hint="eastAsia" w:ascii="仿宋" w:hAnsi="仿宋" w:eastAsia="仿宋" w:cs="仿宋"/>
                <w:color w:val="auto"/>
                <w:sz w:val="24"/>
                <w:highlight w:val="none"/>
              </w:rPr>
            </w:pPr>
          </w:p>
        </w:tc>
        <w:tc>
          <w:tcPr>
            <w:tcW w:w="1275" w:type="dxa"/>
            <w:vAlign w:val="center"/>
          </w:tcPr>
          <w:p w14:paraId="3F086BE3">
            <w:pPr>
              <w:spacing w:line="360" w:lineRule="auto"/>
              <w:jc w:val="center"/>
              <w:rPr>
                <w:rFonts w:hint="eastAsia" w:ascii="仿宋" w:hAnsi="仿宋" w:eastAsia="仿宋" w:cs="仿宋"/>
                <w:color w:val="auto"/>
                <w:sz w:val="24"/>
                <w:highlight w:val="none"/>
              </w:rPr>
            </w:pPr>
          </w:p>
        </w:tc>
        <w:tc>
          <w:tcPr>
            <w:tcW w:w="1750" w:type="dxa"/>
            <w:vAlign w:val="center"/>
          </w:tcPr>
          <w:p w14:paraId="3766CD0B">
            <w:pPr>
              <w:spacing w:line="360" w:lineRule="auto"/>
              <w:jc w:val="center"/>
              <w:rPr>
                <w:rFonts w:hint="eastAsia" w:ascii="仿宋" w:hAnsi="仿宋" w:eastAsia="仿宋" w:cs="仿宋"/>
                <w:color w:val="auto"/>
                <w:sz w:val="24"/>
                <w:highlight w:val="none"/>
              </w:rPr>
            </w:pPr>
          </w:p>
        </w:tc>
      </w:tr>
      <w:tr w14:paraId="2AB05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708" w:type="dxa"/>
            <w:vMerge w:val="restart"/>
            <w:vAlign w:val="center"/>
          </w:tcPr>
          <w:p w14:paraId="3167AF8D">
            <w:pPr>
              <w:snapToGrid w:val="0"/>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42</w:t>
            </w:r>
          </w:p>
        </w:tc>
        <w:tc>
          <w:tcPr>
            <w:tcW w:w="2830" w:type="dxa"/>
            <w:vMerge w:val="restart"/>
            <w:vAlign w:val="center"/>
          </w:tcPr>
          <w:p w14:paraId="62463132">
            <w:pPr>
              <w:snapToGrid w:val="0"/>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九堡大桥</w:t>
            </w:r>
          </w:p>
        </w:tc>
        <w:tc>
          <w:tcPr>
            <w:tcW w:w="1725" w:type="dxa"/>
            <w:vAlign w:val="center"/>
          </w:tcPr>
          <w:p w14:paraId="134E6403">
            <w:pPr>
              <w:snapToGrid w:val="0"/>
              <w:spacing w:line="360" w:lineRule="auto"/>
              <w:jc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sz w:val="24"/>
                <w:highlight w:val="none"/>
                <w:lang w:val="en-US" w:eastAsia="zh-CN"/>
              </w:rPr>
              <w:t>变压器（台）</w:t>
            </w:r>
          </w:p>
        </w:tc>
        <w:tc>
          <w:tcPr>
            <w:tcW w:w="800" w:type="dxa"/>
            <w:vAlign w:val="center"/>
          </w:tcPr>
          <w:p w14:paraId="015E48D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4</w:t>
            </w:r>
          </w:p>
        </w:tc>
        <w:tc>
          <w:tcPr>
            <w:tcW w:w="1712" w:type="dxa"/>
            <w:vMerge w:val="continue"/>
            <w:vAlign w:val="center"/>
          </w:tcPr>
          <w:p w14:paraId="5BFBA55F">
            <w:pPr>
              <w:snapToGrid w:val="0"/>
              <w:spacing w:line="360" w:lineRule="auto"/>
              <w:jc w:val="center"/>
              <w:rPr>
                <w:rFonts w:hint="eastAsia" w:ascii="仿宋" w:hAnsi="仿宋" w:eastAsia="仿宋" w:cs="仿宋"/>
                <w:color w:val="auto"/>
                <w:sz w:val="24"/>
                <w:highlight w:val="none"/>
              </w:rPr>
            </w:pPr>
          </w:p>
        </w:tc>
        <w:tc>
          <w:tcPr>
            <w:tcW w:w="1300" w:type="dxa"/>
            <w:vMerge w:val="continue"/>
            <w:vAlign w:val="center"/>
          </w:tcPr>
          <w:p w14:paraId="19CBD9A3">
            <w:pPr>
              <w:snapToGrid w:val="0"/>
              <w:spacing w:line="360" w:lineRule="auto"/>
              <w:jc w:val="center"/>
              <w:rPr>
                <w:rFonts w:hint="eastAsia" w:ascii="仿宋" w:hAnsi="仿宋" w:eastAsia="仿宋" w:cs="仿宋"/>
                <w:color w:val="auto"/>
                <w:sz w:val="24"/>
                <w:highlight w:val="none"/>
              </w:rPr>
            </w:pPr>
          </w:p>
        </w:tc>
        <w:tc>
          <w:tcPr>
            <w:tcW w:w="1400" w:type="dxa"/>
            <w:vMerge w:val="continue"/>
            <w:vAlign w:val="center"/>
          </w:tcPr>
          <w:p w14:paraId="07A59752">
            <w:pPr>
              <w:spacing w:line="360" w:lineRule="auto"/>
              <w:jc w:val="center"/>
              <w:rPr>
                <w:rFonts w:hint="eastAsia" w:ascii="仿宋" w:hAnsi="仿宋" w:eastAsia="仿宋" w:cs="仿宋"/>
                <w:color w:val="auto"/>
                <w:sz w:val="24"/>
                <w:highlight w:val="none"/>
              </w:rPr>
            </w:pPr>
          </w:p>
        </w:tc>
        <w:tc>
          <w:tcPr>
            <w:tcW w:w="1400" w:type="dxa"/>
            <w:vMerge w:val="restart"/>
            <w:vAlign w:val="top"/>
          </w:tcPr>
          <w:p w14:paraId="152C5958">
            <w:pPr>
              <w:spacing w:line="360" w:lineRule="auto"/>
              <w:jc w:val="center"/>
              <w:rPr>
                <w:rFonts w:hint="eastAsia" w:ascii="仿宋" w:hAnsi="仿宋" w:eastAsia="仿宋" w:cs="仿宋"/>
                <w:color w:val="auto"/>
                <w:sz w:val="24"/>
                <w:highlight w:val="none"/>
              </w:rPr>
            </w:pPr>
          </w:p>
        </w:tc>
        <w:tc>
          <w:tcPr>
            <w:tcW w:w="1275" w:type="dxa"/>
            <w:vAlign w:val="center"/>
          </w:tcPr>
          <w:p w14:paraId="5180F767">
            <w:pPr>
              <w:spacing w:line="360" w:lineRule="auto"/>
              <w:jc w:val="center"/>
              <w:rPr>
                <w:rFonts w:hint="eastAsia" w:ascii="仿宋" w:hAnsi="仿宋" w:eastAsia="仿宋" w:cs="仿宋"/>
                <w:color w:val="auto"/>
                <w:sz w:val="24"/>
                <w:highlight w:val="none"/>
              </w:rPr>
            </w:pPr>
          </w:p>
        </w:tc>
        <w:tc>
          <w:tcPr>
            <w:tcW w:w="1750" w:type="dxa"/>
            <w:vAlign w:val="center"/>
          </w:tcPr>
          <w:p w14:paraId="11B8B478">
            <w:pPr>
              <w:spacing w:line="360" w:lineRule="auto"/>
              <w:jc w:val="center"/>
              <w:rPr>
                <w:rFonts w:hint="eastAsia" w:ascii="仿宋" w:hAnsi="仿宋" w:eastAsia="仿宋" w:cs="仿宋"/>
                <w:color w:val="auto"/>
                <w:sz w:val="24"/>
                <w:highlight w:val="none"/>
              </w:rPr>
            </w:pPr>
          </w:p>
        </w:tc>
      </w:tr>
      <w:tr w14:paraId="297F0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708" w:type="dxa"/>
            <w:vMerge w:val="continue"/>
            <w:vAlign w:val="center"/>
          </w:tcPr>
          <w:p w14:paraId="0B8D371F">
            <w:pPr>
              <w:snapToGrid w:val="0"/>
              <w:spacing w:line="360" w:lineRule="auto"/>
              <w:jc w:val="center"/>
              <w:rPr>
                <w:rFonts w:hint="eastAsia" w:ascii="仿宋" w:hAnsi="仿宋" w:eastAsia="仿宋" w:cs="仿宋"/>
                <w:color w:val="auto"/>
                <w:sz w:val="24"/>
                <w:highlight w:val="none"/>
                <w:lang w:val="en-US" w:eastAsia="zh-CN"/>
              </w:rPr>
            </w:pPr>
          </w:p>
        </w:tc>
        <w:tc>
          <w:tcPr>
            <w:tcW w:w="2830" w:type="dxa"/>
            <w:vMerge w:val="continue"/>
            <w:vAlign w:val="center"/>
          </w:tcPr>
          <w:p w14:paraId="265F1B32">
            <w:pPr>
              <w:snapToGrid w:val="0"/>
              <w:spacing w:line="360" w:lineRule="auto"/>
              <w:jc w:val="center"/>
              <w:rPr>
                <w:rFonts w:hint="eastAsia" w:ascii="仿宋" w:hAnsi="仿宋" w:eastAsia="仿宋" w:cs="仿宋"/>
                <w:color w:val="auto"/>
                <w:sz w:val="24"/>
                <w:highlight w:val="none"/>
                <w:lang w:val="en-US" w:eastAsia="zh-CN"/>
              </w:rPr>
            </w:pPr>
          </w:p>
        </w:tc>
        <w:tc>
          <w:tcPr>
            <w:tcW w:w="1725" w:type="dxa"/>
            <w:vAlign w:val="center"/>
          </w:tcPr>
          <w:p w14:paraId="49999537">
            <w:pPr>
              <w:snapToGrid w:val="0"/>
              <w:spacing w:line="360" w:lineRule="auto"/>
              <w:jc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sz w:val="24"/>
                <w:highlight w:val="none"/>
                <w:lang w:val="en-US" w:eastAsia="zh-CN"/>
              </w:rPr>
              <w:t>高压柜（台）</w:t>
            </w:r>
          </w:p>
        </w:tc>
        <w:tc>
          <w:tcPr>
            <w:tcW w:w="800" w:type="dxa"/>
            <w:vAlign w:val="center"/>
          </w:tcPr>
          <w:p w14:paraId="25910B2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4</w:t>
            </w:r>
          </w:p>
        </w:tc>
        <w:tc>
          <w:tcPr>
            <w:tcW w:w="1712" w:type="dxa"/>
            <w:vMerge w:val="continue"/>
            <w:vAlign w:val="center"/>
          </w:tcPr>
          <w:p w14:paraId="7C94F43F">
            <w:pPr>
              <w:snapToGrid w:val="0"/>
              <w:spacing w:line="360" w:lineRule="auto"/>
              <w:jc w:val="center"/>
              <w:rPr>
                <w:rFonts w:hint="eastAsia" w:ascii="仿宋" w:hAnsi="仿宋" w:eastAsia="仿宋" w:cs="仿宋"/>
                <w:color w:val="auto"/>
                <w:sz w:val="24"/>
                <w:highlight w:val="none"/>
              </w:rPr>
            </w:pPr>
          </w:p>
        </w:tc>
        <w:tc>
          <w:tcPr>
            <w:tcW w:w="1300" w:type="dxa"/>
            <w:vMerge w:val="continue"/>
            <w:vAlign w:val="center"/>
          </w:tcPr>
          <w:p w14:paraId="41E7271B">
            <w:pPr>
              <w:snapToGrid w:val="0"/>
              <w:spacing w:line="360" w:lineRule="auto"/>
              <w:jc w:val="center"/>
              <w:rPr>
                <w:rFonts w:hint="eastAsia" w:ascii="仿宋" w:hAnsi="仿宋" w:eastAsia="仿宋" w:cs="仿宋"/>
                <w:color w:val="auto"/>
                <w:sz w:val="24"/>
                <w:highlight w:val="none"/>
              </w:rPr>
            </w:pPr>
          </w:p>
        </w:tc>
        <w:tc>
          <w:tcPr>
            <w:tcW w:w="1400" w:type="dxa"/>
            <w:vMerge w:val="continue"/>
            <w:vAlign w:val="center"/>
          </w:tcPr>
          <w:p w14:paraId="31A2311F">
            <w:pPr>
              <w:spacing w:line="360" w:lineRule="auto"/>
              <w:jc w:val="center"/>
              <w:rPr>
                <w:rFonts w:hint="eastAsia" w:ascii="仿宋" w:hAnsi="仿宋" w:eastAsia="仿宋" w:cs="仿宋"/>
                <w:color w:val="auto"/>
                <w:sz w:val="24"/>
                <w:highlight w:val="none"/>
              </w:rPr>
            </w:pPr>
          </w:p>
        </w:tc>
        <w:tc>
          <w:tcPr>
            <w:tcW w:w="1400" w:type="dxa"/>
            <w:vMerge w:val="continue"/>
            <w:vAlign w:val="top"/>
          </w:tcPr>
          <w:p w14:paraId="28FCB831">
            <w:pPr>
              <w:spacing w:line="360" w:lineRule="auto"/>
              <w:jc w:val="center"/>
              <w:rPr>
                <w:rFonts w:hint="eastAsia" w:ascii="仿宋" w:hAnsi="仿宋" w:eastAsia="仿宋" w:cs="仿宋"/>
                <w:color w:val="auto"/>
                <w:sz w:val="24"/>
                <w:highlight w:val="none"/>
              </w:rPr>
            </w:pPr>
          </w:p>
        </w:tc>
        <w:tc>
          <w:tcPr>
            <w:tcW w:w="1275" w:type="dxa"/>
            <w:vAlign w:val="center"/>
          </w:tcPr>
          <w:p w14:paraId="36C4A663">
            <w:pPr>
              <w:spacing w:line="360" w:lineRule="auto"/>
              <w:jc w:val="center"/>
              <w:rPr>
                <w:rFonts w:hint="eastAsia" w:ascii="仿宋" w:hAnsi="仿宋" w:eastAsia="仿宋" w:cs="仿宋"/>
                <w:color w:val="auto"/>
                <w:sz w:val="24"/>
                <w:highlight w:val="none"/>
              </w:rPr>
            </w:pPr>
          </w:p>
        </w:tc>
        <w:tc>
          <w:tcPr>
            <w:tcW w:w="1750" w:type="dxa"/>
            <w:vAlign w:val="center"/>
          </w:tcPr>
          <w:p w14:paraId="5DE43450">
            <w:pPr>
              <w:spacing w:line="360" w:lineRule="auto"/>
              <w:jc w:val="center"/>
              <w:rPr>
                <w:rFonts w:hint="eastAsia" w:ascii="仿宋" w:hAnsi="仿宋" w:eastAsia="仿宋" w:cs="仿宋"/>
                <w:color w:val="auto"/>
                <w:sz w:val="24"/>
                <w:highlight w:val="none"/>
              </w:rPr>
            </w:pPr>
          </w:p>
        </w:tc>
      </w:tr>
      <w:tr w14:paraId="7C499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708" w:type="dxa"/>
            <w:vMerge w:val="continue"/>
            <w:vAlign w:val="center"/>
          </w:tcPr>
          <w:p w14:paraId="3C83AF57">
            <w:pPr>
              <w:snapToGrid w:val="0"/>
              <w:spacing w:line="360" w:lineRule="auto"/>
              <w:jc w:val="center"/>
              <w:rPr>
                <w:rFonts w:hint="eastAsia" w:ascii="仿宋" w:hAnsi="仿宋" w:eastAsia="仿宋" w:cs="仿宋"/>
                <w:color w:val="auto"/>
                <w:sz w:val="24"/>
                <w:highlight w:val="none"/>
                <w:lang w:val="en-US" w:eastAsia="zh-CN"/>
              </w:rPr>
            </w:pPr>
          </w:p>
        </w:tc>
        <w:tc>
          <w:tcPr>
            <w:tcW w:w="2830" w:type="dxa"/>
            <w:vMerge w:val="continue"/>
            <w:vAlign w:val="center"/>
          </w:tcPr>
          <w:p w14:paraId="2526574F">
            <w:pPr>
              <w:snapToGrid w:val="0"/>
              <w:spacing w:line="360" w:lineRule="auto"/>
              <w:jc w:val="center"/>
              <w:rPr>
                <w:rFonts w:hint="eastAsia" w:ascii="仿宋" w:hAnsi="仿宋" w:eastAsia="仿宋" w:cs="仿宋"/>
                <w:color w:val="auto"/>
                <w:sz w:val="24"/>
                <w:highlight w:val="none"/>
                <w:lang w:val="en-US" w:eastAsia="zh-CN"/>
              </w:rPr>
            </w:pPr>
          </w:p>
        </w:tc>
        <w:tc>
          <w:tcPr>
            <w:tcW w:w="1725" w:type="dxa"/>
            <w:vAlign w:val="center"/>
          </w:tcPr>
          <w:p w14:paraId="05E4AA49">
            <w:pPr>
              <w:snapToGrid w:val="0"/>
              <w:spacing w:line="360" w:lineRule="auto"/>
              <w:jc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sz w:val="24"/>
                <w:highlight w:val="none"/>
                <w:lang w:val="en-US" w:eastAsia="zh-CN"/>
              </w:rPr>
              <w:t>电缆（根）</w:t>
            </w:r>
          </w:p>
        </w:tc>
        <w:tc>
          <w:tcPr>
            <w:tcW w:w="800" w:type="dxa"/>
            <w:vAlign w:val="center"/>
          </w:tcPr>
          <w:p w14:paraId="01565FF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4</w:t>
            </w:r>
          </w:p>
        </w:tc>
        <w:tc>
          <w:tcPr>
            <w:tcW w:w="1712" w:type="dxa"/>
            <w:vMerge w:val="continue"/>
            <w:vAlign w:val="center"/>
          </w:tcPr>
          <w:p w14:paraId="553CDB64">
            <w:pPr>
              <w:snapToGrid w:val="0"/>
              <w:spacing w:line="360" w:lineRule="auto"/>
              <w:jc w:val="center"/>
              <w:rPr>
                <w:rFonts w:hint="eastAsia" w:ascii="仿宋" w:hAnsi="仿宋" w:eastAsia="仿宋" w:cs="仿宋"/>
                <w:color w:val="auto"/>
                <w:sz w:val="24"/>
                <w:highlight w:val="none"/>
              </w:rPr>
            </w:pPr>
          </w:p>
        </w:tc>
        <w:tc>
          <w:tcPr>
            <w:tcW w:w="1300" w:type="dxa"/>
            <w:vMerge w:val="continue"/>
            <w:vAlign w:val="center"/>
          </w:tcPr>
          <w:p w14:paraId="261531E7">
            <w:pPr>
              <w:snapToGrid w:val="0"/>
              <w:spacing w:line="360" w:lineRule="auto"/>
              <w:jc w:val="center"/>
              <w:rPr>
                <w:rFonts w:hint="eastAsia" w:ascii="仿宋" w:hAnsi="仿宋" w:eastAsia="仿宋" w:cs="仿宋"/>
                <w:color w:val="auto"/>
                <w:sz w:val="24"/>
                <w:highlight w:val="none"/>
              </w:rPr>
            </w:pPr>
          </w:p>
        </w:tc>
        <w:tc>
          <w:tcPr>
            <w:tcW w:w="1400" w:type="dxa"/>
            <w:vMerge w:val="continue"/>
            <w:vAlign w:val="center"/>
          </w:tcPr>
          <w:p w14:paraId="08CE7F4B">
            <w:pPr>
              <w:spacing w:line="360" w:lineRule="auto"/>
              <w:jc w:val="center"/>
              <w:rPr>
                <w:rFonts w:hint="eastAsia" w:ascii="仿宋" w:hAnsi="仿宋" w:eastAsia="仿宋" w:cs="仿宋"/>
                <w:color w:val="auto"/>
                <w:sz w:val="24"/>
                <w:highlight w:val="none"/>
              </w:rPr>
            </w:pPr>
          </w:p>
        </w:tc>
        <w:tc>
          <w:tcPr>
            <w:tcW w:w="1400" w:type="dxa"/>
            <w:vMerge w:val="continue"/>
            <w:vAlign w:val="top"/>
          </w:tcPr>
          <w:p w14:paraId="3BE9C7B2">
            <w:pPr>
              <w:spacing w:line="360" w:lineRule="auto"/>
              <w:jc w:val="center"/>
              <w:rPr>
                <w:rFonts w:hint="eastAsia" w:ascii="仿宋" w:hAnsi="仿宋" w:eastAsia="仿宋" w:cs="仿宋"/>
                <w:color w:val="auto"/>
                <w:sz w:val="24"/>
                <w:highlight w:val="none"/>
              </w:rPr>
            </w:pPr>
          </w:p>
        </w:tc>
        <w:tc>
          <w:tcPr>
            <w:tcW w:w="1275" w:type="dxa"/>
            <w:vAlign w:val="center"/>
          </w:tcPr>
          <w:p w14:paraId="36E0D8DD">
            <w:pPr>
              <w:spacing w:line="360" w:lineRule="auto"/>
              <w:jc w:val="center"/>
              <w:rPr>
                <w:rFonts w:hint="eastAsia" w:ascii="仿宋" w:hAnsi="仿宋" w:eastAsia="仿宋" w:cs="仿宋"/>
                <w:color w:val="auto"/>
                <w:sz w:val="24"/>
                <w:highlight w:val="none"/>
              </w:rPr>
            </w:pPr>
          </w:p>
        </w:tc>
        <w:tc>
          <w:tcPr>
            <w:tcW w:w="1750" w:type="dxa"/>
            <w:vAlign w:val="center"/>
          </w:tcPr>
          <w:p w14:paraId="5BC02A35">
            <w:pPr>
              <w:spacing w:line="360" w:lineRule="auto"/>
              <w:jc w:val="center"/>
              <w:rPr>
                <w:rFonts w:hint="eastAsia" w:ascii="仿宋" w:hAnsi="仿宋" w:eastAsia="仿宋" w:cs="仿宋"/>
                <w:color w:val="auto"/>
                <w:sz w:val="24"/>
                <w:highlight w:val="none"/>
              </w:rPr>
            </w:pPr>
          </w:p>
        </w:tc>
      </w:tr>
      <w:tr w14:paraId="68256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708" w:type="dxa"/>
            <w:vMerge w:val="restart"/>
            <w:vAlign w:val="center"/>
          </w:tcPr>
          <w:p w14:paraId="1D9E8AC8">
            <w:pPr>
              <w:snapToGrid w:val="0"/>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43</w:t>
            </w:r>
          </w:p>
        </w:tc>
        <w:tc>
          <w:tcPr>
            <w:tcW w:w="2830" w:type="dxa"/>
            <w:vMerge w:val="restart"/>
            <w:vAlign w:val="center"/>
          </w:tcPr>
          <w:p w14:paraId="158FF5A1">
            <w:pPr>
              <w:snapToGrid w:val="0"/>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江东大桥</w:t>
            </w:r>
          </w:p>
        </w:tc>
        <w:tc>
          <w:tcPr>
            <w:tcW w:w="1725" w:type="dxa"/>
            <w:vAlign w:val="center"/>
          </w:tcPr>
          <w:p w14:paraId="1A5D9CE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箱式变压器</w:t>
            </w:r>
            <w:r>
              <w:rPr>
                <w:rFonts w:hint="eastAsia" w:ascii="仿宋" w:hAnsi="仿宋" w:eastAsia="仿宋" w:cs="仿宋"/>
                <w:color w:val="auto"/>
                <w:sz w:val="24"/>
                <w:szCs w:val="24"/>
                <w:highlight w:val="none"/>
                <w:lang w:val="en-US" w:eastAsia="zh-CN"/>
              </w:rPr>
              <w:t>（台）</w:t>
            </w:r>
          </w:p>
        </w:tc>
        <w:tc>
          <w:tcPr>
            <w:tcW w:w="800" w:type="dxa"/>
            <w:vAlign w:val="center"/>
          </w:tcPr>
          <w:p w14:paraId="72AD8CC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w:t>
            </w:r>
          </w:p>
        </w:tc>
        <w:tc>
          <w:tcPr>
            <w:tcW w:w="1712" w:type="dxa"/>
            <w:vMerge w:val="continue"/>
            <w:vAlign w:val="center"/>
          </w:tcPr>
          <w:p w14:paraId="290CDBAE">
            <w:pPr>
              <w:snapToGrid w:val="0"/>
              <w:spacing w:line="360" w:lineRule="auto"/>
              <w:jc w:val="center"/>
              <w:rPr>
                <w:rFonts w:hint="eastAsia" w:ascii="仿宋" w:hAnsi="仿宋" w:eastAsia="仿宋" w:cs="仿宋"/>
                <w:color w:val="auto"/>
                <w:sz w:val="24"/>
                <w:highlight w:val="none"/>
              </w:rPr>
            </w:pPr>
          </w:p>
        </w:tc>
        <w:tc>
          <w:tcPr>
            <w:tcW w:w="1300" w:type="dxa"/>
            <w:vMerge w:val="continue"/>
            <w:vAlign w:val="center"/>
          </w:tcPr>
          <w:p w14:paraId="2E901C98">
            <w:pPr>
              <w:snapToGrid w:val="0"/>
              <w:spacing w:line="360" w:lineRule="auto"/>
              <w:jc w:val="center"/>
              <w:rPr>
                <w:rFonts w:hint="eastAsia" w:ascii="仿宋" w:hAnsi="仿宋" w:eastAsia="仿宋" w:cs="仿宋"/>
                <w:color w:val="auto"/>
                <w:sz w:val="24"/>
                <w:highlight w:val="none"/>
              </w:rPr>
            </w:pPr>
          </w:p>
        </w:tc>
        <w:tc>
          <w:tcPr>
            <w:tcW w:w="1400" w:type="dxa"/>
            <w:vMerge w:val="continue"/>
            <w:vAlign w:val="center"/>
          </w:tcPr>
          <w:p w14:paraId="5D7BDFC8">
            <w:pPr>
              <w:spacing w:line="360" w:lineRule="auto"/>
              <w:jc w:val="center"/>
              <w:rPr>
                <w:rFonts w:hint="eastAsia" w:ascii="仿宋" w:hAnsi="仿宋" w:eastAsia="仿宋" w:cs="仿宋"/>
                <w:color w:val="auto"/>
                <w:sz w:val="24"/>
                <w:highlight w:val="none"/>
              </w:rPr>
            </w:pPr>
          </w:p>
        </w:tc>
        <w:tc>
          <w:tcPr>
            <w:tcW w:w="1400" w:type="dxa"/>
            <w:vMerge w:val="restart"/>
          </w:tcPr>
          <w:p w14:paraId="24D96D49">
            <w:pPr>
              <w:spacing w:line="360" w:lineRule="auto"/>
              <w:jc w:val="center"/>
              <w:rPr>
                <w:rFonts w:hint="eastAsia" w:ascii="仿宋" w:hAnsi="仿宋" w:eastAsia="仿宋" w:cs="仿宋"/>
                <w:color w:val="auto"/>
                <w:sz w:val="24"/>
                <w:highlight w:val="none"/>
              </w:rPr>
            </w:pPr>
          </w:p>
        </w:tc>
        <w:tc>
          <w:tcPr>
            <w:tcW w:w="1275" w:type="dxa"/>
            <w:vAlign w:val="center"/>
          </w:tcPr>
          <w:p w14:paraId="0B12A58A">
            <w:pPr>
              <w:spacing w:line="360" w:lineRule="auto"/>
              <w:jc w:val="center"/>
              <w:rPr>
                <w:rFonts w:hint="eastAsia" w:ascii="仿宋" w:hAnsi="仿宋" w:eastAsia="仿宋" w:cs="仿宋"/>
                <w:color w:val="auto"/>
                <w:sz w:val="24"/>
                <w:highlight w:val="none"/>
              </w:rPr>
            </w:pPr>
          </w:p>
        </w:tc>
        <w:tc>
          <w:tcPr>
            <w:tcW w:w="1750" w:type="dxa"/>
            <w:vAlign w:val="center"/>
          </w:tcPr>
          <w:p w14:paraId="6C426ED4">
            <w:pPr>
              <w:spacing w:line="360" w:lineRule="auto"/>
              <w:jc w:val="center"/>
              <w:rPr>
                <w:rFonts w:hint="eastAsia" w:ascii="仿宋" w:hAnsi="仿宋" w:eastAsia="仿宋" w:cs="仿宋"/>
                <w:color w:val="auto"/>
                <w:sz w:val="24"/>
                <w:highlight w:val="none"/>
              </w:rPr>
            </w:pPr>
          </w:p>
        </w:tc>
      </w:tr>
      <w:tr w14:paraId="66D67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708" w:type="dxa"/>
            <w:vMerge w:val="continue"/>
            <w:vAlign w:val="center"/>
          </w:tcPr>
          <w:p w14:paraId="25290784">
            <w:pPr>
              <w:snapToGrid w:val="0"/>
              <w:spacing w:line="360" w:lineRule="auto"/>
              <w:jc w:val="center"/>
              <w:rPr>
                <w:rFonts w:hint="eastAsia" w:ascii="仿宋" w:hAnsi="仿宋" w:eastAsia="仿宋" w:cs="仿宋"/>
                <w:color w:val="auto"/>
                <w:sz w:val="24"/>
                <w:highlight w:val="none"/>
                <w:lang w:val="en-US" w:eastAsia="zh-CN"/>
              </w:rPr>
            </w:pPr>
          </w:p>
        </w:tc>
        <w:tc>
          <w:tcPr>
            <w:tcW w:w="2830" w:type="dxa"/>
            <w:vMerge w:val="continue"/>
            <w:vAlign w:val="center"/>
          </w:tcPr>
          <w:p w14:paraId="473C43AE">
            <w:pPr>
              <w:snapToGrid w:val="0"/>
              <w:spacing w:line="360" w:lineRule="auto"/>
              <w:jc w:val="center"/>
              <w:rPr>
                <w:rFonts w:hint="eastAsia" w:ascii="仿宋" w:hAnsi="仿宋" w:eastAsia="仿宋" w:cs="仿宋"/>
                <w:color w:val="auto"/>
                <w:sz w:val="24"/>
                <w:highlight w:val="none"/>
                <w:lang w:val="en-US" w:eastAsia="zh-CN"/>
              </w:rPr>
            </w:pPr>
          </w:p>
        </w:tc>
        <w:tc>
          <w:tcPr>
            <w:tcW w:w="1725" w:type="dxa"/>
            <w:vAlign w:val="center"/>
          </w:tcPr>
          <w:p w14:paraId="7915DEF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高压柜</w:t>
            </w:r>
            <w:r>
              <w:rPr>
                <w:rFonts w:hint="eastAsia" w:ascii="仿宋" w:hAnsi="仿宋" w:eastAsia="仿宋" w:cs="仿宋"/>
                <w:color w:val="auto"/>
                <w:sz w:val="24"/>
                <w:szCs w:val="24"/>
                <w:highlight w:val="none"/>
                <w:lang w:val="en-US" w:eastAsia="zh-CN"/>
              </w:rPr>
              <w:t>（台）</w:t>
            </w:r>
          </w:p>
        </w:tc>
        <w:tc>
          <w:tcPr>
            <w:tcW w:w="800" w:type="dxa"/>
            <w:vAlign w:val="center"/>
          </w:tcPr>
          <w:p w14:paraId="3589D16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w:t>
            </w:r>
          </w:p>
        </w:tc>
        <w:tc>
          <w:tcPr>
            <w:tcW w:w="1712" w:type="dxa"/>
            <w:vMerge w:val="continue"/>
            <w:vAlign w:val="center"/>
          </w:tcPr>
          <w:p w14:paraId="0DAA9393">
            <w:pPr>
              <w:snapToGrid w:val="0"/>
              <w:spacing w:line="360" w:lineRule="auto"/>
              <w:jc w:val="center"/>
              <w:rPr>
                <w:rFonts w:hint="eastAsia" w:ascii="仿宋" w:hAnsi="仿宋" w:eastAsia="仿宋" w:cs="仿宋"/>
                <w:color w:val="auto"/>
                <w:sz w:val="24"/>
                <w:highlight w:val="none"/>
              </w:rPr>
            </w:pPr>
          </w:p>
        </w:tc>
        <w:tc>
          <w:tcPr>
            <w:tcW w:w="1300" w:type="dxa"/>
            <w:vMerge w:val="continue"/>
            <w:vAlign w:val="center"/>
          </w:tcPr>
          <w:p w14:paraId="6FF0A501">
            <w:pPr>
              <w:snapToGrid w:val="0"/>
              <w:spacing w:line="360" w:lineRule="auto"/>
              <w:jc w:val="center"/>
              <w:rPr>
                <w:rFonts w:hint="eastAsia" w:ascii="仿宋" w:hAnsi="仿宋" w:eastAsia="仿宋" w:cs="仿宋"/>
                <w:color w:val="auto"/>
                <w:sz w:val="24"/>
                <w:highlight w:val="none"/>
              </w:rPr>
            </w:pPr>
          </w:p>
        </w:tc>
        <w:tc>
          <w:tcPr>
            <w:tcW w:w="1400" w:type="dxa"/>
            <w:vMerge w:val="continue"/>
            <w:vAlign w:val="center"/>
          </w:tcPr>
          <w:p w14:paraId="6FA10CD2">
            <w:pPr>
              <w:spacing w:line="360" w:lineRule="auto"/>
              <w:jc w:val="center"/>
              <w:rPr>
                <w:rFonts w:hint="eastAsia" w:ascii="仿宋" w:hAnsi="仿宋" w:eastAsia="仿宋" w:cs="仿宋"/>
                <w:color w:val="auto"/>
                <w:sz w:val="24"/>
                <w:highlight w:val="none"/>
              </w:rPr>
            </w:pPr>
          </w:p>
        </w:tc>
        <w:tc>
          <w:tcPr>
            <w:tcW w:w="1400" w:type="dxa"/>
            <w:vMerge w:val="continue"/>
          </w:tcPr>
          <w:p w14:paraId="00B75454">
            <w:pPr>
              <w:spacing w:line="360" w:lineRule="auto"/>
              <w:jc w:val="center"/>
              <w:rPr>
                <w:rFonts w:hint="eastAsia" w:ascii="仿宋" w:hAnsi="仿宋" w:eastAsia="仿宋" w:cs="仿宋"/>
                <w:color w:val="auto"/>
                <w:sz w:val="24"/>
                <w:highlight w:val="none"/>
              </w:rPr>
            </w:pPr>
          </w:p>
        </w:tc>
        <w:tc>
          <w:tcPr>
            <w:tcW w:w="1275" w:type="dxa"/>
            <w:vAlign w:val="center"/>
          </w:tcPr>
          <w:p w14:paraId="5312A211">
            <w:pPr>
              <w:spacing w:line="360" w:lineRule="auto"/>
              <w:jc w:val="center"/>
              <w:rPr>
                <w:rFonts w:hint="eastAsia" w:ascii="仿宋" w:hAnsi="仿宋" w:eastAsia="仿宋" w:cs="仿宋"/>
                <w:color w:val="auto"/>
                <w:sz w:val="24"/>
                <w:highlight w:val="none"/>
              </w:rPr>
            </w:pPr>
          </w:p>
        </w:tc>
        <w:tc>
          <w:tcPr>
            <w:tcW w:w="1750" w:type="dxa"/>
            <w:vAlign w:val="center"/>
          </w:tcPr>
          <w:p w14:paraId="361028D4">
            <w:pPr>
              <w:spacing w:line="360" w:lineRule="auto"/>
              <w:jc w:val="center"/>
              <w:rPr>
                <w:rFonts w:hint="eastAsia" w:ascii="仿宋" w:hAnsi="仿宋" w:eastAsia="仿宋" w:cs="仿宋"/>
                <w:color w:val="auto"/>
                <w:sz w:val="24"/>
                <w:highlight w:val="none"/>
              </w:rPr>
            </w:pPr>
          </w:p>
        </w:tc>
      </w:tr>
      <w:tr w14:paraId="28515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708" w:type="dxa"/>
            <w:vMerge w:val="continue"/>
            <w:vAlign w:val="center"/>
          </w:tcPr>
          <w:p w14:paraId="679666D6">
            <w:pPr>
              <w:snapToGrid w:val="0"/>
              <w:spacing w:line="360" w:lineRule="auto"/>
              <w:jc w:val="center"/>
              <w:rPr>
                <w:rFonts w:hint="eastAsia" w:ascii="仿宋" w:hAnsi="仿宋" w:eastAsia="仿宋" w:cs="仿宋"/>
                <w:color w:val="auto"/>
                <w:sz w:val="24"/>
                <w:highlight w:val="none"/>
                <w:lang w:val="en-US" w:eastAsia="zh-CN"/>
              </w:rPr>
            </w:pPr>
          </w:p>
        </w:tc>
        <w:tc>
          <w:tcPr>
            <w:tcW w:w="2830" w:type="dxa"/>
            <w:vMerge w:val="continue"/>
            <w:vAlign w:val="center"/>
          </w:tcPr>
          <w:p w14:paraId="2247C1CD">
            <w:pPr>
              <w:snapToGrid w:val="0"/>
              <w:spacing w:line="360" w:lineRule="auto"/>
              <w:jc w:val="center"/>
              <w:rPr>
                <w:rFonts w:hint="eastAsia" w:ascii="仿宋" w:hAnsi="仿宋" w:eastAsia="仿宋" w:cs="仿宋"/>
                <w:color w:val="auto"/>
                <w:sz w:val="24"/>
                <w:highlight w:val="none"/>
                <w:lang w:val="en-US" w:eastAsia="zh-CN"/>
              </w:rPr>
            </w:pPr>
          </w:p>
        </w:tc>
        <w:tc>
          <w:tcPr>
            <w:tcW w:w="1725" w:type="dxa"/>
            <w:vAlign w:val="center"/>
          </w:tcPr>
          <w:p w14:paraId="2EFEF6C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color w:val="auto"/>
                <w:sz w:val="24"/>
                <w:szCs w:val="24"/>
                <w:highlight w:val="none"/>
                <w:lang w:val="en-US" w:eastAsia="zh-CN"/>
              </w:rPr>
              <w:t>电缆（根）</w:t>
            </w:r>
          </w:p>
        </w:tc>
        <w:tc>
          <w:tcPr>
            <w:tcW w:w="800" w:type="dxa"/>
            <w:vAlign w:val="center"/>
          </w:tcPr>
          <w:p w14:paraId="755463F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w:t>
            </w:r>
          </w:p>
        </w:tc>
        <w:tc>
          <w:tcPr>
            <w:tcW w:w="1712" w:type="dxa"/>
            <w:vMerge w:val="continue"/>
            <w:vAlign w:val="center"/>
          </w:tcPr>
          <w:p w14:paraId="7C6A1571">
            <w:pPr>
              <w:snapToGrid w:val="0"/>
              <w:spacing w:line="360" w:lineRule="auto"/>
              <w:jc w:val="center"/>
              <w:rPr>
                <w:rFonts w:hint="eastAsia" w:ascii="仿宋" w:hAnsi="仿宋" w:eastAsia="仿宋" w:cs="仿宋"/>
                <w:color w:val="auto"/>
                <w:sz w:val="24"/>
                <w:highlight w:val="none"/>
              </w:rPr>
            </w:pPr>
          </w:p>
        </w:tc>
        <w:tc>
          <w:tcPr>
            <w:tcW w:w="1300" w:type="dxa"/>
            <w:vMerge w:val="continue"/>
            <w:vAlign w:val="center"/>
          </w:tcPr>
          <w:p w14:paraId="7064DE0B">
            <w:pPr>
              <w:snapToGrid w:val="0"/>
              <w:spacing w:line="360" w:lineRule="auto"/>
              <w:jc w:val="center"/>
              <w:rPr>
                <w:rFonts w:hint="eastAsia" w:ascii="仿宋" w:hAnsi="仿宋" w:eastAsia="仿宋" w:cs="仿宋"/>
                <w:color w:val="auto"/>
                <w:sz w:val="24"/>
                <w:highlight w:val="none"/>
              </w:rPr>
            </w:pPr>
          </w:p>
        </w:tc>
        <w:tc>
          <w:tcPr>
            <w:tcW w:w="1400" w:type="dxa"/>
            <w:vMerge w:val="continue"/>
            <w:vAlign w:val="center"/>
          </w:tcPr>
          <w:p w14:paraId="57434DAD">
            <w:pPr>
              <w:spacing w:line="360" w:lineRule="auto"/>
              <w:jc w:val="center"/>
              <w:rPr>
                <w:rFonts w:hint="eastAsia" w:ascii="仿宋" w:hAnsi="仿宋" w:eastAsia="仿宋" w:cs="仿宋"/>
                <w:color w:val="auto"/>
                <w:sz w:val="24"/>
                <w:highlight w:val="none"/>
              </w:rPr>
            </w:pPr>
          </w:p>
        </w:tc>
        <w:tc>
          <w:tcPr>
            <w:tcW w:w="1400" w:type="dxa"/>
            <w:vMerge w:val="continue"/>
          </w:tcPr>
          <w:p w14:paraId="225773E3">
            <w:pPr>
              <w:spacing w:line="360" w:lineRule="auto"/>
              <w:jc w:val="center"/>
              <w:rPr>
                <w:rFonts w:hint="eastAsia" w:ascii="仿宋" w:hAnsi="仿宋" w:eastAsia="仿宋" w:cs="仿宋"/>
                <w:color w:val="auto"/>
                <w:sz w:val="24"/>
                <w:highlight w:val="none"/>
              </w:rPr>
            </w:pPr>
          </w:p>
        </w:tc>
        <w:tc>
          <w:tcPr>
            <w:tcW w:w="1275" w:type="dxa"/>
            <w:vAlign w:val="center"/>
          </w:tcPr>
          <w:p w14:paraId="12CBA118">
            <w:pPr>
              <w:spacing w:line="360" w:lineRule="auto"/>
              <w:jc w:val="center"/>
              <w:rPr>
                <w:rFonts w:hint="eastAsia" w:ascii="仿宋" w:hAnsi="仿宋" w:eastAsia="仿宋" w:cs="仿宋"/>
                <w:color w:val="auto"/>
                <w:sz w:val="24"/>
                <w:highlight w:val="none"/>
              </w:rPr>
            </w:pPr>
          </w:p>
        </w:tc>
        <w:tc>
          <w:tcPr>
            <w:tcW w:w="1750" w:type="dxa"/>
            <w:vAlign w:val="center"/>
          </w:tcPr>
          <w:p w14:paraId="052C8DB4">
            <w:pPr>
              <w:spacing w:line="360" w:lineRule="auto"/>
              <w:jc w:val="center"/>
              <w:rPr>
                <w:rFonts w:hint="eastAsia" w:ascii="仿宋" w:hAnsi="仿宋" w:eastAsia="仿宋" w:cs="仿宋"/>
                <w:color w:val="auto"/>
                <w:sz w:val="24"/>
                <w:highlight w:val="none"/>
              </w:rPr>
            </w:pPr>
          </w:p>
        </w:tc>
      </w:tr>
      <w:tr w14:paraId="28255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708" w:type="dxa"/>
            <w:vMerge w:val="continue"/>
            <w:vAlign w:val="center"/>
          </w:tcPr>
          <w:p w14:paraId="417538D5">
            <w:pPr>
              <w:snapToGrid w:val="0"/>
              <w:spacing w:line="360" w:lineRule="auto"/>
              <w:jc w:val="center"/>
              <w:rPr>
                <w:rFonts w:hint="eastAsia" w:ascii="仿宋" w:hAnsi="仿宋" w:eastAsia="仿宋" w:cs="仿宋"/>
                <w:color w:val="auto"/>
                <w:sz w:val="24"/>
                <w:highlight w:val="none"/>
                <w:lang w:val="en-US" w:eastAsia="zh-CN"/>
              </w:rPr>
            </w:pPr>
          </w:p>
        </w:tc>
        <w:tc>
          <w:tcPr>
            <w:tcW w:w="2830" w:type="dxa"/>
            <w:vMerge w:val="continue"/>
            <w:vAlign w:val="center"/>
          </w:tcPr>
          <w:p w14:paraId="45A488D0">
            <w:pPr>
              <w:snapToGrid w:val="0"/>
              <w:spacing w:line="360" w:lineRule="auto"/>
              <w:jc w:val="center"/>
              <w:rPr>
                <w:rFonts w:hint="eastAsia" w:ascii="仿宋" w:hAnsi="仿宋" w:eastAsia="仿宋" w:cs="仿宋"/>
                <w:color w:val="auto"/>
                <w:sz w:val="24"/>
                <w:highlight w:val="none"/>
                <w:lang w:val="en-US" w:eastAsia="zh-CN"/>
              </w:rPr>
            </w:pPr>
          </w:p>
        </w:tc>
        <w:tc>
          <w:tcPr>
            <w:tcW w:w="1725" w:type="dxa"/>
            <w:vAlign w:val="center"/>
          </w:tcPr>
          <w:p w14:paraId="6B1DC6B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箱式变压器</w:t>
            </w:r>
            <w:r>
              <w:rPr>
                <w:rFonts w:hint="eastAsia" w:ascii="仿宋" w:hAnsi="仿宋" w:eastAsia="仿宋" w:cs="仿宋"/>
                <w:color w:val="auto"/>
                <w:sz w:val="24"/>
                <w:szCs w:val="24"/>
                <w:highlight w:val="none"/>
                <w:lang w:val="en-US" w:eastAsia="zh-CN"/>
              </w:rPr>
              <w:t>（台）</w:t>
            </w:r>
          </w:p>
        </w:tc>
        <w:tc>
          <w:tcPr>
            <w:tcW w:w="800" w:type="dxa"/>
            <w:vAlign w:val="center"/>
          </w:tcPr>
          <w:p w14:paraId="14DD87A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w:t>
            </w:r>
          </w:p>
        </w:tc>
        <w:tc>
          <w:tcPr>
            <w:tcW w:w="1712" w:type="dxa"/>
            <w:vMerge w:val="continue"/>
            <w:vAlign w:val="center"/>
          </w:tcPr>
          <w:p w14:paraId="4F68B8B6">
            <w:pPr>
              <w:snapToGrid w:val="0"/>
              <w:spacing w:line="360" w:lineRule="auto"/>
              <w:jc w:val="center"/>
              <w:rPr>
                <w:rFonts w:hint="eastAsia" w:ascii="仿宋" w:hAnsi="仿宋" w:eastAsia="仿宋" w:cs="仿宋"/>
                <w:color w:val="auto"/>
                <w:sz w:val="24"/>
                <w:highlight w:val="none"/>
              </w:rPr>
            </w:pPr>
          </w:p>
        </w:tc>
        <w:tc>
          <w:tcPr>
            <w:tcW w:w="1300" w:type="dxa"/>
            <w:vMerge w:val="continue"/>
            <w:vAlign w:val="center"/>
          </w:tcPr>
          <w:p w14:paraId="06AEEF72">
            <w:pPr>
              <w:snapToGrid w:val="0"/>
              <w:spacing w:line="360" w:lineRule="auto"/>
              <w:jc w:val="center"/>
              <w:rPr>
                <w:rFonts w:hint="eastAsia" w:ascii="仿宋" w:hAnsi="仿宋" w:eastAsia="仿宋" w:cs="仿宋"/>
                <w:color w:val="auto"/>
                <w:sz w:val="24"/>
                <w:highlight w:val="none"/>
              </w:rPr>
            </w:pPr>
          </w:p>
        </w:tc>
        <w:tc>
          <w:tcPr>
            <w:tcW w:w="1400" w:type="dxa"/>
            <w:vMerge w:val="continue"/>
            <w:vAlign w:val="center"/>
          </w:tcPr>
          <w:p w14:paraId="44471616">
            <w:pPr>
              <w:spacing w:line="360" w:lineRule="auto"/>
              <w:jc w:val="center"/>
              <w:rPr>
                <w:rFonts w:hint="eastAsia" w:ascii="仿宋" w:hAnsi="仿宋" w:eastAsia="仿宋" w:cs="仿宋"/>
                <w:color w:val="auto"/>
                <w:sz w:val="24"/>
                <w:highlight w:val="none"/>
              </w:rPr>
            </w:pPr>
          </w:p>
        </w:tc>
        <w:tc>
          <w:tcPr>
            <w:tcW w:w="1400" w:type="dxa"/>
            <w:vMerge w:val="continue"/>
          </w:tcPr>
          <w:p w14:paraId="79D52826">
            <w:pPr>
              <w:spacing w:line="360" w:lineRule="auto"/>
              <w:jc w:val="center"/>
              <w:rPr>
                <w:rFonts w:hint="eastAsia" w:ascii="仿宋" w:hAnsi="仿宋" w:eastAsia="仿宋" w:cs="仿宋"/>
                <w:color w:val="auto"/>
                <w:sz w:val="24"/>
                <w:highlight w:val="none"/>
              </w:rPr>
            </w:pPr>
          </w:p>
        </w:tc>
        <w:tc>
          <w:tcPr>
            <w:tcW w:w="1275" w:type="dxa"/>
            <w:vAlign w:val="center"/>
          </w:tcPr>
          <w:p w14:paraId="779862E6">
            <w:pPr>
              <w:spacing w:line="360" w:lineRule="auto"/>
              <w:jc w:val="center"/>
              <w:rPr>
                <w:rFonts w:hint="eastAsia" w:ascii="仿宋" w:hAnsi="仿宋" w:eastAsia="仿宋" w:cs="仿宋"/>
                <w:color w:val="auto"/>
                <w:sz w:val="24"/>
                <w:highlight w:val="none"/>
              </w:rPr>
            </w:pPr>
          </w:p>
        </w:tc>
        <w:tc>
          <w:tcPr>
            <w:tcW w:w="1750" w:type="dxa"/>
            <w:vAlign w:val="center"/>
          </w:tcPr>
          <w:p w14:paraId="37EFBC81">
            <w:pPr>
              <w:spacing w:line="360" w:lineRule="auto"/>
              <w:jc w:val="center"/>
              <w:rPr>
                <w:rFonts w:hint="eastAsia" w:ascii="仿宋" w:hAnsi="仿宋" w:eastAsia="仿宋" w:cs="仿宋"/>
                <w:color w:val="auto"/>
                <w:sz w:val="24"/>
                <w:highlight w:val="none"/>
              </w:rPr>
            </w:pPr>
          </w:p>
        </w:tc>
      </w:tr>
      <w:tr w14:paraId="7BC11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708" w:type="dxa"/>
            <w:vMerge w:val="continue"/>
            <w:vAlign w:val="center"/>
          </w:tcPr>
          <w:p w14:paraId="7CBB2A2D">
            <w:pPr>
              <w:snapToGrid w:val="0"/>
              <w:spacing w:line="360" w:lineRule="auto"/>
              <w:jc w:val="center"/>
              <w:rPr>
                <w:rFonts w:hint="eastAsia" w:ascii="仿宋" w:hAnsi="仿宋" w:eastAsia="仿宋" w:cs="仿宋"/>
                <w:color w:val="auto"/>
                <w:sz w:val="24"/>
                <w:highlight w:val="none"/>
                <w:lang w:val="en-US" w:eastAsia="zh-CN"/>
              </w:rPr>
            </w:pPr>
          </w:p>
        </w:tc>
        <w:tc>
          <w:tcPr>
            <w:tcW w:w="2830" w:type="dxa"/>
            <w:vMerge w:val="continue"/>
            <w:vAlign w:val="center"/>
          </w:tcPr>
          <w:p w14:paraId="16EF5A51">
            <w:pPr>
              <w:snapToGrid w:val="0"/>
              <w:spacing w:line="360" w:lineRule="auto"/>
              <w:jc w:val="center"/>
              <w:rPr>
                <w:rFonts w:hint="eastAsia" w:ascii="仿宋" w:hAnsi="仿宋" w:eastAsia="仿宋" w:cs="仿宋"/>
                <w:color w:val="auto"/>
                <w:sz w:val="24"/>
                <w:highlight w:val="none"/>
                <w:lang w:val="en-US" w:eastAsia="zh-CN"/>
              </w:rPr>
            </w:pPr>
          </w:p>
        </w:tc>
        <w:tc>
          <w:tcPr>
            <w:tcW w:w="1725" w:type="dxa"/>
            <w:vAlign w:val="center"/>
          </w:tcPr>
          <w:p w14:paraId="3F442F2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高压柜</w:t>
            </w:r>
            <w:r>
              <w:rPr>
                <w:rFonts w:hint="eastAsia" w:ascii="仿宋" w:hAnsi="仿宋" w:eastAsia="仿宋" w:cs="仿宋"/>
                <w:color w:val="auto"/>
                <w:sz w:val="24"/>
                <w:szCs w:val="24"/>
                <w:highlight w:val="none"/>
                <w:lang w:val="en-US" w:eastAsia="zh-CN"/>
              </w:rPr>
              <w:t>（台）</w:t>
            </w:r>
          </w:p>
        </w:tc>
        <w:tc>
          <w:tcPr>
            <w:tcW w:w="800" w:type="dxa"/>
            <w:vAlign w:val="center"/>
          </w:tcPr>
          <w:p w14:paraId="33E55AA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w:t>
            </w:r>
          </w:p>
        </w:tc>
        <w:tc>
          <w:tcPr>
            <w:tcW w:w="1712" w:type="dxa"/>
            <w:vMerge w:val="continue"/>
            <w:vAlign w:val="center"/>
          </w:tcPr>
          <w:p w14:paraId="021803EB">
            <w:pPr>
              <w:snapToGrid w:val="0"/>
              <w:spacing w:line="360" w:lineRule="auto"/>
              <w:jc w:val="center"/>
              <w:rPr>
                <w:rFonts w:hint="eastAsia" w:ascii="仿宋" w:hAnsi="仿宋" w:eastAsia="仿宋" w:cs="仿宋"/>
                <w:color w:val="auto"/>
                <w:sz w:val="24"/>
                <w:highlight w:val="none"/>
              </w:rPr>
            </w:pPr>
          </w:p>
        </w:tc>
        <w:tc>
          <w:tcPr>
            <w:tcW w:w="1300" w:type="dxa"/>
            <w:vMerge w:val="continue"/>
            <w:vAlign w:val="center"/>
          </w:tcPr>
          <w:p w14:paraId="42CF6159">
            <w:pPr>
              <w:snapToGrid w:val="0"/>
              <w:spacing w:line="360" w:lineRule="auto"/>
              <w:jc w:val="center"/>
              <w:rPr>
                <w:rFonts w:hint="eastAsia" w:ascii="仿宋" w:hAnsi="仿宋" w:eastAsia="仿宋" w:cs="仿宋"/>
                <w:color w:val="auto"/>
                <w:sz w:val="24"/>
                <w:highlight w:val="none"/>
              </w:rPr>
            </w:pPr>
          </w:p>
        </w:tc>
        <w:tc>
          <w:tcPr>
            <w:tcW w:w="1400" w:type="dxa"/>
            <w:vMerge w:val="continue"/>
            <w:vAlign w:val="center"/>
          </w:tcPr>
          <w:p w14:paraId="0D2E63A8">
            <w:pPr>
              <w:spacing w:line="360" w:lineRule="auto"/>
              <w:jc w:val="center"/>
              <w:rPr>
                <w:rFonts w:hint="eastAsia" w:ascii="仿宋" w:hAnsi="仿宋" w:eastAsia="仿宋" w:cs="仿宋"/>
                <w:color w:val="auto"/>
                <w:sz w:val="24"/>
                <w:highlight w:val="none"/>
              </w:rPr>
            </w:pPr>
          </w:p>
        </w:tc>
        <w:tc>
          <w:tcPr>
            <w:tcW w:w="1400" w:type="dxa"/>
            <w:vMerge w:val="continue"/>
          </w:tcPr>
          <w:p w14:paraId="26160BB2">
            <w:pPr>
              <w:spacing w:line="360" w:lineRule="auto"/>
              <w:jc w:val="center"/>
              <w:rPr>
                <w:rFonts w:hint="eastAsia" w:ascii="仿宋" w:hAnsi="仿宋" w:eastAsia="仿宋" w:cs="仿宋"/>
                <w:color w:val="auto"/>
                <w:sz w:val="24"/>
                <w:highlight w:val="none"/>
              </w:rPr>
            </w:pPr>
          </w:p>
        </w:tc>
        <w:tc>
          <w:tcPr>
            <w:tcW w:w="1275" w:type="dxa"/>
            <w:vAlign w:val="center"/>
          </w:tcPr>
          <w:p w14:paraId="4A815090">
            <w:pPr>
              <w:spacing w:line="360" w:lineRule="auto"/>
              <w:jc w:val="center"/>
              <w:rPr>
                <w:rFonts w:hint="eastAsia" w:ascii="仿宋" w:hAnsi="仿宋" w:eastAsia="仿宋" w:cs="仿宋"/>
                <w:color w:val="auto"/>
                <w:sz w:val="24"/>
                <w:highlight w:val="none"/>
              </w:rPr>
            </w:pPr>
          </w:p>
        </w:tc>
        <w:tc>
          <w:tcPr>
            <w:tcW w:w="1750" w:type="dxa"/>
            <w:vAlign w:val="center"/>
          </w:tcPr>
          <w:p w14:paraId="5CC3D904">
            <w:pPr>
              <w:spacing w:line="360" w:lineRule="auto"/>
              <w:jc w:val="center"/>
              <w:rPr>
                <w:rFonts w:hint="eastAsia" w:ascii="仿宋" w:hAnsi="仿宋" w:eastAsia="仿宋" w:cs="仿宋"/>
                <w:color w:val="auto"/>
                <w:sz w:val="24"/>
                <w:highlight w:val="none"/>
              </w:rPr>
            </w:pPr>
          </w:p>
        </w:tc>
      </w:tr>
      <w:tr w14:paraId="393C3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708" w:type="dxa"/>
            <w:vMerge w:val="continue"/>
            <w:vAlign w:val="center"/>
          </w:tcPr>
          <w:p w14:paraId="5E74F3AA">
            <w:pPr>
              <w:snapToGrid w:val="0"/>
              <w:spacing w:line="360" w:lineRule="auto"/>
              <w:jc w:val="center"/>
              <w:rPr>
                <w:rFonts w:hint="eastAsia" w:ascii="仿宋" w:hAnsi="仿宋" w:eastAsia="仿宋" w:cs="仿宋"/>
                <w:color w:val="auto"/>
                <w:sz w:val="24"/>
                <w:highlight w:val="none"/>
                <w:lang w:val="en-US" w:eastAsia="zh-CN"/>
              </w:rPr>
            </w:pPr>
          </w:p>
        </w:tc>
        <w:tc>
          <w:tcPr>
            <w:tcW w:w="2830" w:type="dxa"/>
            <w:vMerge w:val="continue"/>
            <w:vAlign w:val="center"/>
          </w:tcPr>
          <w:p w14:paraId="0F1DDAAA">
            <w:pPr>
              <w:snapToGrid w:val="0"/>
              <w:spacing w:line="360" w:lineRule="auto"/>
              <w:jc w:val="center"/>
              <w:rPr>
                <w:rFonts w:hint="eastAsia" w:ascii="仿宋" w:hAnsi="仿宋" w:eastAsia="仿宋" w:cs="仿宋"/>
                <w:color w:val="auto"/>
                <w:sz w:val="24"/>
                <w:highlight w:val="none"/>
                <w:lang w:val="en-US" w:eastAsia="zh-CN"/>
              </w:rPr>
            </w:pPr>
          </w:p>
        </w:tc>
        <w:tc>
          <w:tcPr>
            <w:tcW w:w="1725" w:type="dxa"/>
            <w:vAlign w:val="center"/>
          </w:tcPr>
          <w:p w14:paraId="12AB607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color w:val="auto"/>
                <w:sz w:val="24"/>
                <w:szCs w:val="24"/>
                <w:highlight w:val="none"/>
                <w:lang w:val="en-US" w:eastAsia="zh-CN"/>
              </w:rPr>
              <w:t>电缆（根）</w:t>
            </w:r>
          </w:p>
        </w:tc>
        <w:tc>
          <w:tcPr>
            <w:tcW w:w="800" w:type="dxa"/>
            <w:vAlign w:val="center"/>
          </w:tcPr>
          <w:p w14:paraId="235D357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w:t>
            </w:r>
          </w:p>
        </w:tc>
        <w:tc>
          <w:tcPr>
            <w:tcW w:w="1712" w:type="dxa"/>
            <w:vMerge w:val="continue"/>
            <w:vAlign w:val="center"/>
          </w:tcPr>
          <w:p w14:paraId="22F9E50F">
            <w:pPr>
              <w:snapToGrid w:val="0"/>
              <w:spacing w:line="360" w:lineRule="auto"/>
              <w:jc w:val="center"/>
              <w:rPr>
                <w:rFonts w:hint="eastAsia" w:ascii="仿宋" w:hAnsi="仿宋" w:eastAsia="仿宋" w:cs="仿宋"/>
                <w:color w:val="auto"/>
                <w:sz w:val="24"/>
                <w:highlight w:val="none"/>
              </w:rPr>
            </w:pPr>
          </w:p>
        </w:tc>
        <w:tc>
          <w:tcPr>
            <w:tcW w:w="1300" w:type="dxa"/>
            <w:vMerge w:val="continue"/>
            <w:vAlign w:val="center"/>
          </w:tcPr>
          <w:p w14:paraId="548DFC12">
            <w:pPr>
              <w:snapToGrid w:val="0"/>
              <w:spacing w:line="360" w:lineRule="auto"/>
              <w:jc w:val="center"/>
              <w:rPr>
                <w:rFonts w:hint="eastAsia" w:ascii="仿宋" w:hAnsi="仿宋" w:eastAsia="仿宋" w:cs="仿宋"/>
                <w:color w:val="auto"/>
                <w:sz w:val="24"/>
                <w:highlight w:val="none"/>
              </w:rPr>
            </w:pPr>
          </w:p>
        </w:tc>
        <w:tc>
          <w:tcPr>
            <w:tcW w:w="1400" w:type="dxa"/>
            <w:vMerge w:val="continue"/>
            <w:vAlign w:val="center"/>
          </w:tcPr>
          <w:p w14:paraId="6F1BA12F">
            <w:pPr>
              <w:spacing w:line="360" w:lineRule="auto"/>
              <w:jc w:val="center"/>
              <w:rPr>
                <w:rFonts w:hint="eastAsia" w:ascii="仿宋" w:hAnsi="仿宋" w:eastAsia="仿宋" w:cs="仿宋"/>
                <w:color w:val="auto"/>
                <w:sz w:val="24"/>
                <w:highlight w:val="none"/>
              </w:rPr>
            </w:pPr>
          </w:p>
        </w:tc>
        <w:tc>
          <w:tcPr>
            <w:tcW w:w="1400" w:type="dxa"/>
            <w:vMerge w:val="continue"/>
          </w:tcPr>
          <w:p w14:paraId="4ECC7530">
            <w:pPr>
              <w:spacing w:line="360" w:lineRule="auto"/>
              <w:jc w:val="center"/>
              <w:rPr>
                <w:rFonts w:hint="eastAsia" w:ascii="仿宋" w:hAnsi="仿宋" w:eastAsia="仿宋" w:cs="仿宋"/>
                <w:color w:val="auto"/>
                <w:sz w:val="24"/>
                <w:highlight w:val="none"/>
              </w:rPr>
            </w:pPr>
          </w:p>
        </w:tc>
        <w:tc>
          <w:tcPr>
            <w:tcW w:w="1275" w:type="dxa"/>
            <w:vAlign w:val="center"/>
          </w:tcPr>
          <w:p w14:paraId="6AD95C4A">
            <w:pPr>
              <w:spacing w:line="360" w:lineRule="auto"/>
              <w:jc w:val="center"/>
              <w:rPr>
                <w:rFonts w:hint="eastAsia" w:ascii="仿宋" w:hAnsi="仿宋" w:eastAsia="仿宋" w:cs="仿宋"/>
                <w:color w:val="auto"/>
                <w:sz w:val="24"/>
                <w:highlight w:val="none"/>
              </w:rPr>
            </w:pPr>
          </w:p>
        </w:tc>
        <w:tc>
          <w:tcPr>
            <w:tcW w:w="1750" w:type="dxa"/>
            <w:vAlign w:val="center"/>
          </w:tcPr>
          <w:p w14:paraId="31CD739D">
            <w:pPr>
              <w:spacing w:line="360" w:lineRule="auto"/>
              <w:jc w:val="center"/>
              <w:rPr>
                <w:rFonts w:hint="eastAsia" w:ascii="仿宋" w:hAnsi="仿宋" w:eastAsia="仿宋" w:cs="仿宋"/>
                <w:color w:val="auto"/>
                <w:sz w:val="24"/>
                <w:highlight w:val="none"/>
              </w:rPr>
            </w:pPr>
          </w:p>
        </w:tc>
      </w:tr>
      <w:tr w14:paraId="28C57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708" w:type="dxa"/>
            <w:vMerge w:val="continue"/>
            <w:vAlign w:val="center"/>
          </w:tcPr>
          <w:p w14:paraId="7DDFFD4A">
            <w:pPr>
              <w:snapToGrid w:val="0"/>
              <w:spacing w:line="360" w:lineRule="auto"/>
              <w:jc w:val="center"/>
              <w:rPr>
                <w:rFonts w:hint="eastAsia" w:ascii="仿宋" w:hAnsi="仿宋" w:eastAsia="仿宋" w:cs="仿宋"/>
                <w:color w:val="auto"/>
                <w:sz w:val="24"/>
                <w:highlight w:val="none"/>
                <w:lang w:val="en-US" w:eastAsia="zh-CN"/>
              </w:rPr>
            </w:pPr>
          </w:p>
        </w:tc>
        <w:tc>
          <w:tcPr>
            <w:tcW w:w="2830" w:type="dxa"/>
            <w:vMerge w:val="continue"/>
            <w:vAlign w:val="center"/>
          </w:tcPr>
          <w:p w14:paraId="5E6D922F">
            <w:pPr>
              <w:snapToGrid w:val="0"/>
              <w:spacing w:line="360" w:lineRule="auto"/>
              <w:jc w:val="center"/>
              <w:rPr>
                <w:rFonts w:hint="eastAsia" w:ascii="仿宋" w:hAnsi="仿宋" w:eastAsia="仿宋" w:cs="仿宋"/>
                <w:color w:val="auto"/>
                <w:sz w:val="24"/>
                <w:highlight w:val="none"/>
                <w:lang w:val="en-US" w:eastAsia="zh-CN"/>
              </w:rPr>
            </w:pPr>
          </w:p>
        </w:tc>
        <w:tc>
          <w:tcPr>
            <w:tcW w:w="1725" w:type="dxa"/>
            <w:vAlign w:val="center"/>
          </w:tcPr>
          <w:p w14:paraId="4756A95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变压器</w:t>
            </w:r>
            <w:r>
              <w:rPr>
                <w:rFonts w:hint="eastAsia" w:ascii="仿宋" w:hAnsi="仿宋" w:eastAsia="仿宋" w:cs="仿宋"/>
                <w:color w:val="auto"/>
                <w:sz w:val="24"/>
                <w:szCs w:val="24"/>
                <w:highlight w:val="none"/>
                <w:lang w:val="en-US" w:eastAsia="zh-CN"/>
              </w:rPr>
              <w:t>（台）</w:t>
            </w:r>
          </w:p>
        </w:tc>
        <w:tc>
          <w:tcPr>
            <w:tcW w:w="800" w:type="dxa"/>
            <w:vAlign w:val="center"/>
          </w:tcPr>
          <w:p w14:paraId="462AD5E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w:t>
            </w:r>
          </w:p>
        </w:tc>
        <w:tc>
          <w:tcPr>
            <w:tcW w:w="1712" w:type="dxa"/>
            <w:vMerge w:val="continue"/>
            <w:vAlign w:val="center"/>
          </w:tcPr>
          <w:p w14:paraId="4713219E">
            <w:pPr>
              <w:snapToGrid w:val="0"/>
              <w:spacing w:line="360" w:lineRule="auto"/>
              <w:jc w:val="center"/>
              <w:rPr>
                <w:rFonts w:hint="eastAsia" w:ascii="仿宋" w:hAnsi="仿宋" w:eastAsia="仿宋" w:cs="仿宋"/>
                <w:color w:val="auto"/>
                <w:sz w:val="24"/>
                <w:highlight w:val="none"/>
              </w:rPr>
            </w:pPr>
          </w:p>
        </w:tc>
        <w:tc>
          <w:tcPr>
            <w:tcW w:w="1300" w:type="dxa"/>
            <w:vMerge w:val="continue"/>
            <w:vAlign w:val="center"/>
          </w:tcPr>
          <w:p w14:paraId="74C2CE09">
            <w:pPr>
              <w:snapToGrid w:val="0"/>
              <w:spacing w:line="360" w:lineRule="auto"/>
              <w:jc w:val="center"/>
              <w:rPr>
                <w:rFonts w:hint="eastAsia" w:ascii="仿宋" w:hAnsi="仿宋" w:eastAsia="仿宋" w:cs="仿宋"/>
                <w:color w:val="auto"/>
                <w:sz w:val="24"/>
                <w:highlight w:val="none"/>
              </w:rPr>
            </w:pPr>
          </w:p>
        </w:tc>
        <w:tc>
          <w:tcPr>
            <w:tcW w:w="1400" w:type="dxa"/>
            <w:vMerge w:val="continue"/>
            <w:vAlign w:val="center"/>
          </w:tcPr>
          <w:p w14:paraId="71D0AE16">
            <w:pPr>
              <w:spacing w:line="360" w:lineRule="auto"/>
              <w:jc w:val="center"/>
              <w:rPr>
                <w:rFonts w:hint="eastAsia" w:ascii="仿宋" w:hAnsi="仿宋" w:eastAsia="仿宋" w:cs="仿宋"/>
                <w:color w:val="auto"/>
                <w:sz w:val="24"/>
                <w:highlight w:val="none"/>
              </w:rPr>
            </w:pPr>
          </w:p>
        </w:tc>
        <w:tc>
          <w:tcPr>
            <w:tcW w:w="1400" w:type="dxa"/>
            <w:vMerge w:val="continue"/>
          </w:tcPr>
          <w:p w14:paraId="4E194147">
            <w:pPr>
              <w:spacing w:line="360" w:lineRule="auto"/>
              <w:jc w:val="center"/>
              <w:rPr>
                <w:rFonts w:hint="eastAsia" w:ascii="仿宋" w:hAnsi="仿宋" w:eastAsia="仿宋" w:cs="仿宋"/>
                <w:color w:val="auto"/>
                <w:sz w:val="24"/>
                <w:highlight w:val="none"/>
              </w:rPr>
            </w:pPr>
          </w:p>
        </w:tc>
        <w:tc>
          <w:tcPr>
            <w:tcW w:w="1275" w:type="dxa"/>
            <w:vAlign w:val="center"/>
          </w:tcPr>
          <w:p w14:paraId="4893EB4E">
            <w:pPr>
              <w:spacing w:line="360" w:lineRule="auto"/>
              <w:jc w:val="center"/>
              <w:rPr>
                <w:rFonts w:hint="eastAsia" w:ascii="仿宋" w:hAnsi="仿宋" w:eastAsia="仿宋" w:cs="仿宋"/>
                <w:color w:val="auto"/>
                <w:sz w:val="24"/>
                <w:highlight w:val="none"/>
              </w:rPr>
            </w:pPr>
          </w:p>
        </w:tc>
        <w:tc>
          <w:tcPr>
            <w:tcW w:w="1750" w:type="dxa"/>
            <w:vAlign w:val="center"/>
          </w:tcPr>
          <w:p w14:paraId="7AC03E82">
            <w:pPr>
              <w:spacing w:line="360" w:lineRule="auto"/>
              <w:jc w:val="center"/>
              <w:rPr>
                <w:rFonts w:hint="eastAsia" w:ascii="仿宋" w:hAnsi="仿宋" w:eastAsia="仿宋" w:cs="仿宋"/>
                <w:color w:val="auto"/>
                <w:sz w:val="24"/>
                <w:highlight w:val="none"/>
              </w:rPr>
            </w:pPr>
          </w:p>
        </w:tc>
      </w:tr>
      <w:tr w14:paraId="4F17E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708" w:type="dxa"/>
            <w:vMerge w:val="continue"/>
            <w:vAlign w:val="center"/>
          </w:tcPr>
          <w:p w14:paraId="6774D37B">
            <w:pPr>
              <w:snapToGrid w:val="0"/>
              <w:spacing w:line="360" w:lineRule="auto"/>
              <w:jc w:val="center"/>
              <w:rPr>
                <w:rFonts w:hint="eastAsia" w:ascii="仿宋" w:hAnsi="仿宋" w:eastAsia="仿宋" w:cs="仿宋"/>
                <w:color w:val="auto"/>
                <w:sz w:val="24"/>
                <w:highlight w:val="none"/>
                <w:lang w:val="en-US" w:eastAsia="zh-CN"/>
              </w:rPr>
            </w:pPr>
          </w:p>
        </w:tc>
        <w:tc>
          <w:tcPr>
            <w:tcW w:w="2830" w:type="dxa"/>
            <w:vMerge w:val="continue"/>
            <w:vAlign w:val="center"/>
          </w:tcPr>
          <w:p w14:paraId="39733C00">
            <w:pPr>
              <w:snapToGrid w:val="0"/>
              <w:spacing w:line="360" w:lineRule="auto"/>
              <w:jc w:val="center"/>
              <w:rPr>
                <w:rFonts w:hint="eastAsia" w:ascii="仿宋" w:hAnsi="仿宋" w:eastAsia="仿宋" w:cs="仿宋"/>
                <w:color w:val="auto"/>
                <w:sz w:val="24"/>
                <w:highlight w:val="none"/>
                <w:lang w:val="en-US" w:eastAsia="zh-CN"/>
              </w:rPr>
            </w:pPr>
          </w:p>
        </w:tc>
        <w:tc>
          <w:tcPr>
            <w:tcW w:w="1725" w:type="dxa"/>
            <w:vAlign w:val="center"/>
          </w:tcPr>
          <w:p w14:paraId="469A6AA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高压柜</w:t>
            </w:r>
            <w:r>
              <w:rPr>
                <w:rFonts w:hint="eastAsia" w:ascii="仿宋" w:hAnsi="仿宋" w:eastAsia="仿宋" w:cs="仿宋"/>
                <w:color w:val="auto"/>
                <w:sz w:val="24"/>
                <w:szCs w:val="24"/>
                <w:highlight w:val="none"/>
                <w:lang w:val="en-US" w:eastAsia="zh-CN"/>
              </w:rPr>
              <w:t>（台）</w:t>
            </w:r>
          </w:p>
        </w:tc>
        <w:tc>
          <w:tcPr>
            <w:tcW w:w="800" w:type="dxa"/>
            <w:vAlign w:val="center"/>
          </w:tcPr>
          <w:p w14:paraId="1A47A73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w:t>
            </w:r>
          </w:p>
        </w:tc>
        <w:tc>
          <w:tcPr>
            <w:tcW w:w="1712" w:type="dxa"/>
            <w:vMerge w:val="continue"/>
            <w:vAlign w:val="center"/>
          </w:tcPr>
          <w:p w14:paraId="0A638ACA">
            <w:pPr>
              <w:snapToGrid w:val="0"/>
              <w:spacing w:line="360" w:lineRule="auto"/>
              <w:jc w:val="center"/>
              <w:rPr>
                <w:rFonts w:hint="eastAsia" w:ascii="仿宋" w:hAnsi="仿宋" w:eastAsia="仿宋" w:cs="仿宋"/>
                <w:color w:val="auto"/>
                <w:sz w:val="24"/>
                <w:highlight w:val="none"/>
              </w:rPr>
            </w:pPr>
          </w:p>
        </w:tc>
        <w:tc>
          <w:tcPr>
            <w:tcW w:w="1300" w:type="dxa"/>
            <w:vMerge w:val="continue"/>
            <w:vAlign w:val="center"/>
          </w:tcPr>
          <w:p w14:paraId="0464E392">
            <w:pPr>
              <w:snapToGrid w:val="0"/>
              <w:spacing w:line="360" w:lineRule="auto"/>
              <w:jc w:val="center"/>
              <w:rPr>
                <w:rFonts w:hint="eastAsia" w:ascii="仿宋" w:hAnsi="仿宋" w:eastAsia="仿宋" w:cs="仿宋"/>
                <w:color w:val="auto"/>
                <w:sz w:val="24"/>
                <w:highlight w:val="none"/>
              </w:rPr>
            </w:pPr>
          </w:p>
        </w:tc>
        <w:tc>
          <w:tcPr>
            <w:tcW w:w="1400" w:type="dxa"/>
            <w:vMerge w:val="continue"/>
            <w:vAlign w:val="center"/>
          </w:tcPr>
          <w:p w14:paraId="1B4A842B">
            <w:pPr>
              <w:spacing w:line="360" w:lineRule="auto"/>
              <w:jc w:val="center"/>
              <w:rPr>
                <w:rFonts w:hint="eastAsia" w:ascii="仿宋" w:hAnsi="仿宋" w:eastAsia="仿宋" w:cs="仿宋"/>
                <w:color w:val="auto"/>
                <w:sz w:val="24"/>
                <w:highlight w:val="none"/>
              </w:rPr>
            </w:pPr>
          </w:p>
        </w:tc>
        <w:tc>
          <w:tcPr>
            <w:tcW w:w="1400" w:type="dxa"/>
            <w:vMerge w:val="continue"/>
          </w:tcPr>
          <w:p w14:paraId="7627F420">
            <w:pPr>
              <w:spacing w:line="360" w:lineRule="auto"/>
              <w:jc w:val="center"/>
              <w:rPr>
                <w:rFonts w:hint="eastAsia" w:ascii="仿宋" w:hAnsi="仿宋" w:eastAsia="仿宋" w:cs="仿宋"/>
                <w:color w:val="auto"/>
                <w:sz w:val="24"/>
                <w:highlight w:val="none"/>
              </w:rPr>
            </w:pPr>
          </w:p>
        </w:tc>
        <w:tc>
          <w:tcPr>
            <w:tcW w:w="1275" w:type="dxa"/>
            <w:vAlign w:val="center"/>
          </w:tcPr>
          <w:p w14:paraId="69418A93">
            <w:pPr>
              <w:spacing w:line="360" w:lineRule="auto"/>
              <w:jc w:val="center"/>
              <w:rPr>
                <w:rFonts w:hint="eastAsia" w:ascii="仿宋" w:hAnsi="仿宋" w:eastAsia="仿宋" w:cs="仿宋"/>
                <w:color w:val="auto"/>
                <w:sz w:val="24"/>
                <w:highlight w:val="none"/>
              </w:rPr>
            </w:pPr>
          </w:p>
        </w:tc>
        <w:tc>
          <w:tcPr>
            <w:tcW w:w="1750" w:type="dxa"/>
            <w:vAlign w:val="center"/>
          </w:tcPr>
          <w:p w14:paraId="3F0896C1">
            <w:pPr>
              <w:spacing w:line="360" w:lineRule="auto"/>
              <w:jc w:val="center"/>
              <w:rPr>
                <w:rFonts w:hint="eastAsia" w:ascii="仿宋" w:hAnsi="仿宋" w:eastAsia="仿宋" w:cs="仿宋"/>
                <w:color w:val="auto"/>
                <w:sz w:val="24"/>
                <w:highlight w:val="none"/>
              </w:rPr>
            </w:pPr>
          </w:p>
        </w:tc>
      </w:tr>
      <w:tr w14:paraId="79E30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708" w:type="dxa"/>
            <w:vMerge w:val="continue"/>
            <w:vAlign w:val="center"/>
          </w:tcPr>
          <w:p w14:paraId="3EBC0FCA">
            <w:pPr>
              <w:snapToGrid w:val="0"/>
              <w:spacing w:line="360" w:lineRule="auto"/>
              <w:jc w:val="center"/>
              <w:rPr>
                <w:rFonts w:hint="eastAsia" w:ascii="仿宋" w:hAnsi="仿宋" w:eastAsia="仿宋" w:cs="仿宋"/>
                <w:color w:val="auto"/>
                <w:sz w:val="24"/>
                <w:highlight w:val="none"/>
                <w:lang w:val="en-US" w:eastAsia="zh-CN"/>
              </w:rPr>
            </w:pPr>
          </w:p>
        </w:tc>
        <w:tc>
          <w:tcPr>
            <w:tcW w:w="2830" w:type="dxa"/>
            <w:vMerge w:val="continue"/>
            <w:vAlign w:val="center"/>
          </w:tcPr>
          <w:p w14:paraId="3889E08D">
            <w:pPr>
              <w:snapToGrid w:val="0"/>
              <w:spacing w:line="360" w:lineRule="auto"/>
              <w:jc w:val="center"/>
              <w:rPr>
                <w:rFonts w:hint="eastAsia" w:ascii="仿宋" w:hAnsi="仿宋" w:eastAsia="仿宋" w:cs="仿宋"/>
                <w:color w:val="auto"/>
                <w:sz w:val="24"/>
                <w:highlight w:val="none"/>
                <w:lang w:val="en-US" w:eastAsia="zh-CN"/>
              </w:rPr>
            </w:pPr>
          </w:p>
        </w:tc>
        <w:tc>
          <w:tcPr>
            <w:tcW w:w="1725" w:type="dxa"/>
            <w:vAlign w:val="center"/>
          </w:tcPr>
          <w:p w14:paraId="76F88C2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color w:val="auto"/>
                <w:sz w:val="24"/>
                <w:szCs w:val="24"/>
                <w:highlight w:val="none"/>
                <w:lang w:val="en-US" w:eastAsia="zh-CN"/>
              </w:rPr>
              <w:t>电缆（根）</w:t>
            </w:r>
          </w:p>
        </w:tc>
        <w:tc>
          <w:tcPr>
            <w:tcW w:w="800" w:type="dxa"/>
            <w:vAlign w:val="center"/>
          </w:tcPr>
          <w:p w14:paraId="5BAF7F3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4</w:t>
            </w:r>
          </w:p>
        </w:tc>
        <w:tc>
          <w:tcPr>
            <w:tcW w:w="1712" w:type="dxa"/>
            <w:vMerge w:val="continue"/>
            <w:vAlign w:val="center"/>
          </w:tcPr>
          <w:p w14:paraId="03638068">
            <w:pPr>
              <w:snapToGrid w:val="0"/>
              <w:spacing w:line="360" w:lineRule="auto"/>
              <w:jc w:val="center"/>
              <w:rPr>
                <w:rFonts w:hint="eastAsia" w:ascii="仿宋" w:hAnsi="仿宋" w:eastAsia="仿宋" w:cs="仿宋"/>
                <w:color w:val="auto"/>
                <w:sz w:val="24"/>
                <w:highlight w:val="none"/>
              </w:rPr>
            </w:pPr>
          </w:p>
        </w:tc>
        <w:tc>
          <w:tcPr>
            <w:tcW w:w="1300" w:type="dxa"/>
            <w:vMerge w:val="continue"/>
            <w:vAlign w:val="center"/>
          </w:tcPr>
          <w:p w14:paraId="6E5958A4">
            <w:pPr>
              <w:snapToGrid w:val="0"/>
              <w:spacing w:line="360" w:lineRule="auto"/>
              <w:jc w:val="center"/>
              <w:rPr>
                <w:rFonts w:hint="eastAsia" w:ascii="仿宋" w:hAnsi="仿宋" w:eastAsia="仿宋" w:cs="仿宋"/>
                <w:color w:val="auto"/>
                <w:sz w:val="24"/>
                <w:highlight w:val="none"/>
              </w:rPr>
            </w:pPr>
          </w:p>
        </w:tc>
        <w:tc>
          <w:tcPr>
            <w:tcW w:w="1400" w:type="dxa"/>
            <w:vMerge w:val="continue"/>
            <w:vAlign w:val="center"/>
          </w:tcPr>
          <w:p w14:paraId="70517E89">
            <w:pPr>
              <w:spacing w:line="360" w:lineRule="auto"/>
              <w:jc w:val="center"/>
              <w:rPr>
                <w:rFonts w:hint="eastAsia" w:ascii="仿宋" w:hAnsi="仿宋" w:eastAsia="仿宋" w:cs="仿宋"/>
                <w:color w:val="auto"/>
                <w:sz w:val="24"/>
                <w:highlight w:val="none"/>
              </w:rPr>
            </w:pPr>
          </w:p>
        </w:tc>
        <w:tc>
          <w:tcPr>
            <w:tcW w:w="1400" w:type="dxa"/>
            <w:vMerge w:val="continue"/>
          </w:tcPr>
          <w:p w14:paraId="2729973A">
            <w:pPr>
              <w:spacing w:line="360" w:lineRule="auto"/>
              <w:jc w:val="center"/>
              <w:rPr>
                <w:rFonts w:hint="eastAsia" w:ascii="仿宋" w:hAnsi="仿宋" w:eastAsia="仿宋" w:cs="仿宋"/>
                <w:color w:val="auto"/>
                <w:sz w:val="24"/>
                <w:highlight w:val="none"/>
              </w:rPr>
            </w:pPr>
          </w:p>
        </w:tc>
        <w:tc>
          <w:tcPr>
            <w:tcW w:w="1275" w:type="dxa"/>
            <w:vAlign w:val="center"/>
          </w:tcPr>
          <w:p w14:paraId="07F396BC">
            <w:pPr>
              <w:spacing w:line="360" w:lineRule="auto"/>
              <w:jc w:val="center"/>
              <w:rPr>
                <w:rFonts w:hint="eastAsia" w:ascii="仿宋" w:hAnsi="仿宋" w:eastAsia="仿宋" w:cs="仿宋"/>
                <w:color w:val="auto"/>
                <w:sz w:val="24"/>
                <w:highlight w:val="none"/>
              </w:rPr>
            </w:pPr>
          </w:p>
        </w:tc>
        <w:tc>
          <w:tcPr>
            <w:tcW w:w="1750" w:type="dxa"/>
            <w:vAlign w:val="center"/>
          </w:tcPr>
          <w:p w14:paraId="124FB7F1">
            <w:pPr>
              <w:spacing w:line="360" w:lineRule="auto"/>
              <w:jc w:val="center"/>
              <w:rPr>
                <w:rFonts w:hint="eastAsia" w:ascii="仿宋" w:hAnsi="仿宋" w:eastAsia="仿宋" w:cs="仿宋"/>
                <w:color w:val="auto"/>
                <w:sz w:val="24"/>
                <w:highlight w:val="none"/>
              </w:rPr>
            </w:pPr>
          </w:p>
        </w:tc>
      </w:tr>
      <w:tr w14:paraId="7FF9A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708" w:type="dxa"/>
            <w:vMerge w:val="continue"/>
            <w:vAlign w:val="center"/>
          </w:tcPr>
          <w:p w14:paraId="6948DFC3">
            <w:pPr>
              <w:snapToGrid w:val="0"/>
              <w:spacing w:line="360" w:lineRule="auto"/>
              <w:jc w:val="center"/>
              <w:rPr>
                <w:rFonts w:hint="eastAsia" w:ascii="仿宋" w:hAnsi="仿宋" w:eastAsia="仿宋" w:cs="仿宋"/>
                <w:color w:val="auto"/>
                <w:sz w:val="24"/>
                <w:highlight w:val="none"/>
                <w:lang w:val="en-US" w:eastAsia="zh-CN"/>
              </w:rPr>
            </w:pPr>
          </w:p>
        </w:tc>
        <w:tc>
          <w:tcPr>
            <w:tcW w:w="2830" w:type="dxa"/>
            <w:vMerge w:val="continue"/>
            <w:vAlign w:val="center"/>
          </w:tcPr>
          <w:p w14:paraId="0D625CD1">
            <w:pPr>
              <w:snapToGrid w:val="0"/>
              <w:spacing w:line="360" w:lineRule="auto"/>
              <w:jc w:val="center"/>
              <w:rPr>
                <w:rFonts w:hint="eastAsia" w:ascii="仿宋" w:hAnsi="仿宋" w:eastAsia="仿宋" w:cs="仿宋"/>
                <w:color w:val="auto"/>
                <w:sz w:val="24"/>
                <w:highlight w:val="none"/>
                <w:lang w:val="en-US" w:eastAsia="zh-CN"/>
              </w:rPr>
            </w:pPr>
          </w:p>
        </w:tc>
        <w:tc>
          <w:tcPr>
            <w:tcW w:w="1725" w:type="dxa"/>
            <w:vAlign w:val="center"/>
          </w:tcPr>
          <w:p w14:paraId="6F1DB64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变压器</w:t>
            </w:r>
            <w:r>
              <w:rPr>
                <w:rFonts w:hint="eastAsia" w:ascii="仿宋" w:hAnsi="仿宋" w:eastAsia="仿宋" w:cs="仿宋"/>
                <w:color w:val="auto"/>
                <w:sz w:val="24"/>
                <w:szCs w:val="24"/>
                <w:highlight w:val="none"/>
                <w:lang w:val="en-US" w:eastAsia="zh-CN"/>
              </w:rPr>
              <w:t>（台）</w:t>
            </w:r>
          </w:p>
        </w:tc>
        <w:tc>
          <w:tcPr>
            <w:tcW w:w="800" w:type="dxa"/>
            <w:vAlign w:val="center"/>
          </w:tcPr>
          <w:p w14:paraId="6CFBF23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w:t>
            </w:r>
          </w:p>
        </w:tc>
        <w:tc>
          <w:tcPr>
            <w:tcW w:w="1712" w:type="dxa"/>
            <w:vMerge w:val="continue"/>
            <w:vAlign w:val="center"/>
          </w:tcPr>
          <w:p w14:paraId="21A66913">
            <w:pPr>
              <w:snapToGrid w:val="0"/>
              <w:spacing w:line="360" w:lineRule="auto"/>
              <w:jc w:val="center"/>
              <w:rPr>
                <w:rFonts w:hint="eastAsia" w:ascii="仿宋" w:hAnsi="仿宋" w:eastAsia="仿宋" w:cs="仿宋"/>
                <w:color w:val="auto"/>
                <w:sz w:val="24"/>
                <w:highlight w:val="none"/>
              </w:rPr>
            </w:pPr>
          </w:p>
        </w:tc>
        <w:tc>
          <w:tcPr>
            <w:tcW w:w="1300" w:type="dxa"/>
            <w:vMerge w:val="continue"/>
            <w:vAlign w:val="center"/>
          </w:tcPr>
          <w:p w14:paraId="3BC68941">
            <w:pPr>
              <w:snapToGrid w:val="0"/>
              <w:spacing w:line="360" w:lineRule="auto"/>
              <w:jc w:val="center"/>
              <w:rPr>
                <w:rFonts w:hint="eastAsia" w:ascii="仿宋" w:hAnsi="仿宋" w:eastAsia="仿宋" w:cs="仿宋"/>
                <w:color w:val="auto"/>
                <w:sz w:val="24"/>
                <w:highlight w:val="none"/>
              </w:rPr>
            </w:pPr>
          </w:p>
        </w:tc>
        <w:tc>
          <w:tcPr>
            <w:tcW w:w="1400" w:type="dxa"/>
            <w:vMerge w:val="continue"/>
            <w:vAlign w:val="center"/>
          </w:tcPr>
          <w:p w14:paraId="2C8B4507">
            <w:pPr>
              <w:spacing w:line="360" w:lineRule="auto"/>
              <w:jc w:val="center"/>
              <w:rPr>
                <w:rFonts w:hint="eastAsia" w:ascii="仿宋" w:hAnsi="仿宋" w:eastAsia="仿宋" w:cs="仿宋"/>
                <w:color w:val="auto"/>
                <w:sz w:val="24"/>
                <w:highlight w:val="none"/>
              </w:rPr>
            </w:pPr>
          </w:p>
        </w:tc>
        <w:tc>
          <w:tcPr>
            <w:tcW w:w="1400" w:type="dxa"/>
            <w:vMerge w:val="continue"/>
          </w:tcPr>
          <w:p w14:paraId="3E8E55B6">
            <w:pPr>
              <w:spacing w:line="360" w:lineRule="auto"/>
              <w:jc w:val="center"/>
              <w:rPr>
                <w:rFonts w:hint="eastAsia" w:ascii="仿宋" w:hAnsi="仿宋" w:eastAsia="仿宋" w:cs="仿宋"/>
                <w:color w:val="auto"/>
                <w:sz w:val="24"/>
                <w:highlight w:val="none"/>
              </w:rPr>
            </w:pPr>
          </w:p>
        </w:tc>
        <w:tc>
          <w:tcPr>
            <w:tcW w:w="1275" w:type="dxa"/>
            <w:vAlign w:val="center"/>
          </w:tcPr>
          <w:p w14:paraId="6523EE29">
            <w:pPr>
              <w:spacing w:line="360" w:lineRule="auto"/>
              <w:jc w:val="center"/>
              <w:rPr>
                <w:rFonts w:hint="eastAsia" w:ascii="仿宋" w:hAnsi="仿宋" w:eastAsia="仿宋" w:cs="仿宋"/>
                <w:color w:val="auto"/>
                <w:sz w:val="24"/>
                <w:highlight w:val="none"/>
              </w:rPr>
            </w:pPr>
          </w:p>
        </w:tc>
        <w:tc>
          <w:tcPr>
            <w:tcW w:w="1750" w:type="dxa"/>
            <w:vAlign w:val="center"/>
          </w:tcPr>
          <w:p w14:paraId="6B453507">
            <w:pPr>
              <w:spacing w:line="360" w:lineRule="auto"/>
              <w:jc w:val="center"/>
              <w:rPr>
                <w:rFonts w:hint="eastAsia" w:ascii="仿宋" w:hAnsi="仿宋" w:eastAsia="仿宋" w:cs="仿宋"/>
                <w:color w:val="auto"/>
                <w:sz w:val="24"/>
                <w:highlight w:val="none"/>
              </w:rPr>
            </w:pPr>
          </w:p>
        </w:tc>
      </w:tr>
      <w:tr w14:paraId="69375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708" w:type="dxa"/>
            <w:vMerge w:val="continue"/>
            <w:vAlign w:val="center"/>
          </w:tcPr>
          <w:p w14:paraId="05B52FFD">
            <w:pPr>
              <w:snapToGrid w:val="0"/>
              <w:spacing w:line="360" w:lineRule="auto"/>
              <w:jc w:val="center"/>
              <w:rPr>
                <w:rFonts w:hint="eastAsia" w:ascii="仿宋" w:hAnsi="仿宋" w:eastAsia="仿宋" w:cs="仿宋"/>
                <w:color w:val="auto"/>
                <w:sz w:val="24"/>
                <w:highlight w:val="none"/>
                <w:lang w:val="en-US" w:eastAsia="zh-CN"/>
              </w:rPr>
            </w:pPr>
          </w:p>
        </w:tc>
        <w:tc>
          <w:tcPr>
            <w:tcW w:w="2830" w:type="dxa"/>
            <w:vMerge w:val="continue"/>
            <w:vAlign w:val="center"/>
          </w:tcPr>
          <w:p w14:paraId="6BC64D29">
            <w:pPr>
              <w:snapToGrid w:val="0"/>
              <w:spacing w:line="360" w:lineRule="auto"/>
              <w:jc w:val="center"/>
              <w:rPr>
                <w:rFonts w:hint="eastAsia" w:ascii="仿宋" w:hAnsi="仿宋" w:eastAsia="仿宋" w:cs="仿宋"/>
                <w:color w:val="auto"/>
                <w:sz w:val="24"/>
                <w:highlight w:val="none"/>
                <w:lang w:val="en-US" w:eastAsia="zh-CN"/>
              </w:rPr>
            </w:pPr>
          </w:p>
        </w:tc>
        <w:tc>
          <w:tcPr>
            <w:tcW w:w="1725" w:type="dxa"/>
            <w:vAlign w:val="center"/>
          </w:tcPr>
          <w:p w14:paraId="7A44FEB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高压柜</w:t>
            </w:r>
            <w:r>
              <w:rPr>
                <w:rFonts w:hint="eastAsia" w:ascii="仿宋" w:hAnsi="仿宋" w:eastAsia="仿宋" w:cs="仿宋"/>
                <w:color w:val="auto"/>
                <w:sz w:val="24"/>
                <w:szCs w:val="24"/>
                <w:highlight w:val="none"/>
                <w:lang w:val="en-US" w:eastAsia="zh-CN"/>
              </w:rPr>
              <w:t>（台）</w:t>
            </w:r>
          </w:p>
        </w:tc>
        <w:tc>
          <w:tcPr>
            <w:tcW w:w="800" w:type="dxa"/>
            <w:vAlign w:val="center"/>
          </w:tcPr>
          <w:p w14:paraId="245A869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w:t>
            </w:r>
          </w:p>
        </w:tc>
        <w:tc>
          <w:tcPr>
            <w:tcW w:w="1712" w:type="dxa"/>
            <w:vMerge w:val="continue"/>
            <w:vAlign w:val="center"/>
          </w:tcPr>
          <w:p w14:paraId="4801BE48">
            <w:pPr>
              <w:snapToGrid w:val="0"/>
              <w:spacing w:line="360" w:lineRule="auto"/>
              <w:jc w:val="center"/>
              <w:rPr>
                <w:rFonts w:hint="eastAsia" w:ascii="仿宋" w:hAnsi="仿宋" w:eastAsia="仿宋" w:cs="仿宋"/>
                <w:color w:val="auto"/>
                <w:sz w:val="24"/>
                <w:highlight w:val="none"/>
              </w:rPr>
            </w:pPr>
          </w:p>
        </w:tc>
        <w:tc>
          <w:tcPr>
            <w:tcW w:w="1300" w:type="dxa"/>
            <w:vMerge w:val="continue"/>
            <w:vAlign w:val="center"/>
          </w:tcPr>
          <w:p w14:paraId="0687CDB1">
            <w:pPr>
              <w:snapToGrid w:val="0"/>
              <w:spacing w:line="360" w:lineRule="auto"/>
              <w:jc w:val="center"/>
              <w:rPr>
                <w:rFonts w:hint="eastAsia" w:ascii="仿宋" w:hAnsi="仿宋" w:eastAsia="仿宋" w:cs="仿宋"/>
                <w:color w:val="auto"/>
                <w:sz w:val="24"/>
                <w:highlight w:val="none"/>
              </w:rPr>
            </w:pPr>
          </w:p>
        </w:tc>
        <w:tc>
          <w:tcPr>
            <w:tcW w:w="1400" w:type="dxa"/>
            <w:vMerge w:val="continue"/>
            <w:vAlign w:val="center"/>
          </w:tcPr>
          <w:p w14:paraId="39205686">
            <w:pPr>
              <w:spacing w:line="360" w:lineRule="auto"/>
              <w:jc w:val="center"/>
              <w:rPr>
                <w:rFonts w:hint="eastAsia" w:ascii="仿宋" w:hAnsi="仿宋" w:eastAsia="仿宋" w:cs="仿宋"/>
                <w:color w:val="auto"/>
                <w:sz w:val="24"/>
                <w:highlight w:val="none"/>
              </w:rPr>
            </w:pPr>
          </w:p>
        </w:tc>
        <w:tc>
          <w:tcPr>
            <w:tcW w:w="1400" w:type="dxa"/>
            <w:vMerge w:val="continue"/>
          </w:tcPr>
          <w:p w14:paraId="1A6CFA40">
            <w:pPr>
              <w:spacing w:line="360" w:lineRule="auto"/>
              <w:jc w:val="center"/>
              <w:rPr>
                <w:rFonts w:hint="eastAsia" w:ascii="仿宋" w:hAnsi="仿宋" w:eastAsia="仿宋" w:cs="仿宋"/>
                <w:color w:val="auto"/>
                <w:sz w:val="24"/>
                <w:highlight w:val="none"/>
              </w:rPr>
            </w:pPr>
          </w:p>
        </w:tc>
        <w:tc>
          <w:tcPr>
            <w:tcW w:w="1275" w:type="dxa"/>
            <w:vAlign w:val="center"/>
          </w:tcPr>
          <w:p w14:paraId="18147E14">
            <w:pPr>
              <w:spacing w:line="360" w:lineRule="auto"/>
              <w:jc w:val="center"/>
              <w:rPr>
                <w:rFonts w:hint="eastAsia" w:ascii="仿宋" w:hAnsi="仿宋" w:eastAsia="仿宋" w:cs="仿宋"/>
                <w:color w:val="auto"/>
                <w:sz w:val="24"/>
                <w:highlight w:val="none"/>
              </w:rPr>
            </w:pPr>
          </w:p>
        </w:tc>
        <w:tc>
          <w:tcPr>
            <w:tcW w:w="1750" w:type="dxa"/>
            <w:vAlign w:val="center"/>
          </w:tcPr>
          <w:p w14:paraId="59F7A813">
            <w:pPr>
              <w:spacing w:line="360" w:lineRule="auto"/>
              <w:jc w:val="center"/>
              <w:rPr>
                <w:rFonts w:hint="eastAsia" w:ascii="仿宋" w:hAnsi="仿宋" w:eastAsia="仿宋" w:cs="仿宋"/>
                <w:color w:val="auto"/>
                <w:sz w:val="24"/>
                <w:highlight w:val="none"/>
              </w:rPr>
            </w:pPr>
          </w:p>
        </w:tc>
      </w:tr>
      <w:tr w14:paraId="61435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708" w:type="dxa"/>
            <w:vMerge w:val="continue"/>
            <w:vAlign w:val="center"/>
          </w:tcPr>
          <w:p w14:paraId="73873B3B">
            <w:pPr>
              <w:snapToGrid w:val="0"/>
              <w:spacing w:line="360" w:lineRule="auto"/>
              <w:jc w:val="center"/>
              <w:rPr>
                <w:rFonts w:hint="eastAsia" w:ascii="仿宋" w:hAnsi="仿宋" w:eastAsia="仿宋" w:cs="仿宋"/>
                <w:color w:val="auto"/>
                <w:sz w:val="24"/>
                <w:highlight w:val="none"/>
                <w:lang w:val="en-US" w:eastAsia="zh-CN"/>
              </w:rPr>
            </w:pPr>
          </w:p>
        </w:tc>
        <w:tc>
          <w:tcPr>
            <w:tcW w:w="2830" w:type="dxa"/>
            <w:vMerge w:val="continue"/>
            <w:vAlign w:val="center"/>
          </w:tcPr>
          <w:p w14:paraId="065F0BA8">
            <w:pPr>
              <w:snapToGrid w:val="0"/>
              <w:spacing w:line="360" w:lineRule="auto"/>
              <w:jc w:val="center"/>
              <w:rPr>
                <w:rFonts w:hint="eastAsia" w:ascii="仿宋" w:hAnsi="仿宋" w:eastAsia="仿宋" w:cs="仿宋"/>
                <w:color w:val="auto"/>
                <w:sz w:val="24"/>
                <w:highlight w:val="none"/>
                <w:lang w:val="en-US" w:eastAsia="zh-CN"/>
              </w:rPr>
            </w:pPr>
          </w:p>
        </w:tc>
        <w:tc>
          <w:tcPr>
            <w:tcW w:w="1725" w:type="dxa"/>
            <w:vAlign w:val="center"/>
          </w:tcPr>
          <w:p w14:paraId="2377F8C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color w:val="auto"/>
                <w:sz w:val="24"/>
                <w:szCs w:val="24"/>
                <w:highlight w:val="none"/>
                <w:lang w:val="en-US" w:eastAsia="zh-CN"/>
              </w:rPr>
              <w:t>电缆（根）</w:t>
            </w:r>
          </w:p>
        </w:tc>
        <w:tc>
          <w:tcPr>
            <w:tcW w:w="800" w:type="dxa"/>
            <w:vAlign w:val="center"/>
          </w:tcPr>
          <w:p w14:paraId="0281D75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w:t>
            </w:r>
          </w:p>
        </w:tc>
        <w:tc>
          <w:tcPr>
            <w:tcW w:w="1712" w:type="dxa"/>
            <w:vMerge w:val="continue"/>
            <w:vAlign w:val="center"/>
          </w:tcPr>
          <w:p w14:paraId="4B856C43">
            <w:pPr>
              <w:snapToGrid w:val="0"/>
              <w:spacing w:line="360" w:lineRule="auto"/>
              <w:jc w:val="center"/>
              <w:rPr>
                <w:rFonts w:hint="eastAsia" w:ascii="仿宋" w:hAnsi="仿宋" w:eastAsia="仿宋" w:cs="仿宋"/>
                <w:color w:val="auto"/>
                <w:sz w:val="24"/>
                <w:highlight w:val="none"/>
              </w:rPr>
            </w:pPr>
          </w:p>
        </w:tc>
        <w:tc>
          <w:tcPr>
            <w:tcW w:w="1300" w:type="dxa"/>
            <w:vMerge w:val="continue"/>
            <w:vAlign w:val="center"/>
          </w:tcPr>
          <w:p w14:paraId="2BAAF77F">
            <w:pPr>
              <w:snapToGrid w:val="0"/>
              <w:spacing w:line="360" w:lineRule="auto"/>
              <w:jc w:val="center"/>
              <w:rPr>
                <w:rFonts w:hint="eastAsia" w:ascii="仿宋" w:hAnsi="仿宋" w:eastAsia="仿宋" w:cs="仿宋"/>
                <w:color w:val="auto"/>
                <w:sz w:val="24"/>
                <w:highlight w:val="none"/>
              </w:rPr>
            </w:pPr>
          </w:p>
        </w:tc>
        <w:tc>
          <w:tcPr>
            <w:tcW w:w="1400" w:type="dxa"/>
            <w:vMerge w:val="continue"/>
            <w:vAlign w:val="center"/>
          </w:tcPr>
          <w:p w14:paraId="187D7AFB">
            <w:pPr>
              <w:spacing w:line="360" w:lineRule="auto"/>
              <w:jc w:val="center"/>
              <w:rPr>
                <w:rFonts w:hint="eastAsia" w:ascii="仿宋" w:hAnsi="仿宋" w:eastAsia="仿宋" w:cs="仿宋"/>
                <w:color w:val="auto"/>
                <w:sz w:val="24"/>
                <w:highlight w:val="none"/>
              </w:rPr>
            </w:pPr>
          </w:p>
        </w:tc>
        <w:tc>
          <w:tcPr>
            <w:tcW w:w="1400" w:type="dxa"/>
            <w:vMerge w:val="continue"/>
          </w:tcPr>
          <w:p w14:paraId="06926D30">
            <w:pPr>
              <w:spacing w:line="360" w:lineRule="auto"/>
              <w:jc w:val="center"/>
              <w:rPr>
                <w:rFonts w:hint="eastAsia" w:ascii="仿宋" w:hAnsi="仿宋" w:eastAsia="仿宋" w:cs="仿宋"/>
                <w:color w:val="auto"/>
                <w:sz w:val="24"/>
                <w:highlight w:val="none"/>
              </w:rPr>
            </w:pPr>
          </w:p>
        </w:tc>
        <w:tc>
          <w:tcPr>
            <w:tcW w:w="1275" w:type="dxa"/>
            <w:vAlign w:val="center"/>
          </w:tcPr>
          <w:p w14:paraId="37011A92">
            <w:pPr>
              <w:spacing w:line="360" w:lineRule="auto"/>
              <w:jc w:val="center"/>
              <w:rPr>
                <w:rFonts w:hint="eastAsia" w:ascii="仿宋" w:hAnsi="仿宋" w:eastAsia="仿宋" w:cs="仿宋"/>
                <w:color w:val="auto"/>
                <w:sz w:val="24"/>
                <w:highlight w:val="none"/>
              </w:rPr>
            </w:pPr>
          </w:p>
        </w:tc>
        <w:tc>
          <w:tcPr>
            <w:tcW w:w="1750" w:type="dxa"/>
            <w:vAlign w:val="center"/>
          </w:tcPr>
          <w:p w14:paraId="52AF9226">
            <w:pPr>
              <w:spacing w:line="360" w:lineRule="auto"/>
              <w:jc w:val="center"/>
              <w:rPr>
                <w:rFonts w:hint="eastAsia" w:ascii="仿宋" w:hAnsi="仿宋" w:eastAsia="仿宋" w:cs="仿宋"/>
                <w:color w:val="auto"/>
                <w:sz w:val="24"/>
                <w:highlight w:val="none"/>
              </w:rPr>
            </w:pPr>
          </w:p>
        </w:tc>
      </w:tr>
      <w:tr w14:paraId="54963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708" w:type="dxa"/>
            <w:vMerge w:val="restart"/>
            <w:vAlign w:val="center"/>
          </w:tcPr>
          <w:p w14:paraId="4CFCFA05">
            <w:pPr>
              <w:snapToGrid w:val="0"/>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44</w:t>
            </w:r>
          </w:p>
        </w:tc>
        <w:tc>
          <w:tcPr>
            <w:tcW w:w="2830" w:type="dxa"/>
            <w:vMerge w:val="restart"/>
            <w:vAlign w:val="center"/>
          </w:tcPr>
          <w:p w14:paraId="7559D956">
            <w:pPr>
              <w:snapToGrid w:val="0"/>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文晖大桥</w:t>
            </w:r>
          </w:p>
        </w:tc>
        <w:tc>
          <w:tcPr>
            <w:tcW w:w="1725" w:type="dxa"/>
            <w:vAlign w:val="center"/>
          </w:tcPr>
          <w:p w14:paraId="4180FC2C">
            <w:pPr>
              <w:snapToGrid w:val="0"/>
              <w:spacing w:line="360" w:lineRule="auto"/>
              <w:jc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sz w:val="24"/>
                <w:highlight w:val="none"/>
                <w:lang w:val="en-US" w:eastAsia="zh-CN"/>
              </w:rPr>
              <w:t>变压器（台）</w:t>
            </w:r>
          </w:p>
        </w:tc>
        <w:tc>
          <w:tcPr>
            <w:tcW w:w="800" w:type="dxa"/>
            <w:vAlign w:val="center"/>
          </w:tcPr>
          <w:p w14:paraId="1788AB6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w:t>
            </w:r>
          </w:p>
        </w:tc>
        <w:tc>
          <w:tcPr>
            <w:tcW w:w="1712" w:type="dxa"/>
            <w:vMerge w:val="continue"/>
            <w:vAlign w:val="center"/>
          </w:tcPr>
          <w:p w14:paraId="772697B9">
            <w:pPr>
              <w:snapToGrid w:val="0"/>
              <w:spacing w:line="360" w:lineRule="auto"/>
              <w:jc w:val="center"/>
              <w:rPr>
                <w:rFonts w:hint="eastAsia" w:ascii="仿宋" w:hAnsi="仿宋" w:eastAsia="仿宋" w:cs="仿宋"/>
                <w:color w:val="auto"/>
                <w:sz w:val="24"/>
                <w:highlight w:val="none"/>
              </w:rPr>
            </w:pPr>
          </w:p>
        </w:tc>
        <w:tc>
          <w:tcPr>
            <w:tcW w:w="1300" w:type="dxa"/>
            <w:vMerge w:val="continue"/>
            <w:vAlign w:val="center"/>
          </w:tcPr>
          <w:p w14:paraId="63494051">
            <w:pPr>
              <w:snapToGrid w:val="0"/>
              <w:spacing w:line="360" w:lineRule="auto"/>
              <w:jc w:val="center"/>
              <w:rPr>
                <w:rFonts w:hint="eastAsia" w:ascii="仿宋" w:hAnsi="仿宋" w:eastAsia="仿宋" w:cs="仿宋"/>
                <w:color w:val="auto"/>
                <w:sz w:val="24"/>
                <w:highlight w:val="none"/>
              </w:rPr>
            </w:pPr>
          </w:p>
        </w:tc>
        <w:tc>
          <w:tcPr>
            <w:tcW w:w="1400" w:type="dxa"/>
            <w:vMerge w:val="continue"/>
            <w:vAlign w:val="center"/>
          </w:tcPr>
          <w:p w14:paraId="63B42E9D">
            <w:pPr>
              <w:spacing w:line="360" w:lineRule="auto"/>
              <w:jc w:val="center"/>
              <w:rPr>
                <w:rFonts w:hint="eastAsia" w:ascii="仿宋" w:hAnsi="仿宋" w:eastAsia="仿宋" w:cs="仿宋"/>
                <w:color w:val="auto"/>
                <w:sz w:val="24"/>
                <w:highlight w:val="none"/>
              </w:rPr>
            </w:pPr>
          </w:p>
        </w:tc>
        <w:tc>
          <w:tcPr>
            <w:tcW w:w="1400" w:type="dxa"/>
            <w:vMerge w:val="restart"/>
            <w:vAlign w:val="top"/>
          </w:tcPr>
          <w:p w14:paraId="431AD1AC">
            <w:pPr>
              <w:spacing w:line="360" w:lineRule="auto"/>
              <w:jc w:val="center"/>
              <w:rPr>
                <w:rFonts w:hint="eastAsia" w:ascii="仿宋" w:hAnsi="仿宋" w:eastAsia="仿宋" w:cs="仿宋"/>
                <w:color w:val="auto"/>
                <w:sz w:val="24"/>
                <w:highlight w:val="none"/>
              </w:rPr>
            </w:pPr>
          </w:p>
        </w:tc>
        <w:tc>
          <w:tcPr>
            <w:tcW w:w="1275" w:type="dxa"/>
            <w:vAlign w:val="center"/>
          </w:tcPr>
          <w:p w14:paraId="421A8CAE">
            <w:pPr>
              <w:spacing w:line="360" w:lineRule="auto"/>
              <w:jc w:val="center"/>
              <w:rPr>
                <w:rFonts w:hint="eastAsia" w:ascii="仿宋" w:hAnsi="仿宋" w:eastAsia="仿宋" w:cs="仿宋"/>
                <w:color w:val="auto"/>
                <w:sz w:val="24"/>
                <w:highlight w:val="none"/>
              </w:rPr>
            </w:pPr>
          </w:p>
        </w:tc>
        <w:tc>
          <w:tcPr>
            <w:tcW w:w="1750" w:type="dxa"/>
            <w:vAlign w:val="center"/>
          </w:tcPr>
          <w:p w14:paraId="4A10D0EE">
            <w:pPr>
              <w:spacing w:line="360" w:lineRule="auto"/>
              <w:jc w:val="center"/>
              <w:rPr>
                <w:rFonts w:hint="eastAsia" w:ascii="仿宋" w:hAnsi="仿宋" w:eastAsia="仿宋" w:cs="仿宋"/>
                <w:color w:val="auto"/>
                <w:sz w:val="24"/>
                <w:highlight w:val="none"/>
              </w:rPr>
            </w:pPr>
          </w:p>
        </w:tc>
      </w:tr>
      <w:tr w14:paraId="19388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708" w:type="dxa"/>
            <w:vMerge w:val="continue"/>
            <w:vAlign w:val="center"/>
          </w:tcPr>
          <w:p w14:paraId="4183A3F3">
            <w:pPr>
              <w:snapToGrid w:val="0"/>
              <w:spacing w:line="360" w:lineRule="auto"/>
              <w:jc w:val="center"/>
              <w:rPr>
                <w:rFonts w:hint="eastAsia" w:ascii="仿宋" w:hAnsi="仿宋" w:eastAsia="仿宋" w:cs="仿宋"/>
                <w:color w:val="auto"/>
                <w:sz w:val="24"/>
                <w:highlight w:val="none"/>
                <w:lang w:val="en-US" w:eastAsia="zh-CN"/>
              </w:rPr>
            </w:pPr>
          </w:p>
        </w:tc>
        <w:tc>
          <w:tcPr>
            <w:tcW w:w="2830" w:type="dxa"/>
            <w:vMerge w:val="continue"/>
            <w:vAlign w:val="center"/>
          </w:tcPr>
          <w:p w14:paraId="6FAB0E01">
            <w:pPr>
              <w:snapToGrid w:val="0"/>
              <w:spacing w:line="360" w:lineRule="auto"/>
              <w:jc w:val="center"/>
              <w:rPr>
                <w:rFonts w:hint="eastAsia" w:ascii="仿宋" w:hAnsi="仿宋" w:eastAsia="仿宋" w:cs="仿宋"/>
                <w:color w:val="auto"/>
                <w:sz w:val="24"/>
                <w:highlight w:val="none"/>
                <w:lang w:val="en-US" w:eastAsia="zh-CN"/>
              </w:rPr>
            </w:pPr>
          </w:p>
        </w:tc>
        <w:tc>
          <w:tcPr>
            <w:tcW w:w="1725" w:type="dxa"/>
            <w:vAlign w:val="center"/>
          </w:tcPr>
          <w:p w14:paraId="465865A7">
            <w:pPr>
              <w:snapToGrid w:val="0"/>
              <w:spacing w:line="360" w:lineRule="auto"/>
              <w:jc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sz w:val="24"/>
                <w:highlight w:val="none"/>
                <w:lang w:val="en-US" w:eastAsia="zh-CN"/>
              </w:rPr>
              <w:t>高压柜（台）</w:t>
            </w:r>
          </w:p>
        </w:tc>
        <w:tc>
          <w:tcPr>
            <w:tcW w:w="800" w:type="dxa"/>
            <w:vAlign w:val="center"/>
          </w:tcPr>
          <w:p w14:paraId="5E67863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w:t>
            </w:r>
          </w:p>
        </w:tc>
        <w:tc>
          <w:tcPr>
            <w:tcW w:w="1712" w:type="dxa"/>
            <w:vMerge w:val="continue"/>
            <w:vAlign w:val="center"/>
          </w:tcPr>
          <w:p w14:paraId="1383D950">
            <w:pPr>
              <w:snapToGrid w:val="0"/>
              <w:spacing w:line="360" w:lineRule="auto"/>
              <w:jc w:val="center"/>
              <w:rPr>
                <w:rFonts w:hint="eastAsia" w:ascii="仿宋" w:hAnsi="仿宋" w:eastAsia="仿宋" w:cs="仿宋"/>
                <w:color w:val="auto"/>
                <w:sz w:val="24"/>
                <w:highlight w:val="none"/>
              </w:rPr>
            </w:pPr>
          </w:p>
        </w:tc>
        <w:tc>
          <w:tcPr>
            <w:tcW w:w="1300" w:type="dxa"/>
            <w:vMerge w:val="continue"/>
            <w:vAlign w:val="center"/>
          </w:tcPr>
          <w:p w14:paraId="4118D6FA">
            <w:pPr>
              <w:snapToGrid w:val="0"/>
              <w:spacing w:line="360" w:lineRule="auto"/>
              <w:jc w:val="center"/>
              <w:rPr>
                <w:rFonts w:hint="eastAsia" w:ascii="仿宋" w:hAnsi="仿宋" w:eastAsia="仿宋" w:cs="仿宋"/>
                <w:color w:val="auto"/>
                <w:sz w:val="24"/>
                <w:highlight w:val="none"/>
              </w:rPr>
            </w:pPr>
          </w:p>
        </w:tc>
        <w:tc>
          <w:tcPr>
            <w:tcW w:w="1400" w:type="dxa"/>
            <w:vMerge w:val="continue"/>
            <w:vAlign w:val="center"/>
          </w:tcPr>
          <w:p w14:paraId="3724F8D5">
            <w:pPr>
              <w:spacing w:line="360" w:lineRule="auto"/>
              <w:jc w:val="center"/>
              <w:rPr>
                <w:rFonts w:hint="eastAsia" w:ascii="仿宋" w:hAnsi="仿宋" w:eastAsia="仿宋" w:cs="仿宋"/>
                <w:color w:val="auto"/>
                <w:sz w:val="24"/>
                <w:highlight w:val="none"/>
              </w:rPr>
            </w:pPr>
          </w:p>
        </w:tc>
        <w:tc>
          <w:tcPr>
            <w:tcW w:w="1400" w:type="dxa"/>
            <w:vMerge w:val="continue"/>
            <w:vAlign w:val="top"/>
          </w:tcPr>
          <w:p w14:paraId="40C1AE4B">
            <w:pPr>
              <w:spacing w:line="360" w:lineRule="auto"/>
              <w:jc w:val="center"/>
              <w:rPr>
                <w:rFonts w:hint="eastAsia" w:ascii="仿宋" w:hAnsi="仿宋" w:eastAsia="仿宋" w:cs="仿宋"/>
                <w:color w:val="auto"/>
                <w:sz w:val="24"/>
                <w:highlight w:val="none"/>
              </w:rPr>
            </w:pPr>
          </w:p>
        </w:tc>
        <w:tc>
          <w:tcPr>
            <w:tcW w:w="1275" w:type="dxa"/>
            <w:vAlign w:val="center"/>
          </w:tcPr>
          <w:p w14:paraId="4FF1A719">
            <w:pPr>
              <w:spacing w:line="360" w:lineRule="auto"/>
              <w:jc w:val="center"/>
              <w:rPr>
                <w:rFonts w:hint="eastAsia" w:ascii="仿宋" w:hAnsi="仿宋" w:eastAsia="仿宋" w:cs="仿宋"/>
                <w:color w:val="auto"/>
                <w:sz w:val="24"/>
                <w:highlight w:val="none"/>
              </w:rPr>
            </w:pPr>
          </w:p>
        </w:tc>
        <w:tc>
          <w:tcPr>
            <w:tcW w:w="1750" w:type="dxa"/>
            <w:vAlign w:val="center"/>
          </w:tcPr>
          <w:p w14:paraId="5A411EBF">
            <w:pPr>
              <w:spacing w:line="360" w:lineRule="auto"/>
              <w:jc w:val="center"/>
              <w:rPr>
                <w:rFonts w:hint="eastAsia" w:ascii="仿宋" w:hAnsi="仿宋" w:eastAsia="仿宋" w:cs="仿宋"/>
                <w:color w:val="auto"/>
                <w:sz w:val="24"/>
                <w:highlight w:val="none"/>
              </w:rPr>
            </w:pPr>
          </w:p>
        </w:tc>
      </w:tr>
      <w:tr w14:paraId="21167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708" w:type="dxa"/>
            <w:vMerge w:val="continue"/>
            <w:vAlign w:val="center"/>
          </w:tcPr>
          <w:p w14:paraId="0073D850">
            <w:pPr>
              <w:snapToGrid w:val="0"/>
              <w:spacing w:line="360" w:lineRule="auto"/>
              <w:jc w:val="center"/>
              <w:rPr>
                <w:rFonts w:hint="eastAsia" w:ascii="仿宋" w:hAnsi="仿宋" w:eastAsia="仿宋" w:cs="仿宋"/>
                <w:color w:val="auto"/>
                <w:sz w:val="24"/>
                <w:highlight w:val="none"/>
                <w:lang w:val="en-US" w:eastAsia="zh-CN"/>
              </w:rPr>
            </w:pPr>
          </w:p>
        </w:tc>
        <w:tc>
          <w:tcPr>
            <w:tcW w:w="2830" w:type="dxa"/>
            <w:vMerge w:val="continue"/>
            <w:vAlign w:val="center"/>
          </w:tcPr>
          <w:p w14:paraId="015AB576">
            <w:pPr>
              <w:snapToGrid w:val="0"/>
              <w:spacing w:line="360" w:lineRule="auto"/>
              <w:jc w:val="center"/>
              <w:rPr>
                <w:rFonts w:hint="eastAsia" w:ascii="仿宋" w:hAnsi="仿宋" w:eastAsia="仿宋" w:cs="仿宋"/>
                <w:color w:val="auto"/>
                <w:sz w:val="24"/>
                <w:highlight w:val="none"/>
                <w:lang w:val="en-US" w:eastAsia="zh-CN"/>
              </w:rPr>
            </w:pPr>
          </w:p>
        </w:tc>
        <w:tc>
          <w:tcPr>
            <w:tcW w:w="1725" w:type="dxa"/>
            <w:vAlign w:val="center"/>
          </w:tcPr>
          <w:p w14:paraId="7055C3E3">
            <w:pPr>
              <w:snapToGrid w:val="0"/>
              <w:spacing w:line="360" w:lineRule="auto"/>
              <w:jc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sz w:val="24"/>
                <w:highlight w:val="none"/>
                <w:lang w:val="en-US" w:eastAsia="zh-CN"/>
              </w:rPr>
              <w:t>电缆（根）</w:t>
            </w:r>
          </w:p>
        </w:tc>
        <w:tc>
          <w:tcPr>
            <w:tcW w:w="800" w:type="dxa"/>
            <w:vAlign w:val="center"/>
          </w:tcPr>
          <w:p w14:paraId="0765C6A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w:t>
            </w:r>
          </w:p>
        </w:tc>
        <w:tc>
          <w:tcPr>
            <w:tcW w:w="1712" w:type="dxa"/>
            <w:vMerge w:val="continue"/>
            <w:vAlign w:val="center"/>
          </w:tcPr>
          <w:p w14:paraId="2313C802">
            <w:pPr>
              <w:snapToGrid w:val="0"/>
              <w:spacing w:line="360" w:lineRule="auto"/>
              <w:jc w:val="center"/>
              <w:rPr>
                <w:rFonts w:hint="eastAsia" w:ascii="仿宋" w:hAnsi="仿宋" w:eastAsia="仿宋" w:cs="仿宋"/>
                <w:color w:val="auto"/>
                <w:sz w:val="24"/>
                <w:highlight w:val="none"/>
              </w:rPr>
            </w:pPr>
          </w:p>
        </w:tc>
        <w:tc>
          <w:tcPr>
            <w:tcW w:w="1300" w:type="dxa"/>
            <w:vMerge w:val="continue"/>
            <w:vAlign w:val="center"/>
          </w:tcPr>
          <w:p w14:paraId="61D80088">
            <w:pPr>
              <w:snapToGrid w:val="0"/>
              <w:spacing w:line="360" w:lineRule="auto"/>
              <w:jc w:val="center"/>
              <w:rPr>
                <w:rFonts w:hint="eastAsia" w:ascii="仿宋" w:hAnsi="仿宋" w:eastAsia="仿宋" w:cs="仿宋"/>
                <w:color w:val="auto"/>
                <w:sz w:val="24"/>
                <w:highlight w:val="none"/>
              </w:rPr>
            </w:pPr>
          </w:p>
        </w:tc>
        <w:tc>
          <w:tcPr>
            <w:tcW w:w="1400" w:type="dxa"/>
            <w:vMerge w:val="continue"/>
            <w:vAlign w:val="center"/>
          </w:tcPr>
          <w:p w14:paraId="6BAFE4F0">
            <w:pPr>
              <w:spacing w:line="360" w:lineRule="auto"/>
              <w:jc w:val="center"/>
              <w:rPr>
                <w:rFonts w:hint="eastAsia" w:ascii="仿宋" w:hAnsi="仿宋" w:eastAsia="仿宋" w:cs="仿宋"/>
                <w:color w:val="auto"/>
                <w:sz w:val="24"/>
                <w:highlight w:val="none"/>
              </w:rPr>
            </w:pPr>
          </w:p>
        </w:tc>
        <w:tc>
          <w:tcPr>
            <w:tcW w:w="1400" w:type="dxa"/>
            <w:vMerge w:val="continue"/>
            <w:vAlign w:val="top"/>
          </w:tcPr>
          <w:p w14:paraId="66F28506">
            <w:pPr>
              <w:spacing w:line="360" w:lineRule="auto"/>
              <w:jc w:val="center"/>
              <w:rPr>
                <w:rFonts w:hint="eastAsia" w:ascii="仿宋" w:hAnsi="仿宋" w:eastAsia="仿宋" w:cs="仿宋"/>
                <w:color w:val="auto"/>
                <w:sz w:val="24"/>
                <w:highlight w:val="none"/>
              </w:rPr>
            </w:pPr>
          </w:p>
        </w:tc>
        <w:tc>
          <w:tcPr>
            <w:tcW w:w="1275" w:type="dxa"/>
            <w:vAlign w:val="center"/>
          </w:tcPr>
          <w:p w14:paraId="38ED067F">
            <w:pPr>
              <w:spacing w:line="360" w:lineRule="auto"/>
              <w:jc w:val="center"/>
              <w:rPr>
                <w:rFonts w:hint="eastAsia" w:ascii="仿宋" w:hAnsi="仿宋" w:eastAsia="仿宋" w:cs="仿宋"/>
                <w:color w:val="auto"/>
                <w:sz w:val="24"/>
                <w:highlight w:val="none"/>
              </w:rPr>
            </w:pPr>
          </w:p>
        </w:tc>
        <w:tc>
          <w:tcPr>
            <w:tcW w:w="1750" w:type="dxa"/>
            <w:vAlign w:val="center"/>
          </w:tcPr>
          <w:p w14:paraId="42B581DC">
            <w:pPr>
              <w:spacing w:line="360" w:lineRule="auto"/>
              <w:jc w:val="center"/>
              <w:rPr>
                <w:rFonts w:hint="eastAsia" w:ascii="仿宋" w:hAnsi="仿宋" w:eastAsia="仿宋" w:cs="仿宋"/>
                <w:color w:val="auto"/>
                <w:sz w:val="24"/>
                <w:highlight w:val="none"/>
              </w:rPr>
            </w:pPr>
          </w:p>
        </w:tc>
      </w:tr>
      <w:tr w14:paraId="21EA5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708" w:type="dxa"/>
            <w:vMerge w:val="restart"/>
            <w:vAlign w:val="center"/>
          </w:tcPr>
          <w:p w14:paraId="5DEFFA99">
            <w:pPr>
              <w:snapToGrid w:val="0"/>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45</w:t>
            </w:r>
          </w:p>
        </w:tc>
        <w:tc>
          <w:tcPr>
            <w:tcW w:w="2830" w:type="dxa"/>
            <w:vMerge w:val="restart"/>
            <w:vAlign w:val="center"/>
          </w:tcPr>
          <w:p w14:paraId="08FB72D0">
            <w:pPr>
              <w:snapToGrid w:val="0"/>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东新人行天桥</w:t>
            </w:r>
          </w:p>
        </w:tc>
        <w:tc>
          <w:tcPr>
            <w:tcW w:w="1725" w:type="dxa"/>
            <w:vAlign w:val="center"/>
          </w:tcPr>
          <w:p w14:paraId="54711D75">
            <w:pPr>
              <w:snapToGrid w:val="0"/>
              <w:spacing w:line="360" w:lineRule="auto"/>
              <w:jc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sz w:val="24"/>
                <w:highlight w:val="none"/>
                <w:lang w:val="en-US" w:eastAsia="zh-CN"/>
              </w:rPr>
              <w:t>变压器（台）</w:t>
            </w:r>
          </w:p>
        </w:tc>
        <w:tc>
          <w:tcPr>
            <w:tcW w:w="800" w:type="dxa"/>
            <w:vAlign w:val="center"/>
          </w:tcPr>
          <w:p w14:paraId="79FFE71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w:t>
            </w:r>
          </w:p>
        </w:tc>
        <w:tc>
          <w:tcPr>
            <w:tcW w:w="1712" w:type="dxa"/>
            <w:vMerge w:val="continue"/>
            <w:vAlign w:val="center"/>
          </w:tcPr>
          <w:p w14:paraId="5B23506B">
            <w:pPr>
              <w:snapToGrid w:val="0"/>
              <w:spacing w:line="360" w:lineRule="auto"/>
              <w:jc w:val="center"/>
              <w:rPr>
                <w:rFonts w:hint="eastAsia" w:ascii="仿宋" w:hAnsi="仿宋" w:eastAsia="仿宋" w:cs="仿宋"/>
                <w:color w:val="auto"/>
                <w:sz w:val="24"/>
                <w:highlight w:val="none"/>
              </w:rPr>
            </w:pPr>
          </w:p>
        </w:tc>
        <w:tc>
          <w:tcPr>
            <w:tcW w:w="1300" w:type="dxa"/>
            <w:vMerge w:val="continue"/>
            <w:vAlign w:val="center"/>
          </w:tcPr>
          <w:p w14:paraId="17FFBE1B">
            <w:pPr>
              <w:snapToGrid w:val="0"/>
              <w:spacing w:line="360" w:lineRule="auto"/>
              <w:jc w:val="center"/>
              <w:rPr>
                <w:rFonts w:hint="eastAsia" w:ascii="仿宋" w:hAnsi="仿宋" w:eastAsia="仿宋" w:cs="仿宋"/>
                <w:color w:val="auto"/>
                <w:sz w:val="24"/>
                <w:highlight w:val="none"/>
              </w:rPr>
            </w:pPr>
          </w:p>
        </w:tc>
        <w:tc>
          <w:tcPr>
            <w:tcW w:w="1400" w:type="dxa"/>
            <w:vMerge w:val="continue"/>
            <w:vAlign w:val="center"/>
          </w:tcPr>
          <w:p w14:paraId="5414A58B">
            <w:pPr>
              <w:spacing w:line="360" w:lineRule="auto"/>
              <w:jc w:val="center"/>
              <w:rPr>
                <w:rFonts w:hint="eastAsia" w:ascii="仿宋" w:hAnsi="仿宋" w:eastAsia="仿宋" w:cs="仿宋"/>
                <w:color w:val="auto"/>
                <w:sz w:val="24"/>
                <w:highlight w:val="none"/>
              </w:rPr>
            </w:pPr>
          </w:p>
        </w:tc>
        <w:tc>
          <w:tcPr>
            <w:tcW w:w="1400" w:type="dxa"/>
            <w:vMerge w:val="restart"/>
            <w:vAlign w:val="top"/>
          </w:tcPr>
          <w:p w14:paraId="1D031D5A">
            <w:pPr>
              <w:spacing w:line="360" w:lineRule="auto"/>
              <w:jc w:val="center"/>
              <w:rPr>
                <w:rFonts w:hint="eastAsia" w:ascii="仿宋" w:hAnsi="仿宋" w:eastAsia="仿宋" w:cs="仿宋"/>
                <w:color w:val="auto"/>
                <w:sz w:val="24"/>
                <w:highlight w:val="none"/>
              </w:rPr>
            </w:pPr>
          </w:p>
        </w:tc>
        <w:tc>
          <w:tcPr>
            <w:tcW w:w="1275" w:type="dxa"/>
            <w:vAlign w:val="center"/>
          </w:tcPr>
          <w:p w14:paraId="55F58DEB">
            <w:pPr>
              <w:spacing w:line="360" w:lineRule="auto"/>
              <w:jc w:val="center"/>
              <w:rPr>
                <w:rFonts w:hint="eastAsia" w:ascii="仿宋" w:hAnsi="仿宋" w:eastAsia="仿宋" w:cs="仿宋"/>
                <w:color w:val="auto"/>
                <w:sz w:val="24"/>
                <w:highlight w:val="none"/>
              </w:rPr>
            </w:pPr>
          </w:p>
        </w:tc>
        <w:tc>
          <w:tcPr>
            <w:tcW w:w="1750" w:type="dxa"/>
            <w:vAlign w:val="center"/>
          </w:tcPr>
          <w:p w14:paraId="59D002FB">
            <w:pPr>
              <w:spacing w:line="360" w:lineRule="auto"/>
              <w:jc w:val="center"/>
              <w:rPr>
                <w:rFonts w:hint="eastAsia" w:ascii="仿宋" w:hAnsi="仿宋" w:eastAsia="仿宋" w:cs="仿宋"/>
                <w:color w:val="auto"/>
                <w:sz w:val="24"/>
                <w:highlight w:val="none"/>
              </w:rPr>
            </w:pPr>
          </w:p>
        </w:tc>
      </w:tr>
      <w:tr w14:paraId="2DE29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708" w:type="dxa"/>
            <w:vMerge w:val="continue"/>
            <w:vAlign w:val="center"/>
          </w:tcPr>
          <w:p w14:paraId="71D83892">
            <w:pPr>
              <w:snapToGrid w:val="0"/>
              <w:spacing w:line="360" w:lineRule="auto"/>
              <w:jc w:val="center"/>
              <w:rPr>
                <w:rFonts w:hint="eastAsia" w:ascii="仿宋" w:hAnsi="仿宋" w:eastAsia="仿宋" w:cs="仿宋"/>
                <w:color w:val="auto"/>
                <w:sz w:val="24"/>
                <w:highlight w:val="none"/>
                <w:lang w:val="en-US" w:eastAsia="zh-CN"/>
              </w:rPr>
            </w:pPr>
          </w:p>
        </w:tc>
        <w:tc>
          <w:tcPr>
            <w:tcW w:w="2830" w:type="dxa"/>
            <w:vMerge w:val="continue"/>
            <w:vAlign w:val="center"/>
          </w:tcPr>
          <w:p w14:paraId="64E08894">
            <w:pPr>
              <w:snapToGrid w:val="0"/>
              <w:spacing w:line="360" w:lineRule="auto"/>
              <w:jc w:val="center"/>
              <w:rPr>
                <w:rFonts w:hint="eastAsia" w:ascii="仿宋" w:hAnsi="仿宋" w:eastAsia="仿宋" w:cs="仿宋"/>
                <w:color w:val="auto"/>
                <w:sz w:val="24"/>
                <w:highlight w:val="none"/>
                <w:lang w:val="en-US" w:eastAsia="zh-CN"/>
              </w:rPr>
            </w:pPr>
          </w:p>
        </w:tc>
        <w:tc>
          <w:tcPr>
            <w:tcW w:w="1725" w:type="dxa"/>
            <w:vAlign w:val="center"/>
          </w:tcPr>
          <w:p w14:paraId="016D44E5">
            <w:pPr>
              <w:snapToGrid w:val="0"/>
              <w:spacing w:line="360" w:lineRule="auto"/>
              <w:jc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sz w:val="24"/>
                <w:highlight w:val="none"/>
                <w:lang w:val="en-US" w:eastAsia="zh-CN"/>
              </w:rPr>
              <w:t>高压柜（台）</w:t>
            </w:r>
          </w:p>
        </w:tc>
        <w:tc>
          <w:tcPr>
            <w:tcW w:w="800" w:type="dxa"/>
            <w:vAlign w:val="center"/>
          </w:tcPr>
          <w:p w14:paraId="26A959F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w:t>
            </w:r>
          </w:p>
        </w:tc>
        <w:tc>
          <w:tcPr>
            <w:tcW w:w="1712" w:type="dxa"/>
            <w:vMerge w:val="continue"/>
            <w:vAlign w:val="center"/>
          </w:tcPr>
          <w:p w14:paraId="6A7F77BC">
            <w:pPr>
              <w:snapToGrid w:val="0"/>
              <w:spacing w:line="360" w:lineRule="auto"/>
              <w:jc w:val="center"/>
              <w:rPr>
                <w:rFonts w:hint="eastAsia" w:ascii="仿宋" w:hAnsi="仿宋" w:eastAsia="仿宋" w:cs="仿宋"/>
                <w:color w:val="auto"/>
                <w:sz w:val="24"/>
                <w:highlight w:val="none"/>
              </w:rPr>
            </w:pPr>
          </w:p>
        </w:tc>
        <w:tc>
          <w:tcPr>
            <w:tcW w:w="1300" w:type="dxa"/>
            <w:vMerge w:val="continue"/>
            <w:vAlign w:val="center"/>
          </w:tcPr>
          <w:p w14:paraId="7422D487">
            <w:pPr>
              <w:snapToGrid w:val="0"/>
              <w:spacing w:line="360" w:lineRule="auto"/>
              <w:jc w:val="center"/>
              <w:rPr>
                <w:rFonts w:hint="eastAsia" w:ascii="仿宋" w:hAnsi="仿宋" w:eastAsia="仿宋" w:cs="仿宋"/>
                <w:color w:val="auto"/>
                <w:sz w:val="24"/>
                <w:highlight w:val="none"/>
              </w:rPr>
            </w:pPr>
          </w:p>
        </w:tc>
        <w:tc>
          <w:tcPr>
            <w:tcW w:w="1400" w:type="dxa"/>
            <w:vMerge w:val="continue"/>
            <w:vAlign w:val="center"/>
          </w:tcPr>
          <w:p w14:paraId="7BB7DDC9">
            <w:pPr>
              <w:spacing w:line="360" w:lineRule="auto"/>
              <w:jc w:val="center"/>
              <w:rPr>
                <w:rFonts w:hint="eastAsia" w:ascii="仿宋" w:hAnsi="仿宋" w:eastAsia="仿宋" w:cs="仿宋"/>
                <w:color w:val="auto"/>
                <w:sz w:val="24"/>
                <w:highlight w:val="none"/>
              </w:rPr>
            </w:pPr>
          </w:p>
        </w:tc>
        <w:tc>
          <w:tcPr>
            <w:tcW w:w="1400" w:type="dxa"/>
            <w:vMerge w:val="continue"/>
            <w:vAlign w:val="top"/>
          </w:tcPr>
          <w:p w14:paraId="33F547BB">
            <w:pPr>
              <w:spacing w:line="360" w:lineRule="auto"/>
              <w:jc w:val="center"/>
              <w:rPr>
                <w:rFonts w:hint="eastAsia" w:ascii="仿宋" w:hAnsi="仿宋" w:eastAsia="仿宋" w:cs="仿宋"/>
                <w:color w:val="auto"/>
                <w:sz w:val="24"/>
                <w:highlight w:val="none"/>
              </w:rPr>
            </w:pPr>
          </w:p>
        </w:tc>
        <w:tc>
          <w:tcPr>
            <w:tcW w:w="1275" w:type="dxa"/>
            <w:vAlign w:val="center"/>
          </w:tcPr>
          <w:p w14:paraId="08C21884">
            <w:pPr>
              <w:spacing w:line="360" w:lineRule="auto"/>
              <w:jc w:val="center"/>
              <w:rPr>
                <w:rFonts w:hint="eastAsia" w:ascii="仿宋" w:hAnsi="仿宋" w:eastAsia="仿宋" w:cs="仿宋"/>
                <w:color w:val="auto"/>
                <w:sz w:val="24"/>
                <w:highlight w:val="none"/>
              </w:rPr>
            </w:pPr>
          </w:p>
        </w:tc>
        <w:tc>
          <w:tcPr>
            <w:tcW w:w="1750" w:type="dxa"/>
            <w:vAlign w:val="center"/>
          </w:tcPr>
          <w:p w14:paraId="3C6449CB">
            <w:pPr>
              <w:spacing w:line="360" w:lineRule="auto"/>
              <w:jc w:val="center"/>
              <w:rPr>
                <w:rFonts w:hint="eastAsia" w:ascii="仿宋" w:hAnsi="仿宋" w:eastAsia="仿宋" w:cs="仿宋"/>
                <w:color w:val="auto"/>
                <w:sz w:val="24"/>
                <w:highlight w:val="none"/>
              </w:rPr>
            </w:pPr>
          </w:p>
        </w:tc>
      </w:tr>
      <w:tr w14:paraId="24952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708" w:type="dxa"/>
            <w:vMerge w:val="continue"/>
            <w:vAlign w:val="center"/>
          </w:tcPr>
          <w:p w14:paraId="07CF42CC">
            <w:pPr>
              <w:snapToGrid w:val="0"/>
              <w:spacing w:line="360" w:lineRule="auto"/>
              <w:jc w:val="center"/>
              <w:rPr>
                <w:rFonts w:hint="eastAsia" w:ascii="仿宋" w:hAnsi="仿宋" w:eastAsia="仿宋" w:cs="仿宋"/>
                <w:color w:val="auto"/>
                <w:sz w:val="24"/>
                <w:highlight w:val="none"/>
                <w:lang w:val="en-US" w:eastAsia="zh-CN"/>
              </w:rPr>
            </w:pPr>
          </w:p>
        </w:tc>
        <w:tc>
          <w:tcPr>
            <w:tcW w:w="2830" w:type="dxa"/>
            <w:vMerge w:val="continue"/>
            <w:vAlign w:val="center"/>
          </w:tcPr>
          <w:p w14:paraId="2BAF326A">
            <w:pPr>
              <w:snapToGrid w:val="0"/>
              <w:spacing w:line="360" w:lineRule="auto"/>
              <w:jc w:val="center"/>
              <w:rPr>
                <w:rFonts w:hint="eastAsia" w:ascii="仿宋" w:hAnsi="仿宋" w:eastAsia="仿宋" w:cs="仿宋"/>
                <w:color w:val="auto"/>
                <w:sz w:val="24"/>
                <w:highlight w:val="none"/>
                <w:lang w:val="en-US" w:eastAsia="zh-CN"/>
              </w:rPr>
            </w:pPr>
          </w:p>
        </w:tc>
        <w:tc>
          <w:tcPr>
            <w:tcW w:w="1725" w:type="dxa"/>
            <w:vAlign w:val="center"/>
          </w:tcPr>
          <w:p w14:paraId="72730B02">
            <w:pPr>
              <w:snapToGrid w:val="0"/>
              <w:spacing w:line="360" w:lineRule="auto"/>
              <w:jc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sz w:val="24"/>
                <w:highlight w:val="none"/>
                <w:lang w:val="en-US" w:eastAsia="zh-CN"/>
              </w:rPr>
              <w:t>电缆（根）</w:t>
            </w:r>
          </w:p>
        </w:tc>
        <w:tc>
          <w:tcPr>
            <w:tcW w:w="800" w:type="dxa"/>
            <w:vAlign w:val="center"/>
          </w:tcPr>
          <w:p w14:paraId="7946FF5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w:t>
            </w:r>
          </w:p>
        </w:tc>
        <w:tc>
          <w:tcPr>
            <w:tcW w:w="1712" w:type="dxa"/>
            <w:vMerge w:val="continue"/>
            <w:vAlign w:val="center"/>
          </w:tcPr>
          <w:p w14:paraId="165CA82A">
            <w:pPr>
              <w:snapToGrid w:val="0"/>
              <w:spacing w:line="360" w:lineRule="auto"/>
              <w:jc w:val="center"/>
              <w:rPr>
                <w:rFonts w:hint="eastAsia" w:ascii="仿宋" w:hAnsi="仿宋" w:eastAsia="仿宋" w:cs="仿宋"/>
                <w:color w:val="auto"/>
                <w:sz w:val="24"/>
                <w:highlight w:val="none"/>
              </w:rPr>
            </w:pPr>
          </w:p>
        </w:tc>
        <w:tc>
          <w:tcPr>
            <w:tcW w:w="1300" w:type="dxa"/>
            <w:vMerge w:val="continue"/>
            <w:vAlign w:val="center"/>
          </w:tcPr>
          <w:p w14:paraId="01569069">
            <w:pPr>
              <w:snapToGrid w:val="0"/>
              <w:spacing w:line="360" w:lineRule="auto"/>
              <w:jc w:val="center"/>
              <w:rPr>
                <w:rFonts w:hint="eastAsia" w:ascii="仿宋" w:hAnsi="仿宋" w:eastAsia="仿宋" w:cs="仿宋"/>
                <w:color w:val="auto"/>
                <w:sz w:val="24"/>
                <w:highlight w:val="none"/>
              </w:rPr>
            </w:pPr>
          </w:p>
        </w:tc>
        <w:tc>
          <w:tcPr>
            <w:tcW w:w="1400" w:type="dxa"/>
            <w:vMerge w:val="continue"/>
            <w:vAlign w:val="center"/>
          </w:tcPr>
          <w:p w14:paraId="7B5ED177">
            <w:pPr>
              <w:spacing w:line="360" w:lineRule="auto"/>
              <w:jc w:val="center"/>
              <w:rPr>
                <w:rFonts w:hint="eastAsia" w:ascii="仿宋" w:hAnsi="仿宋" w:eastAsia="仿宋" w:cs="仿宋"/>
                <w:color w:val="auto"/>
                <w:sz w:val="24"/>
                <w:highlight w:val="none"/>
              </w:rPr>
            </w:pPr>
          </w:p>
        </w:tc>
        <w:tc>
          <w:tcPr>
            <w:tcW w:w="1400" w:type="dxa"/>
            <w:vMerge w:val="continue"/>
            <w:vAlign w:val="top"/>
          </w:tcPr>
          <w:p w14:paraId="779F0877">
            <w:pPr>
              <w:spacing w:line="360" w:lineRule="auto"/>
              <w:jc w:val="center"/>
              <w:rPr>
                <w:rFonts w:hint="eastAsia" w:ascii="仿宋" w:hAnsi="仿宋" w:eastAsia="仿宋" w:cs="仿宋"/>
                <w:color w:val="auto"/>
                <w:sz w:val="24"/>
                <w:highlight w:val="none"/>
              </w:rPr>
            </w:pPr>
          </w:p>
        </w:tc>
        <w:tc>
          <w:tcPr>
            <w:tcW w:w="1275" w:type="dxa"/>
            <w:vAlign w:val="center"/>
          </w:tcPr>
          <w:p w14:paraId="6919064F">
            <w:pPr>
              <w:spacing w:line="360" w:lineRule="auto"/>
              <w:jc w:val="center"/>
              <w:rPr>
                <w:rFonts w:hint="eastAsia" w:ascii="仿宋" w:hAnsi="仿宋" w:eastAsia="仿宋" w:cs="仿宋"/>
                <w:color w:val="auto"/>
                <w:sz w:val="24"/>
                <w:highlight w:val="none"/>
              </w:rPr>
            </w:pPr>
          </w:p>
        </w:tc>
        <w:tc>
          <w:tcPr>
            <w:tcW w:w="1750" w:type="dxa"/>
            <w:vAlign w:val="center"/>
          </w:tcPr>
          <w:p w14:paraId="539A65BE">
            <w:pPr>
              <w:spacing w:line="360" w:lineRule="auto"/>
              <w:jc w:val="center"/>
              <w:rPr>
                <w:rFonts w:hint="eastAsia" w:ascii="仿宋" w:hAnsi="仿宋" w:eastAsia="仿宋" w:cs="仿宋"/>
                <w:color w:val="auto"/>
                <w:sz w:val="24"/>
                <w:highlight w:val="none"/>
              </w:rPr>
            </w:pPr>
          </w:p>
        </w:tc>
      </w:tr>
      <w:tr w14:paraId="126C6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708" w:type="dxa"/>
            <w:vMerge w:val="restart"/>
            <w:vAlign w:val="center"/>
          </w:tcPr>
          <w:p w14:paraId="10A54FB9">
            <w:pPr>
              <w:snapToGrid w:val="0"/>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46</w:t>
            </w:r>
          </w:p>
        </w:tc>
        <w:tc>
          <w:tcPr>
            <w:tcW w:w="2830" w:type="dxa"/>
            <w:vMerge w:val="restart"/>
            <w:vAlign w:val="center"/>
          </w:tcPr>
          <w:p w14:paraId="0D81B521">
            <w:pPr>
              <w:snapToGrid w:val="0"/>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庆春人行天桥</w:t>
            </w:r>
          </w:p>
        </w:tc>
        <w:tc>
          <w:tcPr>
            <w:tcW w:w="1725" w:type="dxa"/>
            <w:vAlign w:val="center"/>
          </w:tcPr>
          <w:p w14:paraId="5DEE5E9E">
            <w:pPr>
              <w:snapToGrid w:val="0"/>
              <w:spacing w:line="360" w:lineRule="auto"/>
              <w:jc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sz w:val="24"/>
                <w:highlight w:val="none"/>
                <w:lang w:val="en-US" w:eastAsia="zh-CN"/>
              </w:rPr>
              <w:t>变压器（台）</w:t>
            </w:r>
          </w:p>
        </w:tc>
        <w:tc>
          <w:tcPr>
            <w:tcW w:w="800" w:type="dxa"/>
            <w:vAlign w:val="center"/>
          </w:tcPr>
          <w:p w14:paraId="68184E6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w:t>
            </w:r>
          </w:p>
        </w:tc>
        <w:tc>
          <w:tcPr>
            <w:tcW w:w="1712" w:type="dxa"/>
            <w:vMerge w:val="continue"/>
            <w:vAlign w:val="center"/>
          </w:tcPr>
          <w:p w14:paraId="6964261A">
            <w:pPr>
              <w:snapToGrid w:val="0"/>
              <w:spacing w:line="360" w:lineRule="auto"/>
              <w:jc w:val="center"/>
              <w:rPr>
                <w:rFonts w:hint="eastAsia" w:ascii="仿宋" w:hAnsi="仿宋" w:eastAsia="仿宋" w:cs="仿宋"/>
                <w:color w:val="auto"/>
                <w:sz w:val="24"/>
                <w:highlight w:val="none"/>
              </w:rPr>
            </w:pPr>
          </w:p>
        </w:tc>
        <w:tc>
          <w:tcPr>
            <w:tcW w:w="1300" w:type="dxa"/>
            <w:vMerge w:val="continue"/>
            <w:vAlign w:val="center"/>
          </w:tcPr>
          <w:p w14:paraId="7B9DAFD2">
            <w:pPr>
              <w:snapToGrid w:val="0"/>
              <w:spacing w:line="360" w:lineRule="auto"/>
              <w:jc w:val="center"/>
              <w:rPr>
                <w:rFonts w:hint="eastAsia" w:ascii="仿宋" w:hAnsi="仿宋" w:eastAsia="仿宋" w:cs="仿宋"/>
                <w:color w:val="auto"/>
                <w:sz w:val="24"/>
                <w:highlight w:val="none"/>
              </w:rPr>
            </w:pPr>
          </w:p>
        </w:tc>
        <w:tc>
          <w:tcPr>
            <w:tcW w:w="1400" w:type="dxa"/>
            <w:vMerge w:val="continue"/>
            <w:vAlign w:val="center"/>
          </w:tcPr>
          <w:p w14:paraId="217503C0">
            <w:pPr>
              <w:spacing w:line="360" w:lineRule="auto"/>
              <w:jc w:val="center"/>
              <w:rPr>
                <w:rFonts w:hint="eastAsia" w:ascii="仿宋" w:hAnsi="仿宋" w:eastAsia="仿宋" w:cs="仿宋"/>
                <w:color w:val="auto"/>
                <w:sz w:val="24"/>
                <w:highlight w:val="none"/>
              </w:rPr>
            </w:pPr>
          </w:p>
        </w:tc>
        <w:tc>
          <w:tcPr>
            <w:tcW w:w="1400" w:type="dxa"/>
            <w:vMerge w:val="restart"/>
            <w:vAlign w:val="top"/>
          </w:tcPr>
          <w:p w14:paraId="0006ED27">
            <w:pPr>
              <w:spacing w:line="360" w:lineRule="auto"/>
              <w:jc w:val="center"/>
              <w:rPr>
                <w:rFonts w:hint="eastAsia" w:ascii="仿宋" w:hAnsi="仿宋" w:eastAsia="仿宋" w:cs="仿宋"/>
                <w:color w:val="auto"/>
                <w:sz w:val="24"/>
                <w:highlight w:val="none"/>
              </w:rPr>
            </w:pPr>
          </w:p>
        </w:tc>
        <w:tc>
          <w:tcPr>
            <w:tcW w:w="1275" w:type="dxa"/>
            <w:vAlign w:val="center"/>
          </w:tcPr>
          <w:p w14:paraId="1D2CBE0C">
            <w:pPr>
              <w:spacing w:line="360" w:lineRule="auto"/>
              <w:jc w:val="center"/>
              <w:rPr>
                <w:rFonts w:hint="eastAsia" w:ascii="仿宋" w:hAnsi="仿宋" w:eastAsia="仿宋" w:cs="仿宋"/>
                <w:color w:val="auto"/>
                <w:sz w:val="24"/>
                <w:highlight w:val="none"/>
              </w:rPr>
            </w:pPr>
          </w:p>
        </w:tc>
        <w:tc>
          <w:tcPr>
            <w:tcW w:w="1750" w:type="dxa"/>
            <w:vAlign w:val="center"/>
          </w:tcPr>
          <w:p w14:paraId="3033F2B5">
            <w:pPr>
              <w:spacing w:line="360" w:lineRule="auto"/>
              <w:jc w:val="center"/>
              <w:rPr>
                <w:rFonts w:hint="eastAsia" w:ascii="仿宋" w:hAnsi="仿宋" w:eastAsia="仿宋" w:cs="仿宋"/>
                <w:color w:val="auto"/>
                <w:sz w:val="24"/>
                <w:highlight w:val="none"/>
              </w:rPr>
            </w:pPr>
          </w:p>
        </w:tc>
      </w:tr>
      <w:tr w14:paraId="3E12A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708" w:type="dxa"/>
            <w:vMerge w:val="continue"/>
            <w:vAlign w:val="center"/>
          </w:tcPr>
          <w:p w14:paraId="74325677">
            <w:pPr>
              <w:snapToGrid w:val="0"/>
              <w:spacing w:line="360" w:lineRule="auto"/>
              <w:jc w:val="center"/>
              <w:rPr>
                <w:rFonts w:hint="eastAsia" w:ascii="仿宋" w:hAnsi="仿宋" w:eastAsia="仿宋" w:cs="仿宋"/>
                <w:color w:val="auto"/>
                <w:sz w:val="24"/>
                <w:highlight w:val="none"/>
                <w:lang w:val="en-US" w:eastAsia="zh-CN"/>
              </w:rPr>
            </w:pPr>
          </w:p>
        </w:tc>
        <w:tc>
          <w:tcPr>
            <w:tcW w:w="2830" w:type="dxa"/>
            <w:vMerge w:val="continue"/>
            <w:vAlign w:val="center"/>
          </w:tcPr>
          <w:p w14:paraId="4F5CF1F0">
            <w:pPr>
              <w:snapToGrid w:val="0"/>
              <w:spacing w:line="360" w:lineRule="auto"/>
              <w:jc w:val="center"/>
              <w:rPr>
                <w:rFonts w:hint="eastAsia" w:ascii="仿宋" w:hAnsi="仿宋" w:eastAsia="仿宋" w:cs="仿宋"/>
                <w:color w:val="auto"/>
                <w:sz w:val="24"/>
                <w:highlight w:val="none"/>
                <w:lang w:val="en-US" w:eastAsia="zh-CN"/>
              </w:rPr>
            </w:pPr>
          </w:p>
        </w:tc>
        <w:tc>
          <w:tcPr>
            <w:tcW w:w="1725" w:type="dxa"/>
            <w:vAlign w:val="center"/>
          </w:tcPr>
          <w:p w14:paraId="7F8F91C1">
            <w:pPr>
              <w:snapToGrid w:val="0"/>
              <w:spacing w:line="360" w:lineRule="auto"/>
              <w:jc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sz w:val="24"/>
                <w:highlight w:val="none"/>
                <w:lang w:val="en-US" w:eastAsia="zh-CN"/>
              </w:rPr>
              <w:t>高压柜（台）</w:t>
            </w:r>
          </w:p>
        </w:tc>
        <w:tc>
          <w:tcPr>
            <w:tcW w:w="800" w:type="dxa"/>
            <w:vAlign w:val="center"/>
          </w:tcPr>
          <w:p w14:paraId="5F0728F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w:t>
            </w:r>
          </w:p>
        </w:tc>
        <w:tc>
          <w:tcPr>
            <w:tcW w:w="1712" w:type="dxa"/>
            <w:vMerge w:val="continue"/>
            <w:vAlign w:val="center"/>
          </w:tcPr>
          <w:p w14:paraId="7816EE27">
            <w:pPr>
              <w:snapToGrid w:val="0"/>
              <w:spacing w:line="360" w:lineRule="auto"/>
              <w:jc w:val="center"/>
              <w:rPr>
                <w:rFonts w:hint="eastAsia" w:ascii="仿宋" w:hAnsi="仿宋" w:eastAsia="仿宋" w:cs="仿宋"/>
                <w:color w:val="auto"/>
                <w:sz w:val="24"/>
                <w:highlight w:val="none"/>
              </w:rPr>
            </w:pPr>
          </w:p>
        </w:tc>
        <w:tc>
          <w:tcPr>
            <w:tcW w:w="1300" w:type="dxa"/>
            <w:vMerge w:val="continue"/>
            <w:vAlign w:val="center"/>
          </w:tcPr>
          <w:p w14:paraId="3422B456">
            <w:pPr>
              <w:snapToGrid w:val="0"/>
              <w:spacing w:line="360" w:lineRule="auto"/>
              <w:jc w:val="center"/>
              <w:rPr>
                <w:rFonts w:hint="eastAsia" w:ascii="仿宋" w:hAnsi="仿宋" w:eastAsia="仿宋" w:cs="仿宋"/>
                <w:color w:val="auto"/>
                <w:sz w:val="24"/>
                <w:highlight w:val="none"/>
              </w:rPr>
            </w:pPr>
          </w:p>
        </w:tc>
        <w:tc>
          <w:tcPr>
            <w:tcW w:w="1400" w:type="dxa"/>
            <w:vMerge w:val="continue"/>
            <w:vAlign w:val="center"/>
          </w:tcPr>
          <w:p w14:paraId="3D563BD0">
            <w:pPr>
              <w:spacing w:line="360" w:lineRule="auto"/>
              <w:jc w:val="center"/>
              <w:rPr>
                <w:rFonts w:hint="eastAsia" w:ascii="仿宋" w:hAnsi="仿宋" w:eastAsia="仿宋" w:cs="仿宋"/>
                <w:color w:val="auto"/>
                <w:sz w:val="24"/>
                <w:highlight w:val="none"/>
              </w:rPr>
            </w:pPr>
          </w:p>
        </w:tc>
        <w:tc>
          <w:tcPr>
            <w:tcW w:w="1400" w:type="dxa"/>
            <w:vMerge w:val="continue"/>
            <w:vAlign w:val="top"/>
          </w:tcPr>
          <w:p w14:paraId="2B74521D">
            <w:pPr>
              <w:spacing w:line="360" w:lineRule="auto"/>
              <w:jc w:val="center"/>
              <w:rPr>
                <w:rFonts w:hint="eastAsia" w:ascii="仿宋" w:hAnsi="仿宋" w:eastAsia="仿宋" w:cs="仿宋"/>
                <w:color w:val="auto"/>
                <w:sz w:val="24"/>
                <w:highlight w:val="none"/>
              </w:rPr>
            </w:pPr>
          </w:p>
        </w:tc>
        <w:tc>
          <w:tcPr>
            <w:tcW w:w="1275" w:type="dxa"/>
            <w:vAlign w:val="center"/>
          </w:tcPr>
          <w:p w14:paraId="250E3ED3">
            <w:pPr>
              <w:spacing w:line="360" w:lineRule="auto"/>
              <w:jc w:val="center"/>
              <w:rPr>
                <w:rFonts w:hint="eastAsia" w:ascii="仿宋" w:hAnsi="仿宋" w:eastAsia="仿宋" w:cs="仿宋"/>
                <w:color w:val="auto"/>
                <w:sz w:val="24"/>
                <w:highlight w:val="none"/>
              </w:rPr>
            </w:pPr>
          </w:p>
        </w:tc>
        <w:tc>
          <w:tcPr>
            <w:tcW w:w="1750" w:type="dxa"/>
            <w:vAlign w:val="center"/>
          </w:tcPr>
          <w:p w14:paraId="49DC1B71">
            <w:pPr>
              <w:spacing w:line="360" w:lineRule="auto"/>
              <w:jc w:val="center"/>
              <w:rPr>
                <w:rFonts w:hint="eastAsia" w:ascii="仿宋" w:hAnsi="仿宋" w:eastAsia="仿宋" w:cs="仿宋"/>
                <w:color w:val="auto"/>
                <w:sz w:val="24"/>
                <w:highlight w:val="none"/>
              </w:rPr>
            </w:pPr>
          </w:p>
        </w:tc>
      </w:tr>
      <w:tr w14:paraId="1340A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708" w:type="dxa"/>
            <w:vMerge w:val="continue"/>
            <w:vAlign w:val="center"/>
          </w:tcPr>
          <w:p w14:paraId="30A270AE">
            <w:pPr>
              <w:snapToGrid w:val="0"/>
              <w:spacing w:line="360" w:lineRule="auto"/>
              <w:jc w:val="center"/>
              <w:rPr>
                <w:rFonts w:hint="eastAsia" w:ascii="仿宋" w:hAnsi="仿宋" w:eastAsia="仿宋" w:cs="仿宋"/>
                <w:color w:val="auto"/>
                <w:sz w:val="24"/>
                <w:highlight w:val="none"/>
                <w:lang w:val="en-US" w:eastAsia="zh-CN"/>
              </w:rPr>
            </w:pPr>
          </w:p>
        </w:tc>
        <w:tc>
          <w:tcPr>
            <w:tcW w:w="2830" w:type="dxa"/>
            <w:vMerge w:val="continue"/>
            <w:vAlign w:val="center"/>
          </w:tcPr>
          <w:p w14:paraId="06A100FD">
            <w:pPr>
              <w:snapToGrid w:val="0"/>
              <w:spacing w:line="360" w:lineRule="auto"/>
              <w:jc w:val="center"/>
              <w:rPr>
                <w:rFonts w:hint="eastAsia" w:ascii="仿宋" w:hAnsi="仿宋" w:eastAsia="仿宋" w:cs="仿宋"/>
                <w:color w:val="auto"/>
                <w:sz w:val="24"/>
                <w:highlight w:val="none"/>
                <w:lang w:val="en-US" w:eastAsia="zh-CN"/>
              </w:rPr>
            </w:pPr>
          </w:p>
        </w:tc>
        <w:tc>
          <w:tcPr>
            <w:tcW w:w="1725" w:type="dxa"/>
            <w:vAlign w:val="center"/>
          </w:tcPr>
          <w:p w14:paraId="70E705F2">
            <w:pPr>
              <w:snapToGrid w:val="0"/>
              <w:spacing w:line="360" w:lineRule="auto"/>
              <w:jc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sz w:val="24"/>
                <w:highlight w:val="none"/>
                <w:lang w:val="en-US" w:eastAsia="zh-CN"/>
              </w:rPr>
              <w:t>电缆（根）</w:t>
            </w:r>
          </w:p>
        </w:tc>
        <w:tc>
          <w:tcPr>
            <w:tcW w:w="800" w:type="dxa"/>
            <w:vAlign w:val="center"/>
          </w:tcPr>
          <w:p w14:paraId="3A75FD2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w:t>
            </w:r>
          </w:p>
        </w:tc>
        <w:tc>
          <w:tcPr>
            <w:tcW w:w="1712" w:type="dxa"/>
            <w:vMerge w:val="continue"/>
            <w:vAlign w:val="center"/>
          </w:tcPr>
          <w:p w14:paraId="69860E05">
            <w:pPr>
              <w:snapToGrid w:val="0"/>
              <w:spacing w:line="360" w:lineRule="auto"/>
              <w:jc w:val="center"/>
              <w:rPr>
                <w:rFonts w:hint="eastAsia" w:ascii="仿宋" w:hAnsi="仿宋" w:eastAsia="仿宋" w:cs="仿宋"/>
                <w:color w:val="auto"/>
                <w:sz w:val="24"/>
                <w:highlight w:val="none"/>
              </w:rPr>
            </w:pPr>
          </w:p>
        </w:tc>
        <w:tc>
          <w:tcPr>
            <w:tcW w:w="1300" w:type="dxa"/>
            <w:vMerge w:val="continue"/>
            <w:vAlign w:val="center"/>
          </w:tcPr>
          <w:p w14:paraId="08E15831">
            <w:pPr>
              <w:snapToGrid w:val="0"/>
              <w:spacing w:line="360" w:lineRule="auto"/>
              <w:jc w:val="center"/>
              <w:rPr>
                <w:rFonts w:hint="eastAsia" w:ascii="仿宋" w:hAnsi="仿宋" w:eastAsia="仿宋" w:cs="仿宋"/>
                <w:color w:val="auto"/>
                <w:sz w:val="24"/>
                <w:highlight w:val="none"/>
              </w:rPr>
            </w:pPr>
          </w:p>
        </w:tc>
        <w:tc>
          <w:tcPr>
            <w:tcW w:w="1400" w:type="dxa"/>
            <w:vMerge w:val="continue"/>
            <w:vAlign w:val="center"/>
          </w:tcPr>
          <w:p w14:paraId="114A797F">
            <w:pPr>
              <w:spacing w:line="360" w:lineRule="auto"/>
              <w:jc w:val="center"/>
              <w:rPr>
                <w:rFonts w:hint="eastAsia" w:ascii="仿宋" w:hAnsi="仿宋" w:eastAsia="仿宋" w:cs="仿宋"/>
                <w:color w:val="auto"/>
                <w:sz w:val="24"/>
                <w:highlight w:val="none"/>
              </w:rPr>
            </w:pPr>
          </w:p>
        </w:tc>
        <w:tc>
          <w:tcPr>
            <w:tcW w:w="1400" w:type="dxa"/>
            <w:vMerge w:val="continue"/>
            <w:vAlign w:val="top"/>
          </w:tcPr>
          <w:p w14:paraId="34147A53">
            <w:pPr>
              <w:spacing w:line="360" w:lineRule="auto"/>
              <w:jc w:val="center"/>
              <w:rPr>
                <w:rFonts w:hint="eastAsia" w:ascii="仿宋" w:hAnsi="仿宋" w:eastAsia="仿宋" w:cs="仿宋"/>
                <w:color w:val="auto"/>
                <w:sz w:val="24"/>
                <w:highlight w:val="none"/>
              </w:rPr>
            </w:pPr>
          </w:p>
        </w:tc>
        <w:tc>
          <w:tcPr>
            <w:tcW w:w="1275" w:type="dxa"/>
            <w:vAlign w:val="center"/>
          </w:tcPr>
          <w:p w14:paraId="1C036DE2">
            <w:pPr>
              <w:spacing w:line="360" w:lineRule="auto"/>
              <w:jc w:val="center"/>
              <w:rPr>
                <w:rFonts w:hint="eastAsia" w:ascii="仿宋" w:hAnsi="仿宋" w:eastAsia="仿宋" w:cs="仿宋"/>
                <w:color w:val="auto"/>
                <w:sz w:val="24"/>
                <w:highlight w:val="none"/>
              </w:rPr>
            </w:pPr>
          </w:p>
        </w:tc>
        <w:tc>
          <w:tcPr>
            <w:tcW w:w="1750" w:type="dxa"/>
            <w:vAlign w:val="center"/>
          </w:tcPr>
          <w:p w14:paraId="0105FF89">
            <w:pPr>
              <w:spacing w:line="360" w:lineRule="auto"/>
              <w:jc w:val="center"/>
              <w:rPr>
                <w:rFonts w:hint="eastAsia" w:ascii="仿宋" w:hAnsi="仿宋" w:eastAsia="仿宋" w:cs="仿宋"/>
                <w:color w:val="auto"/>
                <w:sz w:val="24"/>
                <w:highlight w:val="none"/>
              </w:rPr>
            </w:pPr>
          </w:p>
        </w:tc>
      </w:tr>
      <w:tr w14:paraId="5C995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708" w:type="dxa"/>
            <w:vMerge w:val="restart"/>
            <w:vAlign w:val="center"/>
          </w:tcPr>
          <w:p w14:paraId="3DF8741F">
            <w:pPr>
              <w:snapToGrid w:val="0"/>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47</w:t>
            </w:r>
          </w:p>
        </w:tc>
        <w:tc>
          <w:tcPr>
            <w:tcW w:w="2830" w:type="dxa"/>
            <w:vMerge w:val="restart"/>
            <w:vAlign w:val="center"/>
          </w:tcPr>
          <w:p w14:paraId="54BBD39C">
            <w:pPr>
              <w:snapToGrid w:val="0"/>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御街人行天桥</w:t>
            </w:r>
          </w:p>
        </w:tc>
        <w:tc>
          <w:tcPr>
            <w:tcW w:w="1725" w:type="dxa"/>
            <w:vAlign w:val="center"/>
          </w:tcPr>
          <w:p w14:paraId="2C21A056">
            <w:pPr>
              <w:snapToGrid w:val="0"/>
              <w:spacing w:line="360" w:lineRule="auto"/>
              <w:jc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sz w:val="24"/>
                <w:highlight w:val="none"/>
                <w:lang w:val="en-US" w:eastAsia="zh-CN"/>
              </w:rPr>
              <w:t>变压器（台）</w:t>
            </w:r>
          </w:p>
        </w:tc>
        <w:tc>
          <w:tcPr>
            <w:tcW w:w="800" w:type="dxa"/>
            <w:vAlign w:val="center"/>
          </w:tcPr>
          <w:p w14:paraId="6C87EAB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w:t>
            </w:r>
          </w:p>
        </w:tc>
        <w:tc>
          <w:tcPr>
            <w:tcW w:w="1712" w:type="dxa"/>
            <w:vMerge w:val="continue"/>
            <w:vAlign w:val="center"/>
          </w:tcPr>
          <w:p w14:paraId="6A4EEBA0">
            <w:pPr>
              <w:snapToGrid w:val="0"/>
              <w:spacing w:line="360" w:lineRule="auto"/>
              <w:jc w:val="center"/>
              <w:rPr>
                <w:rFonts w:hint="eastAsia" w:ascii="仿宋" w:hAnsi="仿宋" w:eastAsia="仿宋" w:cs="仿宋"/>
                <w:color w:val="auto"/>
                <w:sz w:val="24"/>
                <w:highlight w:val="none"/>
              </w:rPr>
            </w:pPr>
          </w:p>
        </w:tc>
        <w:tc>
          <w:tcPr>
            <w:tcW w:w="1300" w:type="dxa"/>
            <w:vMerge w:val="continue"/>
            <w:vAlign w:val="center"/>
          </w:tcPr>
          <w:p w14:paraId="3485FEE9">
            <w:pPr>
              <w:snapToGrid w:val="0"/>
              <w:spacing w:line="360" w:lineRule="auto"/>
              <w:jc w:val="center"/>
              <w:rPr>
                <w:rFonts w:hint="eastAsia" w:ascii="仿宋" w:hAnsi="仿宋" w:eastAsia="仿宋" w:cs="仿宋"/>
                <w:color w:val="auto"/>
                <w:sz w:val="24"/>
                <w:highlight w:val="none"/>
              </w:rPr>
            </w:pPr>
          </w:p>
        </w:tc>
        <w:tc>
          <w:tcPr>
            <w:tcW w:w="1400" w:type="dxa"/>
            <w:vMerge w:val="continue"/>
            <w:vAlign w:val="center"/>
          </w:tcPr>
          <w:p w14:paraId="2FCD5317">
            <w:pPr>
              <w:spacing w:line="360" w:lineRule="auto"/>
              <w:jc w:val="center"/>
              <w:rPr>
                <w:rFonts w:hint="eastAsia" w:ascii="仿宋" w:hAnsi="仿宋" w:eastAsia="仿宋" w:cs="仿宋"/>
                <w:color w:val="auto"/>
                <w:sz w:val="24"/>
                <w:highlight w:val="none"/>
              </w:rPr>
            </w:pPr>
          </w:p>
        </w:tc>
        <w:tc>
          <w:tcPr>
            <w:tcW w:w="1400" w:type="dxa"/>
            <w:vMerge w:val="restart"/>
            <w:vAlign w:val="top"/>
          </w:tcPr>
          <w:p w14:paraId="1128FEBF">
            <w:pPr>
              <w:spacing w:line="360" w:lineRule="auto"/>
              <w:jc w:val="center"/>
              <w:rPr>
                <w:rFonts w:hint="eastAsia" w:ascii="仿宋" w:hAnsi="仿宋" w:eastAsia="仿宋" w:cs="仿宋"/>
                <w:color w:val="auto"/>
                <w:sz w:val="24"/>
                <w:highlight w:val="none"/>
              </w:rPr>
            </w:pPr>
          </w:p>
        </w:tc>
        <w:tc>
          <w:tcPr>
            <w:tcW w:w="1275" w:type="dxa"/>
            <w:vAlign w:val="center"/>
          </w:tcPr>
          <w:p w14:paraId="3FB2FB4A">
            <w:pPr>
              <w:spacing w:line="360" w:lineRule="auto"/>
              <w:jc w:val="center"/>
              <w:rPr>
                <w:rFonts w:hint="eastAsia" w:ascii="仿宋" w:hAnsi="仿宋" w:eastAsia="仿宋" w:cs="仿宋"/>
                <w:color w:val="auto"/>
                <w:sz w:val="24"/>
                <w:highlight w:val="none"/>
              </w:rPr>
            </w:pPr>
          </w:p>
        </w:tc>
        <w:tc>
          <w:tcPr>
            <w:tcW w:w="1750" w:type="dxa"/>
            <w:vAlign w:val="center"/>
          </w:tcPr>
          <w:p w14:paraId="6424C558">
            <w:pPr>
              <w:spacing w:line="360" w:lineRule="auto"/>
              <w:jc w:val="center"/>
              <w:rPr>
                <w:rFonts w:hint="eastAsia" w:ascii="仿宋" w:hAnsi="仿宋" w:eastAsia="仿宋" w:cs="仿宋"/>
                <w:color w:val="auto"/>
                <w:sz w:val="24"/>
                <w:highlight w:val="none"/>
              </w:rPr>
            </w:pPr>
          </w:p>
        </w:tc>
      </w:tr>
      <w:tr w14:paraId="16C50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708" w:type="dxa"/>
            <w:vMerge w:val="continue"/>
            <w:vAlign w:val="center"/>
          </w:tcPr>
          <w:p w14:paraId="3170790D">
            <w:pPr>
              <w:snapToGrid w:val="0"/>
              <w:spacing w:line="360" w:lineRule="auto"/>
              <w:jc w:val="center"/>
              <w:rPr>
                <w:rFonts w:hint="eastAsia" w:ascii="仿宋" w:hAnsi="仿宋" w:eastAsia="仿宋" w:cs="仿宋"/>
                <w:color w:val="auto"/>
                <w:sz w:val="24"/>
                <w:highlight w:val="none"/>
                <w:lang w:val="en-US" w:eastAsia="zh-CN"/>
              </w:rPr>
            </w:pPr>
          </w:p>
        </w:tc>
        <w:tc>
          <w:tcPr>
            <w:tcW w:w="2830" w:type="dxa"/>
            <w:vMerge w:val="continue"/>
            <w:vAlign w:val="center"/>
          </w:tcPr>
          <w:p w14:paraId="3BBC7BFE">
            <w:pPr>
              <w:snapToGrid w:val="0"/>
              <w:spacing w:line="360" w:lineRule="auto"/>
              <w:jc w:val="center"/>
              <w:rPr>
                <w:rFonts w:hint="eastAsia" w:ascii="仿宋" w:hAnsi="仿宋" w:eastAsia="仿宋" w:cs="仿宋"/>
                <w:color w:val="auto"/>
                <w:sz w:val="24"/>
                <w:highlight w:val="none"/>
                <w:lang w:val="en-US" w:eastAsia="zh-CN"/>
              </w:rPr>
            </w:pPr>
          </w:p>
        </w:tc>
        <w:tc>
          <w:tcPr>
            <w:tcW w:w="1725" w:type="dxa"/>
            <w:vAlign w:val="center"/>
          </w:tcPr>
          <w:p w14:paraId="06B143B6">
            <w:pPr>
              <w:snapToGrid w:val="0"/>
              <w:spacing w:line="360" w:lineRule="auto"/>
              <w:jc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sz w:val="24"/>
                <w:highlight w:val="none"/>
                <w:lang w:val="en-US" w:eastAsia="zh-CN"/>
              </w:rPr>
              <w:t>高压柜（台）</w:t>
            </w:r>
          </w:p>
        </w:tc>
        <w:tc>
          <w:tcPr>
            <w:tcW w:w="800" w:type="dxa"/>
            <w:vAlign w:val="center"/>
          </w:tcPr>
          <w:p w14:paraId="4716F2C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3</w:t>
            </w:r>
          </w:p>
        </w:tc>
        <w:tc>
          <w:tcPr>
            <w:tcW w:w="1712" w:type="dxa"/>
            <w:vMerge w:val="continue"/>
            <w:vAlign w:val="center"/>
          </w:tcPr>
          <w:p w14:paraId="6B6CBE05">
            <w:pPr>
              <w:snapToGrid w:val="0"/>
              <w:spacing w:line="360" w:lineRule="auto"/>
              <w:jc w:val="center"/>
              <w:rPr>
                <w:rFonts w:hint="eastAsia" w:ascii="仿宋" w:hAnsi="仿宋" w:eastAsia="仿宋" w:cs="仿宋"/>
                <w:color w:val="auto"/>
                <w:sz w:val="24"/>
                <w:highlight w:val="none"/>
              </w:rPr>
            </w:pPr>
          </w:p>
        </w:tc>
        <w:tc>
          <w:tcPr>
            <w:tcW w:w="1300" w:type="dxa"/>
            <w:vMerge w:val="continue"/>
            <w:vAlign w:val="center"/>
          </w:tcPr>
          <w:p w14:paraId="4677BA05">
            <w:pPr>
              <w:snapToGrid w:val="0"/>
              <w:spacing w:line="360" w:lineRule="auto"/>
              <w:jc w:val="center"/>
              <w:rPr>
                <w:rFonts w:hint="eastAsia" w:ascii="仿宋" w:hAnsi="仿宋" w:eastAsia="仿宋" w:cs="仿宋"/>
                <w:color w:val="auto"/>
                <w:sz w:val="24"/>
                <w:highlight w:val="none"/>
              </w:rPr>
            </w:pPr>
          </w:p>
        </w:tc>
        <w:tc>
          <w:tcPr>
            <w:tcW w:w="1400" w:type="dxa"/>
            <w:vMerge w:val="continue"/>
            <w:vAlign w:val="center"/>
          </w:tcPr>
          <w:p w14:paraId="58056C05">
            <w:pPr>
              <w:spacing w:line="360" w:lineRule="auto"/>
              <w:jc w:val="center"/>
              <w:rPr>
                <w:rFonts w:hint="eastAsia" w:ascii="仿宋" w:hAnsi="仿宋" w:eastAsia="仿宋" w:cs="仿宋"/>
                <w:color w:val="auto"/>
                <w:sz w:val="24"/>
                <w:highlight w:val="none"/>
              </w:rPr>
            </w:pPr>
          </w:p>
        </w:tc>
        <w:tc>
          <w:tcPr>
            <w:tcW w:w="1400" w:type="dxa"/>
            <w:vMerge w:val="continue"/>
            <w:vAlign w:val="top"/>
          </w:tcPr>
          <w:p w14:paraId="38D7440E">
            <w:pPr>
              <w:spacing w:line="360" w:lineRule="auto"/>
              <w:jc w:val="center"/>
              <w:rPr>
                <w:rFonts w:hint="eastAsia" w:ascii="仿宋" w:hAnsi="仿宋" w:eastAsia="仿宋" w:cs="仿宋"/>
                <w:color w:val="auto"/>
                <w:sz w:val="24"/>
                <w:highlight w:val="none"/>
              </w:rPr>
            </w:pPr>
          </w:p>
        </w:tc>
        <w:tc>
          <w:tcPr>
            <w:tcW w:w="1275" w:type="dxa"/>
            <w:vAlign w:val="center"/>
          </w:tcPr>
          <w:p w14:paraId="1BB72286">
            <w:pPr>
              <w:spacing w:line="360" w:lineRule="auto"/>
              <w:jc w:val="center"/>
              <w:rPr>
                <w:rFonts w:hint="eastAsia" w:ascii="仿宋" w:hAnsi="仿宋" w:eastAsia="仿宋" w:cs="仿宋"/>
                <w:color w:val="auto"/>
                <w:sz w:val="24"/>
                <w:highlight w:val="none"/>
              </w:rPr>
            </w:pPr>
          </w:p>
        </w:tc>
        <w:tc>
          <w:tcPr>
            <w:tcW w:w="1750" w:type="dxa"/>
            <w:vAlign w:val="center"/>
          </w:tcPr>
          <w:p w14:paraId="423513AF">
            <w:pPr>
              <w:spacing w:line="360" w:lineRule="auto"/>
              <w:jc w:val="center"/>
              <w:rPr>
                <w:rFonts w:hint="eastAsia" w:ascii="仿宋" w:hAnsi="仿宋" w:eastAsia="仿宋" w:cs="仿宋"/>
                <w:color w:val="auto"/>
                <w:sz w:val="24"/>
                <w:highlight w:val="none"/>
              </w:rPr>
            </w:pPr>
          </w:p>
        </w:tc>
      </w:tr>
      <w:tr w14:paraId="62B14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708" w:type="dxa"/>
            <w:vMerge w:val="continue"/>
            <w:vAlign w:val="center"/>
          </w:tcPr>
          <w:p w14:paraId="17691CA6">
            <w:pPr>
              <w:snapToGrid w:val="0"/>
              <w:spacing w:line="360" w:lineRule="auto"/>
              <w:jc w:val="center"/>
              <w:rPr>
                <w:rFonts w:hint="eastAsia" w:ascii="仿宋" w:hAnsi="仿宋" w:eastAsia="仿宋" w:cs="仿宋"/>
                <w:color w:val="auto"/>
                <w:sz w:val="24"/>
                <w:highlight w:val="none"/>
                <w:lang w:val="en-US" w:eastAsia="zh-CN"/>
              </w:rPr>
            </w:pPr>
          </w:p>
        </w:tc>
        <w:tc>
          <w:tcPr>
            <w:tcW w:w="2830" w:type="dxa"/>
            <w:vMerge w:val="continue"/>
            <w:vAlign w:val="center"/>
          </w:tcPr>
          <w:p w14:paraId="56D2E2B9">
            <w:pPr>
              <w:snapToGrid w:val="0"/>
              <w:spacing w:line="360" w:lineRule="auto"/>
              <w:jc w:val="center"/>
              <w:rPr>
                <w:rFonts w:hint="eastAsia" w:ascii="仿宋" w:hAnsi="仿宋" w:eastAsia="仿宋" w:cs="仿宋"/>
                <w:color w:val="auto"/>
                <w:sz w:val="24"/>
                <w:highlight w:val="none"/>
                <w:lang w:val="en-US" w:eastAsia="zh-CN"/>
              </w:rPr>
            </w:pPr>
          </w:p>
        </w:tc>
        <w:tc>
          <w:tcPr>
            <w:tcW w:w="1725" w:type="dxa"/>
            <w:vAlign w:val="center"/>
          </w:tcPr>
          <w:p w14:paraId="54D956C3">
            <w:pPr>
              <w:snapToGrid w:val="0"/>
              <w:spacing w:line="360" w:lineRule="auto"/>
              <w:jc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sz w:val="24"/>
                <w:highlight w:val="none"/>
                <w:lang w:val="en-US" w:eastAsia="zh-CN"/>
              </w:rPr>
              <w:t>电缆（根）</w:t>
            </w:r>
          </w:p>
        </w:tc>
        <w:tc>
          <w:tcPr>
            <w:tcW w:w="800" w:type="dxa"/>
            <w:vAlign w:val="center"/>
          </w:tcPr>
          <w:p w14:paraId="59D357B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3</w:t>
            </w:r>
          </w:p>
        </w:tc>
        <w:tc>
          <w:tcPr>
            <w:tcW w:w="1712" w:type="dxa"/>
            <w:vMerge w:val="continue"/>
            <w:vAlign w:val="center"/>
          </w:tcPr>
          <w:p w14:paraId="622B4221">
            <w:pPr>
              <w:snapToGrid w:val="0"/>
              <w:spacing w:line="360" w:lineRule="auto"/>
              <w:jc w:val="center"/>
              <w:rPr>
                <w:rFonts w:hint="eastAsia" w:ascii="仿宋" w:hAnsi="仿宋" w:eastAsia="仿宋" w:cs="仿宋"/>
                <w:color w:val="auto"/>
                <w:sz w:val="24"/>
                <w:highlight w:val="none"/>
              </w:rPr>
            </w:pPr>
          </w:p>
        </w:tc>
        <w:tc>
          <w:tcPr>
            <w:tcW w:w="1300" w:type="dxa"/>
            <w:vMerge w:val="continue"/>
            <w:vAlign w:val="center"/>
          </w:tcPr>
          <w:p w14:paraId="627E86D7">
            <w:pPr>
              <w:snapToGrid w:val="0"/>
              <w:spacing w:line="360" w:lineRule="auto"/>
              <w:jc w:val="center"/>
              <w:rPr>
                <w:rFonts w:hint="eastAsia" w:ascii="仿宋" w:hAnsi="仿宋" w:eastAsia="仿宋" w:cs="仿宋"/>
                <w:color w:val="auto"/>
                <w:sz w:val="24"/>
                <w:highlight w:val="none"/>
              </w:rPr>
            </w:pPr>
          </w:p>
        </w:tc>
        <w:tc>
          <w:tcPr>
            <w:tcW w:w="1400" w:type="dxa"/>
            <w:vMerge w:val="continue"/>
            <w:vAlign w:val="center"/>
          </w:tcPr>
          <w:p w14:paraId="2F2095E8">
            <w:pPr>
              <w:spacing w:line="360" w:lineRule="auto"/>
              <w:jc w:val="center"/>
              <w:rPr>
                <w:rFonts w:hint="eastAsia" w:ascii="仿宋" w:hAnsi="仿宋" w:eastAsia="仿宋" w:cs="仿宋"/>
                <w:color w:val="auto"/>
                <w:sz w:val="24"/>
                <w:highlight w:val="none"/>
              </w:rPr>
            </w:pPr>
          </w:p>
        </w:tc>
        <w:tc>
          <w:tcPr>
            <w:tcW w:w="1400" w:type="dxa"/>
            <w:vMerge w:val="continue"/>
            <w:vAlign w:val="top"/>
          </w:tcPr>
          <w:p w14:paraId="2D0BDB69">
            <w:pPr>
              <w:spacing w:line="360" w:lineRule="auto"/>
              <w:jc w:val="center"/>
              <w:rPr>
                <w:rFonts w:hint="eastAsia" w:ascii="仿宋" w:hAnsi="仿宋" w:eastAsia="仿宋" w:cs="仿宋"/>
                <w:color w:val="auto"/>
                <w:sz w:val="24"/>
                <w:highlight w:val="none"/>
              </w:rPr>
            </w:pPr>
          </w:p>
        </w:tc>
        <w:tc>
          <w:tcPr>
            <w:tcW w:w="1275" w:type="dxa"/>
            <w:vAlign w:val="center"/>
          </w:tcPr>
          <w:p w14:paraId="34DC6766">
            <w:pPr>
              <w:spacing w:line="360" w:lineRule="auto"/>
              <w:jc w:val="center"/>
              <w:rPr>
                <w:rFonts w:hint="eastAsia" w:ascii="仿宋" w:hAnsi="仿宋" w:eastAsia="仿宋" w:cs="仿宋"/>
                <w:color w:val="auto"/>
                <w:sz w:val="24"/>
                <w:highlight w:val="none"/>
              </w:rPr>
            </w:pPr>
          </w:p>
        </w:tc>
        <w:tc>
          <w:tcPr>
            <w:tcW w:w="1750" w:type="dxa"/>
            <w:vAlign w:val="center"/>
          </w:tcPr>
          <w:p w14:paraId="26ADA4BD">
            <w:pPr>
              <w:spacing w:line="360" w:lineRule="auto"/>
              <w:jc w:val="center"/>
              <w:rPr>
                <w:rFonts w:hint="eastAsia" w:ascii="仿宋" w:hAnsi="仿宋" w:eastAsia="仿宋" w:cs="仿宋"/>
                <w:color w:val="auto"/>
                <w:sz w:val="24"/>
                <w:highlight w:val="none"/>
              </w:rPr>
            </w:pPr>
          </w:p>
        </w:tc>
      </w:tr>
      <w:tr w14:paraId="6720C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708" w:type="dxa"/>
            <w:vMerge w:val="restart"/>
            <w:vAlign w:val="center"/>
          </w:tcPr>
          <w:p w14:paraId="15DF0A63">
            <w:pPr>
              <w:snapToGrid w:val="0"/>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48</w:t>
            </w:r>
          </w:p>
        </w:tc>
        <w:tc>
          <w:tcPr>
            <w:tcW w:w="2830" w:type="dxa"/>
            <w:vMerge w:val="restart"/>
            <w:vAlign w:val="center"/>
          </w:tcPr>
          <w:p w14:paraId="5DDD55CF">
            <w:pPr>
              <w:snapToGrid w:val="0"/>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秋涛路人行天桥</w:t>
            </w:r>
          </w:p>
        </w:tc>
        <w:tc>
          <w:tcPr>
            <w:tcW w:w="1725" w:type="dxa"/>
            <w:vAlign w:val="center"/>
          </w:tcPr>
          <w:p w14:paraId="54BF4716">
            <w:pPr>
              <w:snapToGrid w:val="0"/>
              <w:spacing w:line="360" w:lineRule="auto"/>
              <w:jc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sz w:val="24"/>
                <w:highlight w:val="none"/>
                <w:lang w:val="en-US" w:eastAsia="zh-CN"/>
              </w:rPr>
              <w:t>变压器（台）</w:t>
            </w:r>
          </w:p>
        </w:tc>
        <w:tc>
          <w:tcPr>
            <w:tcW w:w="800" w:type="dxa"/>
            <w:vAlign w:val="center"/>
          </w:tcPr>
          <w:p w14:paraId="64F6A7F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w:t>
            </w:r>
          </w:p>
        </w:tc>
        <w:tc>
          <w:tcPr>
            <w:tcW w:w="1712" w:type="dxa"/>
            <w:vMerge w:val="continue"/>
            <w:vAlign w:val="center"/>
          </w:tcPr>
          <w:p w14:paraId="5CE7DDE5">
            <w:pPr>
              <w:snapToGrid w:val="0"/>
              <w:spacing w:line="360" w:lineRule="auto"/>
              <w:jc w:val="center"/>
              <w:rPr>
                <w:rFonts w:hint="eastAsia" w:ascii="仿宋" w:hAnsi="仿宋" w:eastAsia="仿宋" w:cs="仿宋"/>
                <w:color w:val="auto"/>
                <w:sz w:val="24"/>
                <w:highlight w:val="none"/>
              </w:rPr>
            </w:pPr>
          </w:p>
        </w:tc>
        <w:tc>
          <w:tcPr>
            <w:tcW w:w="1300" w:type="dxa"/>
            <w:vMerge w:val="continue"/>
            <w:vAlign w:val="center"/>
          </w:tcPr>
          <w:p w14:paraId="1FC5D108">
            <w:pPr>
              <w:snapToGrid w:val="0"/>
              <w:spacing w:line="360" w:lineRule="auto"/>
              <w:jc w:val="center"/>
              <w:rPr>
                <w:rFonts w:hint="eastAsia" w:ascii="仿宋" w:hAnsi="仿宋" w:eastAsia="仿宋" w:cs="仿宋"/>
                <w:color w:val="auto"/>
                <w:sz w:val="24"/>
                <w:highlight w:val="none"/>
              </w:rPr>
            </w:pPr>
          </w:p>
        </w:tc>
        <w:tc>
          <w:tcPr>
            <w:tcW w:w="1400" w:type="dxa"/>
            <w:vMerge w:val="continue"/>
            <w:vAlign w:val="center"/>
          </w:tcPr>
          <w:p w14:paraId="54A7E74F">
            <w:pPr>
              <w:spacing w:line="360" w:lineRule="auto"/>
              <w:jc w:val="center"/>
              <w:rPr>
                <w:rFonts w:hint="eastAsia" w:ascii="仿宋" w:hAnsi="仿宋" w:eastAsia="仿宋" w:cs="仿宋"/>
                <w:color w:val="auto"/>
                <w:sz w:val="24"/>
                <w:highlight w:val="none"/>
              </w:rPr>
            </w:pPr>
          </w:p>
        </w:tc>
        <w:tc>
          <w:tcPr>
            <w:tcW w:w="1400" w:type="dxa"/>
            <w:vMerge w:val="restart"/>
            <w:vAlign w:val="top"/>
          </w:tcPr>
          <w:p w14:paraId="1BDF2B64">
            <w:pPr>
              <w:spacing w:line="360" w:lineRule="auto"/>
              <w:jc w:val="center"/>
              <w:rPr>
                <w:rFonts w:hint="eastAsia" w:ascii="仿宋" w:hAnsi="仿宋" w:eastAsia="仿宋" w:cs="仿宋"/>
                <w:color w:val="auto"/>
                <w:sz w:val="24"/>
                <w:highlight w:val="none"/>
              </w:rPr>
            </w:pPr>
          </w:p>
        </w:tc>
        <w:tc>
          <w:tcPr>
            <w:tcW w:w="1275" w:type="dxa"/>
            <w:vAlign w:val="center"/>
          </w:tcPr>
          <w:p w14:paraId="0A6DFB12">
            <w:pPr>
              <w:spacing w:line="360" w:lineRule="auto"/>
              <w:jc w:val="center"/>
              <w:rPr>
                <w:rFonts w:hint="eastAsia" w:ascii="仿宋" w:hAnsi="仿宋" w:eastAsia="仿宋" w:cs="仿宋"/>
                <w:color w:val="auto"/>
                <w:sz w:val="24"/>
                <w:highlight w:val="none"/>
              </w:rPr>
            </w:pPr>
          </w:p>
        </w:tc>
        <w:tc>
          <w:tcPr>
            <w:tcW w:w="1750" w:type="dxa"/>
            <w:vAlign w:val="center"/>
          </w:tcPr>
          <w:p w14:paraId="491FC41E">
            <w:pPr>
              <w:spacing w:line="360" w:lineRule="auto"/>
              <w:jc w:val="center"/>
              <w:rPr>
                <w:rFonts w:hint="eastAsia" w:ascii="仿宋" w:hAnsi="仿宋" w:eastAsia="仿宋" w:cs="仿宋"/>
                <w:color w:val="auto"/>
                <w:sz w:val="24"/>
                <w:highlight w:val="none"/>
              </w:rPr>
            </w:pPr>
          </w:p>
        </w:tc>
      </w:tr>
      <w:tr w14:paraId="5740A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708" w:type="dxa"/>
            <w:vMerge w:val="continue"/>
            <w:vAlign w:val="center"/>
          </w:tcPr>
          <w:p w14:paraId="17B4A5FD">
            <w:pPr>
              <w:snapToGrid w:val="0"/>
              <w:spacing w:line="360" w:lineRule="auto"/>
              <w:jc w:val="center"/>
              <w:rPr>
                <w:rFonts w:hint="eastAsia" w:ascii="仿宋" w:hAnsi="仿宋" w:eastAsia="仿宋" w:cs="仿宋"/>
                <w:color w:val="auto"/>
                <w:sz w:val="24"/>
                <w:highlight w:val="none"/>
                <w:lang w:val="en-US" w:eastAsia="zh-CN"/>
              </w:rPr>
            </w:pPr>
          </w:p>
        </w:tc>
        <w:tc>
          <w:tcPr>
            <w:tcW w:w="2830" w:type="dxa"/>
            <w:vMerge w:val="continue"/>
            <w:vAlign w:val="center"/>
          </w:tcPr>
          <w:p w14:paraId="0A5133E6">
            <w:pPr>
              <w:snapToGrid w:val="0"/>
              <w:spacing w:line="360" w:lineRule="auto"/>
              <w:jc w:val="center"/>
              <w:rPr>
                <w:rFonts w:hint="eastAsia" w:ascii="仿宋" w:hAnsi="仿宋" w:eastAsia="仿宋" w:cs="仿宋"/>
                <w:color w:val="auto"/>
                <w:sz w:val="24"/>
                <w:highlight w:val="none"/>
                <w:lang w:val="en-US" w:eastAsia="zh-CN"/>
              </w:rPr>
            </w:pPr>
          </w:p>
        </w:tc>
        <w:tc>
          <w:tcPr>
            <w:tcW w:w="1725" w:type="dxa"/>
            <w:vAlign w:val="center"/>
          </w:tcPr>
          <w:p w14:paraId="59307CD8">
            <w:pPr>
              <w:snapToGrid w:val="0"/>
              <w:spacing w:line="360" w:lineRule="auto"/>
              <w:jc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sz w:val="24"/>
                <w:highlight w:val="none"/>
                <w:lang w:val="en-US" w:eastAsia="zh-CN"/>
              </w:rPr>
              <w:t>高压柜（台）</w:t>
            </w:r>
          </w:p>
        </w:tc>
        <w:tc>
          <w:tcPr>
            <w:tcW w:w="800" w:type="dxa"/>
            <w:vAlign w:val="center"/>
          </w:tcPr>
          <w:p w14:paraId="7575410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w:t>
            </w:r>
          </w:p>
        </w:tc>
        <w:tc>
          <w:tcPr>
            <w:tcW w:w="1712" w:type="dxa"/>
            <w:vMerge w:val="continue"/>
            <w:vAlign w:val="center"/>
          </w:tcPr>
          <w:p w14:paraId="5ADD6519">
            <w:pPr>
              <w:snapToGrid w:val="0"/>
              <w:spacing w:line="360" w:lineRule="auto"/>
              <w:jc w:val="center"/>
              <w:rPr>
                <w:rFonts w:hint="eastAsia" w:ascii="仿宋" w:hAnsi="仿宋" w:eastAsia="仿宋" w:cs="仿宋"/>
                <w:color w:val="auto"/>
                <w:sz w:val="24"/>
                <w:highlight w:val="none"/>
              </w:rPr>
            </w:pPr>
          </w:p>
        </w:tc>
        <w:tc>
          <w:tcPr>
            <w:tcW w:w="1300" w:type="dxa"/>
            <w:vMerge w:val="continue"/>
            <w:vAlign w:val="center"/>
          </w:tcPr>
          <w:p w14:paraId="2B30D818">
            <w:pPr>
              <w:snapToGrid w:val="0"/>
              <w:spacing w:line="360" w:lineRule="auto"/>
              <w:jc w:val="center"/>
              <w:rPr>
                <w:rFonts w:hint="eastAsia" w:ascii="仿宋" w:hAnsi="仿宋" w:eastAsia="仿宋" w:cs="仿宋"/>
                <w:color w:val="auto"/>
                <w:sz w:val="24"/>
                <w:highlight w:val="none"/>
              </w:rPr>
            </w:pPr>
          </w:p>
        </w:tc>
        <w:tc>
          <w:tcPr>
            <w:tcW w:w="1400" w:type="dxa"/>
            <w:vMerge w:val="continue"/>
            <w:vAlign w:val="center"/>
          </w:tcPr>
          <w:p w14:paraId="20DB76D7">
            <w:pPr>
              <w:spacing w:line="360" w:lineRule="auto"/>
              <w:jc w:val="center"/>
              <w:rPr>
                <w:rFonts w:hint="eastAsia" w:ascii="仿宋" w:hAnsi="仿宋" w:eastAsia="仿宋" w:cs="仿宋"/>
                <w:color w:val="auto"/>
                <w:sz w:val="24"/>
                <w:highlight w:val="none"/>
              </w:rPr>
            </w:pPr>
          </w:p>
        </w:tc>
        <w:tc>
          <w:tcPr>
            <w:tcW w:w="1400" w:type="dxa"/>
            <w:vMerge w:val="continue"/>
            <w:vAlign w:val="top"/>
          </w:tcPr>
          <w:p w14:paraId="1675E7FE">
            <w:pPr>
              <w:spacing w:line="360" w:lineRule="auto"/>
              <w:jc w:val="center"/>
              <w:rPr>
                <w:rFonts w:hint="eastAsia" w:ascii="仿宋" w:hAnsi="仿宋" w:eastAsia="仿宋" w:cs="仿宋"/>
                <w:color w:val="auto"/>
                <w:sz w:val="24"/>
                <w:highlight w:val="none"/>
              </w:rPr>
            </w:pPr>
          </w:p>
        </w:tc>
        <w:tc>
          <w:tcPr>
            <w:tcW w:w="1275" w:type="dxa"/>
            <w:vAlign w:val="center"/>
          </w:tcPr>
          <w:p w14:paraId="43A001ED">
            <w:pPr>
              <w:spacing w:line="360" w:lineRule="auto"/>
              <w:jc w:val="center"/>
              <w:rPr>
                <w:rFonts w:hint="eastAsia" w:ascii="仿宋" w:hAnsi="仿宋" w:eastAsia="仿宋" w:cs="仿宋"/>
                <w:color w:val="auto"/>
                <w:sz w:val="24"/>
                <w:highlight w:val="none"/>
              </w:rPr>
            </w:pPr>
          </w:p>
        </w:tc>
        <w:tc>
          <w:tcPr>
            <w:tcW w:w="1750" w:type="dxa"/>
            <w:vAlign w:val="center"/>
          </w:tcPr>
          <w:p w14:paraId="309859BF">
            <w:pPr>
              <w:spacing w:line="360" w:lineRule="auto"/>
              <w:jc w:val="center"/>
              <w:rPr>
                <w:rFonts w:hint="eastAsia" w:ascii="仿宋" w:hAnsi="仿宋" w:eastAsia="仿宋" w:cs="仿宋"/>
                <w:color w:val="auto"/>
                <w:sz w:val="24"/>
                <w:highlight w:val="none"/>
              </w:rPr>
            </w:pPr>
          </w:p>
        </w:tc>
      </w:tr>
      <w:tr w14:paraId="34EB3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708" w:type="dxa"/>
            <w:vMerge w:val="continue"/>
            <w:vAlign w:val="center"/>
          </w:tcPr>
          <w:p w14:paraId="56EC236E">
            <w:pPr>
              <w:snapToGrid w:val="0"/>
              <w:spacing w:line="360" w:lineRule="auto"/>
              <w:jc w:val="center"/>
              <w:rPr>
                <w:rFonts w:hint="eastAsia" w:ascii="仿宋" w:hAnsi="仿宋" w:eastAsia="仿宋" w:cs="仿宋"/>
                <w:color w:val="auto"/>
                <w:sz w:val="24"/>
                <w:highlight w:val="none"/>
                <w:lang w:val="en-US" w:eastAsia="zh-CN"/>
              </w:rPr>
            </w:pPr>
          </w:p>
        </w:tc>
        <w:tc>
          <w:tcPr>
            <w:tcW w:w="2830" w:type="dxa"/>
            <w:vMerge w:val="continue"/>
            <w:vAlign w:val="center"/>
          </w:tcPr>
          <w:p w14:paraId="3892251D">
            <w:pPr>
              <w:snapToGrid w:val="0"/>
              <w:spacing w:line="360" w:lineRule="auto"/>
              <w:jc w:val="center"/>
              <w:rPr>
                <w:rFonts w:hint="eastAsia" w:ascii="仿宋" w:hAnsi="仿宋" w:eastAsia="仿宋" w:cs="仿宋"/>
                <w:color w:val="auto"/>
                <w:sz w:val="24"/>
                <w:highlight w:val="none"/>
                <w:lang w:val="en-US" w:eastAsia="zh-CN"/>
              </w:rPr>
            </w:pPr>
          </w:p>
        </w:tc>
        <w:tc>
          <w:tcPr>
            <w:tcW w:w="1725" w:type="dxa"/>
            <w:vAlign w:val="center"/>
          </w:tcPr>
          <w:p w14:paraId="6E3C1B74">
            <w:pPr>
              <w:snapToGrid w:val="0"/>
              <w:spacing w:line="360" w:lineRule="auto"/>
              <w:jc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sz w:val="24"/>
                <w:highlight w:val="none"/>
                <w:lang w:val="en-US" w:eastAsia="zh-CN"/>
              </w:rPr>
              <w:t>电缆（根）</w:t>
            </w:r>
          </w:p>
        </w:tc>
        <w:tc>
          <w:tcPr>
            <w:tcW w:w="800" w:type="dxa"/>
            <w:vAlign w:val="center"/>
          </w:tcPr>
          <w:p w14:paraId="7EE0871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w:t>
            </w:r>
          </w:p>
        </w:tc>
        <w:tc>
          <w:tcPr>
            <w:tcW w:w="1712" w:type="dxa"/>
            <w:vMerge w:val="continue"/>
            <w:vAlign w:val="center"/>
          </w:tcPr>
          <w:p w14:paraId="387E33E0">
            <w:pPr>
              <w:snapToGrid w:val="0"/>
              <w:spacing w:line="360" w:lineRule="auto"/>
              <w:jc w:val="center"/>
              <w:rPr>
                <w:rFonts w:hint="eastAsia" w:ascii="仿宋" w:hAnsi="仿宋" w:eastAsia="仿宋" w:cs="仿宋"/>
                <w:color w:val="auto"/>
                <w:sz w:val="24"/>
                <w:highlight w:val="none"/>
              </w:rPr>
            </w:pPr>
          </w:p>
        </w:tc>
        <w:tc>
          <w:tcPr>
            <w:tcW w:w="1300" w:type="dxa"/>
            <w:vMerge w:val="continue"/>
            <w:vAlign w:val="center"/>
          </w:tcPr>
          <w:p w14:paraId="3D2A8678">
            <w:pPr>
              <w:snapToGrid w:val="0"/>
              <w:spacing w:line="360" w:lineRule="auto"/>
              <w:jc w:val="center"/>
              <w:rPr>
                <w:rFonts w:hint="eastAsia" w:ascii="仿宋" w:hAnsi="仿宋" w:eastAsia="仿宋" w:cs="仿宋"/>
                <w:color w:val="auto"/>
                <w:sz w:val="24"/>
                <w:highlight w:val="none"/>
              </w:rPr>
            </w:pPr>
          </w:p>
        </w:tc>
        <w:tc>
          <w:tcPr>
            <w:tcW w:w="1400" w:type="dxa"/>
            <w:vMerge w:val="continue"/>
            <w:vAlign w:val="center"/>
          </w:tcPr>
          <w:p w14:paraId="603F61E9">
            <w:pPr>
              <w:spacing w:line="360" w:lineRule="auto"/>
              <w:jc w:val="center"/>
              <w:rPr>
                <w:rFonts w:hint="eastAsia" w:ascii="仿宋" w:hAnsi="仿宋" w:eastAsia="仿宋" w:cs="仿宋"/>
                <w:color w:val="auto"/>
                <w:sz w:val="24"/>
                <w:highlight w:val="none"/>
              </w:rPr>
            </w:pPr>
          </w:p>
        </w:tc>
        <w:tc>
          <w:tcPr>
            <w:tcW w:w="1400" w:type="dxa"/>
            <w:vMerge w:val="continue"/>
            <w:vAlign w:val="top"/>
          </w:tcPr>
          <w:p w14:paraId="0F932091">
            <w:pPr>
              <w:spacing w:line="360" w:lineRule="auto"/>
              <w:jc w:val="center"/>
              <w:rPr>
                <w:rFonts w:hint="eastAsia" w:ascii="仿宋" w:hAnsi="仿宋" w:eastAsia="仿宋" w:cs="仿宋"/>
                <w:color w:val="auto"/>
                <w:sz w:val="24"/>
                <w:highlight w:val="none"/>
              </w:rPr>
            </w:pPr>
          </w:p>
        </w:tc>
        <w:tc>
          <w:tcPr>
            <w:tcW w:w="1275" w:type="dxa"/>
            <w:vAlign w:val="center"/>
          </w:tcPr>
          <w:p w14:paraId="10F0845D">
            <w:pPr>
              <w:spacing w:line="360" w:lineRule="auto"/>
              <w:jc w:val="center"/>
              <w:rPr>
                <w:rFonts w:hint="eastAsia" w:ascii="仿宋" w:hAnsi="仿宋" w:eastAsia="仿宋" w:cs="仿宋"/>
                <w:color w:val="auto"/>
                <w:sz w:val="24"/>
                <w:highlight w:val="none"/>
              </w:rPr>
            </w:pPr>
          </w:p>
        </w:tc>
        <w:tc>
          <w:tcPr>
            <w:tcW w:w="1750" w:type="dxa"/>
            <w:vAlign w:val="center"/>
          </w:tcPr>
          <w:p w14:paraId="593D41FD">
            <w:pPr>
              <w:spacing w:line="360" w:lineRule="auto"/>
              <w:jc w:val="center"/>
              <w:rPr>
                <w:rFonts w:hint="eastAsia" w:ascii="仿宋" w:hAnsi="仿宋" w:eastAsia="仿宋" w:cs="仿宋"/>
                <w:color w:val="auto"/>
                <w:sz w:val="24"/>
                <w:highlight w:val="none"/>
              </w:rPr>
            </w:pPr>
          </w:p>
        </w:tc>
      </w:tr>
      <w:tr w14:paraId="565D0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708" w:type="dxa"/>
            <w:vMerge w:val="restart"/>
            <w:vAlign w:val="center"/>
          </w:tcPr>
          <w:p w14:paraId="2C19B5F1">
            <w:pPr>
              <w:snapToGrid w:val="0"/>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49</w:t>
            </w:r>
          </w:p>
        </w:tc>
        <w:tc>
          <w:tcPr>
            <w:tcW w:w="2830" w:type="dxa"/>
            <w:vMerge w:val="restart"/>
            <w:vAlign w:val="center"/>
          </w:tcPr>
          <w:p w14:paraId="385398D8">
            <w:pPr>
              <w:snapToGrid w:val="0"/>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花鸟市场人行天桥</w:t>
            </w:r>
          </w:p>
        </w:tc>
        <w:tc>
          <w:tcPr>
            <w:tcW w:w="1725" w:type="dxa"/>
            <w:vAlign w:val="center"/>
          </w:tcPr>
          <w:p w14:paraId="6DBFFF0C">
            <w:pPr>
              <w:snapToGrid w:val="0"/>
              <w:spacing w:line="360" w:lineRule="auto"/>
              <w:jc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sz w:val="24"/>
                <w:highlight w:val="none"/>
                <w:lang w:val="en-US" w:eastAsia="zh-CN"/>
              </w:rPr>
              <w:t>变压器（台）</w:t>
            </w:r>
          </w:p>
        </w:tc>
        <w:tc>
          <w:tcPr>
            <w:tcW w:w="800" w:type="dxa"/>
            <w:vAlign w:val="center"/>
          </w:tcPr>
          <w:p w14:paraId="469C8FA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w:t>
            </w:r>
          </w:p>
        </w:tc>
        <w:tc>
          <w:tcPr>
            <w:tcW w:w="1712" w:type="dxa"/>
            <w:vMerge w:val="continue"/>
            <w:vAlign w:val="center"/>
          </w:tcPr>
          <w:p w14:paraId="7FB7184F">
            <w:pPr>
              <w:snapToGrid w:val="0"/>
              <w:spacing w:line="360" w:lineRule="auto"/>
              <w:jc w:val="center"/>
              <w:rPr>
                <w:rFonts w:hint="eastAsia" w:ascii="仿宋" w:hAnsi="仿宋" w:eastAsia="仿宋" w:cs="仿宋"/>
                <w:color w:val="auto"/>
                <w:sz w:val="24"/>
                <w:highlight w:val="none"/>
              </w:rPr>
            </w:pPr>
          </w:p>
        </w:tc>
        <w:tc>
          <w:tcPr>
            <w:tcW w:w="1300" w:type="dxa"/>
            <w:vMerge w:val="continue"/>
            <w:vAlign w:val="center"/>
          </w:tcPr>
          <w:p w14:paraId="772C7755">
            <w:pPr>
              <w:snapToGrid w:val="0"/>
              <w:spacing w:line="360" w:lineRule="auto"/>
              <w:jc w:val="center"/>
              <w:rPr>
                <w:rFonts w:hint="eastAsia" w:ascii="仿宋" w:hAnsi="仿宋" w:eastAsia="仿宋" w:cs="仿宋"/>
                <w:color w:val="auto"/>
                <w:sz w:val="24"/>
                <w:highlight w:val="none"/>
              </w:rPr>
            </w:pPr>
          </w:p>
        </w:tc>
        <w:tc>
          <w:tcPr>
            <w:tcW w:w="1400" w:type="dxa"/>
            <w:vMerge w:val="continue"/>
            <w:vAlign w:val="center"/>
          </w:tcPr>
          <w:p w14:paraId="77A35683">
            <w:pPr>
              <w:spacing w:line="360" w:lineRule="auto"/>
              <w:jc w:val="center"/>
              <w:rPr>
                <w:rFonts w:hint="eastAsia" w:ascii="仿宋" w:hAnsi="仿宋" w:eastAsia="仿宋" w:cs="仿宋"/>
                <w:color w:val="auto"/>
                <w:sz w:val="24"/>
                <w:highlight w:val="none"/>
              </w:rPr>
            </w:pPr>
          </w:p>
        </w:tc>
        <w:tc>
          <w:tcPr>
            <w:tcW w:w="1400" w:type="dxa"/>
            <w:vMerge w:val="restart"/>
            <w:vAlign w:val="top"/>
          </w:tcPr>
          <w:p w14:paraId="2AB74BF2">
            <w:pPr>
              <w:spacing w:line="360" w:lineRule="auto"/>
              <w:jc w:val="center"/>
              <w:rPr>
                <w:rFonts w:hint="eastAsia" w:ascii="仿宋" w:hAnsi="仿宋" w:eastAsia="仿宋" w:cs="仿宋"/>
                <w:color w:val="auto"/>
                <w:sz w:val="24"/>
                <w:highlight w:val="none"/>
              </w:rPr>
            </w:pPr>
          </w:p>
        </w:tc>
        <w:tc>
          <w:tcPr>
            <w:tcW w:w="1275" w:type="dxa"/>
            <w:vAlign w:val="center"/>
          </w:tcPr>
          <w:p w14:paraId="316D14B7">
            <w:pPr>
              <w:spacing w:line="360" w:lineRule="auto"/>
              <w:jc w:val="center"/>
              <w:rPr>
                <w:rFonts w:hint="eastAsia" w:ascii="仿宋" w:hAnsi="仿宋" w:eastAsia="仿宋" w:cs="仿宋"/>
                <w:color w:val="auto"/>
                <w:sz w:val="24"/>
                <w:highlight w:val="none"/>
              </w:rPr>
            </w:pPr>
          </w:p>
        </w:tc>
        <w:tc>
          <w:tcPr>
            <w:tcW w:w="1750" w:type="dxa"/>
            <w:vAlign w:val="center"/>
          </w:tcPr>
          <w:p w14:paraId="625FD176">
            <w:pPr>
              <w:spacing w:line="360" w:lineRule="auto"/>
              <w:jc w:val="center"/>
              <w:rPr>
                <w:rFonts w:hint="eastAsia" w:ascii="仿宋" w:hAnsi="仿宋" w:eastAsia="仿宋" w:cs="仿宋"/>
                <w:color w:val="auto"/>
                <w:sz w:val="24"/>
                <w:highlight w:val="none"/>
              </w:rPr>
            </w:pPr>
          </w:p>
        </w:tc>
      </w:tr>
      <w:tr w14:paraId="47930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708" w:type="dxa"/>
            <w:vMerge w:val="continue"/>
            <w:vAlign w:val="center"/>
          </w:tcPr>
          <w:p w14:paraId="732A769B">
            <w:pPr>
              <w:snapToGrid w:val="0"/>
              <w:spacing w:line="360" w:lineRule="auto"/>
              <w:jc w:val="center"/>
              <w:rPr>
                <w:rFonts w:hint="eastAsia" w:ascii="仿宋" w:hAnsi="仿宋" w:eastAsia="仿宋" w:cs="仿宋"/>
                <w:color w:val="auto"/>
                <w:sz w:val="24"/>
                <w:highlight w:val="none"/>
                <w:lang w:val="en-US" w:eastAsia="zh-CN"/>
              </w:rPr>
            </w:pPr>
          </w:p>
        </w:tc>
        <w:tc>
          <w:tcPr>
            <w:tcW w:w="2830" w:type="dxa"/>
            <w:vMerge w:val="continue"/>
            <w:vAlign w:val="center"/>
          </w:tcPr>
          <w:p w14:paraId="4E40E3C2">
            <w:pPr>
              <w:snapToGrid w:val="0"/>
              <w:spacing w:line="360" w:lineRule="auto"/>
              <w:jc w:val="center"/>
              <w:rPr>
                <w:rFonts w:hint="eastAsia" w:ascii="仿宋" w:hAnsi="仿宋" w:eastAsia="仿宋" w:cs="仿宋"/>
                <w:color w:val="auto"/>
                <w:sz w:val="24"/>
                <w:highlight w:val="none"/>
                <w:lang w:val="en-US" w:eastAsia="zh-CN"/>
              </w:rPr>
            </w:pPr>
          </w:p>
        </w:tc>
        <w:tc>
          <w:tcPr>
            <w:tcW w:w="1725" w:type="dxa"/>
            <w:vAlign w:val="center"/>
          </w:tcPr>
          <w:p w14:paraId="5D63585A">
            <w:pPr>
              <w:snapToGrid w:val="0"/>
              <w:spacing w:line="360" w:lineRule="auto"/>
              <w:jc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sz w:val="24"/>
                <w:highlight w:val="none"/>
                <w:lang w:val="en-US" w:eastAsia="zh-CN"/>
              </w:rPr>
              <w:t>高压柜（台）</w:t>
            </w:r>
          </w:p>
        </w:tc>
        <w:tc>
          <w:tcPr>
            <w:tcW w:w="800" w:type="dxa"/>
            <w:vAlign w:val="center"/>
          </w:tcPr>
          <w:p w14:paraId="66CA720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w:t>
            </w:r>
          </w:p>
        </w:tc>
        <w:tc>
          <w:tcPr>
            <w:tcW w:w="1712" w:type="dxa"/>
            <w:vMerge w:val="continue"/>
            <w:vAlign w:val="center"/>
          </w:tcPr>
          <w:p w14:paraId="3431D4FF">
            <w:pPr>
              <w:snapToGrid w:val="0"/>
              <w:spacing w:line="360" w:lineRule="auto"/>
              <w:jc w:val="center"/>
              <w:rPr>
                <w:rFonts w:hint="eastAsia" w:ascii="仿宋" w:hAnsi="仿宋" w:eastAsia="仿宋" w:cs="仿宋"/>
                <w:color w:val="auto"/>
                <w:sz w:val="24"/>
                <w:highlight w:val="none"/>
              </w:rPr>
            </w:pPr>
          </w:p>
        </w:tc>
        <w:tc>
          <w:tcPr>
            <w:tcW w:w="1300" w:type="dxa"/>
            <w:vMerge w:val="continue"/>
            <w:vAlign w:val="center"/>
          </w:tcPr>
          <w:p w14:paraId="7903F832">
            <w:pPr>
              <w:snapToGrid w:val="0"/>
              <w:spacing w:line="360" w:lineRule="auto"/>
              <w:jc w:val="center"/>
              <w:rPr>
                <w:rFonts w:hint="eastAsia" w:ascii="仿宋" w:hAnsi="仿宋" w:eastAsia="仿宋" w:cs="仿宋"/>
                <w:color w:val="auto"/>
                <w:sz w:val="24"/>
                <w:highlight w:val="none"/>
              </w:rPr>
            </w:pPr>
          </w:p>
        </w:tc>
        <w:tc>
          <w:tcPr>
            <w:tcW w:w="1400" w:type="dxa"/>
            <w:vMerge w:val="continue"/>
            <w:vAlign w:val="center"/>
          </w:tcPr>
          <w:p w14:paraId="4F59022F">
            <w:pPr>
              <w:spacing w:line="360" w:lineRule="auto"/>
              <w:jc w:val="center"/>
              <w:rPr>
                <w:rFonts w:hint="eastAsia" w:ascii="仿宋" w:hAnsi="仿宋" w:eastAsia="仿宋" w:cs="仿宋"/>
                <w:color w:val="auto"/>
                <w:sz w:val="24"/>
                <w:highlight w:val="none"/>
              </w:rPr>
            </w:pPr>
          </w:p>
        </w:tc>
        <w:tc>
          <w:tcPr>
            <w:tcW w:w="1400" w:type="dxa"/>
            <w:vMerge w:val="continue"/>
            <w:vAlign w:val="top"/>
          </w:tcPr>
          <w:p w14:paraId="0A589999">
            <w:pPr>
              <w:spacing w:line="360" w:lineRule="auto"/>
              <w:jc w:val="center"/>
              <w:rPr>
                <w:rFonts w:hint="eastAsia" w:ascii="仿宋" w:hAnsi="仿宋" w:eastAsia="仿宋" w:cs="仿宋"/>
                <w:color w:val="auto"/>
                <w:sz w:val="24"/>
                <w:highlight w:val="none"/>
              </w:rPr>
            </w:pPr>
          </w:p>
        </w:tc>
        <w:tc>
          <w:tcPr>
            <w:tcW w:w="1275" w:type="dxa"/>
            <w:vAlign w:val="center"/>
          </w:tcPr>
          <w:p w14:paraId="019DFCDD">
            <w:pPr>
              <w:spacing w:line="360" w:lineRule="auto"/>
              <w:jc w:val="center"/>
              <w:rPr>
                <w:rFonts w:hint="eastAsia" w:ascii="仿宋" w:hAnsi="仿宋" w:eastAsia="仿宋" w:cs="仿宋"/>
                <w:color w:val="auto"/>
                <w:sz w:val="24"/>
                <w:highlight w:val="none"/>
              </w:rPr>
            </w:pPr>
          </w:p>
        </w:tc>
        <w:tc>
          <w:tcPr>
            <w:tcW w:w="1750" w:type="dxa"/>
            <w:vAlign w:val="center"/>
          </w:tcPr>
          <w:p w14:paraId="3F34D06D">
            <w:pPr>
              <w:spacing w:line="360" w:lineRule="auto"/>
              <w:jc w:val="center"/>
              <w:rPr>
                <w:rFonts w:hint="eastAsia" w:ascii="仿宋" w:hAnsi="仿宋" w:eastAsia="仿宋" w:cs="仿宋"/>
                <w:color w:val="auto"/>
                <w:sz w:val="24"/>
                <w:highlight w:val="none"/>
              </w:rPr>
            </w:pPr>
          </w:p>
        </w:tc>
      </w:tr>
      <w:tr w14:paraId="53D48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708" w:type="dxa"/>
            <w:vMerge w:val="continue"/>
            <w:vAlign w:val="center"/>
          </w:tcPr>
          <w:p w14:paraId="25C9C9ED">
            <w:pPr>
              <w:snapToGrid w:val="0"/>
              <w:spacing w:line="360" w:lineRule="auto"/>
              <w:jc w:val="center"/>
              <w:rPr>
                <w:rFonts w:hint="eastAsia" w:ascii="仿宋" w:hAnsi="仿宋" w:eastAsia="仿宋" w:cs="仿宋"/>
                <w:color w:val="auto"/>
                <w:sz w:val="24"/>
                <w:highlight w:val="none"/>
                <w:lang w:val="en-US" w:eastAsia="zh-CN"/>
              </w:rPr>
            </w:pPr>
          </w:p>
        </w:tc>
        <w:tc>
          <w:tcPr>
            <w:tcW w:w="2830" w:type="dxa"/>
            <w:vMerge w:val="continue"/>
            <w:vAlign w:val="center"/>
          </w:tcPr>
          <w:p w14:paraId="0CA9FB3D">
            <w:pPr>
              <w:snapToGrid w:val="0"/>
              <w:spacing w:line="360" w:lineRule="auto"/>
              <w:jc w:val="center"/>
              <w:rPr>
                <w:rFonts w:hint="eastAsia" w:ascii="仿宋" w:hAnsi="仿宋" w:eastAsia="仿宋" w:cs="仿宋"/>
                <w:color w:val="auto"/>
                <w:sz w:val="24"/>
                <w:highlight w:val="none"/>
                <w:lang w:val="en-US" w:eastAsia="zh-CN"/>
              </w:rPr>
            </w:pPr>
          </w:p>
        </w:tc>
        <w:tc>
          <w:tcPr>
            <w:tcW w:w="1725" w:type="dxa"/>
            <w:vAlign w:val="center"/>
          </w:tcPr>
          <w:p w14:paraId="71B08DB5">
            <w:pPr>
              <w:snapToGrid w:val="0"/>
              <w:spacing w:line="360" w:lineRule="auto"/>
              <w:jc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sz w:val="24"/>
                <w:highlight w:val="none"/>
                <w:lang w:val="en-US" w:eastAsia="zh-CN"/>
              </w:rPr>
              <w:t>电缆（根）</w:t>
            </w:r>
          </w:p>
        </w:tc>
        <w:tc>
          <w:tcPr>
            <w:tcW w:w="800" w:type="dxa"/>
            <w:vAlign w:val="center"/>
          </w:tcPr>
          <w:p w14:paraId="5C51091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w:t>
            </w:r>
          </w:p>
        </w:tc>
        <w:tc>
          <w:tcPr>
            <w:tcW w:w="1712" w:type="dxa"/>
            <w:vMerge w:val="continue"/>
            <w:vAlign w:val="center"/>
          </w:tcPr>
          <w:p w14:paraId="0707AAA4">
            <w:pPr>
              <w:snapToGrid w:val="0"/>
              <w:spacing w:line="360" w:lineRule="auto"/>
              <w:jc w:val="center"/>
              <w:rPr>
                <w:rFonts w:hint="eastAsia" w:ascii="仿宋" w:hAnsi="仿宋" w:eastAsia="仿宋" w:cs="仿宋"/>
                <w:color w:val="auto"/>
                <w:sz w:val="24"/>
                <w:highlight w:val="none"/>
              </w:rPr>
            </w:pPr>
          </w:p>
        </w:tc>
        <w:tc>
          <w:tcPr>
            <w:tcW w:w="1300" w:type="dxa"/>
            <w:vMerge w:val="continue"/>
            <w:vAlign w:val="center"/>
          </w:tcPr>
          <w:p w14:paraId="2B04347A">
            <w:pPr>
              <w:snapToGrid w:val="0"/>
              <w:spacing w:line="360" w:lineRule="auto"/>
              <w:jc w:val="center"/>
              <w:rPr>
                <w:rFonts w:hint="eastAsia" w:ascii="仿宋" w:hAnsi="仿宋" w:eastAsia="仿宋" w:cs="仿宋"/>
                <w:color w:val="auto"/>
                <w:sz w:val="24"/>
                <w:highlight w:val="none"/>
              </w:rPr>
            </w:pPr>
          </w:p>
        </w:tc>
        <w:tc>
          <w:tcPr>
            <w:tcW w:w="1400" w:type="dxa"/>
            <w:vMerge w:val="continue"/>
            <w:vAlign w:val="center"/>
          </w:tcPr>
          <w:p w14:paraId="46BB646D">
            <w:pPr>
              <w:spacing w:line="360" w:lineRule="auto"/>
              <w:jc w:val="center"/>
              <w:rPr>
                <w:rFonts w:hint="eastAsia" w:ascii="仿宋" w:hAnsi="仿宋" w:eastAsia="仿宋" w:cs="仿宋"/>
                <w:color w:val="auto"/>
                <w:sz w:val="24"/>
                <w:highlight w:val="none"/>
              </w:rPr>
            </w:pPr>
          </w:p>
        </w:tc>
        <w:tc>
          <w:tcPr>
            <w:tcW w:w="1400" w:type="dxa"/>
            <w:vMerge w:val="continue"/>
            <w:vAlign w:val="top"/>
          </w:tcPr>
          <w:p w14:paraId="5AB84D78">
            <w:pPr>
              <w:spacing w:line="360" w:lineRule="auto"/>
              <w:jc w:val="center"/>
              <w:rPr>
                <w:rFonts w:hint="eastAsia" w:ascii="仿宋" w:hAnsi="仿宋" w:eastAsia="仿宋" w:cs="仿宋"/>
                <w:color w:val="auto"/>
                <w:sz w:val="24"/>
                <w:highlight w:val="none"/>
              </w:rPr>
            </w:pPr>
          </w:p>
        </w:tc>
        <w:tc>
          <w:tcPr>
            <w:tcW w:w="1275" w:type="dxa"/>
            <w:vAlign w:val="center"/>
          </w:tcPr>
          <w:p w14:paraId="190F921A">
            <w:pPr>
              <w:spacing w:line="360" w:lineRule="auto"/>
              <w:jc w:val="center"/>
              <w:rPr>
                <w:rFonts w:hint="eastAsia" w:ascii="仿宋" w:hAnsi="仿宋" w:eastAsia="仿宋" w:cs="仿宋"/>
                <w:color w:val="auto"/>
                <w:sz w:val="24"/>
                <w:highlight w:val="none"/>
              </w:rPr>
            </w:pPr>
          </w:p>
        </w:tc>
        <w:tc>
          <w:tcPr>
            <w:tcW w:w="1750" w:type="dxa"/>
            <w:vAlign w:val="center"/>
          </w:tcPr>
          <w:p w14:paraId="2F0FA27A">
            <w:pPr>
              <w:spacing w:line="360" w:lineRule="auto"/>
              <w:jc w:val="center"/>
              <w:rPr>
                <w:rFonts w:hint="eastAsia" w:ascii="仿宋" w:hAnsi="仿宋" w:eastAsia="仿宋" w:cs="仿宋"/>
                <w:color w:val="auto"/>
                <w:sz w:val="24"/>
                <w:highlight w:val="none"/>
              </w:rPr>
            </w:pPr>
          </w:p>
        </w:tc>
      </w:tr>
      <w:tr w14:paraId="336CF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708" w:type="dxa"/>
            <w:vMerge w:val="restart"/>
            <w:vAlign w:val="center"/>
          </w:tcPr>
          <w:p w14:paraId="3DFE7247">
            <w:pPr>
              <w:snapToGrid w:val="0"/>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50</w:t>
            </w:r>
          </w:p>
        </w:tc>
        <w:tc>
          <w:tcPr>
            <w:tcW w:w="2830" w:type="dxa"/>
            <w:vMerge w:val="restart"/>
            <w:vAlign w:val="center"/>
          </w:tcPr>
          <w:p w14:paraId="241BDCCE">
            <w:pPr>
              <w:snapToGrid w:val="0"/>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太平门直街人行天桥</w:t>
            </w:r>
          </w:p>
        </w:tc>
        <w:tc>
          <w:tcPr>
            <w:tcW w:w="1725" w:type="dxa"/>
            <w:vAlign w:val="center"/>
          </w:tcPr>
          <w:p w14:paraId="066625A3">
            <w:pPr>
              <w:snapToGrid w:val="0"/>
              <w:spacing w:line="360" w:lineRule="auto"/>
              <w:jc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sz w:val="24"/>
                <w:highlight w:val="none"/>
                <w:lang w:val="en-US" w:eastAsia="zh-CN"/>
              </w:rPr>
              <w:t>变压器（台）</w:t>
            </w:r>
          </w:p>
        </w:tc>
        <w:tc>
          <w:tcPr>
            <w:tcW w:w="800" w:type="dxa"/>
            <w:vAlign w:val="center"/>
          </w:tcPr>
          <w:p w14:paraId="4AF3F1B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w:t>
            </w:r>
          </w:p>
        </w:tc>
        <w:tc>
          <w:tcPr>
            <w:tcW w:w="1712" w:type="dxa"/>
            <w:vMerge w:val="continue"/>
            <w:vAlign w:val="center"/>
          </w:tcPr>
          <w:p w14:paraId="42B93901">
            <w:pPr>
              <w:snapToGrid w:val="0"/>
              <w:spacing w:line="360" w:lineRule="auto"/>
              <w:jc w:val="center"/>
              <w:rPr>
                <w:rFonts w:hint="eastAsia" w:ascii="仿宋" w:hAnsi="仿宋" w:eastAsia="仿宋" w:cs="仿宋"/>
                <w:color w:val="auto"/>
                <w:sz w:val="24"/>
                <w:highlight w:val="none"/>
              </w:rPr>
            </w:pPr>
          </w:p>
        </w:tc>
        <w:tc>
          <w:tcPr>
            <w:tcW w:w="1300" w:type="dxa"/>
            <w:vMerge w:val="continue"/>
            <w:vAlign w:val="center"/>
          </w:tcPr>
          <w:p w14:paraId="471CA1A0">
            <w:pPr>
              <w:snapToGrid w:val="0"/>
              <w:spacing w:line="360" w:lineRule="auto"/>
              <w:jc w:val="center"/>
              <w:rPr>
                <w:rFonts w:hint="eastAsia" w:ascii="仿宋" w:hAnsi="仿宋" w:eastAsia="仿宋" w:cs="仿宋"/>
                <w:color w:val="auto"/>
                <w:sz w:val="24"/>
                <w:highlight w:val="none"/>
              </w:rPr>
            </w:pPr>
          </w:p>
        </w:tc>
        <w:tc>
          <w:tcPr>
            <w:tcW w:w="1400" w:type="dxa"/>
            <w:vMerge w:val="continue"/>
            <w:vAlign w:val="center"/>
          </w:tcPr>
          <w:p w14:paraId="6B3FDBD9">
            <w:pPr>
              <w:spacing w:line="360" w:lineRule="auto"/>
              <w:jc w:val="center"/>
              <w:rPr>
                <w:rFonts w:hint="eastAsia" w:ascii="仿宋" w:hAnsi="仿宋" w:eastAsia="仿宋" w:cs="仿宋"/>
                <w:color w:val="auto"/>
                <w:sz w:val="24"/>
                <w:highlight w:val="none"/>
              </w:rPr>
            </w:pPr>
          </w:p>
        </w:tc>
        <w:tc>
          <w:tcPr>
            <w:tcW w:w="1400" w:type="dxa"/>
            <w:vMerge w:val="restart"/>
            <w:vAlign w:val="top"/>
          </w:tcPr>
          <w:p w14:paraId="6E2C47F7">
            <w:pPr>
              <w:spacing w:line="360" w:lineRule="auto"/>
              <w:jc w:val="center"/>
              <w:rPr>
                <w:rFonts w:hint="eastAsia" w:ascii="仿宋" w:hAnsi="仿宋" w:eastAsia="仿宋" w:cs="仿宋"/>
                <w:color w:val="auto"/>
                <w:sz w:val="24"/>
                <w:highlight w:val="none"/>
              </w:rPr>
            </w:pPr>
          </w:p>
        </w:tc>
        <w:tc>
          <w:tcPr>
            <w:tcW w:w="1275" w:type="dxa"/>
            <w:vAlign w:val="center"/>
          </w:tcPr>
          <w:p w14:paraId="78996053">
            <w:pPr>
              <w:spacing w:line="360" w:lineRule="auto"/>
              <w:jc w:val="center"/>
              <w:rPr>
                <w:rFonts w:hint="eastAsia" w:ascii="仿宋" w:hAnsi="仿宋" w:eastAsia="仿宋" w:cs="仿宋"/>
                <w:color w:val="auto"/>
                <w:sz w:val="24"/>
                <w:highlight w:val="none"/>
              </w:rPr>
            </w:pPr>
          </w:p>
        </w:tc>
        <w:tc>
          <w:tcPr>
            <w:tcW w:w="1750" w:type="dxa"/>
            <w:vAlign w:val="center"/>
          </w:tcPr>
          <w:p w14:paraId="7AFF2F49">
            <w:pPr>
              <w:spacing w:line="360" w:lineRule="auto"/>
              <w:jc w:val="center"/>
              <w:rPr>
                <w:rFonts w:hint="eastAsia" w:ascii="仿宋" w:hAnsi="仿宋" w:eastAsia="仿宋" w:cs="仿宋"/>
                <w:color w:val="auto"/>
                <w:sz w:val="24"/>
                <w:highlight w:val="none"/>
              </w:rPr>
            </w:pPr>
          </w:p>
        </w:tc>
      </w:tr>
      <w:tr w14:paraId="04036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708" w:type="dxa"/>
            <w:vMerge w:val="continue"/>
            <w:vAlign w:val="center"/>
          </w:tcPr>
          <w:p w14:paraId="12F11E2A">
            <w:pPr>
              <w:snapToGrid w:val="0"/>
              <w:spacing w:line="360" w:lineRule="auto"/>
              <w:jc w:val="center"/>
              <w:rPr>
                <w:rFonts w:hint="eastAsia" w:ascii="仿宋" w:hAnsi="仿宋" w:eastAsia="仿宋" w:cs="仿宋"/>
                <w:color w:val="auto"/>
                <w:sz w:val="24"/>
                <w:highlight w:val="none"/>
                <w:lang w:val="en-US" w:eastAsia="zh-CN"/>
              </w:rPr>
            </w:pPr>
          </w:p>
        </w:tc>
        <w:tc>
          <w:tcPr>
            <w:tcW w:w="2830" w:type="dxa"/>
            <w:vMerge w:val="continue"/>
            <w:vAlign w:val="center"/>
          </w:tcPr>
          <w:p w14:paraId="661DD0BD">
            <w:pPr>
              <w:snapToGrid w:val="0"/>
              <w:spacing w:line="360" w:lineRule="auto"/>
              <w:jc w:val="center"/>
              <w:rPr>
                <w:rFonts w:hint="eastAsia" w:ascii="仿宋" w:hAnsi="仿宋" w:eastAsia="仿宋" w:cs="仿宋"/>
                <w:color w:val="auto"/>
                <w:sz w:val="24"/>
                <w:highlight w:val="none"/>
                <w:lang w:val="en-US" w:eastAsia="zh-CN"/>
              </w:rPr>
            </w:pPr>
          </w:p>
        </w:tc>
        <w:tc>
          <w:tcPr>
            <w:tcW w:w="1725" w:type="dxa"/>
            <w:vAlign w:val="center"/>
          </w:tcPr>
          <w:p w14:paraId="504EDE6B">
            <w:pPr>
              <w:snapToGrid w:val="0"/>
              <w:spacing w:line="360" w:lineRule="auto"/>
              <w:jc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sz w:val="24"/>
                <w:highlight w:val="none"/>
                <w:lang w:val="en-US" w:eastAsia="zh-CN"/>
              </w:rPr>
              <w:t>高压柜（台）</w:t>
            </w:r>
          </w:p>
        </w:tc>
        <w:tc>
          <w:tcPr>
            <w:tcW w:w="800" w:type="dxa"/>
            <w:vAlign w:val="center"/>
          </w:tcPr>
          <w:p w14:paraId="35D7586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w:t>
            </w:r>
          </w:p>
        </w:tc>
        <w:tc>
          <w:tcPr>
            <w:tcW w:w="1712" w:type="dxa"/>
            <w:vMerge w:val="continue"/>
            <w:vAlign w:val="center"/>
          </w:tcPr>
          <w:p w14:paraId="103DE588">
            <w:pPr>
              <w:snapToGrid w:val="0"/>
              <w:spacing w:line="360" w:lineRule="auto"/>
              <w:jc w:val="center"/>
              <w:rPr>
                <w:rFonts w:hint="eastAsia" w:ascii="仿宋" w:hAnsi="仿宋" w:eastAsia="仿宋" w:cs="仿宋"/>
                <w:color w:val="auto"/>
                <w:sz w:val="24"/>
                <w:highlight w:val="none"/>
              </w:rPr>
            </w:pPr>
          </w:p>
        </w:tc>
        <w:tc>
          <w:tcPr>
            <w:tcW w:w="1300" w:type="dxa"/>
            <w:vMerge w:val="continue"/>
            <w:vAlign w:val="center"/>
          </w:tcPr>
          <w:p w14:paraId="1DF8AA16">
            <w:pPr>
              <w:snapToGrid w:val="0"/>
              <w:spacing w:line="360" w:lineRule="auto"/>
              <w:jc w:val="center"/>
              <w:rPr>
                <w:rFonts w:hint="eastAsia" w:ascii="仿宋" w:hAnsi="仿宋" w:eastAsia="仿宋" w:cs="仿宋"/>
                <w:color w:val="auto"/>
                <w:sz w:val="24"/>
                <w:highlight w:val="none"/>
              </w:rPr>
            </w:pPr>
          </w:p>
        </w:tc>
        <w:tc>
          <w:tcPr>
            <w:tcW w:w="1400" w:type="dxa"/>
            <w:vMerge w:val="continue"/>
            <w:vAlign w:val="center"/>
          </w:tcPr>
          <w:p w14:paraId="42E24F3B">
            <w:pPr>
              <w:spacing w:line="360" w:lineRule="auto"/>
              <w:jc w:val="center"/>
              <w:rPr>
                <w:rFonts w:hint="eastAsia" w:ascii="仿宋" w:hAnsi="仿宋" w:eastAsia="仿宋" w:cs="仿宋"/>
                <w:color w:val="auto"/>
                <w:sz w:val="24"/>
                <w:highlight w:val="none"/>
              </w:rPr>
            </w:pPr>
          </w:p>
        </w:tc>
        <w:tc>
          <w:tcPr>
            <w:tcW w:w="1400" w:type="dxa"/>
            <w:vMerge w:val="continue"/>
            <w:vAlign w:val="top"/>
          </w:tcPr>
          <w:p w14:paraId="04955CCF">
            <w:pPr>
              <w:spacing w:line="360" w:lineRule="auto"/>
              <w:jc w:val="center"/>
              <w:rPr>
                <w:rFonts w:hint="eastAsia" w:ascii="仿宋" w:hAnsi="仿宋" w:eastAsia="仿宋" w:cs="仿宋"/>
                <w:color w:val="auto"/>
                <w:sz w:val="24"/>
                <w:highlight w:val="none"/>
              </w:rPr>
            </w:pPr>
          </w:p>
        </w:tc>
        <w:tc>
          <w:tcPr>
            <w:tcW w:w="1275" w:type="dxa"/>
            <w:vAlign w:val="center"/>
          </w:tcPr>
          <w:p w14:paraId="7AAF65B3">
            <w:pPr>
              <w:spacing w:line="360" w:lineRule="auto"/>
              <w:jc w:val="center"/>
              <w:rPr>
                <w:rFonts w:hint="eastAsia" w:ascii="仿宋" w:hAnsi="仿宋" w:eastAsia="仿宋" w:cs="仿宋"/>
                <w:color w:val="auto"/>
                <w:sz w:val="24"/>
                <w:highlight w:val="none"/>
              </w:rPr>
            </w:pPr>
          </w:p>
        </w:tc>
        <w:tc>
          <w:tcPr>
            <w:tcW w:w="1750" w:type="dxa"/>
            <w:vAlign w:val="center"/>
          </w:tcPr>
          <w:p w14:paraId="7125E23F">
            <w:pPr>
              <w:spacing w:line="360" w:lineRule="auto"/>
              <w:jc w:val="center"/>
              <w:rPr>
                <w:rFonts w:hint="eastAsia" w:ascii="仿宋" w:hAnsi="仿宋" w:eastAsia="仿宋" w:cs="仿宋"/>
                <w:color w:val="auto"/>
                <w:sz w:val="24"/>
                <w:highlight w:val="none"/>
              </w:rPr>
            </w:pPr>
          </w:p>
        </w:tc>
      </w:tr>
      <w:tr w14:paraId="08F58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708" w:type="dxa"/>
            <w:vMerge w:val="continue"/>
            <w:vAlign w:val="center"/>
          </w:tcPr>
          <w:p w14:paraId="72896A45">
            <w:pPr>
              <w:snapToGrid w:val="0"/>
              <w:spacing w:line="360" w:lineRule="auto"/>
              <w:jc w:val="center"/>
              <w:rPr>
                <w:rFonts w:hint="eastAsia" w:ascii="仿宋" w:hAnsi="仿宋" w:eastAsia="仿宋" w:cs="仿宋"/>
                <w:color w:val="auto"/>
                <w:sz w:val="24"/>
                <w:highlight w:val="none"/>
                <w:lang w:val="en-US" w:eastAsia="zh-CN"/>
              </w:rPr>
            </w:pPr>
          </w:p>
        </w:tc>
        <w:tc>
          <w:tcPr>
            <w:tcW w:w="2830" w:type="dxa"/>
            <w:vMerge w:val="continue"/>
            <w:vAlign w:val="center"/>
          </w:tcPr>
          <w:p w14:paraId="52566B50">
            <w:pPr>
              <w:snapToGrid w:val="0"/>
              <w:spacing w:line="360" w:lineRule="auto"/>
              <w:jc w:val="center"/>
              <w:rPr>
                <w:rFonts w:hint="eastAsia" w:ascii="仿宋" w:hAnsi="仿宋" w:eastAsia="仿宋" w:cs="仿宋"/>
                <w:color w:val="auto"/>
                <w:sz w:val="24"/>
                <w:highlight w:val="none"/>
                <w:lang w:val="en-US" w:eastAsia="zh-CN"/>
              </w:rPr>
            </w:pPr>
          </w:p>
        </w:tc>
        <w:tc>
          <w:tcPr>
            <w:tcW w:w="1725" w:type="dxa"/>
            <w:vAlign w:val="center"/>
          </w:tcPr>
          <w:p w14:paraId="5242B9E1">
            <w:pPr>
              <w:snapToGrid w:val="0"/>
              <w:spacing w:line="360" w:lineRule="auto"/>
              <w:jc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sz w:val="24"/>
                <w:highlight w:val="none"/>
                <w:lang w:val="en-US" w:eastAsia="zh-CN"/>
              </w:rPr>
              <w:t>电缆（根）</w:t>
            </w:r>
          </w:p>
        </w:tc>
        <w:tc>
          <w:tcPr>
            <w:tcW w:w="800" w:type="dxa"/>
            <w:vAlign w:val="center"/>
          </w:tcPr>
          <w:p w14:paraId="5250EED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w:t>
            </w:r>
          </w:p>
        </w:tc>
        <w:tc>
          <w:tcPr>
            <w:tcW w:w="1712" w:type="dxa"/>
            <w:vMerge w:val="continue"/>
            <w:vAlign w:val="center"/>
          </w:tcPr>
          <w:p w14:paraId="6563EC4B">
            <w:pPr>
              <w:snapToGrid w:val="0"/>
              <w:spacing w:line="360" w:lineRule="auto"/>
              <w:jc w:val="center"/>
              <w:rPr>
                <w:rFonts w:hint="eastAsia" w:ascii="仿宋" w:hAnsi="仿宋" w:eastAsia="仿宋" w:cs="仿宋"/>
                <w:color w:val="auto"/>
                <w:sz w:val="24"/>
                <w:highlight w:val="none"/>
              </w:rPr>
            </w:pPr>
          </w:p>
        </w:tc>
        <w:tc>
          <w:tcPr>
            <w:tcW w:w="1300" w:type="dxa"/>
            <w:vMerge w:val="continue"/>
            <w:vAlign w:val="center"/>
          </w:tcPr>
          <w:p w14:paraId="49B28B68">
            <w:pPr>
              <w:snapToGrid w:val="0"/>
              <w:spacing w:line="360" w:lineRule="auto"/>
              <w:jc w:val="center"/>
              <w:rPr>
                <w:rFonts w:hint="eastAsia" w:ascii="仿宋" w:hAnsi="仿宋" w:eastAsia="仿宋" w:cs="仿宋"/>
                <w:color w:val="auto"/>
                <w:sz w:val="24"/>
                <w:highlight w:val="none"/>
              </w:rPr>
            </w:pPr>
          </w:p>
        </w:tc>
        <w:tc>
          <w:tcPr>
            <w:tcW w:w="1400" w:type="dxa"/>
            <w:vMerge w:val="continue"/>
            <w:vAlign w:val="center"/>
          </w:tcPr>
          <w:p w14:paraId="36AF5881">
            <w:pPr>
              <w:spacing w:line="360" w:lineRule="auto"/>
              <w:jc w:val="center"/>
              <w:rPr>
                <w:rFonts w:hint="eastAsia" w:ascii="仿宋" w:hAnsi="仿宋" w:eastAsia="仿宋" w:cs="仿宋"/>
                <w:color w:val="auto"/>
                <w:sz w:val="24"/>
                <w:highlight w:val="none"/>
              </w:rPr>
            </w:pPr>
          </w:p>
        </w:tc>
        <w:tc>
          <w:tcPr>
            <w:tcW w:w="1400" w:type="dxa"/>
            <w:vMerge w:val="continue"/>
            <w:vAlign w:val="top"/>
          </w:tcPr>
          <w:p w14:paraId="4124ED2A">
            <w:pPr>
              <w:spacing w:line="360" w:lineRule="auto"/>
              <w:jc w:val="center"/>
              <w:rPr>
                <w:rFonts w:hint="eastAsia" w:ascii="仿宋" w:hAnsi="仿宋" w:eastAsia="仿宋" w:cs="仿宋"/>
                <w:color w:val="auto"/>
                <w:sz w:val="24"/>
                <w:highlight w:val="none"/>
              </w:rPr>
            </w:pPr>
          </w:p>
        </w:tc>
        <w:tc>
          <w:tcPr>
            <w:tcW w:w="1275" w:type="dxa"/>
            <w:vAlign w:val="center"/>
          </w:tcPr>
          <w:p w14:paraId="334B85C9">
            <w:pPr>
              <w:spacing w:line="360" w:lineRule="auto"/>
              <w:jc w:val="center"/>
              <w:rPr>
                <w:rFonts w:hint="eastAsia" w:ascii="仿宋" w:hAnsi="仿宋" w:eastAsia="仿宋" w:cs="仿宋"/>
                <w:color w:val="auto"/>
                <w:sz w:val="24"/>
                <w:highlight w:val="none"/>
              </w:rPr>
            </w:pPr>
          </w:p>
        </w:tc>
        <w:tc>
          <w:tcPr>
            <w:tcW w:w="1750" w:type="dxa"/>
            <w:vAlign w:val="center"/>
          </w:tcPr>
          <w:p w14:paraId="4E97A18F">
            <w:pPr>
              <w:spacing w:line="360" w:lineRule="auto"/>
              <w:jc w:val="center"/>
              <w:rPr>
                <w:rFonts w:hint="eastAsia" w:ascii="仿宋" w:hAnsi="仿宋" w:eastAsia="仿宋" w:cs="仿宋"/>
                <w:color w:val="auto"/>
                <w:sz w:val="24"/>
                <w:highlight w:val="none"/>
              </w:rPr>
            </w:pPr>
          </w:p>
        </w:tc>
      </w:tr>
      <w:tr w14:paraId="7DEE7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708" w:type="dxa"/>
            <w:vMerge w:val="restart"/>
            <w:vAlign w:val="center"/>
          </w:tcPr>
          <w:p w14:paraId="153B850E">
            <w:pPr>
              <w:snapToGrid w:val="0"/>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51</w:t>
            </w:r>
          </w:p>
        </w:tc>
        <w:tc>
          <w:tcPr>
            <w:tcW w:w="2830" w:type="dxa"/>
            <w:vMerge w:val="restart"/>
            <w:vAlign w:val="center"/>
          </w:tcPr>
          <w:p w14:paraId="415BCEEB">
            <w:pPr>
              <w:snapToGrid w:val="0"/>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杭海路人行天桥</w:t>
            </w:r>
          </w:p>
        </w:tc>
        <w:tc>
          <w:tcPr>
            <w:tcW w:w="1725" w:type="dxa"/>
            <w:vAlign w:val="center"/>
          </w:tcPr>
          <w:p w14:paraId="7E832404">
            <w:pPr>
              <w:snapToGrid w:val="0"/>
              <w:spacing w:line="360" w:lineRule="auto"/>
              <w:jc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sz w:val="24"/>
                <w:highlight w:val="none"/>
                <w:lang w:val="en-US" w:eastAsia="zh-CN"/>
              </w:rPr>
              <w:t>变压器（台）</w:t>
            </w:r>
          </w:p>
        </w:tc>
        <w:tc>
          <w:tcPr>
            <w:tcW w:w="800" w:type="dxa"/>
            <w:vAlign w:val="center"/>
          </w:tcPr>
          <w:p w14:paraId="528A1D1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w:t>
            </w:r>
          </w:p>
        </w:tc>
        <w:tc>
          <w:tcPr>
            <w:tcW w:w="1712" w:type="dxa"/>
            <w:vMerge w:val="continue"/>
            <w:vAlign w:val="center"/>
          </w:tcPr>
          <w:p w14:paraId="6F920EF3">
            <w:pPr>
              <w:snapToGrid w:val="0"/>
              <w:spacing w:line="360" w:lineRule="auto"/>
              <w:jc w:val="center"/>
              <w:rPr>
                <w:rFonts w:hint="eastAsia" w:ascii="仿宋" w:hAnsi="仿宋" w:eastAsia="仿宋" w:cs="仿宋"/>
                <w:color w:val="auto"/>
                <w:sz w:val="24"/>
                <w:highlight w:val="none"/>
              </w:rPr>
            </w:pPr>
          </w:p>
        </w:tc>
        <w:tc>
          <w:tcPr>
            <w:tcW w:w="1300" w:type="dxa"/>
            <w:vMerge w:val="continue"/>
            <w:vAlign w:val="center"/>
          </w:tcPr>
          <w:p w14:paraId="61B0B0BC">
            <w:pPr>
              <w:snapToGrid w:val="0"/>
              <w:spacing w:line="360" w:lineRule="auto"/>
              <w:jc w:val="center"/>
              <w:rPr>
                <w:rFonts w:hint="eastAsia" w:ascii="仿宋" w:hAnsi="仿宋" w:eastAsia="仿宋" w:cs="仿宋"/>
                <w:color w:val="auto"/>
                <w:sz w:val="24"/>
                <w:highlight w:val="none"/>
              </w:rPr>
            </w:pPr>
          </w:p>
        </w:tc>
        <w:tc>
          <w:tcPr>
            <w:tcW w:w="1400" w:type="dxa"/>
            <w:vMerge w:val="continue"/>
            <w:vAlign w:val="center"/>
          </w:tcPr>
          <w:p w14:paraId="28847B2D">
            <w:pPr>
              <w:spacing w:line="360" w:lineRule="auto"/>
              <w:jc w:val="center"/>
              <w:rPr>
                <w:rFonts w:hint="eastAsia" w:ascii="仿宋" w:hAnsi="仿宋" w:eastAsia="仿宋" w:cs="仿宋"/>
                <w:color w:val="auto"/>
                <w:sz w:val="24"/>
                <w:highlight w:val="none"/>
              </w:rPr>
            </w:pPr>
          </w:p>
        </w:tc>
        <w:tc>
          <w:tcPr>
            <w:tcW w:w="1400" w:type="dxa"/>
            <w:vMerge w:val="restart"/>
            <w:vAlign w:val="top"/>
          </w:tcPr>
          <w:p w14:paraId="5C883549">
            <w:pPr>
              <w:spacing w:line="360" w:lineRule="auto"/>
              <w:jc w:val="center"/>
              <w:rPr>
                <w:rFonts w:hint="eastAsia" w:ascii="仿宋" w:hAnsi="仿宋" w:eastAsia="仿宋" w:cs="仿宋"/>
                <w:color w:val="auto"/>
                <w:sz w:val="24"/>
                <w:highlight w:val="none"/>
              </w:rPr>
            </w:pPr>
          </w:p>
        </w:tc>
        <w:tc>
          <w:tcPr>
            <w:tcW w:w="1275" w:type="dxa"/>
            <w:vAlign w:val="center"/>
          </w:tcPr>
          <w:p w14:paraId="29E110DF">
            <w:pPr>
              <w:spacing w:line="360" w:lineRule="auto"/>
              <w:jc w:val="center"/>
              <w:rPr>
                <w:rFonts w:hint="eastAsia" w:ascii="仿宋" w:hAnsi="仿宋" w:eastAsia="仿宋" w:cs="仿宋"/>
                <w:color w:val="auto"/>
                <w:sz w:val="24"/>
                <w:highlight w:val="none"/>
              </w:rPr>
            </w:pPr>
          </w:p>
        </w:tc>
        <w:tc>
          <w:tcPr>
            <w:tcW w:w="1750" w:type="dxa"/>
            <w:vAlign w:val="center"/>
          </w:tcPr>
          <w:p w14:paraId="05481AB0">
            <w:pPr>
              <w:spacing w:line="360" w:lineRule="auto"/>
              <w:jc w:val="center"/>
              <w:rPr>
                <w:rFonts w:hint="eastAsia" w:ascii="仿宋" w:hAnsi="仿宋" w:eastAsia="仿宋" w:cs="仿宋"/>
                <w:color w:val="auto"/>
                <w:sz w:val="24"/>
                <w:highlight w:val="none"/>
              </w:rPr>
            </w:pPr>
          </w:p>
        </w:tc>
      </w:tr>
      <w:tr w14:paraId="57A75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708" w:type="dxa"/>
            <w:vMerge w:val="continue"/>
            <w:vAlign w:val="center"/>
          </w:tcPr>
          <w:p w14:paraId="22809584">
            <w:pPr>
              <w:snapToGrid w:val="0"/>
              <w:spacing w:line="360" w:lineRule="auto"/>
              <w:jc w:val="center"/>
              <w:rPr>
                <w:rFonts w:hint="eastAsia" w:ascii="仿宋" w:hAnsi="仿宋" w:eastAsia="仿宋" w:cs="仿宋"/>
                <w:color w:val="auto"/>
                <w:sz w:val="24"/>
                <w:highlight w:val="none"/>
                <w:lang w:val="en-US" w:eastAsia="zh-CN"/>
              </w:rPr>
            </w:pPr>
          </w:p>
        </w:tc>
        <w:tc>
          <w:tcPr>
            <w:tcW w:w="2830" w:type="dxa"/>
            <w:vMerge w:val="continue"/>
            <w:vAlign w:val="center"/>
          </w:tcPr>
          <w:p w14:paraId="46746877">
            <w:pPr>
              <w:snapToGrid w:val="0"/>
              <w:spacing w:line="360" w:lineRule="auto"/>
              <w:jc w:val="center"/>
              <w:rPr>
                <w:rFonts w:hint="eastAsia" w:ascii="仿宋" w:hAnsi="仿宋" w:eastAsia="仿宋" w:cs="仿宋"/>
                <w:color w:val="auto"/>
                <w:sz w:val="24"/>
                <w:highlight w:val="none"/>
                <w:lang w:val="en-US" w:eastAsia="zh-CN"/>
              </w:rPr>
            </w:pPr>
          </w:p>
        </w:tc>
        <w:tc>
          <w:tcPr>
            <w:tcW w:w="1725" w:type="dxa"/>
            <w:vAlign w:val="center"/>
          </w:tcPr>
          <w:p w14:paraId="20CAAF0C">
            <w:pPr>
              <w:snapToGrid w:val="0"/>
              <w:spacing w:line="360" w:lineRule="auto"/>
              <w:jc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sz w:val="24"/>
                <w:highlight w:val="none"/>
                <w:lang w:val="en-US" w:eastAsia="zh-CN"/>
              </w:rPr>
              <w:t>高压柜（台）</w:t>
            </w:r>
          </w:p>
        </w:tc>
        <w:tc>
          <w:tcPr>
            <w:tcW w:w="800" w:type="dxa"/>
            <w:vAlign w:val="center"/>
          </w:tcPr>
          <w:p w14:paraId="35F61FF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w:t>
            </w:r>
          </w:p>
        </w:tc>
        <w:tc>
          <w:tcPr>
            <w:tcW w:w="1712" w:type="dxa"/>
            <w:vMerge w:val="continue"/>
            <w:vAlign w:val="center"/>
          </w:tcPr>
          <w:p w14:paraId="18197B62">
            <w:pPr>
              <w:snapToGrid w:val="0"/>
              <w:spacing w:line="360" w:lineRule="auto"/>
              <w:jc w:val="center"/>
              <w:rPr>
                <w:rFonts w:hint="eastAsia" w:ascii="仿宋" w:hAnsi="仿宋" w:eastAsia="仿宋" w:cs="仿宋"/>
                <w:color w:val="auto"/>
                <w:sz w:val="24"/>
                <w:highlight w:val="none"/>
              </w:rPr>
            </w:pPr>
          </w:p>
        </w:tc>
        <w:tc>
          <w:tcPr>
            <w:tcW w:w="1300" w:type="dxa"/>
            <w:vMerge w:val="continue"/>
            <w:vAlign w:val="center"/>
          </w:tcPr>
          <w:p w14:paraId="1D1BCA55">
            <w:pPr>
              <w:snapToGrid w:val="0"/>
              <w:spacing w:line="360" w:lineRule="auto"/>
              <w:jc w:val="center"/>
              <w:rPr>
                <w:rFonts w:hint="eastAsia" w:ascii="仿宋" w:hAnsi="仿宋" w:eastAsia="仿宋" w:cs="仿宋"/>
                <w:color w:val="auto"/>
                <w:sz w:val="24"/>
                <w:highlight w:val="none"/>
              </w:rPr>
            </w:pPr>
          </w:p>
        </w:tc>
        <w:tc>
          <w:tcPr>
            <w:tcW w:w="1400" w:type="dxa"/>
            <w:vMerge w:val="continue"/>
            <w:vAlign w:val="center"/>
          </w:tcPr>
          <w:p w14:paraId="7A918A7F">
            <w:pPr>
              <w:spacing w:line="360" w:lineRule="auto"/>
              <w:jc w:val="center"/>
              <w:rPr>
                <w:rFonts w:hint="eastAsia" w:ascii="仿宋" w:hAnsi="仿宋" w:eastAsia="仿宋" w:cs="仿宋"/>
                <w:color w:val="auto"/>
                <w:sz w:val="24"/>
                <w:highlight w:val="none"/>
              </w:rPr>
            </w:pPr>
          </w:p>
        </w:tc>
        <w:tc>
          <w:tcPr>
            <w:tcW w:w="1400" w:type="dxa"/>
            <w:vMerge w:val="continue"/>
            <w:vAlign w:val="top"/>
          </w:tcPr>
          <w:p w14:paraId="57A4CD70">
            <w:pPr>
              <w:spacing w:line="360" w:lineRule="auto"/>
              <w:jc w:val="center"/>
              <w:rPr>
                <w:rFonts w:hint="eastAsia" w:ascii="仿宋" w:hAnsi="仿宋" w:eastAsia="仿宋" w:cs="仿宋"/>
                <w:color w:val="auto"/>
                <w:sz w:val="24"/>
                <w:highlight w:val="none"/>
              </w:rPr>
            </w:pPr>
          </w:p>
        </w:tc>
        <w:tc>
          <w:tcPr>
            <w:tcW w:w="1275" w:type="dxa"/>
            <w:vAlign w:val="center"/>
          </w:tcPr>
          <w:p w14:paraId="5956C5BB">
            <w:pPr>
              <w:spacing w:line="360" w:lineRule="auto"/>
              <w:jc w:val="center"/>
              <w:rPr>
                <w:rFonts w:hint="eastAsia" w:ascii="仿宋" w:hAnsi="仿宋" w:eastAsia="仿宋" w:cs="仿宋"/>
                <w:color w:val="auto"/>
                <w:sz w:val="24"/>
                <w:highlight w:val="none"/>
              </w:rPr>
            </w:pPr>
          </w:p>
        </w:tc>
        <w:tc>
          <w:tcPr>
            <w:tcW w:w="1750" w:type="dxa"/>
            <w:vAlign w:val="center"/>
          </w:tcPr>
          <w:p w14:paraId="3FCD27D2">
            <w:pPr>
              <w:spacing w:line="360" w:lineRule="auto"/>
              <w:jc w:val="center"/>
              <w:rPr>
                <w:rFonts w:hint="eastAsia" w:ascii="仿宋" w:hAnsi="仿宋" w:eastAsia="仿宋" w:cs="仿宋"/>
                <w:color w:val="auto"/>
                <w:sz w:val="24"/>
                <w:highlight w:val="none"/>
              </w:rPr>
            </w:pPr>
          </w:p>
        </w:tc>
      </w:tr>
      <w:tr w14:paraId="31502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708" w:type="dxa"/>
            <w:vMerge w:val="continue"/>
            <w:vAlign w:val="center"/>
          </w:tcPr>
          <w:p w14:paraId="7DAFE1EA">
            <w:pPr>
              <w:snapToGrid w:val="0"/>
              <w:spacing w:line="360" w:lineRule="auto"/>
              <w:jc w:val="center"/>
              <w:rPr>
                <w:rFonts w:hint="eastAsia" w:ascii="仿宋" w:hAnsi="仿宋" w:eastAsia="仿宋" w:cs="仿宋"/>
                <w:color w:val="auto"/>
                <w:sz w:val="24"/>
                <w:highlight w:val="none"/>
                <w:lang w:val="en-US" w:eastAsia="zh-CN"/>
              </w:rPr>
            </w:pPr>
          </w:p>
        </w:tc>
        <w:tc>
          <w:tcPr>
            <w:tcW w:w="2830" w:type="dxa"/>
            <w:vMerge w:val="continue"/>
            <w:vAlign w:val="center"/>
          </w:tcPr>
          <w:p w14:paraId="6BF6DBFE">
            <w:pPr>
              <w:snapToGrid w:val="0"/>
              <w:spacing w:line="360" w:lineRule="auto"/>
              <w:jc w:val="center"/>
              <w:rPr>
                <w:rFonts w:hint="eastAsia" w:ascii="仿宋" w:hAnsi="仿宋" w:eastAsia="仿宋" w:cs="仿宋"/>
                <w:color w:val="auto"/>
                <w:sz w:val="24"/>
                <w:highlight w:val="none"/>
                <w:lang w:val="en-US" w:eastAsia="zh-CN"/>
              </w:rPr>
            </w:pPr>
          </w:p>
        </w:tc>
        <w:tc>
          <w:tcPr>
            <w:tcW w:w="1725" w:type="dxa"/>
            <w:vAlign w:val="center"/>
          </w:tcPr>
          <w:p w14:paraId="4303D287">
            <w:pPr>
              <w:snapToGrid w:val="0"/>
              <w:spacing w:line="360" w:lineRule="auto"/>
              <w:jc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sz w:val="24"/>
                <w:highlight w:val="none"/>
                <w:lang w:val="en-US" w:eastAsia="zh-CN"/>
              </w:rPr>
              <w:t>电缆（根）</w:t>
            </w:r>
          </w:p>
        </w:tc>
        <w:tc>
          <w:tcPr>
            <w:tcW w:w="800" w:type="dxa"/>
            <w:vAlign w:val="center"/>
          </w:tcPr>
          <w:p w14:paraId="713470A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w:t>
            </w:r>
          </w:p>
        </w:tc>
        <w:tc>
          <w:tcPr>
            <w:tcW w:w="1712" w:type="dxa"/>
            <w:vMerge w:val="continue"/>
            <w:vAlign w:val="center"/>
          </w:tcPr>
          <w:p w14:paraId="0CD33313">
            <w:pPr>
              <w:snapToGrid w:val="0"/>
              <w:spacing w:line="360" w:lineRule="auto"/>
              <w:jc w:val="center"/>
              <w:rPr>
                <w:rFonts w:hint="eastAsia" w:ascii="仿宋" w:hAnsi="仿宋" w:eastAsia="仿宋" w:cs="仿宋"/>
                <w:color w:val="auto"/>
                <w:sz w:val="24"/>
                <w:highlight w:val="none"/>
              </w:rPr>
            </w:pPr>
          </w:p>
        </w:tc>
        <w:tc>
          <w:tcPr>
            <w:tcW w:w="1300" w:type="dxa"/>
            <w:vMerge w:val="continue"/>
            <w:vAlign w:val="center"/>
          </w:tcPr>
          <w:p w14:paraId="6424B36B">
            <w:pPr>
              <w:snapToGrid w:val="0"/>
              <w:spacing w:line="360" w:lineRule="auto"/>
              <w:jc w:val="center"/>
              <w:rPr>
                <w:rFonts w:hint="eastAsia" w:ascii="仿宋" w:hAnsi="仿宋" w:eastAsia="仿宋" w:cs="仿宋"/>
                <w:color w:val="auto"/>
                <w:sz w:val="24"/>
                <w:highlight w:val="none"/>
              </w:rPr>
            </w:pPr>
          </w:p>
        </w:tc>
        <w:tc>
          <w:tcPr>
            <w:tcW w:w="1400" w:type="dxa"/>
            <w:vMerge w:val="continue"/>
            <w:vAlign w:val="center"/>
          </w:tcPr>
          <w:p w14:paraId="5578B35A">
            <w:pPr>
              <w:spacing w:line="360" w:lineRule="auto"/>
              <w:jc w:val="center"/>
              <w:rPr>
                <w:rFonts w:hint="eastAsia" w:ascii="仿宋" w:hAnsi="仿宋" w:eastAsia="仿宋" w:cs="仿宋"/>
                <w:color w:val="auto"/>
                <w:sz w:val="24"/>
                <w:highlight w:val="none"/>
              </w:rPr>
            </w:pPr>
          </w:p>
        </w:tc>
        <w:tc>
          <w:tcPr>
            <w:tcW w:w="1400" w:type="dxa"/>
            <w:vMerge w:val="continue"/>
            <w:vAlign w:val="top"/>
          </w:tcPr>
          <w:p w14:paraId="60C00A48">
            <w:pPr>
              <w:spacing w:line="360" w:lineRule="auto"/>
              <w:jc w:val="center"/>
              <w:rPr>
                <w:rFonts w:hint="eastAsia" w:ascii="仿宋" w:hAnsi="仿宋" w:eastAsia="仿宋" w:cs="仿宋"/>
                <w:color w:val="auto"/>
                <w:sz w:val="24"/>
                <w:highlight w:val="none"/>
              </w:rPr>
            </w:pPr>
          </w:p>
        </w:tc>
        <w:tc>
          <w:tcPr>
            <w:tcW w:w="1275" w:type="dxa"/>
            <w:vAlign w:val="center"/>
          </w:tcPr>
          <w:p w14:paraId="62E924C0">
            <w:pPr>
              <w:spacing w:line="360" w:lineRule="auto"/>
              <w:jc w:val="center"/>
              <w:rPr>
                <w:rFonts w:hint="eastAsia" w:ascii="仿宋" w:hAnsi="仿宋" w:eastAsia="仿宋" w:cs="仿宋"/>
                <w:color w:val="auto"/>
                <w:sz w:val="24"/>
                <w:highlight w:val="none"/>
              </w:rPr>
            </w:pPr>
          </w:p>
        </w:tc>
        <w:tc>
          <w:tcPr>
            <w:tcW w:w="1750" w:type="dxa"/>
            <w:vAlign w:val="center"/>
          </w:tcPr>
          <w:p w14:paraId="5807D021">
            <w:pPr>
              <w:spacing w:line="360" w:lineRule="auto"/>
              <w:jc w:val="center"/>
              <w:rPr>
                <w:rFonts w:hint="eastAsia" w:ascii="仿宋" w:hAnsi="仿宋" w:eastAsia="仿宋" w:cs="仿宋"/>
                <w:color w:val="auto"/>
                <w:sz w:val="24"/>
                <w:highlight w:val="none"/>
              </w:rPr>
            </w:pPr>
          </w:p>
        </w:tc>
      </w:tr>
      <w:tr w14:paraId="56A07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708" w:type="dxa"/>
            <w:vMerge w:val="restart"/>
            <w:vAlign w:val="center"/>
          </w:tcPr>
          <w:p w14:paraId="544184CA">
            <w:pPr>
              <w:snapToGrid w:val="0"/>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52</w:t>
            </w:r>
          </w:p>
        </w:tc>
        <w:tc>
          <w:tcPr>
            <w:tcW w:w="2830" w:type="dxa"/>
            <w:vMerge w:val="restart"/>
            <w:vAlign w:val="center"/>
          </w:tcPr>
          <w:p w14:paraId="15A69F59">
            <w:pPr>
              <w:snapToGrid w:val="0"/>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庆新人行天桥</w:t>
            </w:r>
          </w:p>
        </w:tc>
        <w:tc>
          <w:tcPr>
            <w:tcW w:w="1725" w:type="dxa"/>
            <w:vAlign w:val="center"/>
          </w:tcPr>
          <w:p w14:paraId="34FF6634">
            <w:pPr>
              <w:snapToGrid w:val="0"/>
              <w:spacing w:line="360" w:lineRule="auto"/>
              <w:jc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sz w:val="24"/>
                <w:highlight w:val="none"/>
                <w:lang w:val="en-US" w:eastAsia="zh-CN"/>
              </w:rPr>
              <w:t>变压器（台）</w:t>
            </w:r>
          </w:p>
        </w:tc>
        <w:tc>
          <w:tcPr>
            <w:tcW w:w="800" w:type="dxa"/>
            <w:vAlign w:val="center"/>
          </w:tcPr>
          <w:p w14:paraId="392A04C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w:t>
            </w:r>
          </w:p>
        </w:tc>
        <w:tc>
          <w:tcPr>
            <w:tcW w:w="1712" w:type="dxa"/>
            <w:vMerge w:val="continue"/>
            <w:vAlign w:val="center"/>
          </w:tcPr>
          <w:p w14:paraId="4D96316D">
            <w:pPr>
              <w:snapToGrid w:val="0"/>
              <w:spacing w:line="360" w:lineRule="auto"/>
              <w:jc w:val="center"/>
              <w:rPr>
                <w:rFonts w:hint="eastAsia" w:ascii="仿宋" w:hAnsi="仿宋" w:eastAsia="仿宋" w:cs="仿宋"/>
                <w:color w:val="auto"/>
                <w:sz w:val="24"/>
                <w:highlight w:val="none"/>
              </w:rPr>
            </w:pPr>
          </w:p>
        </w:tc>
        <w:tc>
          <w:tcPr>
            <w:tcW w:w="1300" w:type="dxa"/>
            <w:vMerge w:val="continue"/>
            <w:vAlign w:val="center"/>
          </w:tcPr>
          <w:p w14:paraId="40DC01CD">
            <w:pPr>
              <w:snapToGrid w:val="0"/>
              <w:spacing w:line="360" w:lineRule="auto"/>
              <w:jc w:val="center"/>
              <w:rPr>
                <w:rFonts w:hint="eastAsia" w:ascii="仿宋" w:hAnsi="仿宋" w:eastAsia="仿宋" w:cs="仿宋"/>
                <w:color w:val="auto"/>
                <w:sz w:val="24"/>
                <w:highlight w:val="none"/>
              </w:rPr>
            </w:pPr>
          </w:p>
        </w:tc>
        <w:tc>
          <w:tcPr>
            <w:tcW w:w="1400" w:type="dxa"/>
            <w:vMerge w:val="continue"/>
            <w:vAlign w:val="center"/>
          </w:tcPr>
          <w:p w14:paraId="5A4295C2">
            <w:pPr>
              <w:spacing w:line="360" w:lineRule="auto"/>
              <w:jc w:val="center"/>
              <w:rPr>
                <w:rFonts w:hint="eastAsia" w:ascii="仿宋" w:hAnsi="仿宋" w:eastAsia="仿宋" w:cs="仿宋"/>
                <w:color w:val="auto"/>
                <w:sz w:val="24"/>
                <w:highlight w:val="none"/>
              </w:rPr>
            </w:pPr>
          </w:p>
        </w:tc>
        <w:tc>
          <w:tcPr>
            <w:tcW w:w="1400" w:type="dxa"/>
            <w:vMerge w:val="restart"/>
            <w:vAlign w:val="top"/>
          </w:tcPr>
          <w:p w14:paraId="178F7078">
            <w:pPr>
              <w:spacing w:line="360" w:lineRule="auto"/>
              <w:jc w:val="center"/>
              <w:rPr>
                <w:rFonts w:hint="eastAsia" w:ascii="仿宋" w:hAnsi="仿宋" w:eastAsia="仿宋" w:cs="仿宋"/>
                <w:color w:val="auto"/>
                <w:sz w:val="24"/>
                <w:highlight w:val="none"/>
              </w:rPr>
            </w:pPr>
          </w:p>
        </w:tc>
        <w:tc>
          <w:tcPr>
            <w:tcW w:w="1275" w:type="dxa"/>
            <w:vAlign w:val="center"/>
          </w:tcPr>
          <w:p w14:paraId="1193CF07">
            <w:pPr>
              <w:spacing w:line="360" w:lineRule="auto"/>
              <w:jc w:val="center"/>
              <w:rPr>
                <w:rFonts w:hint="eastAsia" w:ascii="仿宋" w:hAnsi="仿宋" w:eastAsia="仿宋" w:cs="仿宋"/>
                <w:color w:val="auto"/>
                <w:sz w:val="24"/>
                <w:highlight w:val="none"/>
              </w:rPr>
            </w:pPr>
          </w:p>
        </w:tc>
        <w:tc>
          <w:tcPr>
            <w:tcW w:w="1750" w:type="dxa"/>
            <w:vAlign w:val="center"/>
          </w:tcPr>
          <w:p w14:paraId="7F5E6FF0">
            <w:pPr>
              <w:spacing w:line="360" w:lineRule="auto"/>
              <w:jc w:val="center"/>
              <w:rPr>
                <w:rFonts w:hint="eastAsia" w:ascii="仿宋" w:hAnsi="仿宋" w:eastAsia="仿宋" w:cs="仿宋"/>
                <w:color w:val="auto"/>
                <w:sz w:val="24"/>
                <w:highlight w:val="none"/>
              </w:rPr>
            </w:pPr>
          </w:p>
        </w:tc>
      </w:tr>
      <w:tr w14:paraId="1CD56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708" w:type="dxa"/>
            <w:vMerge w:val="continue"/>
            <w:vAlign w:val="center"/>
          </w:tcPr>
          <w:p w14:paraId="1AED63AF">
            <w:pPr>
              <w:snapToGrid w:val="0"/>
              <w:spacing w:line="360" w:lineRule="auto"/>
              <w:jc w:val="center"/>
              <w:rPr>
                <w:rFonts w:hint="eastAsia" w:ascii="仿宋" w:hAnsi="仿宋" w:eastAsia="仿宋" w:cs="仿宋"/>
                <w:color w:val="auto"/>
                <w:sz w:val="24"/>
                <w:highlight w:val="none"/>
                <w:lang w:val="en-US" w:eastAsia="zh-CN"/>
              </w:rPr>
            </w:pPr>
          </w:p>
        </w:tc>
        <w:tc>
          <w:tcPr>
            <w:tcW w:w="2830" w:type="dxa"/>
            <w:vMerge w:val="continue"/>
            <w:vAlign w:val="center"/>
          </w:tcPr>
          <w:p w14:paraId="0B49D174">
            <w:pPr>
              <w:snapToGrid w:val="0"/>
              <w:spacing w:line="360" w:lineRule="auto"/>
              <w:jc w:val="center"/>
              <w:rPr>
                <w:rFonts w:hint="eastAsia" w:ascii="仿宋" w:hAnsi="仿宋" w:eastAsia="仿宋" w:cs="仿宋"/>
                <w:color w:val="auto"/>
                <w:sz w:val="24"/>
                <w:highlight w:val="none"/>
                <w:lang w:val="en-US" w:eastAsia="zh-CN"/>
              </w:rPr>
            </w:pPr>
          </w:p>
        </w:tc>
        <w:tc>
          <w:tcPr>
            <w:tcW w:w="1725" w:type="dxa"/>
            <w:vAlign w:val="center"/>
          </w:tcPr>
          <w:p w14:paraId="2B50421D">
            <w:pPr>
              <w:snapToGrid w:val="0"/>
              <w:spacing w:line="360" w:lineRule="auto"/>
              <w:jc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sz w:val="24"/>
                <w:highlight w:val="none"/>
                <w:lang w:val="en-US" w:eastAsia="zh-CN"/>
              </w:rPr>
              <w:t>高压柜（台）</w:t>
            </w:r>
          </w:p>
        </w:tc>
        <w:tc>
          <w:tcPr>
            <w:tcW w:w="800" w:type="dxa"/>
            <w:vAlign w:val="center"/>
          </w:tcPr>
          <w:p w14:paraId="7F96E73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w:t>
            </w:r>
          </w:p>
        </w:tc>
        <w:tc>
          <w:tcPr>
            <w:tcW w:w="1712" w:type="dxa"/>
            <w:vMerge w:val="continue"/>
            <w:vAlign w:val="center"/>
          </w:tcPr>
          <w:p w14:paraId="4C577427">
            <w:pPr>
              <w:snapToGrid w:val="0"/>
              <w:spacing w:line="360" w:lineRule="auto"/>
              <w:jc w:val="center"/>
              <w:rPr>
                <w:rFonts w:hint="eastAsia" w:ascii="仿宋" w:hAnsi="仿宋" w:eastAsia="仿宋" w:cs="仿宋"/>
                <w:color w:val="auto"/>
                <w:sz w:val="24"/>
                <w:highlight w:val="none"/>
              </w:rPr>
            </w:pPr>
          </w:p>
        </w:tc>
        <w:tc>
          <w:tcPr>
            <w:tcW w:w="1300" w:type="dxa"/>
            <w:vMerge w:val="continue"/>
            <w:vAlign w:val="center"/>
          </w:tcPr>
          <w:p w14:paraId="6E34BDB8">
            <w:pPr>
              <w:snapToGrid w:val="0"/>
              <w:spacing w:line="360" w:lineRule="auto"/>
              <w:jc w:val="center"/>
              <w:rPr>
                <w:rFonts w:hint="eastAsia" w:ascii="仿宋" w:hAnsi="仿宋" w:eastAsia="仿宋" w:cs="仿宋"/>
                <w:color w:val="auto"/>
                <w:sz w:val="24"/>
                <w:highlight w:val="none"/>
              </w:rPr>
            </w:pPr>
          </w:p>
        </w:tc>
        <w:tc>
          <w:tcPr>
            <w:tcW w:w="1400" w:type="dxa"/>
            <w:vMerge w:val="continue"/>
            <w:vAlign w:val="center"/>
          </w:tcPr>
          <w:p w14:paraId="5ECE6525">
            <w:pPr>
              <w:spacing w:line="360" w:lineRule="auto"/>
              <w:jc w:val="center"/>
              <w:rPr>
                <w:rFonts w:hint="eastAsia" w:ascii="仿宋" w:hAnsi="仿宋" w:eastAsia="仿宋" w:cs="仿宋"/>
                <w:color w:val="auto"/>
                <w:sz w:val="24"/>
                <w:highlight w:val="none"/>
              </w:rPr>
            </w:pPr>
          </w:p>
        </w:tc>
        <w:tc>
          <w:tcPr>
            <w:tcW w:w="1400" w:type="dxa"/>
            <w:vMerge w:val="continue"/>
            <w:vAlign w:val="top"/>
          </w:tcPr>
          <w:p w14:paraId="6E38B6E4">
            <w:pPr>
              <w:spacing w:line="360" w:lineRule="auto"/>
              <w:jc w:val="center"/>
              <w:rPr>
                <w:rFonts w:hint="eastAsia" w:ascii="仿宋" w:hAnsi="仿宋" w:eastAsia="仿宋" w:cs="仿宋"/>
                <w:color w:val="auto"/>
                <w:sz w:val="24"/>
                <w:highlight w:val="none"/>
              </w:rPr>
            </w:pPr>
          </w:p>
        </w:tc>
        <w:tc>
          <w:tcPr>
            <w:tcW w:w="1275" w:type="dxa"/>
            <w:vAlign w:val="center"/>
          </w:tcPr>
          <w:p w14:paraId="4436DA48">
            <w:pPr>
              <w:spacing w:line="360" w:lineRule="auto"/>
              <w:jc w:val="center"/>
              <w:rPr>
                <w:rFonts w:hint="eastAsia" w:ascii="仿宋" w:hAnsi="仿宋" w:eastAsia="仿宋" w:cs="仿宋"/>
                <w:color w:val="auto"/>
                <w:sz w:val="24"/>
                <w:highlight w:val="none"/>
              </w:rPr>
            </w:pPr>
          </w:p>
        </w:tc>
        <w:tc>
          <w:tcPr>
            <w:tcW w:w="1750" w:type="dxa"/>
            <w:vAlign w:val="center"/>
          </w:tcPr>
          <w:p w14:paraId="32D23DA9">
            <w:pPr>
              <w:spacing w:line="360" w:lineRule="auto"/>
              <w:jc w:val="center"/>
              <w:rPr>
                <w:rFonts w:hint="eastAsia" w:ascii="仿宋" w:hAnsi="仿宋" w:eastAsia="仿宋" w:cs="仿宋"/>
                <w:color w:val="auto"/>
                <w:sz w:val="24"/>
                <w:highlight w:val="none"/>
              </w:rPr>
            </w:pPr>
          </w:p>
        </w:tc>
      </w:tr>
      <w:tr w14:paraId="763A1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708" w:type="dxa"/>
            <w:vMerge w:val="continue"/>
            <w:vAlign w:val="center"/>
          </w:tcPr>
          <w:p w14:paraId="1D8A495F">
            <w:pPr>
              <w:snapToGrid w:val="0"/>
              <w:spacing w:line="360" w:lineRule="auto"/>
              <w:jc w:val="center"/>
              <w:rPr>
                <w:rFonts w:hint="eastAsia" w:ascii="仿宋" w:hAnsi="仿宋" w:eastAsia="仿宋" w:cs="仿宋"/>
                <w:color w:val="auto"/>
                <w:sz w:val="24"/>
                <w:highlight w:val="none"/>
                <w:lang w:val="en-US" w:eastAsia="zh-CN"/>
              </w:rPr>
            </w:pPr>
          </w:p>
        </w:tc>
        <w:tc>
          <w:tcPr>
            <w:tcW w:w="2830" w:type="dxa"/>
            <w:vMerge w:val="continue"/>
            <w:vAlign w:val="center"/>
          </w:tcPr>
          <w:p w14:paraId="122C2407">
            <w:pPr>
              <w:snapToGrid w:val="0"/>
              <w:spacing w:line="360" w:lineRule="auto"/>
              <w:jc w:val="center"/>
              <w:rPr>
                <w:rFonts w:hint="eastAsia" w:ascii="仿宋" w:hAnsi="仿宋" w:eastAsia="仿宋" w:cs="仿宋"/>
                <w:color w:val="auto"/>
                <w:sz w:val="24"/>
                <w:highlight w:val="none"/>
                <w:lang w:val="en-US" w:eastAsia="zh-CN"/>
              </w:rPr>
            </w:pPr>
          </w:p>
        </w:tc>
        <w:tc>
          <w:tcPr>
            <w:tcW w:w="1725" w:type="dxa"/>
            <w:vAlign w:val="center"/>
          </w:tcPr>
          <w:p w14:paraId="53E7639E">
            <w:pPr>
              <w:snapToGrid w:val="0"/>
              <w:spacing w:line="360" w:lineRule="auto"/>
              <w:jc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sz w:val="24"/>
                <w:highlight w:val="none"/>
                <w:lang w:val="en-US" w:eastAsia="zh-CN"/>
              </w:rPr>
              <w:t>电缆（根）</w:t>
            </w:r>
          </w:p>
        </w:tc>
        <w:tc>
          <w:tcPr>
            <w:tcW w:w="800" w:type="dxa"/>
            <w:vAlign w:val="center"/>
          </w:tcPr>
          <w:p w14:paraId="047FC3E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w:t>
            </w:r>
          </w:p>
        </w:tc>
        <w:tc>
          <w:tcPr>
            <w:tcW w:w="1712" w:type="dxa"/>
            <w:vMerge w:val="continue"/>
            <w:vAlign w:val="center"/>
          </w:tcPr>
          <w:p w14:paraId="7CEAEAC3">
            <w:pPr>
              <w:snapToGrid w:val="0"/>
              <w:spacing w:line="360" w:lineRule="auto"/>
              <w:jc w:val="center"/>
              <w:rPr>
                <w:rFonts w:hint="eastAsia" w:ascii="仿宋" w:hAnsi="仿宋" w:eastAsia="仿宋" w:cs="仿宋"/>
                <w:color w:val="auto"/>
                <w:sz w:val="24"/>
                <w:highlight w:val="none"/>
              </w:rPr>
            </w:pPr>
          </w:p>
        </w:tc>
        <w:tc>
          <w:tcPr>
            <w:tcW w:w="1300" w:type="dxa"/>
            <w:vMerge w:val="continue"/>
            <w:vAlign w:val="center"/>
          </w:tcPr>
          <w:p w14:paraId="19945631">
            <w:pPr>
              <w:snapToGrid w:val="0"/>
              <w:spacing w:line="360" w:lineRule="auto"/>
              <w:jc w:val="center"/>
              <w:rPr>
                <w:rFonts w:hint="eastAsia" w:ascii="仿宋" w:hAnsi="仿宋" w:eastAsia="仿宋" w:cs="仿宋"/>
                <w:color w:val="auto"/>
                <w:sz w:val="24"/>
                <w:highlight w:val="none"/>
              </w:rPr>
            </w:pPr>
          </w:p>
        </w:tc>
        <w:tc>
          <w:tcPr>
            <w:tcW w:w="1400" w:type="dxa"/>
            <w:vMerge w:val="continue"/>
            <w:vAlign w:val="center"/>
          </w:tcPr>
          <w:p w14:paraId="09D62324">
            <w:pPr>
              <w:spacing w:line="360" w:lineRule="auto"/>
              <w:jc w:val="center"/>
              <w:rPr>
                <w:rFonts w:hint="eastAsia" w:ascii="仿宋" w:hAnsi="仿宋" w:eastAsia="仿宋" w:cs="仿宋"/>
                <w:color w:val="auto"/>
                <w:sz w:val="24"/>
                <w:highlight w:val="none"/>
              </w:rPr>
            </w:pPr>
          </w:p>
        </w:tc>
        <w:tc>
          <w:tcPr>
            <w:tcW w:w="1400" w:type="dxa"/>
            <w:vMerge w:val="continue"/>
            <w:vAlign w:val="top"/>
          </w:tcPr>
          <w:p w14:paraId="019DCF6C">
            <w:pPr>
              <w:spacing w:line="360" w:lineRule="auto"/>
              <w:jc w:val="center"/>
              <w:rPr>
                <w:rFonts w:hint="eastAsia" w:ascii="仿宋" w:hAnsi="仿宋" w:eastAsia="仿宋" w:cs="仿宋"/>
                <w:color w:val="auto"/>
                <w:sz w:val="24"/>
                <w:highlight w:val="none"/>
              </w:rPr>
            </w:pPr>
          </w:p>
        </w:tc>
        <w:tc>
          <w:tcPr>
            <w:tcW w:w="1275" w:type="dxa"/>
            <w:vAlign w:val="center"/>
          </w:tcPr>
          <w:p w14:paraId="7258E063">
            <w:pPr>
              <w:spacing w:line="360" w:lineRule="auto"/>
              <w:jc w:val="center"/>
              <w:rPr>
                <w:rFonts w:hint="eastAsia" w:ascii="仿宋" w:hAnsi="仿宋" w:eastAsia="仿宋" w:cs="仿宋"/>
                <w:color w:val="auto"/>
                <w:sz w:val="24"/>
                <w:highlight w:val="none"/>
              </w:rPr>
            </w:pPr>
          </w:p>
        </w:tc>
        <w:tc>
          <w:tcPr>
            <w:tcW w:w="1750" w:type="dxa"/>
            <w:vAlign w:val="center"/>
          </w:tcPr>
          <w:p w14:paraId="13D44B51">
            <w:pPr>
              <w:spacing w:line="360" w:lineRule="auto"/>
              <w:jc w:val="center"/>
              <w:rPr>
                <w:rFonts w:hint="eastAsia" w:ascii="仿宋" w:hAnsi="仿宋" w:eastAsia="仿宋" w:cs="仿宋"/>
                <w:color w:val="auto"/>
                <w:sz w:val="24"/>
                <w:highlight w:val="none"/>
              </w:rPr>
            </w:pPr>
          </w:p>
        </w:tc>
      </w:tr>
      <w:tr w14:paraId="666CA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708" w:type="dxa"/>
            <w:vMerge w:val="restart"/>
            <w:vAlign w:val="center"/>
          </w:tcPr>
          <w:p w14:paraId="28B6CBF2">
            <w:pPr>
              <w:snapToGrid w:val="0"/>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53</w:t>
            </w:r>
          </w:p>
        </w:tc>
        <w:tc>
          <w:tcPr>
            <w:tcW w:w="2830" w:type="dxa"/>
            <w:vMerge w:val="restart"/>
            <w:vAlign w:val="center"/>
          </w:tcPr>
          <w:p w14:paraId="68966D28">
            <w:pPr>
              <w:snapToGrid w:val="0"/>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新塘路人行天桥</w:t>
            </w:r>
          </w:p>
        </w:tc>
        <w:tc>
          <w:tcPr>
            <w:tcW w:w="1725" w:type="dxa"/>
            <w:vAlign w:val="center"/>
          </w:tcPr>
          <w:p w14:paraId="527EFCA3">
            <w:pPr>
              <w:snapToGrid w:val="0"/>
              <w:spacing w:line="360" w:lineRule="auto"/>
              <w:jc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sz w:val="24"/>
                <w:highlight w:val="none"/>
                <w:lang w:val="en-US" w:eastAsia="zh-CN"/>
              </w:rPr>
              <w:t>变压器（台）</w:t>
            </w:r>
          </w:p>
        </w:tc>
        <w:tc>
          <w:tcPr>
            <w:tcW w:w="800" w:type="dxa"/>
            <w:vAlign w:val="center"/>
          </w:tcPr>
          <w:p w14:paraId="63AD461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w:t>
            </w:r>
          </w:p>
        </w:tc>
        <w:tc>
          <w:tcPr>
            <w:tcW w:w="1712" w:type="dxa"/>
            <w:vMerge w:val="continue"/>
            <w:vAlign w:val="center"/>
          </w:tcPr>
          <w:p w14:paraId="1441DBB9">
            <w:pPr>
              <w:snapToGrid w:val="0"/>
              <w:spacing w:line="360" w:lineRule="auto"/>
              <w:jc w:val="center"/>
              <w:rPr>
                <w:rFonts w:hint="eastAsia" w:ascii="仿宋" w:hAnsi="仿宋" w:eastAsia="仿宋" w:cs="仿宋"/>
                <w:color w:val="auto"/>
                <w:sz w:val="24"/>
                <w:highlight w:val="none"/>
              </w:rPr>
            </w:pPr>
          </w:p>
        </w:tc>
        <w:tc>
          <w:tcPr>
            <w:tcW w:w="1300" w:type="dxa"/>
            <w:vMerge w:val="continue"/>
            <w:vAlign w:val="center"/>
          </w:tcPr>
          <w:p w14:paraId="1929E6D6">
            <w:pPr>
              <w:snapToGrid w:val="0"/>
              <w:spacing w:line="360" w:lineRule="auto"/>
              <w:jc w:val="center"/>
              <w:rPr>
                <w:rFonts w:hint="eastAsia" w:ascii="仿宋" w:hAnsi="仿宋" w:eastAsia="仿宋" w:cs="仿宋"/>
                <w:color w:val="auto"/>
                <w:sz w:val="24"/>
                <w:highlight w:val="none"/>
              </w:rPr>
            </w:pPr>
          </w:p>
        </w:tc>
        <w:tc>
          <w:tcPr>
            <w:tcW w:w="1400" w:type="dxa"/>
            <w:vMerge w:val="continue"/>
            <w:vAlign w:val="center"/>
          </w:tcPr>
          <w:p w14:paraId="08A037D8">
            <w:pPr>
              <w:spacing w:line="360" w:lineRule="auto"/>
              <w:jc w:val="center"/>
              <w:rPr>
                <w:rFonts w:hint="eastAsia" w:ascii="仿宋" w:hAnsi="仿宋" w:eastAsia="仿宋" w:cs="仿宋"/>
                <w:color w:val="auto"/>
                <w:sz w:val="24"/>
                <w:highlight w:val="none"/>
              </w:rPr>
            </w:pPr>
          </w:p>
        </w:tc>
        <w:tc>
          <w:tcPr>
            <w:tcW w:w="1400" w:type="dxa"/>
            <w:vMerge w:val="restart"/>
            <w:vAlign w:val="top"/>
          </w:tcPr>
          <w:p w14:paraId="768C5AE4">
            <w:pPr>
              <w:spacing w:line="360" w:lineRule="auto"/>
              <w:jc w:val="center"/>
              <w:rPr>
                <w:rFonts w:hint="eastAsia" w:ascii="仿宋" w:hAnsi="仿宋" w:eastAsia="仿宋" w:cs="仿宋"/>
                <w:color w:val="auto"/>
                <w:sz w:val="24"/>
                <w:highlight w:val="none"/>
              </w:rPr>
            </w:pPr>
          </w:p>
        </w:tc>
        <w:tc>
          <w:tcPr>
            <w:tcW w:w="1275" w:type="dxa"/>
            <w:vAlign w:val="center"/>
          </w:tcPr>
          <w:p w14:paraId="0769571D">
            <w:pPr>
              <w:spacing w:line="360" w:lineRule="auto"/>
              <w:jc w:val="center"/>
              <w:rPr>
                <w:rFonts w:hint="eastAsia" w:ascii="仿宋" w:hAnsi="仿宋" w:eastAsia="仿宋" w:cs="仿宋"/>
                <w:color w:val="auto"/>
                <w:sz w:val="24"/>
                <w:highlight w:val="none"/>
              </w:rPr>
            </w:pPr>
          </w:p>
        </w:tc>
        <w:tc>
          <w:tcPr>
            <w:tcW w:w="1750" w:type="dxa"/>
            <w:vAlign w:val="center"/>
          </w:tcPr>
          <w:p w14:paraId="4E2C3BE5">
            <w:pPr>
              <w:spacing w:line="360" w:lineRule="auto"/>
              <w:jc w:val="center"/>
              <w:rPr>
                <w:rFonts w:hint="eastAsia" w:ascii="仿宋" w:hAnsi="仿宋" w:eastAsia="仿宋" w:cs="仿宋"/>
                <w:color w:val="auto"/>
                <w:sz w:val="24"/>
                <w:highlight w:val="none"/>
              </w:rPr>
            </w:pPr>
          </w:p>
        </w:tc>
      </w:tr>
      <w:tr w14:paraId="08D7F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708" w:type="dxa"/>
            <w:vMerge w:val="continue"/>
            <w:vAlign w:val="center"/>
          </w:tcPr>
          <w:p w14:paraId="4C2410D1">
            <w:pPr>
              <w:snapToGrid w:val="0"/>
              <w:spacing w:line="360" w:lineRule="auto"/>
              <w:jc w:val="center"/>
              <w:rPr>
                <w:rFonts w:hint="eastAsia" w:ascii="仿宋" w:hAnsi="仿宋" w:eastAsia="仿宋" w:cs="仿宋"/>
                <w:color w:val="auto"/>
                <w:sz w:val="24"/>
                <w:highlight w:val="none"/>
                <w:lang w:val="en-US" w:eastAsia="zh-CN"/>
              </w:rPr>
            </w:pPr>
          </w:p>
        </w:tc>
        <w:tc>
          <w:tcPr>
            <w:tcW w:w="2830" w:type="dxa"/>
            <w:vMerge w:val="continue"/>
            <w:vAlign w:val="center"/>
          </w:tcPr>
          <w:p w14:paraId="28C66F9F">
            <w:pPr>
              <w:snapToGrid w:val="0"/>
              <w:spacing w:line="360" w:lineRule="auto"/>
              <w:jc w:val="center"/>
              <w:rPr>
                <w:rFonts w:hint="eastAsia" w:ascii="仿宋" w:hAnsi="仿宋" w:eastAsia="仿宋" w:cs="仿宋"/>
                <w:color w:val="auto"/>
                <w:sz w:val="24"/>
                <w:highlight w:val="none"/>
                <w:lang w:val="en-US" w:eastAsia="zh-CN"/>
              </w:rPr>
            </w:pPr>
          </w:p>
        </w:tc>
        <w:tc>
          <w:tcPr>
            <w:tcW w:w="1725" w:type="dxa"/>
            <w:vAlign w:val="center"/>
          </w:tcPr>
          <w:p w14:paraId="5870D69F">
            <w:pPr>
              <w:snapToGrid w:val="0"/>
              <w:spacing w:line="360" w:lineRule="auto"/>
              <w:jc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sz w:val="24"/>
                <w:highlight w:val="none"/>
                <w:lang w:val="en-US" w:eastAsia="zh-CN"/>
              </w:rPr>
              <w:t>高压柜（台）</w:t>
            </w:r>
          </w:p>
        </w:tc>
        <w:tc>
          <w:tcPr>
            <w:tcW w:w="800" w:type="dxa"/>
            <w:vAlign w:val="center"/>
          </w:tcPr>
          <w:p w14:paraId="4EA4D2D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w:t>
            </w:r>
          </w:p>
        </w:tc>
        <w:tc>
          <w:tcPr>
            <w:tcW w:w="1712" w:type="dxa"/>
            <w:vMerge w:val="continue"/>
            <w:vAlign w:val="center"/>
          </w:tcPr>
          <w:p w14:paraId="47AC830C">
            <w:pPr>
              <w:snapToGrid w:val="0"/>
              <w:spacing w:line="360" w:lineRule="auto"/>
              <w:jc w:val="center"/>
              <w:rPr>
                <w:rFonts w:hint="eastAsia" w:ascii="仿宋" w:hAnsi="仿宋" w:eastAsia="仿宋" w:cs="仿宋"/>
                <w:color w:val="auto"/>
                <w:sz w:val="24"/>
                <w:highlight w:val="none"/>
              </w:rPr>
            </w:pPr>
          </w:p>
        </w:tc>
        <w:tc>
          <w:tcPr>
            <w:tcW w:w="1300" w:type="dxa"/>
            <w:vMerge w:val="continue"/>
            <w:vAlign w:val="center"/>
          </w:tcPr>
          <w:p w14:paraId="555044D9">
            <w:pPr>
              <w:snapToGrid w:val="0"/>
              <w:spacing w:line="360" w:lineRule="auto"/>
              <w:jc w:val="center"/>
              <w:rPr>
                <w:rFonts w:hint="eastAsia" w:ascii="仿宋" w:hAnsi="仿宋" w:eastAsia="仿宋" w:cs="仿宋"/>
                <w:color w:val="auto"/>
                <w:sz w:val="24"/>
                <w:highlight w:val="none"/>
              </w:rPr>
            </w:pPr>
          </w:p>
        </w:tc>
        <w:tc>
          <w:tcPr>
            <w:tcW w:w="1400" w:type="dxa"/>
            <w:vMerge w:val="continue"/>
            <w:vAlign w:val="center"/>
          </w:tcPr>
          <w:p w14:paraId="177464F4">
            <w:pPr>
              <w:spacing w:line="360" w:lineRule="auto"/>
              <w:jc w:val="center"/>
              <w:rPr>
                <w:rFonts w:hint="eastAsia" w:ascii="仿宋" w:hAnsi="仿宋" w:eastAsia="仿宋" w:cs="仿宋"/>
                <w:color w:val="auto"/>
                <w:sz w:val="24"/>
                <w:highlight w:val="none"/>
              </w:rPr>
            </w:pPr>
          </w:p>
        </w:tc>
        <w:tc>
          <w:tcPr>
            <w:tcW w:w="1400" w:type="dxa"/>
            <w:vMerge w:val="continue"/>
            <w:vAlign w:val="top"/>
          </w:tcPr>
          <w:p w14:paraId="27E1B4BA">
            <w:pPr>
              <w:spacing w:line="360" w:lineRule="auto"/>
              <w:jc w:val="center"/>
              <w:rPr>
                <w:rFonts w:hint="eastAsia" w:ascii="仿宋" w:hAnsi="仿宋" w:eastAsia="仿宋" w:cs="仿宋"/>
                <w:color w:val="auto"/>
                <w:sz w:val="24"/>
                <w:highlight w:val="none"/>
              </w:rPr>
            </w:pPr>
          </w:p>
        </w:tc>
        <w:tc>
          <w:tcPr>
            <w:tcW w:w="1275" w:type="dxa"/>
            <w:vAlign w:val="center"/>
          </w:tcPr>
          <w:p w14:paraId="4012DE1C">
            <w:pPr>
              <w:spacing w:line="360" w:lineRule="auto"/>
              <w:jc w:val="center"/>
              <w:rPr>
                <w:rFonts w:hint="eastAsia" w:ascii="仿宋" w:hAnsi="仿宋" w:eastAsia="仿宋" w:cs="仿宋"/>
                <w:color w:val="auto"/>
                <w:sz w:val="24"/>
                <w:highlight w:val="none"/>
              </w:rPr>
            </w:pPr>
          </w:p>
        </w:tc>
        <w:tc>
          <w:tcPr>
            <w:tcW w:w="1750" w:type="dxa"/>
            <w:vAlign w:val="center"/>
          </w:tcPr>
          <w:p w14:paraId="543B09CF">
            <w:pPr>
              <w:spacing w:line="360" w:lineRule="auto"/>
              <w:jc w:val="center"/>
              <w:rPr>
                <w:rFonts w:hint="eastAsia" w:ascii="仿宋" w:hAnsi="仿宋" w:eastAsia="仿宋" w:cs="仿宋"/>
                <w:color w:val="auto"/>
                <w:sz w:val="24"/>
                <w:highlight w:val="none"/>
              </w:rPr>
            </w:pPr>
          </w:p>
        </w:tc>
      </w:tr>
      <w:tr w14:paraId="3A023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708" w:type="dxa"/>
            <w:vMerge w:val="continue"/>
            <w:vAlign w:val="center"/>
          </w:tcPr>
          <w:p w14:paraId="0C787116">
            <w:pPr>
              <w:snapToGrid w:val="0"/>
              <w:spacing w:line="360" w:lineRule="auto"/>
              <w:jc w:val="center"/>
              <w:rPr>
                <w:rFonts w:hint="eastAsia" w:ascii="仿宋" w:hAnsi="仿宋" w:eastAsia="仿宋" w:cs="仿宋"/>
                <w:color w:val="auto"/>
                <w:sz w:val="24"/>
                <w:highlight w:val="none"/>
                <w:lang w:val="en-US" w:eastAsia="zh-CN"/>
              </w:rPr>
            </w:pPr>
          </w:p>
        </w:tc>
        <w:tc>
          <w:tcPr>
            <w:tcW w:w="2830" w:type="dxa"/>
            <w:vMerge w:val="continue"/>
            <w:vAlign w:val="center"/>
          </w:tcPr>
          <w:p w14:paraId="75C9F12B">
            <w:pPr>
              <w:snapToGrid w:val="0"/>
              <w:spacing w:line="360" w:lineRule="auto"/>
              <w:jc w:val="center"/>
              <w:rPr>
                <w:rFonts w:hint="eastAsia" w:ascii="仿宋" w:hAnsi="仿宋" w:eastAsia="仿宋" w:cs="仿宋"/>
                <w:color w:val="auto"/>
                <w:sz w:val="24"/>
                <w:highlight w:val="none"/>
                <w:lang w:val="en-US" w:eastAsia="zh-CN"/>
              </w:rPr>
            </w:pPr>
          </w:p>
        </w:tc>
        <w:tc>
          <w:tcPr>
            <w:tcW w:w="1725" w:type="dxa"/>
            <w:vAlign w:val="center"/>
          </w:tcPr>
          <w:p w14:paraId="1452AC0D">
            <w:pPr>
              <w:snapToGrid w:val="0"/>
              <w:spacing w:line="360" w:lineRule="auto"/>
              <w:jc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sz w:val="24"/>
                <w:highlight w:val="none"/>
                <w:lang w:val="en-US" w:eastAsia="zh-CN"/>
              </w:rPr>
              <w:t>电缆（根）</w:t>
            </w:r>
          </w:p>
        </w:tc>
        <w:tc>
          <w:tcPr>
            <w:tcW w:w="800" w:type="dxa"/>
            <w:vAlign w:val="center"/>
          </w:tcPr>
          <w:p w14:paraId="4803BDA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w:t>
            </w:r>
          </w:p>
        </w:tc>
        <w:tc>
          <w:tcPr>
            <w:tcW w:w="1712" w:type="dxa"/>
            <w:vMerge w:val="continue"/>
            <w:vAlign w:val="center"/>
          </w:tcPr>
          <w:p w14:paraId="4E6BD9EE">
            <w:pPr>
              <w:snapToGrid w:val="0"/>
              <w:spacing w:line="360" w:lineRule="auto"/>
              <w:jc w:val="center"/>
              <w:rPr>
                <w:rFonts w:hint="eastAsia" w:ascii="仿宋" w:hAnsi="仿宋" w:eastAsia="仿宋" w:cs="仿宋"/>
                <w:color w:val="auto"/>
                <w:sz w:val="24"/>
                <w:highlight w:val="none"/>
              </w:rPr>
            </w:pPr>
          </w:p>
        </w:tc>
        <w:tc>
          <w:tcPr>
            <w:tcW w:w="1300" w:type="dxa"/>
            <w:vMerge w:val="continue"/>
            <w:vAlign w:val="center"/>
          </w:tcPr>
          <w:p w14:paraId="4CD3AD3F">
            <w:pPr>
              <w:snapToGrid w:val="0"/>
              <w:spacing w:line="360" w:lineRule="auto"/>
              <w:jc w:val="center"/>
              <w:rPr>
                <w:rFonts w:hint="eastAsia" w:ascii="仿宋" w:hAnsi="仿宋" w:eastAsia="仿宋" w:cs="仿宋"/>
                <w:color w:val="auto"/>
                <w:sz w:val="24"/>
                <w:highlight w:val="none"/>
              </w:rPr>
            </w:pPr>
          </w:p>
        </w:tc>
        <w:tc>
          <w:tcPr>
            <w:tcW w:w="1400" w:type="dxa"/>
            <w:vMerge w:val="continue"/>
            <w:vAlign w:val="center"/>
          </w:tcPr>
          <w:p w14:paraId="13775B7F">
            <w:pPr>
              <w:spacing w:line="360" w:lineRule="auto"/>
              <w:jc w:val="center"/>
              <w:rPr>
                <w:rFonts w:hint="eastAsia" w:ascii="仿宋" w:hAnsi="仿宋" w:eastAsia="仿宋" w:cs="仿宋"/>
                <w:color w:val="auto"/>
                <w:sz w:val="24"/>
                <w:highlight w:val="none"/>
              </w:rPr>
            </w:pPr>
          </w:p>
        </w:tc>
        <w:tc>
          <w:tcPr>
            <w:tcW w:w="1400" w:type="dxa"/>
            <w:vMerge w:val="continue"/>
            <w:vAlign w:val="top"/>
          </w:tcPr>
          <w:p w14:paraId="774DF185">
            <w:pPr>
              <w:spacing w:line="360" w:lineRule="auto"/>
              <w:jc w:val="center"/>
              <w:rPr>
                <w:rFonts w:hint="eastAsia" w:ascii="仿宋" w:hAnsi="仿宋" w:eastAsia="仿宋" w:cs="仿宋"/>
                <w:color w:val="auto"/>
                <w:sz w:val="24"/>
                <w:highlight w:val="none"/>
              </w:rPr>
            </w:pPr>
          </w:p>
        </w:tc>
        <w:tc>
          <w:tcPr>
            <w:tcW w:w="1275" w:type="dxa"/>
            <w:vAlign w:val="center"/>
          </w:tcPr>
          <w:p w14:paraId="78D62703">
            <w:pPr>
              <w:spacing w:line="360" w:lineRule="auto"/>
              <w:jc w:val="center"/>
              <w:rPr>
                <w:rFonts w:hint="eastAsia" w:ascii="仿宋" w:hAnsi="仿宋" w:eastAsia="仿宋" w:cs="仿宋"/>
                <w:color w:val="auto"/>
                <w:sz w:val="24"/>
                <w:highlight w:val="none"/>
              </w:rPr>
            </w:pPr>
          </w:p>
        </w:tc>
        <w:tc>
          <w:tcPr>
            <w:tcW w:w="1750" w:type="dxa"/>
            <w:vAlign w:val="center"/>
          </w:tcPr>
          <w:p w14:paraId="5D1D7FFE">
            <w:pPr>
              <w:spacing w:line="360" w:lineRule="auto"/>
              <w:jc w:val="center"/>
              <w:rPr>
                <w:rFonts w:hint="eastAsia" w:ascii="仿宋" w:hAnsi="仿宋" w:eastAsia="仿宋" w:cs="仿宋"/>
                <w:color w:val="auto"/>
                <w:sz w:val="24"/>
                <w:highlight w:val="none"/>
              </w:rPr>
            </w:pPr>
          </w:p>
        </w:tc>
      </w:tr>
      <w:tr w14:paraId="5B2B2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708" w:type="dxa"/>
            <w:vMerge w:val="restart"/>
            <w:vAlign w:val="center"/>
          </w:tcPr>
          <w:p w14:paraId="556ACB7A">
            <w:pPr>
              <w:snapToGrid w:val="0"/>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54</w:t>
            </w:r>
          </w:p>
        </w:tc>
        <w:tc>
          <w:tcPr>
            <w:tcW w:w="2830" w:type="dxa"/>
            <w:vMerge w:val="restart"/>
            <w:vAlign w:val="center"/>
          </w:tcPr>
          <w:p w14:paraId="7B9F123F">
            <w:pPr>
              <w:snapToGrid w:val="0"/>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浣纱人行天桥</w:t>
            </w:r>
          </w:p>
        </w:tc>
        <w:tc>
          <w:tcPr>
            <w:tcW w:w="1725" w:type="dxa"/>
            <w:vAlign w:val="center"/>
          </w:tcPr>
          <w:p w14:paraId="16493D3C">
            <w:pPr>
              <w:snapToGrid w:val="0"/>
              <w:spacing w:line="360" w:lineRule="auto"/>
              <w:jc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sz w:val="24"/>
                <w:highlight w:val="none"/>
                <w:lang w:val="en-US" w:eastAsia="zh-CN"/>
              </w:rPr>
              <w:t>变压器（台）</w:t>
            </w:r>
          </w:p>
        </w:tc>
        <w:tc>
          <w:tcPr>
            <w:tcW w:w="800" w:type="dxa"/>
            <w:vAlign w:val="center"/>
          </w:tcPr>
          <w:p w14:paraId="229D37C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w:t>
            </w:r>
          </w:p>
        </w:tc>
        <w:tc>
          <w:tcPr>
            <w:tcW w:w="1712" w:type="dxa"/>
            <w:vMerge w:val="continue"/>
            <w:vAlign w:val="center"/>
          </w:tcPr>
          <w:p w14:paraId="777E2E2E">
            <w:pPr>
              <w:snapToGrid w:val="0"/>
              <w:spacing w:line="360" w:lineRule="auto"/>
              <w:jc w:val="center"/>
              <w:rPr>
                <w:rFonts w:hint="eastAsia" w:ascii="仿宋" w:hAnsi="仿宋" w:eastAsia="仿宋" w:cs="仿宋"/>
                <w:color w:val="auto"/>
                <w:sz w:val="24"/>
                <w:highlight w:val="none"/>
              </w:rPr>
            </w:pPr>
          </w:p>
        </w:tc>
        <w:tc>
          <w:tcPr>
            <w:tcW w:w="1300" w:type="dxa"/>
            <w:vMerge w:val="continue"/>
            <w:vAlign w:val="center"/>
          </w:tcPr>
          <w:p w14:paraId="6801849E">
            <w:pPr>
              <w:snapToGrid w:val="0"/>
              <w:spacing w:line="360" w:lineRule="auto"/>
              <w:jc w:val="center"/>
              <w:rPr>
                <w:rFonts w:hint="eastAsia" w:ascii="仿宋" w:hAnsi="仿宋" w:eastAsia="仿宋" w:cs="仿宋"/>
                <w:color w:val="auto"/>
                <w:sz w:val="24"/>
                <w:highlight w:val="none"/>
              </w:rPr>
            </w:pPr>
          </w:p>
        </w:tc>
        <w:tc>
          <w:tcPr>
            <w:tcW w:w="1400" w:type="dxa"/>
            <w:vMerge w:val="continue"/>
            <w:vAlign w:val="center"/>
          </w:tcPr>
          <w:p w14:paraId="1EA8DA7F">
            <w:pPr>
              <w:spacing w:line="360" w:lineRule="auto"/>
              <w:jc w:val="center"/>
              <w:rPr>
                <w:rFonts w:hint="eastAsia" w:ascii="仿宋" w:hAnsi="仿宋" w:eastAsia="仿宋" w:cs="仿宋"/>
                <w:color w:val="auto"/>
                <w:sz w:val="24"/>
                <w:highlight w:val="none"/>
              </w:rPr>
            </w:pPr>
          </w:p>
        </w:tc>
        <w:tc>
          <w:tcPr>
            <w:tcW w:w="1400" w:type="dxa"/>
            <w:vMerge w:val="restart"/>
            <w:vAlign w:val="top"/>
          </w:tcPr>
          <w:p w14:paraId="04D97741">
            <w:pPr>
              <w:spacing w:line="360" w:lineRule="auto"/>
              <w:jc w:val="center"/>
              <w:rPr>
                <w:rFonts w:hint="eastAsia" w:ascii="仿宋" w:hAnsi="仿宋" w:eastAsia="仿宋" w:cs="仿宋"/>
                <w:color w:val="auto"/>
                <w:sz w:val="24"/>
                <w:highlight w:val="none"/>
              </w:rPr>
            </w:pPr>
          </w:p>
        </w:tc>
        <w:tc>
          <w:tcPr>
            <w:tcW w:w="1275" w:type="dxa"/>
            <w:vAlign w:val="center"/>
          </w:tcPr>
          <w:p w14:paraId="0E5D48BE">
            <w:pPr>
              <w:spacing w:line="360" w:lineRule="auto"/>
              <w:jc w:val="center"/>
              <w:rPr>
                <w:rFonts w:hint="eastAsia" w:ascii="仿宋" w:hAnsi="仿宋" w:eastAsia="仿宋" w:cs="仿宋"/>
                <w:color w:val="auto"/>
                <w:sz w:val="24"/>
                <w:highlight w:val="none"/>
              </w:rPr>
            </w:pPr>
          </w:p>
        </w:tc>
        <w:tc>
          <w:tcPr>
            <w:tcW w:w="1750" w:type="dxa"/>
            <w:vAlign w:val="center"/>
          </w:tcPr>
          <w:p w14:paraId="064E77D1">
            <w:pPr>
              <w:spacing w:line="360" w:lineRule="auto"/>
              <w:jc w:val="center"/>
              <w:rPr>
                <w:rFonts w:hint="eastAsia" w:ascii="仿宋" w:hAnsi="仿宋" w:eastAsia="仿宋" w:cs="仿宋"/>
                <w:color w:val="auto"/>
                <w:sz w:val="24"/>
                <w:highlight w:val="none"/>
              </w:rPr>
            </w:pPr>
          </w:p>
        </w:tc>
      </w:tr>
      <w:tr w14:paraId="6B43E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708" w:type="dxa"/>
            <w:vMerge w:val="continue"/>
            <w:vAlign w:val="center"/>
          </w:tcPr>
          <w:p w14:paraId="479D1945">
            <w:pPr>
              <w:snapToGrid w:val="0"/>
              <w:spacing w:line="360" w:lineRule="auto"/>
              <w:jc w:val="center"/>
              <w:rPr>
                <w:rFonts w:hint="eastAsia" w:ascii="仿宋" w:hAnsi="仿宋" w:eastAsia="仿宋" w:cs="仿宋"/>
                <w:color w:val="auto"/>
                <w:sz w:val="24"/>
                <w:highlight w:val="none"/>
                <w:lang w:val="en-US" w:eastAsia="zh-CN"/>
              </w:rPr>
            </w:pPr>
          </w:p>
        </w:tc>
        <w:tc>
          <w:tcPr>
            <w:tcW w:w="2830" w:type="dxa"/>
            <w:vMerge w:val="continue"/>
            <w:vAlign w:val="center"/>
          </w:tcPr>
          <w:p w14:paraId="01594A98">
            <w:pPr>
              <w:snapToGrid w:val="0"/>
              <w:spacing w:line="360" w:lineRule="auto"/>
              <w:jc w:val="center"/>
              <w:rPr>
                <w:rFonts w:hint="eastAsia" w:ascii="仿宋" w:hAnsi="仿宋" w:eastAsia="仿宋" w:cs="仿宋"/>
                <w:color w:val="auto"/>
                <w:sz w:val="24"/>
                <w:highlight w:val="none"/>
                <w:lang w:val="en-US" w:eastAsia="zh-CN"/>
              </w:rPr>
            </w:pPr>
          </w:p>
        </w:tc>
        <w:tc>
          <w:tcPr>
            <w:tcW w:w="1725" w:type="dxa"/>
            <w:vAlign w:val="center"/>
          </w:tcPr>
          <w:p w14:paraId="54B7ABE3">
            <w:pPr>
              <w:snapToGrid w:val="0"/>
              <w:spacing w:line="360" w:lineRule="auto"/>
              <w:jc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sz w:val="24"/>
                <w:highlight w:val="none"/>
                <w:lang w:val="en-US" w:eastAsia="zh-CN"/>
              </w:rPr>
              <w:t>高压柜（台）</w:t>
            </w:r>
          </w:p>
        </w:tc>
        <w:tc>
          <w:tcPr>
            <w:tcW w:w="800" w:type="dxa"/>
            <w:vAlign w:val="center"/>
          </w:tcPr>
          <w:p w14:paraId="0E56DC3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w:t>
            </w:r>
          </w:p>
        </w:tc>
        <w:tc>
          <w:tcPr>
            <w:tcW w:w="1712" w:type="dxa"/>
            <w:vMerge w:val="continue"/>
            <w:vAlign w:val="center"/>
          </w:tcPr>
          <w:p w14:paraId="697CE7D7">
            <w:pPr>
              <w:snapToGrid w:val="0"/>
              <w:spacing w:line="360" w:lineRule="auto"/>
              <w:jc w:val="center"/>
              <w:rPr>
                <w:rFonts w:hint="eastAsia" w:ascii="仿宋" w:hAnsi="仿宋" w:eastAsia="仿宋" w:cs="仿宋"/>
                <w:color w:val="auto"/>
                <w:sz w:val="24"/>
                <w:highlight w:val="none"/>
              </w:rPr>
            </w:pPr>
          </w:p>
        </w:tc>
        <w:tc>
          <w:tcPr>
            <w:tcW w:w="1300" w:type="dxa"/>
            <w:vMerge w:val="continue"/>
            <w:vAlign w:val="center"/>
          </w:tcPr>
          <w:p w14:paraId="01F34C73">
            <w:pPr>
              <w:snapToGrid w:val="0"/>
              <w:spacing w:line="360" w:lineRule="auto"/>
              <w:jc w:val="center"/>
              <w:rPr>
                <w:rFonts w:hint="eastAsia" w:ascii="仿宋" w:hAnsi="仿宋" w:eastAsia="仿宋" w:cs="仿宋"/>
                <w:color w:val="auto"/>
                <w:sz w:val="24"/>
                <w:highlight w:val="none"/>
              </w:rPr>
            </w:pPr>
          </w:p>
        </w:tc>
        <w:tc>
          <w:tcPr>
            <w:tcW w:w="1400" w:type="dxa"/>
            <w:vMerge w:val="continue"/>
            <w:vAlign w:val="center"/>
          </w:tcPr>
          <w:p w14:paraId="744B1D98">
            <w:pPr>
              <w:spacing w:line="360" w:lineRule="auto"/>
              <w:jc w:val="center"/>
              <w:rPr>
                <w:rFonts w:hint="eastAsia" w:ascii="仿宋" w:hAnsi="仿宋" w:eastAsia="仿宋" w:cs="仿宋"/>
                <w:color w:val="auto"/>
                <w:sz w:val="24"/>
                <w:highlight w:val="none"/>
              </w:rPr>
            </w:pPr>
          </w:p>
        </w:tc>
        <w:tc>
          <w:tcPr>
            <w:tcW w:w="1400" w:type="dxa"/>
            <w:vMerge w:val="continue"/>
            <w:vAlign w:val="top"/>
          </w:tcPr>
          <w:p w14:paraId="2E6048C3">
            <w:pPr>
              <w:spacing w:line="360" w:lineRule="auto"/>
              <w:jc w:val="center"/>
              <w:rPr>
                <w:rFonts w:hint="eastAsia" w:ascii="仿宋" w:hAnsi="仿宋" w:eastAsia="仿宋" w:cs="仿宋"/>
                <w:color w:val="auto"/>
                <w:sz w:val="24"/>
                <w:highlight w:val="none"/>
              </w:rPr>
            </w:pPr>
          </w:p>
        </w:tc>
        <w:tc>
          <w:tcPr>
            <w:tcW w:w="1275" w:type="dxa"/>
            <w:vAlign w:val="center"/>
          </w:tcPr>
          <w:p w14:paraId="73C2B09E">
            <w:pPr>
              <w:spacing w:line="360" w:lineRule="auto"/>
              <w:jc w:val="center"/>
              <w:rPr>
                <w:rFonts w:hint="eastAsia" w:ascii="仿宋" w:hAnsi="仿宋" w:eastAsia="仿宋" w:cs="仿宋"/>
                <w:color w:val="auto"/>
                <w:sz w:val="24"/>
                <w:highlight w:val="none"/>
              </w:rPr>
            </w:pPr>
          </w:p>
        </w:tc>
        <w:tc>
          <w:tcPr>
            <w:tcW w:w="1750" w:type="dxa"/>
            <w:vAlign w:val="center"/>
          </w:tcPr>
          <w:p w14:paraId="7C15BCA0">
            <w:pPr>
              <w:spacing w:line="360" w:lineRule="auto"/>
              <w:jc w:val="center"/>
              <w:rPr>
                <w:rFonts w:hint="eastAsia" w:ascii="仿宋" w:hAnsi="仿宋" w:eastAsia="仿宋" w:cs="仿宋"/>
                <w:color w:val="auto"/>
                <w:sz w:val="24"/>
                <w:highlight w:val="none"/>
              </w:rPr>
            </w:pPr>
          </w:p>
        </w:tc>
      </w:tr>
      <w:tr w14:paraId="0923B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708" w:type="dxa"/>
            <w:vMerge w:val="continue"/>
            <w:vAlign w:val="center"/>
          </w:tcPr>
          <w:p w14:paraId="28C0125E">
            <w:pPr>
              <w:snapToGrid w:val="0"/>
              <w:spacing w:line="360" w:lineRule="auto"/>
              <w:jc w:val="center"/>
              <w:rPr>
                <w:rFonts w:hint="eastAsia" w:ascii="仿宋" w:hAnsi="仿宋" w:eastAsia="仿宋" w:cs="仿宋"/>
                <w:color w:val="auto"/>
                <w:sz w:val="24"/>
                <w:highlight w:val="none"/>
                <w:lang w:val="en-US" w:eastAsia="zh-CN"/>
              </w:rPr>
            </w:pPr>
          </w:p>
        </w:tc>
        <w:tc>
          <w:tcPr>
            <w:tcW w:w="2830" w:type="dxa"/>
            <w:vMerge w:val="continue"/>
            <w:vAlign w:val="center"/>
          </w:tcPr>
          <w:p w14:paraId="77A07B30">
            <w:pPr>
              <w:snapToGrid w:val="0"/>
              <w:spacing w:line="360" w:lineRule="auto"/>
              <w:jc w:val="center"/>
              <w:rPr>
                <w:rFonts w:hint="eastAsia" w:ascii="仿宋" w:hAnsi="仿宋" w:eastAsia="仿宋" w:cs="仿宋"/>
                <w:color w:val="auto"/>
                <w:sz w:val="24"/>
                <w:highlight w:val="none"/>
                <w:lang w:val="en-US" w:eastAsia="zh-CN"/>
              </w:rPr>
            </w:pPr>
          </w:p>
        </w:tc>
        <w:tc>
          <w:tcPr>
            <w:tcW w:w="1725" w:type="dxa"/>
            <w:vAlign w:val="center"/>
          </w:tcPr>
          <w:p w14:paraId="05A9B811">
            <w:pPr>
              <w:snapToGrid w:val="0"/>
              <w:spacing w:line="360" w:lineRule="auto"/>
              <w:jc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sz w:val="24"/>
                <w:highlight w:val="none"/>
                <w:lang w:val="en-US" w:eastAsia="zh-CN"/>
              </w:rPr>
              <w:t>电缆（根）</w:t>
            </w:r>
          </w:p>
        </w:tc>
        <w:tc>
          <w:tcPr>
            <w:tcW w:w="800" w:type="dxa"/>
            <w:vAlign w:val="center"/>
          </w:tcPr>
          <w:p w14:paraId="6DE4295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w:t>
            </w:r>
          </w:p>
        </w:tc>
        <w:tc>
          <w:tcPr>
            <w:tcW w:w="1712" w:type="dxa"/>
            <w:vMerge w:val="continue"/>
            <w:vAlign w:val="center"/>
          </w:tcPr>
          <w:p w14:paraId="0CF7F305">
            <w:pPr>
              <w:snapToGrid w:val="0"/>
              <w:spacing w:line="360" w:lineRule="auto"/>
              <w:jc w:val="center"/>
              <w:rPr>
                <w:rFonts w:hint="eastAsia" w:ascii="仿宋" w:hAnsi="仿宋" w:eastAsia="仿宋" w:cs="仿宋"/>
                <w:color w:val="auto"/>
                <w:sz w:val="24"/>
                <w:highlight w:val="none"/>
              </w:rPr>
            </w:pPr>
          </w:p>
        </w:tc>
        <w:tc>
          <w:tcPr>
            <w:tcW w:w="1300" w:type="dxa"/>
            <w:vMerge w:val="continue"/>
            <w:vAlign w:val="center"/>
          </w:tcPr>
          <w:p w14:paraId="7CE68ADC">
            <w:pPr>
              <w:snapToGrid w:val="0"/>
              <w:spacing w:line="360" w:lineRule="auto"/>
              <w:jc w:val="center"/>
              <w:rPr>
                <w:rFonts w:hint="eastAsia" w:ascii="仿宋" w:hAnsi="仿宋" w:eastAsia="仿宋" w:cs="仿宋"/>
                <w:color w:val="auto"/>
                <w:sz w:val="24"/>
                <w:highlight w:val="none"/>
              </w:rPr>
            </w:pPr>
          </w:p>
        </w:tc>
        <w:tc>
          <w:tcPr>
            <w:tcW w:w="1400" w:type="dxa"/>
            <w:vMerge w:val="continue"/>
            <w:vAlign w:val="center"/>
          </w:tcPr>
          <w:p w14:paraId="17ADB127">
            <w:pPr>
              <w:spacing w:line="360" w:lineRule="auto"/>
              <w:jc w:val="center"/>
              <w:rPr>
                <w:rFonts w:hint="eastAsia" w:ascii="仿宋" w:hAnsi="仿宋" w:eastAsia="仿宋" w:cs="仿宋"/>
                <w:color w:val="auto"/>
                <w:sz w:val="24"/>
                <w:highlight w:val="none"/>
              </w:rPr>
            </w:pPr>
          </w:p>
        </w:tc>
        <w:tc>
          <w:tcPr>
            <w:tcW w:w="1400" w:type="dxa"/>
            <w:vMerge w:val="continue"/>
            <w:vAlign w:val="top"/>
          </w:tcPr>
          <w:p w14:paraId="57818F61">
            <w:pPr>
              <w:spacing w:line="360" w:lineRule="auto"/>
              <w:jc w:val="center"/>
              <w:rPr>
                <w:rFonts w:hint="eastAsia" w:ascii="仿宋" w:hAnsi="仿宋" w:eastAsia="仿宋" w:cs="仿宋"/>
                <w:color w:val="auto"/>
                <w:sz w:val="24"/>
                <w:highlight w:val="none"/>
              </w:rPr>
            </w:pPr>
          </w:p>
        </w:tc>
        <w:tc>
          <w:tcPr>
            <w:tcW w:w="1275" w:type="dxa"/>
            <w:vAlign w:val="center"/>
          </w:tcPr>
          <w:p w14:paraId="5821D2CE">
            <w:pPr>
              <w:spacing w:line="360" w:lineRule="auto"/>
              <w:jc w:val="center"/>
              <w:rPr>
                <w:rFonts w:hint="eastAsia" w:ascii="仿宋" w:hAnsi="仿宋" w:eastAsia="仿宋" w:cs="仿宋"/>
                <w:color w:val="auto"/>
                <w:sz w:val="24"/>
                <w:highlight w:val="none"/>
              </w:rPr>
            </w:pPr>
          </w:p>
        </w:tc>
        <w:tc>
          <w:tcPr>
            <w:tcW w:w="1750" w:type="dxa"/>
            <w:vAlign w:val="center"/>
          </w:tcPr>
          <w:p w14:paraId="0024FE01">
            <w:pPr>
              <w:spacing w:line="360" w:lineRule="auto"/>
              <w:jc w:val="center"/>
              <w:rPr>
                <w:rFonts w:hint="eastAsia" w:ascii="仿宋" w:hAnsi="仿宋" w:eastAsia="仿宋" w:cs="仿宋"/>
                <w:color w:val="auto"/>
                <w:sz w:val="24"/>
                <w:highlight w:val="none"/>
              </w:rPr>
            </w:pPr>
          </w:p>
        </w:tc>
      </w:tr>
      <w:tr w14:paraId="7B299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708" w:type="dxa"/>
            <w:vMerge w:val="restart"/>
            <w:vAlign w:val="center"/>
          </w:tcPr>
          <w:p w14:paraId="6EE159A6">
            <w:pPr>
              <w:snapToGrid w:val="0"/>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55</w:t>
            </w:r>
          </w:p>
        </w:tc>
        <w:tc>
          <w:tcPr>
            <w:tcW w:w="2830" w:type="dxa"/>
            <w:vMerge w:val="restart"/>
            <w:vAlign w:val="center"/>
          </w:tcPr>
          <w:p w14:paraId="11DCFBC4">
            <w:pPr>
              <w:snapToGrid w:val="0"/>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万塘路人行天桥</w:t>
            </w:r>
          </w:p>
        </w:tc>
        <w:tc>
          <w:tcPr>
            <w:tcW w:w="1725" w:type="dxa"/>
            <w:vAlign w:val="center"/>
          </w:tcPr>
          <w:p w14:paraId="50E8B5B2">
            <w:pPr>
              <w:snapToGrid w:val="0"/>
              <w:spacing w:line="360" w:lineRule="auto"/>
              <w:jc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sz w:val="24"/>
                <w:highlight w:val="none"/>
                <w:lang w:val="en-US" w:eastAsia="zh-CN"/>
              </w:rPr>
              <w:t>变压器（台）</w:t>
            </w:r>
          </w:p>
        </w:tc>
        <w:tc>
          <w:tcPr>
            <w:tcW w:w="800" w:type="dxa"/>
            <w:vAlign w:val="center"/>
          </w:tcPr>
          <w:p w14:paraId="4B68F6A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w:t>
            </w:r>
          </w:p>
        </w:tc>
        <w:tc>
          <w:tcPr>
            <w:tcW w:w="1712" w:type="dxa"/>
            <w:vMerge w:val="continue"/>
            <w:vAlign w:val="center"/>
          </w:tcPr>
          <w:p w14:paraId="4A873E2F">
            <w:pPr>
              <w:snapToGrid w:val="0"/>
              <w:spacing w:line="360" w:lineRule="auto"/>
              <w:jc w:val="center"/>
              <w:rPr>
                <w:rFonts w:hint="eastAsia" w:ascii="仿宋" w:hAnsi="仿宋" w:eastAsia="仿宋" w:cs="仿宋"/>
                <w:color w:val="auto"/>
                <w:sz w:val="24"/>
                <w:highlight w:val="none"/>
              </w:rPr>
            </w:pPr>
          </w:p>
        </w:tc>
        <w:tc>
          <w:tcPr>
            <w:tcW w:w="1300" w:type="dxa"/>
            <w:vMerge w:val="continue"/>
            <w:vAlign w:val="center"/>
          </w:tcPr>
          <w:p w14:paraId="217014B2">
            <w:pPr>
              <w:snapToGrid w:val="0"/>
              <w:spacing w:line="360" w:lineRule="auto"/>
              <w:jc w:val="center"/>
              <w:rPr>
                <w:rFonts w:hint="eastAsia" w:ascii="仿宋" w:hAnsi="仿宋" w:eastAsia="仿宋" w:cs="仿宋"/>
                <w:color w:val="auto"/>
                <w:sz w:val="24"/>
                <w:highlight w:val="none"/>
              </w:rPr>
            </w:pPr>
          </w:p>
        </w:tc>
        <w:tc>
          <w:tcPr>
            <w:tcW w:w="1400" w:type="dxa"/>
            <w:vMerge w:val="continue"/>
            <w:vAlign w:val="center"/>
          </w:tcPr>
          <w:p w14:paraId="403F0DC8">
            <w:pPr>
              <w:spacing w:line="360" w:lineRule="auto"/>
              <w:jc w:val="center"/>
              <w:rPr>
                <w:rFonts w:hint="eastAsia" w:ascii="仿宋" w:hAnsi="仿宋" w:eastAsia="仿宋" w:cs="仿宋"/>
                <w:color w:val="auto"/>
                <w:sz w:val="24"/>
                <w:highlight w:val="none"/>
              </w:rPr>
            </w:pPr>
          </w:p>
        </w:tc>
        <w:tc>
          <w:tcPr>
            <w:tcW w:w="1400" w:type="dxa"/>
            <w:vMerge w:val="restart"/>
            <w:vAlign w:val="top"/>
          </w:tcPr>
          <w:p w14:paraId="7C386318">
            <w:pPr>
              <w:spacing w:line="360" w:lineRule="auto"/>
              <w:jc w:val="center"/>
              <w:rPr>
                <w:rFonts w:hint="eastAsia" w:ascii="仿宋" w:hAnsi="仿宋" w:eastAsia="仿宋" w:cs="仿宋"/>
                <w:color w:val="auto"/>
                <w:sz w:val="24"/>
                <w:highlight w:val="none"/>
              </w:rPr>
            </w:pPr>
          </w:p>
        </w:tc>
        <w:tc>
          <w:tcPr>
            <w:tcW w:w="1275" w:type="dxa"/>
            <w:vAlign w:val="center"/>
          </w:tcPr>
          <w:p w14:paraId="057EF901">
            <w:pPr>
              <w:spacing w:line="360" w:lineRule="auto"/>
              <w:jc w:val="center"/>
              <w:rPr>
                <w:rFonts w:hint="eastAsia" w:ascii="仿宋" w:hAnsi="仿宋" w:eastAsia="仿宋" w:cs="仿宋"/>
                <w:color w:val="auto"/>
                <w:sz w:val="24"/>
                <w:highlight w:val="none"/>
              </w:rPr>
            </w:pPr>
          </w:p>
        </w:tc>
        <w:tc>
          <w:tcPr>
            <w:tcW w:w="1750" w:type="dxa"/>
            <w:vAlign w:val="center"/>
          </w:tcPr>
          <w:p w14:paraId="75E0467C">
            <w:pPr>
              <w:spacing w:line="360" w:lineRule="auto"/>
              <w:jc w:val="center"/>
              <w:rPr>
                <w:rFonts w:hint="eastAsia" w:ascii="仿宋" w:hAnsi="仿宋" w:eastAsia="仿宋" w:cs="仿宋"/>
                <w:color w:val="auto"/>
                <w:sz w:val="24"/>
                <w:highlight w:val="none"/>
              </w:rPr>
            </w:pPr>
          </w:p>
        </w:tc>
      </w:tr>
      <w:tr w14:paraId="5B70B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708" w:type="dxa"/>
            <w:vMerge w:val="continue"/>
            <w:vAlign w:val="center"/>
          </w:tcPr>
          <w:p w14:paraId="676185A0">
            <w:pPr>
              <w:snapToGrid w:val="0"/>
              <w:spacing w:line="360" w:lineRule="auto"/>
              <w:jc w:val="center"/>
              <w:rPr>
                <w:rFonts w:hint="eastAsia" w:ascii="仿宋" w:hAnsi="仿宋" w:eastAsia="仿宋" w:cs="仿宋"/>
                <w:color w:val="auto"/>
                <w:sz w:val="24"/>
                <w:highlight w:val="none"/>
                <w:lang w:val="en-US" w:eastAsia="zh-CN"/>
              </w:rPr>
            </w:pPr>
          </w:p>
        </w:tc>
        <w:tc>
          <w:tcPr>
            <w:tcW w:w="2830" w:type="dxa"/>
            <w:vMerge w:val="continue"/>
            <w:vAlign w:val="center"/>
          </w:tcPr>
          <w:p w14:paraId="6D02AB97">
            <w:pPr>
              <w:snapToGrid w:val="0"/>
              <w:spacing w:line="360" w:lineRule="auto"/>
              <w:jc w:val="center"/>
              <w:rPr>
                <w:rFonts w:hint="eastAsia" w:ascii="仿宋" w:hAnsi="仿宋" w:eastAsia="仿宋" w:cs="仿宋"/>
                <w:color w:val="auto"/>
                <w:sz w:val="24"/>
                <w:highlight w:val="none"/>
                <w:lang w:val="en-US" w:eastAsia="zh-CN"/>
              </w:rPr>
            </w:pPr>
          </w:p>
        </w:tc>
        <w:tc>
          <w:tcPr>
            <w:tcW w:w="1725" w:type="dxa"/>
            <w:vAlign w:val="center"/>
          </w:tcPr>
          <w:p w14:paraId="707C4769">
            <w:pPr>
              <w:snapToGrid w:val="0"/>
              <w:spacing w:line="360" w:lineRule="auto"/>
              <w:jc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sz w:val="24"/>
                <w:highlight w:val="none"/>
                <w:lang w:val="en-US" w:eastAsia="zh-CN"/>
              </w:rPr>
              <w:t>高压柜（台）</w:t>
            </w:r>
          </w:p>
        </w:tc>
        <w:tc>
          <w:tcPr>
            <w:tcW w:w="800" w:type="dxa"/>
            <w:vAlign w:val="center"/>
          </w:tcPr>
          <w:p w14:paraId="422567D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w:t>
            </w:r>
          </w:p>
        </w:tc>
        <w:tc>
          <w:tcPr>
            <w:tcW w:w="1712" w:type="dxa"/>
            <w:vMerge w:val="continue"/>
            <w:vAlign w:val="center"/>
          </w:tcPr>
          <w:p w14:paraId="509C54C4">
            <w:pPr>
              <w:snapToGrid w:val="0"/>
              <w:spacing w:line="360" w:lineRule="auto"/>
              <w:jc w:val="center"/>
              <w:rPr>
                <w:rFonts w:hint="eastAsia" w:ascii="仿宋" w:hAnsi="仿宋" w:eastAsia="仿宋" w:cs="仿宋"/>
                <w:color w:val="auto"/>
                <w:sz w:val="24"/>
                <w:highlight w:val="none"/>
              </w:rPr>
            </w:pPr>
          </w:p>
        </w:tc>
        <w:tc>
          <w:tcPr>
            <w:tcW w:w="1300" w:type="dxa"/>
            <w:vMerge w:val="continue"/>
            <w:vAlign w:val="center"/>
          </w:tcPr>
          <w:p w14:paraId="24B1BDF7">
            <w:pPr>
              <w:snapToGrid w:val="0"/>
              <w:spacing w:line="360" w:lineRule="auto"/>
              <w:jc w:val="center"/>
              <w:rPr>
                <w:rFonts w:hint="eastAsia" w:ascii="仿宋" w:hAnsi="仿宋" w:eastAsia="仿宋" w:cs="仿宋"/>
                <w:color w:val="auto"/>
                <w:sz w:val="24"/>
                <w:highlight w:val="none"/>
              </w:rPr>
            </w:pPr>
          </w:p>
        </w:tc>
        <w:tc>
          <w:tcPr>
            <w:tcW w:w="1400" w:type="dxa"/>
            <w:vMerge w:val="continue"/>
            <w:vAlign w:val="center"/>
          </w:tcPr>
          <w:p w14:paraId="1A6F7644">
            <w:pPr>
              <w:spacing w:line="360" w:lineRule="auto"/>
              <w:jc w:val="center"/>
              <w:rPr>
                <w:rFonts w:hint="eastAsia" w:ascii="仿宋" w:hAnsi="仿宋" w:eastAsia="仿宋" w:cs="仿宋"/>
                <w:color w:val="auto"/>
                <w:sz w:val="24"/>
                <w:highlight w:val="none"/>
              </w:rPr>
            </w:pPr>
          </w:p>
        </w:tc>
        <w:tc>
          <w:tcPr>
            <w:tcW w:w="1400" w:type="dxa"/>
            <w:vMerge w:val="continue"/>
            <w:vAlign w:val="top"/>
          </w:tcPr>
          <w:p w14:paraId="1585A225">
            <w:pPr>
              <w:spacing w:line="360" w:lineRule="auto"/>
              <w:jc w:val="center"/>
              <w:rPr>
                <w:rFonts w:hint="eastAsia" w:ascii="仿宋" w:hAnsi="仿宋" w:eastAsia="仿宋" w:cs="仿宋"/>
                <w:color w:val="auto"/>
                <w:sz w:val="24"/>
                <w:highlight w:val="none"/>
              </w:rPr>
            </w:pPr>
          </w:p>
        </w:tc>
        <w:tc>
          <w:tcPr>
            <w:tcW w:w="1275" w:type="dxa"/>
            <w:vAlign w:val="center"/>
          </w:tcPr>
          <w:p w14:paraId="5ECF9194">
            <w:pPr>
              <w:spacing w:line="360" w:lineRule="auto"/>
              <w:jc w:val="center"/>
              <w:rPr>
                <w:rFonts w:hint="eastAsia" w:ascii="仿宋" w:hAnsi="仿宋" w:eastAsia="仿宋" w:cs="仿宋"/>
                <w:color w:val="auto"/>
                <w:sz w:val="24"/>
                <w:highlight w:val="none"/>
              </w:rPr>
            </w:pPr>
          </w:p>
        </w:tc>
        <w:tc>
          <w:tcPr>
            <w:tcW w:w="1750" w:type="dxa"/>
            <w:vAlign w:val="center"/>
          </w:tcPr>
          <w:p w14:paraId="49A63D80">
            <w:pPr>
              <w:spacing w:line="360" w:lineRule="auto"/>
              <w:jc w:val="center"/>
              <w:rPr>
                <w:rFonts w:hint="eastAsia" w:ascii="仿宋" w:hAnsi="仿宋" w:eastAsia="仿宋" w:cs="仿宋"/>
                <w:color w:val="auto"/>
                <w:sz w:val="24"/>
                <w:highlight w:val="none"/>
              </w:rPr>
            </w:pPr>
          </w:p>
        </w:tc>
      </w:tr>
      <w:tr w14:paraId="0BF15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708" w:type="dxa"/>
            <w:vMerge w:val="continue"/>
            <w:vAlign w:val="center"/>
          </w:tcPr>
          <w:p w14:paraId="40F5E16B">
            <w:pPr>
              <w:snapToGrid w:val="0"/>
              <w:spacing w:line="360" w:lineRule="auto"/>
              <w:jc w:val="center"/>
              <w:rPr>
                <w:rFonts w:hint="eastAsia" w:ascii="仿宋" w:hAnsi="仿宋" w:eastAsia="仿宋" w:cs="仿宋"/>
                <w:color w:val="auto"/>
                <w:sz w:val="24"/>
                <w:highlight w:val="none"/>
                <w:lang w:val="en-US" w:eastAsia="zh-CN"/>
              </w:rPr>
            </w:pPr>
          </w:p>
        </w:tc>
        <w:tc>
          <w:tcPr>
            <w:tcW w:w="2830" w:type="dxa"/>
            <w:vMerge w:val="continue"/>
            <w:vAlign w:val="center"/>
          </w:tcPr>
          <w:p w14:paraId="589D2717">
            <w:pPr>
              <w:snapToGrid w:val="0"/>
              <w:spacing w:line="360" w:lineRule="auto"/>
              <w:jc w:val="center"/>
              <w:rPr>
                <w:rFonts w:hint="eastAsia" w:ascii="仿宋" w:hAnsi="仿宋" w:eastAsia="仿宋" w:cs="仿宋"/>
                <w:color w:val="auto"/>
                <w:sz w:val="24"/>
                <w:highlight w:val="none"/>
                <w:lang w:val="en-US" w:eastAsia="zh-CN"/>
              </w:rPr>
            </w:pPr>
          </w:p>
        </w:tc>
        <w:tc>
          <w:tcPr>
            <w:tcW w:w="1725" w:type="dxa"/>
            <w:vAlign w:val="center"/>
          </w:tcPr>
          <w:p w14:paraId="0636513E">
            <w:pPr>
              <w:snapToGrid w:val="0"/>
              <w:spacing w:line="360" w:lineRule="auto"/>
              <w:jc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sz w:val="24"/>
                <w:highlight w:val="none"/>
                <w:lang w:val="en-US" w:eastAsia="zh-CN"/>
              </w:rPr>
              <w:t>电缆（根）</w:t>
            </w:r>
          </w:p>
        </w:tc>
        <w:tc>
          <w:tcPr>
            <w:tcW w:w="800" w:type="dxa"/>
            <w:vAlign w:val="center"/>
          </w:tcPr>
          <w:p w14:paraId="660C843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w:t>
            </w:r>
          </w:p>
        </w:tc>
        <w:tc>
          <w:tcPr>
            <w:tcW w:w="1712" w:type="dxa"/>
            <w:vMerge w:val="continue"/>
            <w:vAlign w:val="center"/>
          </w:tcPr>
          <w:p w14:paraId="4847656F">
            <w:pPr>
              <w:snapToGrid w:val="0"/>
              <w:spacing w:line="360" w:lineRule="auto"/>
              <w:jc w:val="center"/>
              <w:rPr>
                <w:rFonts w:hint="eastAsia" w:ascii="仿宋" w:hAnsi="仿宋" w:eastAsia="仿宋" w:cs="仿宋"/>
                <w:color w:val="auto"/>
                <w:sz w:val="24"/>
                <w:highlight w:val="none"/>
              </w:rPr>
            </w:pPr>
          </w:p>
        </w:tc>
        <w:tc>
          <w:tcPr>
            <w:tcW w:w="1300" w:type="dxa"/>
            <w:vMerge w:val="continue"/>
            <w:vAlign w:val="center"/>
          </w:tcPr>
          <w:p w14:paraId="271873E3">
            <w:pPr>
              <w:snapToGrid w:val="0"/>
              <w:spacing w:line="360" w:lineRule="auto"/>
              <w:jc w:val="center"/>
              <w:rPr>
                <w:rFonts w:hint="eastAsia" w:ascii="仿宋" w:hAnsi="仿宋" w:eastAsia="仿宋" w:cs="仿宋"/>
                <w:color w:val="auto"/>
                <w:sz w:val="24"/>
                <w:highlight w:val="none"/>
              </w:rPr>
            </w:pPr>
          </w:p>
        </w:tc>
        <w:tc>
          <w:tcPr>
            <w:tcW w:w="1400" w:type="dxa"/>
            <w:vMerge w:val="continue"/>
            <w:vAlign w:val="center"/>
          </w:tcPr>
          <w:p w14:paraId="45A4FAF7">
            <w:pPr>
              <w:spacing w:line="360" w:lineRule="auto"/>
              <w:jc w:val="center"/>
              <w:rPr>
                <w:rFonts w:hint="eastAsia" w:ascii="仿宋" w:hAnsi="仿宋" w:eastAsia="仿宋" w:cs="仿宋"/>
                <w:color w:val="auto"/>
                <w:sz w:val="24"/>
                <w:highlight w:val="none"/>
              </w:rPr>
            </w:pPr>
          </w:p>
        </w:tc>
        <w:tc>
          <w:tcPr>
            <w:tcW w:w="1400" w:type="dxa"/>
            <w:vMerge w:val="continue"/>
            <w:vAlign w:val="top"/>
          </w:tcPr>
          <w:p w14:paraId="30DA86E9">
            <w:pPr>
              <w:spacing w:line="360" w:lineRule="auto"/>
              <w:jc w:val="center"/>
              <w:rPr>
                <w:rFonts w:hint="eastAsia" w:ascii="仿宋" w:hAnsi="仿宋" w:eastAsia="仿宋" w:cs="仿宋"/>
                <w:color w:val="auto"/>
                <w:sz w:val="24"/>
                <w:highlight w:val="none"/>
              </w:rPr>
            </w:pPr>
          </w:p>
        </w:tc>
        <w:tc>
          <w:tcPr>
            <w:tcW w:w="1275" w:type="dxa"/>
            <w:vAlign w:val="center"/>
          </w:tcPr>
          <w:p w14:paraId="6131B5F2">
            <w:pPr>
              <w:spacing w:line="360" w:lineRule="auto"/>
              <w:jc w:val="center"/>
              <w:rPr>
                <w:rFonts w:hint="eastAsia" w:ascii="仿宋" w:hAnsi="仿宋" w:eastAsia="仿宋" w:cs="仿宋"/>
                <w:color w:val="auto"/>
                <w:sz w:val="24"/>
                <w:highlight w:val="none"/>
              </w:rPr>
            </w:pPr>
          </w:p>
        </w:tc>
        <w:tc>
          <w:tcPr>
            <w:tcW w:w="1750" w:type="dxa"/>
            <w:vAlign w:val="center"/>
          </w:tcPr>
          <w:p w14:paraId="1D8FBF47">
            <w:pPr>
              <w:spacing w:line="360" w:lineRule="auto"/>
              <w:jc w:val="center"/>
              <w:rPr>
                <w:rFonts w:hint="eastAsia" w:ascii="仿宋" w:hAnsi="仿宋" w:eastAsia="仿宋" w:cs="仿宋"/>
                <w:color w:val="auto"/>
                <w:sz w:val="24"/>
                <w:highlight w:val="none"/>
              </w:rPr>
            </w:pPr>
          </w:p>
        </w:tc>
      </w:tr>
      <w:tr w14:paraId="0203D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708" w:type="dxa"/>
            <w:vMerge w:val="restart"/>
            <w:vAlign w:val="center"/>
          </w:tcPr>
          <w:p w14:paraId="00A6A694">
            <w:pPr>
              <w:snapToGrid w:val="0"/>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56</w:t>
            </w:r>
          </w:p>
        </w:tc>
        <w:tc>
          <w:tcPr>
            <w:tcW w:w="2830" w:type="dxa"/>
            <w:vMerge w:val="restart"/>
            <w:vAlign w:val="center"/>
          </w:tcPr>
          <w:p w14:paraId="716187DE">
            <w:pPr>
              <w:snapToGrid w:val="0"/>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人人天桥</w:t>
            </w:r>
          </w:p>
        </w:tc>
        <w:tc>
          <w:tcPr>
            <w:tcW w:w="1725" w:type="dxa"/>
            <w:vAlign w:val="center"/>
          </w:tcPr>
          <w:p w14:paraId="7D7D0300">
            <w:pPr>
              <w:snapToGrid w:val="0"/>
              <w:spacing w:line="360" w:lineRule="auto"/>
              <w:jc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sz w:val="24"/>
                <w:highlight w:val="none"/>
                <w:lang w:val="en-US" w:eastAsia="zh-CN"/>
              </w:rPr>
              <w:t>变压器（台）</w:t>
            </w:r>
          </w:p>
        </w:tc>
        <w:tc>
          <w:tcPr>
            <w:tcW w:w="800" w:type="dxa"/>
            <w:vAlign w:val="center"/>
          </w:tcPr>
          <w:p w14:paraId="480451A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w:t>
            </w:r>
          </w:p>
        </w:tc>
        <w:tc>
          <w:tcPr>
            <w:tcW w:w="1712" w:type="dxa"/>
            <w:vMerge w:val="continue"/>
            <w:vAlign w:val="center"/>
          </w:tcPr>
          <w:p w14:paraId="518A95C2">
            <w:pPr>
              <w:snapToGrid w:val="0"/>
              <w:spacing w:line="360" w:lineRule="auto"/>
              <w:jc w:val="center"/>
              <w:rPr>
                <w:rFonts w:hint="eastAsia" w:ascii="仿宋" w:hAnsi="仿宋" w:eastAsia="仿宋" w:cs="仿宋"/>
                <w:color w:val="auto"/>
                <w:sz w:val="24"/>
                <w:highlight w:val="none"/>
              </w:rPr>
            </w:pPr>
          </w:p>
        </w:tc>
        <w:tc>
          <w:tcPr>
            <w:tcW w:w="1300" w:type="dxa"/>
            <w:vMerge w:val="continue"/>
            <w:vAlign w:val="center"/>
          </w:tcPr>
          <w:p w14:paraId="5CFB8CF2">
            <w:pPr>
              <w:snapToGrid w:val="0"/>
              <w:spacing w:line="360" w:lineRule="auto"/>
              <w:jc w:val="center"/>
              <w:rPr>
                <w:rFonts w:hint="eastAsia" w:ascii="仿宋" w:hAnsi="仿宋" w:eastAsia="仿宋" w:cs="仿宋"/>
                <w:color w:val="auto"/>
                <w:sz w:val="24"/>
                <w:highlight w:val="none"/>
              </w:rPr>
            </w:pPr>
          </w:p>
        </w:tc>
        <w:tc>
          <w:tcPr>
            <w:tcW w:w="1400" w:type="dxa"/>
            <w:vMerge w:val="continue"/>
            <w:vAlign w:val="center"/>
          </w:tcPr>
          <w:p w14:paraId="483B68D8">
            <w:pPr>
              <w:spacing w:line="360" w:lineRule="auto"/>
              <w:jc w:val="center"/>
              <w:rPr>
                <w:rFonts w:hint="eastAsia" w:ascii="仿宋" w:hAnsi="仿宋" w:eastAsia="仿宋" w:cs="仿宋"/>
                <w:color w:val="auto"/>
                <w:sz w:val="24"/>
                <w:highlight w:val="none"/>
              </w:rPr>
            </w:pPr>
          </w:p>
        </w:tc>
        <w:tc>
          <w:tcPr>
            <w:tcW w:w="1400" w:type="dxa"/>
            <w:vMerge w:val="restart"/>
            <w:vAlign w:val="top"/>
          </w:tcPr>
          <w:p w14:paraId="7FA1EE91">
            <w:pPr>
              <w:spacing w:line="360" w:lineRule="auto"/>
              <w:jc w:val="center"/>
              <w:rPr>
                <w:rFonts w:hint="eastAsia" w:ascii="仿宋" w:hAnsi="仿宋" w:eastAsia="仿宋" w:cs="仿宋"/>
                <w:color w:val="auto"/>
                <w:sz w:val="24"/>
                <w:highlight w:val="none"/>
              </w:rPr>
            </w:pPr>
          </w:p>
        </w:tc>
        <w:tc>
          <w:tcPr>
            <w:tcW w:w="1275" w:type="dxa"/>
            <w:vAlign w:val="center"/>
          </w:tcPr>
          <w:p w14:paraId="0AA5F0EA">
            <w:pPr>
              <w:spacing w:line="360" w:lineRule="auto"/>
              <w:jc w:val="center"/>
              <w:rPr>
                <w:rFonts w:hint="eastAsia" w:ascii="仿宋" w:hAnsi="仿宋" w:eastAsia="仿宋" w:cs="仿宋"/>
                <w:color w:val="auto"/>
                <w:sz w:val="24"/>
                <w:highlight w:val="none"/>
              </w:rPr>
            </w:pPr>
          </w:p>
        </w:tc>
        <w:tc>
          <w:tcPr>
            <w:tcW w:w="1750" w:type="dxa"/>
            <w:vAlign w:val="center"/>
          </w:tcPr>
          <w:p w14:paraId="79F3AE24">
            <w:pPr>
              <w:spacing w:line="360" w:lineRule="auto"/>
              <w:jc w:val="center"/>
              <w:rPr>
                <w:rFonts w:hint="eastAsia" w:ascii="仿宋" w:hAnsi="仿宋" w:eastAsia="仿宋" w:cs="仿宋"/>
                <w:color w:val="auto"/>
                <w:sz w:val="24"/>
                <w:highlight w:val="none"/>
              </w:rPr>
            </w:pPr>
          </w:p>
        </w:tc>
      </w:tr>
      <w:tr w14:paraId="33FFD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708" w:type="dxa"/>
            <w:vMerge w:val="continue"/>
            <w:vAlign w:val="center"/>
          </w:tcPr>
          <w:p w14:paraId="26BF6436">
            <w:pPr>
              <w:snapToGrid w:val="0"/>
              <w:spacing w:line="360" w:lineRule="auto"/>
              <w:jc w:val="center"/>
              <w:rPr>
                <w:rFonts w:hint="eastAsia" w:ascii="仿宋" w:hAnsi="仿宋" w:eastAsia="仿宋" w:cs="仿宋"/>
                <w:color w:val="auto"/>
                <w:sz w:val="24"/>
                <w:highlight w:val="none"/>
                <w:lang w:val="en-US" w:eastAsia="zh-CN"/>
              </w:rPr>
            </w:pPr>
          </w:p>
        </w:tc>
        <w:tc>
          <w:tcPr>
            <w:tcW w:w="2830" w:type="dxa"/>
            <w:vMerge w:val="continue"/>
            <w:vAlign w:val="center"/>
          </w:tcPr>
          <w:p w14:paraId="34AE3044">
            <w:pPr>
              <w:snapToGrid w:val="0"/>
              <w:spacing w:line="360" w:lineRule="auto"/>
              <w:jc w:val="center"/>
              <w:rPr>
                <w:rFonts w:hint="eastAsia" w:ascii="仿宋" w:hAnsi="仿宋" w:eastAsia="仿宋" w:cs="仿宋"/>
                <w:color w:val="auto"/>
                <w:sz w:val="24"/>
                <w:highlight w:val="none"/>
                <w:lang w:val="en-US" w:eastAsia="zh-CN"/>
              </w:rPr>
            </w:pPr>
          </w:p>
        </w:tc>
        <w:tc>
          <w:tcPr>
            <w:tcW w:w="1725" w:type="dxa"/>
            <w:vAlign w:val="center"/>
          </w:tcPr>
          <w:p w14:paraId="5E03C440">
            <w:pPr>
              <w:snapToGrid w:val="0"/>
              <w:spacing w:line="360" w:lineRule="auto"/>
              <w:jc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sz w:val="24"/>
                <w:highlight w:val="none"/>
                <w:lang w:val="en-US" w:eastAsia="zh-CN"/>
              </w:rPr>
              <w:t>高压柜（台）</w:t>
            </w:r>
          </w:p>
        </w:tc>
        <w:tc>
          <w:tcPr>
            <w:tcW w:w="800" w:type="dxa"/>
            <w:vAlign w:val="center"/>
          </w:tcPr>
          <w:p w14:paraId="23D6BF8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w:t>
            </w:r>
          </w:p>
        </w:tc>
        <w:tc>
          <w:tcPr>
            <w:tcW w:w="1712" w:type="dxa"/>
            <w:vMerge w:val="continue"/>
            <w:vAlign w:val="center"/>
          </w:tcPr>
          <w:p w14:paraId="51F4C7EE">
            <w:pPr>
              <w:snapToGrid w:val="0"/>
              <w:spacing w:line="360" w:lineRule="auto"/>
              <w:jc w:val="center"/>
              <w:rPr>
                <w:rFonts w:hint="eastAsia" w:ascii="仿宋" w:hAnsi="仿宋" w:eastAsia="仿宋" w:cs="仿宋"/>
                <w:color w:val="auto"/>
                <w:sz w:val="24"/>
                <w:highlight w:val="none"/>
              </w:rPr>
            </w:pPr>
          </w:p>
        </w:tc>
        <w:tc>
          <w:tcPr>
            <w:tcW w:w="1300" w:type="dxa"/>
            <w:vMerge w:val="continue"/>
            <w:vAlign w:val="center"/>
          </w:tcPr>
          <w:p w14:paraId="14FA6D33">
            <w:pPr>
              <w:snapToGrid w:val="0"/>
              <w:spacing w:line="360" w:lineRule="auto"/>
              <w:jc w:val="center"/>
              <w:rPr>
                <w:rFonts w:hint="eastAsia" w:ascii="仿宋" w:hAnsi="仿宋" w:eastAsia="仿宋" w:cs="仿宋"/>
                <w:color w:val="auto"/>
                <w:sz w:val="24"/>
                <w:highlight w:val="none"/>
              </w:rPr>
            </w:pPr>
          </w:p>
        </w:tc>
        <w:tc>
          <w:tcPr>
            <w:tcW w:w="1400" w:type="dxa"/>
            <w:vMerge w:val="continue"/>
            <w:vAlign w:val="center"/>
          </w:tcPr>
          <w:p w14:paraId="676856E0">
            <w:pPr>
              <w:spacing w:line="360" w:lineRule="auto"/>
              <w:jc w:val="center"/>
              <w:rPr>
                <w:rFonts w:hint="eastAsia" w:ascii="仿宋" w:hAnsi="仿宋" w:eastAsia="仿宋" w:cs="仿宋"/>
                <w:color w:val="auto"/>
                <w:sz w:val="24"/>
                <w:highlight w:val="none"/>
              </w:rPr>
            </w:pPr>
          </w:p>
        </w:tc>
        <w:tc>
          <w:tcPr>
            <w:tcW w:w="1400" w:type="dxa"/>
            <w:vMerge w:val="continue"/>
            <w:vAlign w:val="top"/>
          </w:tcPr>
          <w:p w14:paraId="4E71DA6F">
            <w:pPr>
              <w:spacing w:line="360" w:lineRule="auto"/>
              <w:jc w:val="center"/>
              <w:rPr>
                <w:rFonts w:hint="eastAsia" w:ascii="仿宋" w:hAnsi="仿宋" w:eastAsia="仿宋" w:cs="仿宋"/>
                <w:color w:val="auto"/>
                <w:sz w:val="24"/>
                <w:highlight w:val="none"/>
              </w:rPr>
            </w:pPr>
          </w:p>
        </w:tc>
        <w:tc>
          <w:tcPr>
            <w:tcW w:w="1275" w:type="dxa"/>
            <w:vAlign w:val="center"/>
          </w:tcPr>
          <w:p w14:paraId="767D3CF2">
            <w:pPr>
              <w:spacing w:line="360" w:lineRule="auto"/>
              <w:jc w:val="center"/>
              <w:rPr>
                <w:rFonts w:hint="eastAsia" w:ascii="仿宋" w:hAnsi="仿宋" w:eastAsia="仿宋" w:cs="仿宋"/>
                <w:color w:val="auto"/>
                <w:sz w:val="24"/>
                <w:highlight w:val="none"/>
              </w:rPr>
            </w:pPr>
          </w:p>
        </w:tc>
        <w:tc>
          <w:tcPr>
            <w:tcW w:w="1750" w:type="dxa"/>
            <w:vAlign w:val="center"/>
          </w:tcPr>
          <w:p w14:paraId="24392ACB">
            <w:pPr>
              <w:spacing w:line="360" w:lineRule="auto"/>
              <w:jc w:val="center"/>
              <w:rPr>
                <w:rFonts w:hint="eastAsia" w:ascii="仿宋" w:hAnsi="仿宋" w:eastAsia="仿宋" w:cs="仿宋"/>
                <w:color w:val="auto"/>
                <w:sz w:val="24"/>
                <w:highlight w:val="none"/>
              </w:rPr>
            </w:pPr>
          </w:p>
        </w:tc>
      </w:tr>
      <w:tr w14:paraId="3216A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708" w:type="dxa"/>
            <w:vMerge w:val="continue"/>
            <w:vAlign w:val="center"/>
          </w:tcPr>
          <w:p w14:paraId="1A96A7F6">
            <w:pPr>
              <w:snapToGrid w:val="0"/>
              <w:spacing w:line="360" w:lineRule="auto"/>
              <w:jc w:val="center"/>
              <w:rPr>
                <w:rFonts w:hint="eastAsia" w:ascii="仿宋" w:hAnsi="仿宋" w:eastAsia="仿宋" w:cs="仿宋"/>
                <w:color w:val="auto"/>
                <w:sz w:val="24"/>
                <w:highlight w:val="none"/>
                <w:lang w:val="en-US" w:eastAsia="zh-CN"/>
              </w:rPr>
            </w:pPr>
          </w:p>
        </w:tc>
        <w:tc>
          <w:tcPr>
            <w:tcW w:w="2830" w:type="dxa"/>
            <w:vMerge w:val="continue"/>
            <w:vAlign w:val="center"/>
          </w:tcPr>
          <w:p w14:paraId="2660046F">
            <w:pPr>
              <w:snapToGrid w:val="0"/>
              <w:spacing w:line="360" w:lineRule="auto"/>
              <w:jc w:val="center"/>
              <w:rPr>
                <w:rFonts w:hint="eastAsia" w:ascii="仿宋" w:hAnsi="仿宋" w:eastAsia="仿宋" w:cs="仿宋"/>
                <w:color w:val="auto"/>
                <w:sz w:val="24"/>
                <w:highlight w:val="none"/>
                <w:lang w:val="en-US" w:eastAsia="zh-CN"/>
              </w:rPr>
            </w:pPr>
          </w:p>
        </w:tc>
        <w:tc>
          <w:tcPr>
            <w:tcW w:w="1725" w:type="dxa"/>
            <w:vAlign w:val="center"/>
          </w:tcPr>
          <w:p w14:paraId="74410D08">
            <w:pPr>
              <w:snapToGrid w:val="0"/>
              <w:spacing w:line="360" w:lineRule="auto"/>
              <w:jc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sz w:val="24"/>
                <w:highlight w:val="none"/>
                <w:lang w:val="en-US" w:eastAsia="zh-CN"/>
              </w:rPr>
              <w:t>电缆（根）</w:t>
            </w:r>
          </w:p>
        </w:tc>
        <w:tc>
          <w:tcPr>
            <w:tcW w:w="800" w:type="dxa"/>
            <w:vAlign w:val="center"/>
          </w:tcPr>
          <w:p w14:paraId="6ADCC7F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w:t>
            </w:r>
          </w:p>
        </w:tc>
        <w:tc>
          <w:tcPr>
            <w:tcW w:w="1712" w:type="dxa"/>
            <w:vMerge w:val="continue"/>
            <w:vAlign w:val="center"/>
          </w:tcPr>
          <w:p w14:paraId="0CDABB8A">
            <w:pPr>
              <w:snapToGrid w:val="0"/>
              <w:spacing w:line="360" w:lineRule="auto"/>
              <w:jc w:val="center"/>
              <w:rPr>
                <w:rFonts w:hint="eastAsia" w:ascii="仿宋" w:hAnsi="仿宋" w:eastAsia="仿宋" w:cs="仿宋"/>
                <w:color w:val="auto"/>
                <w:sz w:val="24"/>
                <w:highlight w:val="none"/>
              </w:rPr>
            </w:pPr>
          </w:p>
        </w:tc>
        <w:tc>
          <w:tcPr>
            <w:tcW w:w="1300" w:type="dxa"/>
            <w:vMerge w:val="continue"/>
            <w:vAlign w:val="center"/>
          </w:tcPr>
          <w:p w14:paraId="0DE45034">
            <w:pPr>
              <w:snapToGrid w:val="0"/>
              <w:spacing w:line="360" w:lineRule="auto"/>
              <w:jc w:val="center"/>
              <w:rPr>
                <w:rFonts w:hint="eastAsia" w:ascii="仿宋" w:hAnsi="仿宋" w:eastAsia="仿宋" w:cs="仿宋"/>
                <w:color w:val="auto"/>
                <w:sz w:val="24"/>
                <w:highlight w:val="none"/>
              </w:rPr>
            </w:pPr>
          </w:p>
        </w:tc>
        <w:tc>
          <w:tcPr>
            <w:tcW w:w="1400" w:type="dxa"/>
            <w:vMerge w:val="continue"/>
            <w:vAlign w:val="center"/>
          </w:tcPr>
          <w:p w14:paraId="4E0C135E">
            <w:pPr>
              <w:spacing w:line="360" w:lineRule="auto"/>
              <w:jc w:val="center"/>
              <w:rPr>
                <w:rFonts w:hint="eastAsia" w:ascii="仿宋" w:hAnsi="仿宋" w:eastAsia="仿宋" w:cs="仿宋"/>
                <w:color w:val="auto"/>
                <w:sz w:val="24"/>
                <w:highlight w:val="none"/>
              </w:rPr>
            </w:pPr>
          </w:p>
        </w:tc>
        <w:tc>
          <w:tcPr>
            <w:tcW w:w="1400" w:type="dxa"/>
            <w:vMerge w:val="continue"/>
            <w:vAlign w:val="top"/>
          </w:tcPr>
          <w:p w14:paraId="5FB4E63D">
            <w:pPr>
              <w:spacing w:line="360" w:lineRule="auto"/>
              <w:jc w:val="center"/>
              <w:rPr>
                <w:rFonts w:hint="eastAsia" w:ascii="仿宋" w:hAnsi="仿宋" w:eastAsia="仿宋" w:cs="仿宋"/>
                <w:color w:val="auto"/>
                <w:sz w:val="24"/>
                <w:highlight w:val="none"/>
              </w:rPr>
            </w:pPr>
          </w:p>
        </w:tc>
        <w:tc>
          <w:tcPr>
            <w:tcW w:w="1275" w:type="dxa"/>
            <w:vAlign w:val="center"/>
          </w:tcPr>
          <w:p w14:paraId="08E57E4B">
            <w:pPr>
              <w:spacing w:line="360" w:lineRule="auto"/>
              <w:jc w:val="center"/>
              <w:rPr>
                <w:rFonts w:hint="eastAsia" w:ascii="仿宋" w:hAnsi="仿宋" w:eastAsia="仿宋" w:cs="仿宋"/>
                <w:color w:val="auto"/>
                <w:sz w:val="24"/>
                <w:highlight w:val="none"/>
              </w:rPr>
            </w:pPr>
          </w:p>
        </w:tc>
        <w:tc>
          <w:tcPr>
            <w:tcW w:w="1750" w:type="dxa"/>
            <w:vAlign w:val="center"/>
          </w:tcPr>
          <w:p w14:paraId="4E824E5C">
            <w:pPr>
              <w:spacing w:line="360" w:lineRule="auto"/>
              <w:jc w:val="center"/>
              <w:rPr>
                <w:rFonts w:hint="eastAsia" w:ascii="仿宋" w:hAnsi="仿宋" w:eastAsia="仿宋" w:cs="仿宋"/>
                <w:color w:val="auto"/>
                <w:sz w:val="24"/>
                <w:highlight w:val="none"/>
              </w:rPr>
            </w:pPr>
          </w:p>
        </w:tc>
      </w:tr>
      <w:tr w14:paraId="331DD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708" w:type="dxa"/>
            <w:vMerge w:val="restart"/>
            <w:vAlign w:val="center"/>
          </w:tcPr>
          <w:p w14:paraId="375386D3">
            <w:pPr>
              <w:snapToGrid w:val="0"/>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57</w:t>
            </w:r>
          </w:p>
        </w:tc>
        <w:tc>
          <w:tcPr>
            <w:tcW w:w="2830" w:type="dxa"/>
            <w:vMerge w:val="restart"/>
            <w:vAlign w:val="center"/>
          </w:tcPr>
          <w:p w14:paraId="718AFF3C">
            <w:pPr>
              <w:snapToGrid w:val="0"/>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欧尚人行天桥</w:t>
            </w:r>
          </w:p>
        </w:tc>
        <w:tc>
          <w:tcPr>
            <w:tcW w:w="1725" w:type="dxa"/>
            <w:vAlign w:val="center"/>
          </w:tcPr>
          <w:p w14:paraId="0ADD0F7F">
            <w:pPr>
              <w:snapToGrid w:val="0"/>
              <w:spacing w:line="360" w:lineRule="auto"/>
              <w:jc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sz w:val="24"/>
                <w:highlight w:val="none"/>
                <w:lang w:val="en-US" w:eastAsia="zh-CN"/>
              </w:rPr>
              <w:t>变压器（台）</w:t>
            </w:r>
          </w:p>
        </w:tc>
        <w:tc>
          <w:tcPr>
            <w:tcW w:w="800" w:type="dxa"/>
            <w:vAlign w:val="center"/>
          </w:tcPr>
          <w:p w14:paraId="54655B0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w:t>
            </w:r>
          </w:p>
        </w:tc>
        <w:tc>
          <w:tcPr>
            <w:tcW w:w="1712" w:type="dxa"/>
            <w:vMerge w:val="continue"/>
            <w:vAlign w:val="center"/>
          </w:tcPr>
          <w:p w14:paraId="3692EA28">
            <w:pPr>
              <w:snapToGrid w:val="0"/>
              <w:spacing w:line="360" w:lineRule="auto"/>
              <w:jc w:val="center"/>
              <w:rPr>
                <w:rFonts w:hint="eastAsia" w:ascii="仿宋" w:hAnsi="仿宋" w:eastAsia="仿宋" w:cs="仿宋"/>
                <w:color w:val="auto"/>
                <w:sz w:val="24"/>
                <w:highlight w:val="none"/>
              </w:rPr>
            </w:pPr>
          </w:p>
        </w:tc>
        <w:tc>
          <w:tcPr>
            <w:tcW w:w="1300" w:type="dxa"/>
            <w:vMerge w:val="continue"/>
            <w:vAlign w:val="center"/>
          </w:tcPr>
          <w:p w14:paraId="6FA8E846">
            <w:pPr>
              <w:snapToGrid w:val="0"/>
              <w:spacing w:line="360" w:lineRule="auto"/>
              <w:jc w:val="center"/>
              <w:rPr>
                <w:rFonts w:hint="eastAsia" w:ascii="仿宋" w:hAnsi="仿宋" w:eastAsia="仿宋" w:cs="仿宋"/>
                <w:color w:val="auto"/>
                <w:sz w:val="24"/>
                <w:highlight w:val="none"/>
              </w:rPr>
            </w:pPr>
          </w:p>
        </w:tc>
        <w:tc>
          <w:tcPr>
            <w:tcW w:w="1400" w:type="dxa"/>
            <w:vMerge w:val="continue"/>
            <w:vAlign w:val="center"/>
          </w:tcPr>
          <w:p w14:paraId="6415B621">
            <w:pPr>
              <w:spacing w:line="360" w:lineRule="auto"/>
              <w:jc w:val="center"/>
              <w:rPr>
                <w:rFonts w:hint="eastAsia" w:ascii="仿宋" w:hAnsi="仿宋" w:eastAsia="仿宋" w:cs="仿宋"/>
                <w:color w:val="auto"/>
                <w:sz w:val="24"/>
                <w:highlight w:val="none"/>
              </w:rPr>
            </w:pPr>
          </w:p>
        </w:tc>
        <w:tc>
          <w:tcPr>
            <w:tcW w:w="1400" w:type="dxa"/>
            <w:vMerge w:val="restart"/>
            <w:vAlign w:val="top"/>
          </w:tcPr>
          <w:p w14:paraId="28C700E8">
            <w:pPr>
              <w:spacing w:line="360" w:lineRule="auto"/>
              <w:jc w:val="center"/>
              <w:rPr>
                <w:rFonts w:hint="eastAsia" w:ascii="仿宋" w:hAnsi="仿宋" w:eastAsia="仿宋" w:cs="仿宋"/>
                <w:color w:val="auto"/>
                <w:sz w:val="24"/>
                <w:highlight w:val="none"/>
              </w:rPr>
            </w:pPr>
          </w:p>
        </w:tc>
        <w:tc>
          <w:tcPr>
            <w:tcW w:w="1275" w:type="dxa"/>
            <w:vAlign w:val="center"/>
          </w:tcPr>
          <w:p w14:paraId="1F37A00C">
            <w:pPr>
              <w:spacing w:line="360" w:lineRule="auto"/>
              <w:jc w:val="center"/>
              <w:rPr>
                <w:rFonts w:hint="eastAsia" w:ascii="仿宋" w:hAnsi="仿宋" w:eastAsia="仿宋" w:cs="仿宋"/>
                <w:color w:val="auto"/>
                <w:sz w:val="24"/>
                <w:highlight w:val="none"/>
              </w:rPr>
            </w:pPr>
          </w:p>
        </w:tc>
        <w:tc>
          <w:tcPr>
            <w:tcW w:w="1750" w:type="dxa"/>
            <w:vAlign w:val="center"/>
          </w:tcPr>
          <w:p w14:paraId="31EDDA34">
            <w:pPr>
              <w:spacing w:line="360" w:lineRule="auto"/>
              <w:jc w:val="center"/>
              <w:rPr>
                <w:rFonts w:hint="eastAsia" w:ascii="仿宋" w:hAnsi="仿宋" w:eastAsia="仿宋" w:cs="仿宋"/>
                <w:color w:val="auto"/>
                <w:sz w:val="24"/>
                <w:highlight w:val="none"/>
              </w:rPr>
            </w:pPr>
          </w:p>
        </w:tc>
      </w:tr>
      <w:tr w14:paraId="34B06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708" w:type="dxa"/>
            <w:vMerge w:val="continue"/>
            <w:vAlign w:val="center"/>
          </w:tcPr>
          <w:p w14:paraId="16BE55AC">
            <w:pPr>
              <w:snapToGrid w:val="0"/>
              <w:spacing w:line="360" w:lineRule="auto"/>
              <w:jc w:val="center"/>
              <w:rPr>
                <w:rFonts w:hint="eastAsia" w:ascii="仿宋" w:hAnsi="仿宋" w:eastAsia="仿宋" w:cs="仿宋"/>
                <w:color w:val="auto"/>
                <w:sz w:val="24"/>
                <w:highlight w:val="none"/>
                <w:lang w:val="en-US" w:eastAsia="zh-CN"/>
              </w:rPr>
            </w:pPr>
          </w:p>
        </w:tc>
        <w:tc>
          <w:tcPr>
            <w:tcW w:w="2830" w:type="dxa"/>
            <w:vMerge w:val="continue"/>
            <w:vAlign w:val="center"/>
          </w:tcPr>
          <w:p w14:paraId="33A585EA">
            <w:pPr>
              <w:snapToGrid w:val="0"/>
              <w:spacing w:line="360" w:lineRule="auto"/>
              <w:jc w:val="center"/>
              <w:rPr>
                <w:rFonts w:hint="eastAsia" w:ascii="仿宋" w:hAnsi="仿宋" w:eastAsia="仿宋" w:cs="仿宋"/>
                <w:color w:val="auto"/>
                <w:sz w:val="24"/>
                <w:highlight w:val="none"/>
                <w:lang w:val="en-US" w:eastAsia="zh-CN"/>
              </w:rPr>
            </w:pPr>
          </w:p>
        </w:tc>
        <w:tc>
          <w:tcPr>
            <w:tcW w:w="1725" w:type="dxa"/>
            <w:vAlign w:val="center"/>
          </w:tcPr>
          <w:p w14:paraId="458E9860">
            <w:pPr>
              <w:snapToGrid w:val="0"/>
              <w:spacing w:line="360" w:lineRule="auto"/>
              <w:jc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sz w:val="24"/>
                <w:highlight w:val="none"/>
                <w:lang w:val="en-US" w:eastAsia="zh-CN"/>
              </w:rPr>
              <w:t>高压柜（台）</w:t>
            </w:r>
          </w:p>
        </w:tc>
        <w:tc>
          <w:tcPr>
            <w:tcW w:w="800" w:type="dxa"/>
            <w:vAlign w:val="center"/>
          </w:tcPr>
          <w:p w14:paraId="1F113D7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3</w:t>
            </w:r>
          </w:p>
        </w:tc>
        <w:tc>
          <w:tcPr>
            <w:tcW w:w="1712" w:type="dxa"/>
            <w:vMerge w:val="continue"/>
            <w:vAlign w:val="center"/>
          </w:tcPr>
          <w:p w14:paraId="0EF7E849">
            <w:pPr>
              <w:snapToGrid w:val="0"/>
              <w:spacing w:line="360" w:lineRule="auto"/>
              <w:jc w:val="center"/>
              <w:rPr>
                <w:rFonts w:hint="eastAsia" w:ascii="仿宋" w:hAnsi="仿宋" w:eastAsia="仿宋" w:cs="仿宋"/>
                <w:color w:val="auto"/>
                <w:sz w:val="24"/>
                <w:highlight w:val="none"/>
              </w:rPr>
            </w:pPr>
          </w:p>
        </w:tc>
        <w:tc>
          <w:tcPr>
            <w:tcW w:w="1300" w:type="dxa"/>
            <w:vMerge w:val="continue"/>
            <w:vAlign w:val="center"/>
          </w:tcPr>
          <w:p w14:paraId="52A252FD">
            <w:pPr>
              <w:snapToGrid w:val="0"/>
              <w:spacing w:line="360" w:lineRule="auto"/>
              <w:jc w:val="center"/>
              <w:rPr>
                <w:rFonts w:hint="eastAsia" w:ascii="仿宋" w:hAnsi="仿宋" w:eastAsia="仿宋" w:cs="仿宋"/>
                <w:color w:val="auto"/>
                <w:sz w:val="24"/>
                <w:highlight w:val="none"/>
              </w:rPr>
            </w:pPr>
          </w:p>
        </w:tc>
        <w:tc>
          <w:tcPr>
            <w:tcW w:w="1400" w:type="dxa"/>
            <w:vMerge w:val="continue"/>
            <w:vAlign w:val="center"/>
          </w:tcPr>
          <w:p w14:paraId="6CA9B5A0">
            <w:pPr>
              <w:spacing w:line="360" w:lineRule="auto"/>
              <w:jc w:val="center"/>
              <w:rPr>
                <w:rFonts w:hint="eastAsia" w:ascii="仿宋" w:hAnsi="仿宋" w:eastAsia="仿宋" w:cs="仿宋"/>
                <w:color w:val="auto"/>
                <w:sz w:val="24"/>
                <w:highlight w:val="none"/>
              </w:rPr>
            </w:pPr>
          </w:p>
        </w:tc>
        <w:tc>
          <w:tcPr>
            <w:tcW w:w="1400" w:type="dxa"/>
            <w:vMerge w:val="continue"/>
            <w:vAlign w:val="top"/>
          </w:tcPr>
          <w:p w14:paraId="5D27BBC0">
            <w:pPr>
              <w:spacing w:line="360" w:lineRule="auto"/>
              <w:jc w:val="center"/>
              <w:rPr>
                <w:rFonts w:hint="eastAsia" w:ascii="仿宋" w:hAnsi="仿宋" w:eastAsia="仿宋" w:cs="仿宋"/>
                <w:color w:val="auto"/>
                <w:sz w:val="24"/>
                <w:highlight w:val="none"/>
              </w:rPr>
            </w:pPr>
          </w:p>
        </w:tc>
        <w:tc>
          <w:tcPr>
            <w:tcW w:w="1275" w:type="dxa"/>
            <w:vAlign w:val="center"/>
          </w:tcPr>
          <w:p w14:paraId="53F366AD">
            <w:pPr>
              <w:spacing w:line="360" w:lineRule="auto"/>
              <w:jc w:val="center"/>
              <w:rPr>
                <w:rFonts w:hint="eastAsia" w:ascii="仿宋" w:hAnsi="仿宋" w:eastAsia="仿宋" w:cs="仿宋"/>
                <w:color w:val="auto"/>
                <w:sz w:val="24"/>
                <w:highlight w:val="none"/>
              </w:rPr>
            </w:pPr>
          </w:p>
        </w:tc>
        <w:tc>
          <w:tcPr>
            <w:tcW w:w="1750" w:type="dxa"/>
            <w:vAlign w:val="center"/>
          </w:tcPr>
          <w:p w14:paraId="5EABFDCB">
            <w:pPr>
              <w:spacing w:line="360" w:lineRule="auto"/>
              <w:jc w:val="center"/>
              <w:rPr>
                <w:rFonts w:hint="eastAsia" w:ascii="仿宋" w:hAnsi="仿宋" w:eastAsia="仿宋" w:cs="仿宋"/>
                <w:color w:val="auto"/>
                <w:sz w:val="24"/>
                <w:highlight w:val="none"/>
              </w:rPr>
            </w:pPr>
          </w:p>
        </w:tc>
      </w:tr>
      <w:tr w14:paraId="140E7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708" w:type="dxa"/>
            <w:vMerge w:val="continue"/>
            <w:vAlign w:val="center"/>
          </w:tcPr>
          <w:p w14:paraId="260FDBBE">
            <w:pPr>
              <w:snapToGrid w:val="0"/>
              <w:spacing w:line="360" w:lineRule="auto"/>
              <w:jc w:val="center"/>
              <w:rPr>
                <w:rFonts w:hint="eastAsia" w:ascii="仿宋" w:hAnsi="仿宋" w:eastAsia="仿宋" w:cs="仿宋"/>
                <w:color w:val="auto"/>
                <w:sz w:val="24"/>
                <w:highlight w:val="none"/>
                <w:lang w:val="en-US" w:eastAsia="zh-CN"/>
              </w:rPr>
            </w:pPr>
          </w:p>
        </w:tc>
        <w:tc>
          <w:tcPr>
            <w:tcW w:w="2830" w:type="dxa"/>
            <w:vMerge w:val="continue"/>
            <w:vAlign w:val="center"/>
          </w:tcPr>
          <w:p w14:paraId="178D7125">
            <w:pPr>
              <w:snapToGrid w:val="0"/>
              <w:spacing w:line="360" w:lineRule="auto"/>
              <w:jc w:val="center"/>
              <w:rPr>
                <w:rFonts w:hint="eastAsia" w:ascii="仿宋" w:hAnsi="仿宋" w:eastAsia="仿宋" w:cs="仿宋"/>
                <w:color w:val="auto"/>
                <w:sz w:val="24"/>
                <w:highlight w:val="none"/>
                <w:lang w:val="en-US" w:eastAsia="zh-CN"/>
              </w:rPr>
            </w:pPr>
          </w:p>
        </w:tc>
        <w:tc>
          <w:tcPr>
            <w:tcW w:w="1725" w:type="dxa"/>
            <w:vAlign w:val="center"/>
          </w:tcPr>
          <w:p w14:paraId="385E1645">
            <w:pPr>
              <w:snapToGrid w:val="0"/>
              <w:spacing w:line="360" w:lineRule="auto"/>
              <w:jc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sz w:val="24"/>
                <w:highlight w:val="none"/>
                <w:lang w:val="en-US" w:eastAsia="zh-CN"/>
              </w:rPr>
              <w:t>电缆（根）</w:t>
            </w:r>
          </w:p>
        </w:tc>
        <w:tc>
          <w:tcPr>
            <w:tcW w:w="800" w:type="dxa"/>
            <w:vAlign w:val="center"/>
          </w:tcPr>
          <w:p w14:paraId="0388855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3</w:t>
            </w:r>
          </w:p>
        </w:tc>
        <w:tc>
          <w:tcPr>
            <w:tcW w:w="1712" w:type="dxa"/>
            <w:vMerge w:val="continue"/>
            <w:vAlign w:val="center"/>
          </w:tcPr>
          <w:p w14:paraId="75F3ADEB">
            <w:pPr>
              <w:snapToGrid w:val="0"/>
              <w:spacing w:line="360" w:lineRule="auto"/>
              <w:jc w:val="center"/>
              <w:rPr>
                <w:rFonts w:hint="eastAsia" w:ascii="仿宋" w:hAnsi="仿宋" w:eastAsia="仿宋" w:cs="仿宋"/>
                <w:color w:val="auto"/>
                <w:sz w:val="24"/>
                <w:highlight w:val="none"/>
              </w:rPr>
            </w:pPr>
          </w:p>
        </w:tc>
        <w:tc>
          <w:tcPr>
            <w:tcW w:w="1300" w:type="dxa"/>
            <w:vMerge w:val="continue"/>
            <w:vAlign w:val="center"/>
          </w:tcPr>
          <w:p w14:paraId="535D9B6B">
            <w:pPr>
              <w:snapToGrid w:val="0"/>
              <w:spacing w:line="360" w:lineRule="auto"/>
              <w:jc w:val="center"/>
              <w:rPr>
                <w:rFonts w:hint="eastAsia" w:ascii="仿宋" w:hAnsi="仿宋" w:eastAsia="仿宋" w:cs="仿宋"/>
                <w:color w:val="auto"/>
                <w:sz w:val="24"/>
                <w:highlight w:val="none"/>
              </w:rPr>
            </w:pPr>
          </w:p>
        </w:tc>
        <w:tc>
          <w:tcPr>
            <w:tcW w:w="1400" w:type="dxa"/>
            <w:vMerge w:val="continue"/>
            <w:vAlign w:val="center"/>
          </w:tcPr>
          <w:p w14:paraId="3AAF8384">
            <w:pPr>
              <w:spacing w:line="360" w:lineRule="auto"/>
              <w:jc w:val="center"/>
              <w:rPr>
                <w:rFonts w:hint="eastAsia" w:ascii="仿宋" w:hAnsi="仿宋" w:eastAsia="仿宋" w:cs="仿宋"/>
                <w:color w:val="auto"/>
                <w:sz w:val="24"/>
                <w:highlight w:val="none"/>
              </w:rPr>
            </w:pPr>
          </w:p>
        </w:tc>
        <w:tc>
          <w:tcPr>
            <w:tcW w:w="1400" w:type="dxa"/>
            <w:vMerge w:val="continue"/>
            <w:vAlign w:val="top"/>
          </w:tcPr>
          <w:p w14:paraId="1D231DD4">
            <w:pPr>
              <w:spacing w:line="360" w:lineRule="auto"/>
              <w:jc w:val="center"/>
              <w:rPr>
                <w:rFonts w:hint="eastAsia" w:ascii="仿宋" w:hAnsi="仿宋" w:eastAsia="仿宋" w:cs="仿宋"/>
                <w:color w:val="auto"/>
                <w:sz w:val="24"/>
                <w:highlight w:val="none"/>
              </w:rPr>
            </w:pPr>
          </w:p>
        </w:tc>
        <w:tc>
          <w:tcPr>
            <w:tcW w:w="1275" w:type="dxa"/>
            <w:vAlign w:val="center"/>
          </w:tcPr>
          <w:p w14:paraId="1DE693CB">
            <w:pPr>
              <w:spacing w:line="360" w:lineRule="auto"/>
              <w:jc w:val="center"/>
              <w:rPr>
                <w:rFonts w:hint="eastAsia" w:ascii="仿宋" w:hAnsi="仿宋" w:eastAsia="仿宋" w:cs="仿宋"/>
                <w:color w:val="auto"/>
                <w:sz w:val="24"/>
                <w:highlight w:val="none"/>
              </w:rPr>
            </w:pPr>
          </w:p>
        </w:tc>
        <w:tc>
          <w:tcPr>
            <w:tcW w:w="1750" w:type="dxa"/>
            <w:vAlign w:val="center"/>
          </w:tcPr>
          <w:p w14:paraId="70C7573D">
            <w:pPr>
              <w:spacing w:line="360" w:lineRule="auto"/>
              <w:jc w:val="center"/>
              <w:rPr>
                <w:rFonts w:hint="eastAsia" w:ascii="仿宋" w:hAnsi="仿宋" w:eastAsia="仿宋" w:cs="仿宋"/>
                <w:color w:val="auto"/>
                <w:sz w:val="24"/>
                <w:highlight w:val="none"/>
              </w:rPr>
            </w:pPr>
          </w:p>
        </w:tc>
      </w:tr>
      <w:tr w14:paraId="6B933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708" w:type="dxa"/>
            <w:vMerge w:val="restart"/>
            <w:vAlign w:val="center"/>
          </w:tcPr>
          <w:p w14:paraId="7F222422">
            <w:pPr>
              <w:snapToGrid w:val="0"/>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58</w:t>
            </w:r>
          </w:p>
        </w:tc>
        <w:tc>
          <w:tcPr>
            <w:tcW w:w="2830" w:type="dxa"/>
            <w:vMerge w:val="restart"/>
            <w:vAlign w:val="center"/>
          </w:tcPr>
          <w:p w14:paraId="42EF2A6B">
            <w:pPr>
              <w:snapToGrid w:val="0"/>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延安路人行天桥</w:t>
            </w:r>
          </w:p>
        </w:tc>
        <w:tc>
          <w:tcPr>
            <w:tcW w:w="1725" w:type="dxa"/>
            <w:vAlign w:val="center"/>
          </w:tcPr>
          <w:p w14:paraId="566D0A44">
            <w:pPr>
              <w:snapToGrid w:val="0"/>
              <w:spacing w:line="360" w:lineRule="auto"/>
              <w:jc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sz w:val="24"/>
                <w:highlight w:val="none"/>
                <w:lang w:val="en-US" w:eastAsia="zh-CN"/>
              </w:rPr>
              <w:t>变压器（台）</w:t>
            </w:r>
          </w:p>
        </w:tc>
        <w:tc>
          <w:tcPr>
            <w:tcW w:w="800" w:type="dxa"/>
            <w:vAlign w:val="center"/>
          </w:tcPr>
          <w:p w14:paraId="17FC4DE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w:t>
            </w:r>
          </w:p>
        </w:tc>
        <w:tc>
          <w:tcPr>
            <w:tcW w:w="1712" w:type="dxa"/>
            <w:vMerge w:val="continue"/>
            <w:vAlign w:val="center"/>
          </w:tcPr>
          <w:p w14:paraId="40794D10">
            <w:pPr>
              <w:snapToGrid w:val="0"/>
              <w:spacing w:line="360" w:lineRule="auto"/>
              <w:jc w:val="center"/>
              <w:rPr>
                <w:rFonts w:hint="eastAsia" w:ascii="仿宋" w:hAnsi="仿宋" w:eastAsia="仿宋" w:cs="仿宋"/>
                <w:color w:val="auto"/>
                <w:sz w:val="24"/>
                <w:highlight w:val="none"/>
              </w:rPr>
            </w:pPr>
          </w:p>
        </w:tc>
        <w:tc>
          <w:tcPr>
            <w:tcW w:w="1300" w:type="dxa"/>
            <w:vMerge w:val="continue"/>
            <w:vAlign w:val="center"/>
          </w:tcPr>
          <w:p w14:paraId="0E897156">
            <w:pPr>
              <w:snapToGrid w:val="0"/>
              <w:spacing w:line="360" w:lineRule="auto"/>
              <w:jc w:val="center"/>
              <w:rPr>
                <w:rFonts w:hint="eastAsia" w:ascii="仿宋" w:hAnsi="仿宋" w:eastAsia="仿宋" w:cs="仿宋"/>
                <w:color w:val="auto"/>
                <w:sz w:val="24"/>
                <w:highlight w:val="none"/>
              </w:rPr>
            </w:pPr>
          </w:p>
        </w:tc>
        <w:tc>
          <w:tcPr>
            <w:tcW w:w="1400" w:type="dxa"/>
            <w:vMerge w:val="continue"/>
            <w:vAlign w:val="center"/>
          </w:tcPr>
          <w:p w14:paraId="1CD8402E">
            <w:pPr>
              <w:spacing w:line="360" w:lineRule="auto"/>
              <w:jc w:val="center"/>
              <w:rPr>
                <w:rFonts w:hint="eastAsia" w:ascii="仿宋" w:hAnsi="仿宋" w:eastAsia="仿宋" w:cs="仿宋"/>
                <w:color w:val="auto"/>
                <w:sz w:val="24"/>
                <w:highlight w:val="none"/>
              </w:rPr>
            </w:pPr>
          </w:p>
        </w:tc>
        <w:tc>
          <w:tcPr>
            <w:tcW w:w="1400" w:type="dxa"/>
            <w:vMerge w:val="restart"/>
            <w:vAlign w:val="top"/>
          </w:tcPr>
          <w:p w14:paraId="65F47078">
            <w:pPr>
              <w:spacing w:line="360" w:lineRule="auto"/>
              <w:jc w:val="center"/>
              <w:rPr>
                <w:rFonts w:hint="eastAsia" w:ascii="仿宋" w:hAnsi="仿宋" w:eastAsia="仿宋" w:cs="仿宋"/>
                <w:color w:val="auto"/>
                <w:sz w:val="24"/>
                <w:highlight w:val="none"/>
              </w:rPr>
            </w:pPr>
          </w:p>
        </w:tc>
        <w:tc>
          <w:tcPr>
            <w:tcW w:w="1275" w:type="dxa"/>
            <w:vAlign w:val="center"/>
          </w:tcPr>
          <w:p w14:paraId="335FC6E1">
            <w:pPr>
              <w:spacing w:line="360" w:lineRule="auto"/>
              <w:jc w:val="center"/>
              <w:rPr>
                <w:rFonts w:hint="eastAsia" w:ascii="仿宋" w:hAnsi="仿宋" w:eastAsia="仿宋" w:cs="仿宋"/>
                <w:color w:val="auto"/>
                <w:sz w:val="24"/>
                <w:highlight w:val="none"/>
              </w:rPr>
            </w:pPr>
          </w:p>
        </w:tc>
        <w:tc>
          <w:tcPr>
            <w:tcW w:w="1750" w:type="dxa"/>
            <w:vAlign w:val="center"/>
          </w:tcPr>
          <w:p w14:paraId="2D7F4127">
            <w:pPr>
              <w:spacing w:line="360" w:lineRule="auto"/>
              <w:jc w:val="center"/>
              <w:rPr>
                <w:rFonts w:hint="eastAsia" w:ascii="仿宋" w:hAnsi="仿宋" w:eastAsia="仿宋" w:cs="仿宋"/>
                <w:color w:val="auto"/>
                <w:sz w:val="24"/>
                <w:highlight w:val="none"/>
              </w:rPr>
            </w:pPr>
          </w:p>
        </w:tc>
      </w:tr>
      <w:tr w14:paraId="2D6A6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708" w:type="dxa"/>
            <w:vMerge w:val="continue"/>
            <w:vAlign w:val="center"/>
          </w:tcPr>
          <w:p w14:paraId="6885F0A5">
            <w:pPr>
              <w:snapToGrid w:val="0"/>
              <w:spacing w:line="360" w:lineRule="auto"/>
              <w:jc w:val="center"/>
              <w:rPr>
                <w:rFonts w:hint="eastAsia" w:ascii="仿宋" w:hAnsi="仿宋" w:eastAsia="仿宋" w:cs="仿宋"/>
                <w:color w:val="auto"/>
                <w:sz w:val="24"/>
                <w:highlight w:val="none"/>
                <w:lang w:val="en-US" w:eastAsia="zh-CN"/>
              </w:rPr>
            </w:pPr>
          </w:p>
        </w:tc>
        <w:tc>
          <w:tcPr>
            <w:tcW w:w="2830" w:type="dxa"/>
            <w:vMerge w:val="continue"/>
            <w:vAlign w:val="center"/>
          </w:tcPr>
          <w:p w14:paraId="69E75EFB">
            <w:pPr>
              <w:snapToGrid w:val="0"/>
              <w:spacing w:line="360" w:lineRule="auto"/>
              <w:jc w:val="center"/>
              <w:rPr>
                <w:rFonts w:hint="eastAsia" w:ascii="仿宋" w:hAnsi="仿宋" w:eastAsia="仿宋" w:cs="仿宋"/>
                <w:color w:val="auto"/>
                <w:sz w:val="24"/>
                <w:highlight w:val="none"/>
                <w:lang w:val="en-US" w:eastAsia="zh-CN"/>
              </w:rPr>
            </w:pPr>
          </w:p>
        </w:tc>
        <w:tc>
          <w:tcPr>
            <w:tcW w:w="1725" w:type="dxa"/>
            <w:vAlign w:val="center"/>
          </w:tcPr>
          <w:p w14:paraId="11E3B217">
            <w:pPr>
              <w:snapToGrid w:val="0"/>
              <w:spacing w:line="360" w:lineRule="auto"/>
              <w:jc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sz w:val="24"/>
                <w:highlight w:val="none"/>
                <w:lang w:val="en-US" w:eastAsia="zh-CN"/>
              </w:rPr>
              <w:t>高压柜（台）</w:t>
            </w:r>
          </w:p>
        </w:tc>
        <w:tc>
          <w:tcPr>
            <w:tcW w:w="800" w:type="dxa"/>
            <w:vAlign w:val="center"/>
          </w:tcPr>
          <w:p w14:paraId="67DCEEF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3</w:t>
            </w:r>
          </w:p>
        </w:tc>
        <w:tc>
          <w:tcPr>
            <w:tcW w:w="1712" w:type="dxa"/>
            <w:vMerge w:val="continue"/>
            <w:vAlign w:val="center"/>
          </w:tcPr>
          <w:p w14:paraId="19E9A31A">
            <w:pPr>
              <w:snapToGrid w:val="0"/>
              <w:spacing w:line="360" w:lineRule="auto"/>
              <w:jc w:val="center"/>
              <w:rPr>
                <w:rFonts w:hint="eastAsia" w:ascii="仿宋" w:hAnsi="仿宋" w:eastAsia="仿宋" w:cs="仿宋"/>
                <w:color w:val="auto"/>
                <w:sz w:val="24"/>
                <w:highlight w:val="none"/>
              </w:rPr>
            </w:pPr>
          </w:p>
        </w:tc>
        <w:tc>
          <w:tcPr>
            <w:tcW w:w="1300" w:type="dxa"/>
            <w:vMerge w:val="continue"/>
            <w:vAlign w:val="center"/>
          </w:tcPr>
          <w:p w14:paraId="7089A8E4">
            <w:pPr>
              <w:snapToGrid w:val="0"/>
              <w:spacing w:line="360" w:lineRule="auto"/>
              <w:jc w:val="center"/>
              <w:rPr>
                <w:rFonts w:hint="eastAsia" w:ascii="仿宋" w:hAnsi="仿宋" w:eastAsia="仿宋" w:cs="仿宋"/>
                <w:color w:val="auto"/>
                <w:sz w:val="24"/>
                <w:highlight w:val="none"/>
              </w:rPr>
            </w:pPr>
          </w:p>
        </w:tc>
        <w:tc>
          <w:tcPr>
            <w:tcW w:w="1400" w:type="dxa"/>
            <w:vMerge w:val="continue"/>
            <w:vAlign w:val="center"/>
          </w:tcPr>
          <w:p w14:paraId="1F4E2593">
            <w:pPr>
              <w:spacing w:line="360" w:lineRule="auto"/>
              <w:jc w:val="center"/>
              <w:rPr>
                <w:rFonts w:hint="eastAsia" w:ascii="仿宋" w:hAnsi="仿宋" w:eastAsia="仿宋" w:cs="仿宋"/>
                <w:color w:val="auto"/>
                <w:sz w:val="24"/>
                <w:highlight w:val="none"/>
              </w:rPr>
            </w:pPr>
          </w:p>
        </w:tc>
        <w:tc>
          <w:tcPr>
            <w:tcW w:w="1400" w:type="dxa"/>
            <w:vMerge w:val="continue"/>
            <w:vAlign w:val="top"/>
          </w:tcPr>
          <w:p w14:paraId="544BA25B">
            <w:pPr>
              <w:spacing w:line="360" w:lineRule="auto"/>
              <w:jc w:val="center"/>
              <w:rPr>
                <w:rFonts w:hint="eastAsia" w:ascii="仿宋" w:hAnsi="仿宋" w:eastAsia="仿宋" w:cs="仿宋"/>
                <w:color w:val="auto"/>
                <w:sz w:val="24"/>
                <w:highlight w:val="none"/>
              </w:rPr>
            </w:pPr>
          </w:p>
        </w:tc>
        <w:tc>
          <w:tcPr>
            <w:tcW w:w="1275" w:type="dxa"/>
            <w:vAlign w:val="center"/>
          </w:tcPr>
          <w:p w14:paraId="70C52563">
            <w:pPr>
              <w:spacing w:line="360" w:lineRule="auto"/>
              <w:jc w:val="center"/>
              <w:rPr>
                <w:rFonts w:hint="eastAsia" w:ascii="仿宋" w:hAnsi="仿宋" w:eastAsia="仿宋" w:cs="仿宋"/>
                <w:color w:val="auto"/>
                <w:sz w:val="24"/>
                <w:highlight w:val="none"/>
              </w:rPr>
            </w:pPr>
          </w:p>
        </w:tc>
        <w:tc>
          <w:tcPr>
            <w:tcW w:w="1750" w:type="dxa"/>
            <w:vAlign w:val="center"/>
          </w:tcPr>
          <w:p w14:paraId="17942BAF">
            <w:pPr>
              <w:spacing w:line="360" w:lineRule="auto"/>
              <w:jc w:val="center"/>
              <w:rPr>
                <w:rFonts w:hint="eastAsia" w:ascii="仿宋" w:hAnsi="仿宋" w:eastAsia="仿宋" w:cs="仿宋"/>
                <w:color w:val="auto"/>
                <w:sz w:val="24"/>
                <w:highlight w:val="none"/>
              </w:rPr>
            </w:pPr>
          </w:p>
        </w:tc>
      </w:tr>
      <w:tr w14:paraId="33A91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708" w:type="dxa"/>
            <w:vMerge w:val="continue"/>
            <w:vAlign w:val="center"/>
          </w:tcPr>
          <w:p w14:paraId="48BE1F15">
            <w:pPr>
              <w:snapToGrid w:val="0"/>
              <w:spacing w:line="360" w:lineRule="auto"/>
              <w:jc w:val="center"/>
              <w:rPr>
                <w:rFonts w:hint="eastAsia" w:ascii="仿宋" w:hAnsi="仿宋" w:eastAsia="仿宋" w:cs="仿宋"/>
                <w:color w:val="auto"/>
                <w:sz w:val="24"/>
                <w:highlight w:val="none"/>
                <w:lang w:val="en-US" w:eastAsia="zh-CN"/>
              </w:rPr>
            </w:pPr>
          </w:p>
        </w:tc>
        <w:tc>
          <w:tcPr>
            <w:tcW w:w="2830" w:type="dxa"/>
            <w:vMerge w:val="continue"/>
            <w:vAlign w:val="center"/>
          </w:tcPr>
          <w:p w14:paraId="3EF6098B">
            <w:pPr>
              <w:snapToGrid w:val="0"/>
              <w:spacing w:line="360" w:lineRule="auto"/>
              <w:jc w:val="center"/>
              <w:rPr>
                <w:rFonts w:hint="eastAsia" w:ascii="仿宋" w:hAnsi="仿宋" w:eastAsia="仿宋" w:cs="仿宋"/>
                <w:color w:val="auto"/>
                <w:sz w:val="24"/>
                <w:highlight w:val="none"/>
                <w:lang w:val="en-US" w:eastAsia="zh-CN"/>
              </w:rPr>
            </w:pPr>
          </w:p>
        </w:tc>
        <w:tc>
          <w:tcPr>
            <w:tcW w:w="1725" w:type="dxa"/>
            <w:vAlign w:val="center"/>
          </w:tcPr>
          <w:p w14:paraId="1157AEF1">
            <w:pPr>
              <w:snapToGrid w:val="0"/>
              <w:spacing w:line="360" w:lineRule="auto"/>
              <w:jc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sz w:val="24"/>
                <w:highlight w:val="none"/>
                <w:lang w:val="en-US" w:eastAsia="zh-CN"/>
              </w:rPr>
              <w:t>电缆（根）</w:t>
            </w:r>
          </w:p>
        </w:tc>
        <w:tc>
          <w:tcPr>
            <w:tcW w:w="800" w:type="dxa"/>
            <w:vAlign w:val="center"/>
          </w:tcPr>
          <w:p w14:paraId="5A01C58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w:t>
            </w:r>
          </w:p>
        </w:tc>
        <w:tc>
          <w:tcPr>
            <w:tcW w:w="1712" w:type="dxa"/>
            <w:vMerge w:val="continue"/>
            <w:vAlign w:val="center"/>
          </w:tcPr>
          <w:p w14:paraId="437EF9AF">
            <w:pPr>
              <w:snapToGrid w:val="0"/>
              <w:spacing w:line="360" w:lineRule="auto"/>
              <w:jc w:val="center"/>
              <w:rPr>
                <w:rFonts w:hint="eastAsia" w:ascii="仿宋" w:hAnsi="仿宋" w:eastAsia="仿宋" w:cs="仿宋"/>
                <w:color w:val="auto"/>
                <w:sz w:val="24"/>
                <w:highlight w:val="none"/>
              </w:rPr>
            </w:pPr>
          </w:p>
        </w:tc>
        <w:tc>
          <w:tcPr>
            <w:tcW w:w="1300" w:type="dxa"/>
            <w:vMerge w:val="continue"/>
            <w:vAlign w:val="center"/>
          </w:tcPr>
          <w:p w14:paraId="7BF99D69">
            <w:pPr>
              <w:snapToGrid w:val="0"/>
              <w:spacing w:line="360" w:lineRule="auto"/>
              <w:jc w:val="center"/>
              <w:rPr>
                <w:rFonts w:hint="eastAsia" w:ascii="仿宋" w:hAnsi="仿宋" w:eastAsia="仿宋" w:cs="仿宋"/>
                <w:color w:val="auto"/>
                <w:sz w:val="24"/>
                <w:highlight w:val="none"/>
              </w:rPr>
            </w:pPr>
          </w:p>
        </w:tc>
        <w:tc>
          <w:tcPr>
            <w:tcW w:w="1400" w:type="dxa"/>
            <w:vMerge w:val="continue"/>
            <w:vAlign w:val="center"/>
          </w:tcPr>
          <w:p w14:paraId="7AA45B69">
            <w:pPr>
              <w:spacing w:line="360" w:lineRule="auto"/>
              <w:jc w:val="center"/>
              <w:rPr>
                <w:rFonts w:hint="eastAsia" w:ascii="仿宋" w:hAnsi="仿宋" w:eastAsia="仿宋" w:cs="仿宋"/>
                <w:color w:val="auto"/>
                <w:sz w:val="24"/>
                <w:highlight w:val="none"/>
              </w:rPr>
            </w:pPr>
          </w:p>
        </w:tc>
        <w:tc>
          <w:tcPr>
            <w:tcW w:w="1400" w:type="dxa"/>
            <w:vMerge w:val="continue"/>
            <w:vAlign w:val="top"/>
          </w:tcPr>
          <w:p w14:paraId="532719EE">
            <w:pPr>
              <w:spacing w:line="360" w:lineRule="auto"/>
              <w:jc w:val="center"/>
              <w:rPr>
                <w:rFonts w:hint="eastAsia" w:ascii="仿宋" w:hAnsi="仿宋" w:eastAsia="仿宋" w:cs="仿宋"/>
                <w:color w:val="auto"/>
                <w:sz w:val="24"/>
                <w:highlight w:val="none"/>
              </w:rPr>
            </w:pPr>
          </w:p>
        </w:tc>
        <w:tc>
          <w:tcPr>
            <w:tcW w:w="1275" w:type="dxa"/>
            <w:vAlign w:val="center"/>
          </w:tcPr>
          <w:p w14:paraId="239F1AD5">
            <w:pPr>
              <w:spacing w:line="360" w:lineRule="auto"/>
              <w:jc w:val="center"/>
              <w:rPr>
                <w:rFonts w:hint="eastAsia" w:ascii="仿宋" w:hAnsi="仿宋" w:eastAsia="仿宋" w:cs="仿宋"/>
                <w:color w:val="auto"/>
                <w:sz w:val="24"/>
                <w:highlight w:val="none"/>
              </w:rPr>
            </w:pPr>
          </w:p>
        </w:tc>
        <w:tc>
          <w:tcPr>
            <w:tcW w:w="1750" w:type="dxa"/>
            <w:vAlign w:val="center"/>
          </w:tcPr>
          <w:p w14:paraId="24CA7E3C">
            <w:pPr>
              <w:spacing w:line="360" w:lineRule="auto"/>
              <w:jc w:val="center"/>
              <w:rPr>
                <w:rFonts w:hint="eastAsia" w:ascii="仿宋" w:hAnsi="仿宋" w:eastAsia="仿宋" w:cs="仿宋"/>
                <w:color w:val="auto"/>
                <w:sz w:val="24"/>
                <w:highlight w:val="none"/>
              </w:rPr>
            </w:pPr>
          </w:p>
        </w:tc>
      </w:tr>
      <w:tr w14:paraId="055A0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708" w:type="dxa"/>
            <w:vMerge w:val="restart"/>
            <w:vAlign w:val="center"/>
          </w:tcPr>
          <w:p w14:paraId="48AD8B5B">
            <w:pPr>
              <w:snapToGrid w:val="0"/>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59</w:t>
            </w:r>
          </w:p>
        </w:tc>
        <w:tc>
          <w:tcPr>
            <w:tcW w:w="2830" w:type="dxa"/>
            <w:vMerge w:val="restart"/>
            <w:vAlign w:val="center"/>
          </w:tcPr>
          <w:p w14:paraId="75AC0FEE">
            <w:pPr>
              <w:snapToGrid w:val="0"/>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永发人行天桥</w:t>
            </w:r>
          </w:p>
        </w:tc>
        <w:tc>
          <w:tcPr>
            <w:tcW w:w="1725" w:type="dxa"/>
            <w:vAlign w:val="center"/>
          </w:tcPr>
          <w:p w14:paraId="7F494261">
            <w:pPr>
              <w:snapToGrid w:val="0"/>
              <w:spacing w:line="360" w:lineRule="auto"/>
              <w:jc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sz w:val="24"/>
                <w:highlight w:val="none"/>
                <w:lang w:val="en-US" w:eastAsia="zh-CN"/>
              </w:rPr>
              <w:t>变压器（台）</w:t>
            </w:r>
          </w:p>
        </w:tc>
        <w:tc>
          <w:tcPr>
            <w:tcW w:w="800" w:type="dxa"/>
            <w:vAlign w:val="center"/>
          </w:tcPr>
          <w:p w14:paraId="53D7F85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w:t>
            </w:r>
          </w:p>
        </w:tc>
        <w:tc>
          <w:tcPr>
            <w:tcW w:w="1712" w:type="dxa"/>
            <w:vMerge w:val="continue"/>
            <w:vAlign w:val="center"/>
          </w:tcPr>
          <w:p w14:paraId="0CC2AA64">
            <w:pPr>
              <w:snapToGrid w:val="0"/>
              <w:spacing w:line="360" w:lineRule="auto"/>
              <w:jc w:val="center"/>
              <w:rPr>
                <w:rFonts w:hint="eastAsia" w:ascii="仿宋" w:hAnsi="仿宋" w:eastAsia="仿宋" w:cs="仿宋"/>
                <w:color w:val="auto"/>
                <w:sz w:val="24"/>
                <w:highlight w:val="none"/>
              </w:rPr>
            </w:pPr>
          </w:p>
        </w:tc>
        <w:tc>
          <w:tcPr>
            <w:tcW w:w="1300" w:type="dxa"/>
            <w:vMerge w:val="continue"/>
            <w:vAlign w:val="center"/>
          </w:tcPr>
          <w:p w14:paraId="603B4C04">
            <w:pPr>
              <w:snapToGrid w:val="0"/>
              <w:spacing w:line="360" w:lineRule="auto"/>
              <w:jc w:val="center"/>
              <w:rPr>
                <w:rFonts w:hint="eastAsia" w:ascii="仿宋" w:hAnsi="仿宋" w:eastAsia="仿宋" w:cs="仿宋"/>
                <w:color w:val="auto"/>
                <w:sz w:val="24"/>
                <w:highlight w:val="none"/>
              </w:rPr>
            </w:pPr>
          </w:p>
        </w:tc>
        <w:tc>
          <w:tcPr>
            <w:tcW w:w="1400" w:type="dxa"/>
            <w:vMerge w:val="continue"/>
            <w:vAlign w:val="center"/>
          </w:tcPr>
          <w:p w14:paraId="30794341">
            <w:pPr>
              <w:spacing w:line="360" w:lineRule="auto"/>
              <w:jc w:val="center"/>
              <w:rPr>
                <w:rFonts w:hint="eastAsia" w:ascii="仿宋" w:hAnsi="仿宋" w:eastAsia="仿宋" w:cs="仿宋"/>
                <w:color w:val="auto"/>
                <w:sz w:val="24"/>
                <w:highlight w:val="none"/>
              </w:rPr>
            </w:pPr>
          </w:p>
        </w:tc>
        <w:tc>
          <w:tcPr>
            <w:tcW w:w="1400" w:type="dxa"/>
            <w:vMerge w:val="restart"/>
            <w:vAlign w:val="top"/>
          </w:tcPr>
          <w:p w14:paraId="7C395AC4">
            <w:pPr>
              <w:spacing w:line="360" w:lineRule="auto"/>
              <w:jc w:val="center"/>
              <w:rPr>
                <w:rFonts w:hint="eastAsia" w:ascii="仿宋" w:hAnsi="仿宋" w:eastAsia="仿宋" w:cs="仿宋"/>
                <w:color w:val="auto"/>
                <w:sz w:val="24"/>
                <w:highlight w:val="none"/>
              </w:rPr>
            </w:pPr>
          </w:p>
        </w:tc>
        <w:tc>
          <w:tcPr>
            <w:tcW w:w="1275" w:type="dxa"/>
            <w:vAlign w:val="center"/>
          </w:tcPr>
          <w:p w14:paraId="5119371C">
            <w:pPr>
              <w:spacing w:line="360" w:lineRule="auto"/>
              <w:jc w:val="center"/>
              <w:rPr>
                <w:rFonts w:hint="eastAsia" w:ascii="仿宋" w:hAnsi="仿宋" w:eastAsia="仿宋" w:cs="仿宋"/>
                <w:color w:val="auto"/>
                <w:sz w:val="24"/>
                <w:highlight w:val="none"/>
              </w:rPr>
            </w:pPr>
          </w:p>
        </w:tc>
        <w:tc>
          <w:tcPr>
            <w:tcW w:w="1750" w:type="dxa"/>
            <w:vAlign w:val="center"/>
          </w:tcPr>
          <w:p w14:paraId="3F9307FD">
            <w:pPr>
              <w:spacing w:line="360" w:lineRule="auto"/>
              <w:jc w:val="center"/>
              <w:rPr>
                <w:rFonts w:hint="eastAsia" w:ascii="仿宋" w:hAnsi="仿宋" w:eastAsia="仿宋" w:cs="仿宋"/>
                <w:color w:val="auto"/>
                <w:sz w:val="24"/>
                <w:highlight w:val="none"/>
              </w:rPr>
            </w:pPr>
          </w:p>
        </w:tc>
      </w:tr>
      <w:tr w14:paraId="5B42D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708" w:type="dxa"/>
            <w:vMerge w:val="continue"/>
            <w:vAlign w:val="center"/>
          </w:tcPr>
          <w:p w14:paraId="3D21D73B">
            <w:pPr>
              <w:snapToGrid w:val="0"/>
              <w:spacing w:line="360" w:lineRule="auto"/>
              <w:jc w:val="center"/>
              <w:rPr>
                <w:rFonts w:hint="eastAsia" w:ascii="仿宋" w:hAnsi="仿宋" w:eastAsia="仿宋" w:cs="仿宋"/>
                <w:color w:val="auto"/>
                <w:sz w:val="24"/>
                <w:highlight w:val="none"/>
                <w:lang w:val="en-US" w:eastAsia="zh-CN"/>
              </w:rPr>
            </w:pPr>
          </w:p>
        </w:tc>
        <w:tc>
          <w:tcPr>
            <w:tcW w:w="2830" w:type="dxa"/>
            <w:vMerge w:val="continue"/>
            <w:vAlign w:val="center"/>
          </w:tcPr>
          <w:p w14:paraId="5BB211B8">
            <w:pPr>
              <w:snapToGrid w:val="0"/>
              <w:spacing w:line="360" w:lineRule="auto"/>
              <w:jc w:val="center"/>
              <w:rPr>
                <w:rFonts w:hint="eastAsia" w:ascii="仿宋" w:hAnsi="仿宋" w:eastAsia="仿宋" w:cs="仿宋"/>
                <w:color w:val="auto"/>
                <w:sz w:val="24"/>
                <w:highlight w:val="none"/>
                <w:lang w:val="en-US" w:eastAsia="zh-CN"/>
              </w:rPr>
            </w:pPr>
          </w:p>
        </w:tc>
        <w:tc>
          <w:tcPr>
            <w:tcW w:w="1725" w:type="dxa"/>
            <w:vAlign w:val="center"/>
          </w:tcPr>
          <w:p w14:paraId="77FD0E0A">
            <w:pPr>
              <w:snapToGrid w:val="0"/>
              <w:spacing w:line="360" w:lineRule="auto"/>
              <w:jc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sz w:val="24"/>
                <w:highlight w:val="none"/>
                <w:lang w:val="en-US" w:eastAsia="zh-CN"/>
              </w:rPr>
              <w:t>高压柜（台）</w:t>
            </w:r>
          </w:p>
        </w:tc>
        <w:tc>
          <w:tcPr>
            <w:tcW w:w="800" w:type="dxa"/>
            <w:vAlign w:val="center"/>
          </w:tcPr>
          <w:p w14:paraId="0F3DE26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w:t>
            </w:r>
          </w:p>
        </w:tc>
        <w:tc>
          <w:tcPr>
            <w:tcW w:w="1712" w:type="dxa"/>
            <w:vMerge w:val="continue"/>
            <w:vAlign w:val="center"/>
          </w:tcPr>
          <w:p w14:paraId="3ADA0677">
            <w:pPr>
              <w:snapToGrid w:val="0"/>
              <w:spacing w:line="360" w:lineRule="auto"/>
              <w:jc w:val="center"/>
              <w:rPr>
                <w:rFonts w:hint="eastAsia" w:ascii="仿宋" w:hAnsi="仿宋" w:eastAsia="仿宋" w:cs="仿宋"/>
                <w:color w:val="auto"/>
                <w:sz w:val="24"/>
                <w:highlight w:val="none"/>
              </w:rPr>
            </w:pPr>
          </w:p>
        </w:tc>
        <w:tc>
          <w:tcPr>
            <w:tcW w:w="1300" w:type="dxa"/>
            <w:vMerge w:val="continue"/>
            <w:vAlign w:val="center"/>
          </w:tcPr>
          <w:p w14:paraId="3CDFCE48">
            <w:pPr>
              <w:snapToGrid w:val="0"/>
              <w:spacing w:line="360" w:lineRule="auto"/>
              <w:jc w:val="center"/>
              <w:rPr>
                <w:rFonts w:hint="eastAsia" w:ascii="仿宋" w:hAnsi="仿宋" w:eastAsia="仿宋" w:cs="仿宋"/>
                <w:color w:val="auto"/>
                <w:sz w:val="24"/>
                <w:highlight w:val="none"/>
              </w:rPr>
            </w:pPr>
          </w:p>
        </w:tc>
        <w:tc>
          <w:tcPr>
            <w:tcW w:w="1400" w:type="dxa"/>
            <w:vMerge w:val="continue"/>
            <w:vAlign w:val="center"/>
          </w:tcPr>
          <w:p w14:paraId="5B4AF678">
            <w:pPr>
              <w:spacing w:line="360" w:lineRule="auto"/>
              <w:jc w:val="center"/>
              <w:rPr>
                <w:rFonts w:hint="eastAsia" w:ascii="仿宋" w:hAnsi="仿宋" w:eastAsia="仿宋" w:cs="仿宋"/>
                <w:color w:val="auto"/>
                <w:sz w:val="24"/>
                <w:highlight w:val="none"/>
              </w:rPr>
            </w:pPr>
          </w:p>
        </w:tc>
        <w:tc>
          <w:tcPr>
            <w:tcW w:w="1400" w:type="dxa"/>
            <w:vMerge w:val="continue"/>
            <w:vAlign w:val="top"/>
          </w:tcPr>
          <w:p w14:paraId="53031E0A">
            <w:pPr>
              <w:spacing w:line="360" w:lineRule="auto"/>
              <w:jc w:val="center"/>
              <w:rPr>
                <w:rFonts w:hint="eastAsia" w:ascii="仿宋" w:hAnsi="仿宋" w:eastAsia="仿宋" w:cs="仿宋"/>
                <w:color w:val="auto"/>
                <w:sz w:val="24"/>
                <w:highlight w:val="none"/>
              </w:rPr>
            </w:pPr>
          </w:p>
        </w:tc>
        <w:tc>
          <w:tcPr>
            <w:tcW w:w="1275" w:type="dxa"/>
            <w:vAlign w:val="center"/>
          </w:tcPr>
          <w:p w14:paraId="2E7C25E4">
            <w:pPr>
              <w:spacing w:line="360" w:lineRule="auto"/>
              <w:jc w:val="center"/>
              <w:rPr>
                <w:rFonts w:hint="eastAsia" w:ascii="仿宋" w:hAnsi="仿宋" w:eastAsia="仿宋" w:cs="仿宋"/>
                <w:color w:val="auto"/>
                <w:sz w:val="24"/>
                <w:highlight w:val="none"/>
              </w:rPr>
            </w:pPr>
          </w:p>
        </w:tc>
        <w:tc>
          <w:tcPr>
            <w:tcW w:w="1750" w:type="dxa"/>
            <w:vAlign w:val="center"/>
          </w:tcPr>
          <w:p w14:paraId="69A1639F">
            <w:pPr>
              <w:spacing w:line="360" w:lineRule="auto"/>
              <w:jc w:val="center"/>
              <w:rPr>
                <w:rFonts w:hint="eastAsia" w:ascii="仿宋" w:hAnsi="仿宋" w:eastAsia="仿宋" w:cs="仿宋"/>
                <w:color w:val="auto"/>
                <w:sz w:val="24"/>
                <w:highlight w:val="none"/>
              </w:rPr>
            </w:pPr>
          </w:p>
        </w:tc>
      </w:tr>
      <w:tr w14:paraId="53EF5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708" w:type="dxa"/>
            <w:vMerge w:val="continue"/>
            <w:vAlign w:val="center"/>
          </w:tcPr>
          <w:p w14:paraId="6C23D507">
            <w:pPr>
              <w:snapToGrid w:val="0"/>
              <w:spacing w:line="360" w:lineRule="auto"/>
              <w:jc w:val="center"/>
              <w:rPr>
                <w:rFonts w:hint="eastAsia" w:ascii="仿宋" w:hAnsi="仿宋" w:eastAsia="仿宋" w:cs="仿宋"/>
                <w:color w:val="auto"/>
                <w:sz w:val="24"/>
                <w:highlight w:val="none"/>
                <w:lang w:val="en-US" w:eastAsia="zh-CN"/>
              </w:rPr>
            </w:pPr>
          </w:p>
        </w:tc>
        <w:tc>
          <w:tcPr>
            <w:tcW w:w="2830" w:type="dxa"/>
            <w:vMerge w:val="continue"/>
            <w:vAlign w:val="center"/>
          </w:tcPr>
          <w:p w14:paraId="1B98AAF1">
            <w:pPr>
              <w:snapToGrid w:val="0"/>
              <w:spacing w:line="360" w:lineRule="auto"/>
              <w:jc w:val="center"/>
              <w:rPr>
                <w:rFonts w:hint="eastAsia" w:ascii="仿宋" w:hAnsi="仿宋" w:eastAsia="仿宋" w:cs="仿宋"/>
                <w:color w:val="auto"/>
                <w:sz w:val="24"/>
                <w:highlight w:val="none"/>
                <w:lang w:val="en-US" w:eastAsia="zh-CN"/>
              </w:rPr>
            </w:pPr>
          </w:p>
        </w:tc>
        <w:tc>
          <w:tcPr>
            <w:tcW w:w="1725" w:type="dxa"/>
            <w:vAlign w:val="center"/>
          </w:tcPr>
          <w:p w14:paraId="1E3C572A">
            <w:pPr>
              <w:snapToGrid w:val="0"/>
              <w:spacing w:line="360" w:lineRule="auto"/>
              <w:jc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sz w:val="24"/>
                <w:highlight w:val="none"/>
                <w:lang w:val="en-US" w:eastAsia="zh-CN"/>
              </w:rPr>
              <w:t>电缆（根）</w:t>
            </w:r>
          </w:p>
        </w:tc>
        <w:tc>
          <w:tcPr>
            <w:tcW w:w="800" w:type="dxa"/>
            <w:vAlign w:val="center"/>
          </w:tcPr>
          <w:p w14:paraId="6E2370B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w:t>
            </w:r>
          </w:p>
        </w:tc>
        <w:tc>
          <w:tcPr>
            <w:tcW w:w="1712" w:type="dxa"/>
            <w:vMerge w:val="continue"/>
            <w:vAlign w:val="center"/>
          </w:tcPr>
          <w:p w14:paraId="1F61EFA2">
            <w:pPr>
              <w:snapToGrid w:val="0"/>
              <w:spacing w:line="360" w:lineRule="auto"/>
              <w:jc w:val="center"/>
              <w:rPr>
                <w:rFonts w:hint="eastAsia" w:ascii="仿宋" w:hAnsi="仿宋" w:eastAsia="仿宋" w:cs="仿宋"/>
                <w:color w:val="auto"/>
                <w:sz w:val="24"/>
                <w:highlight w:val="none"/>
              </w:rPr>
            </w:pPr>
          </w:p>
        </w:tc>
        <w:tc>
          <w:tcPr>
            <w:tcW w:w="1300" w:type="dxa"/>
            <w:vMerge w:val="continue"/>
            <w:vAlign w:val="center"/>
          </w:tcPr>
          <w:p w14:paraId="01B3C241">
            <w:pPr>
              <w:snapToGrid w:val="0"/>
              <w:spacing w:line="360" w:lineRule="auto"/>
              <w:jc w:val="center"/>
              <w:rPr>
                <w:rFonts w:hint="eastAsia" w:ascii="仿宋" w:hAnsi="仿宋" w:eastAsia="仿宋" w:cs="仿宋"/>
                <w:color w:val="auto"/>
                <w:sz w:val="24"/>
                <w:highlight w:val="none"/>
              </w:rPr>
            </w:pPr>
          </w:p>
        </w:tc>
        <w:tc>
          <w:tcPr>
            <w:tcW w:w="1400" w:type="dxa"/>
            <w:vMerge w:val="continue"/>
            <w:vAlign w:val="center"/>
          </w:tcPr>
          <w:p w14:paraId="289FDBBA">
            <w:pPr>
              <w:spacing w:line="360" w:lineRule="auto"/>
              <w:jc w:val="center"/>
              <w:rPr>
                <w:rFonts w:hint="eastAsia" w:ascii="仿宋" w:hAnsi="仿宋" w:eastAsia="仿宋" w:cs="仿宋"/>
                <w:color w:val="auto"/>
                <w:sz w:val="24"/>
                <w:highlight w:val="none"/>
              </w:rPr>
            </w:pPr>
          </w:p>
        </w:tc>
        <w:tc>
          <w:tcPr>
            <w:tcW w:w="1400" w:type="dxa"/>
            <w:vMerge w:val="continue"/>
            <w:vAlign w:val="top"/>
          </w:tcPr>
          <w:p w14:paraId="48E50E69">
            <w:pPr>
              <w:spacing w:line="360" w:lineRule="auto"/>
              <w:jc w:val="center"/>
              <w:rPr>
                <w:rFonts w:hint="eastAsia" w:ascii="仿宋" w:hAnsi="仿宋" w:eastAsia="仿宋" w:cs="仿宋"/>
                <w:color w:val="auto"/>
                <w:sz w:val="24"/>
                <w:highlight w:val="none"/>
              </w:rPr>
            </w:pPr>
          </w:p>
        </w:tc>
        <w:tc>
          <w:tcPr>
            <w:tcW w:w="1275" w:type="dxa"/>
            <w:vAlign w:val="center"/>
          </w:tcPr>
          <w:p w14:paraId="7FFD1088">
            <w:pPr>
              <w:spacing w:line="360" w:lineRule="auto"/>
              <w:jc w:val="center"/>
              <w:rPr>
                <w:rFonts w:hint="eastAsia" w:ascii="仿宋" w:hAnsi="仿宋" w:eastAsia="仿宋" w:cs="仿宋"/>
                <w:color w:val="auto"/>
                <w:sz w:val="24"/>
                <w:highlight w:val="none"/>
              </w:rPr>
            </w:pPr>
          </w:p>
        </w:tc>
        <w:tc>
          <w:tcPr>
            <w:tcW w:w="1750" w:type="dxa"/>
            <w:vAlign w:val="center"/>
          </w:tcPr>
          <w:p w14:paraId="77FA0C5D">
            <w:pPr>
              <w:spacing w:line="360" w:lineRule="auto"/>
              <w:jc w:val="center"/>
              <w:rPr>
                <w:rFonts w:hint="eastAsia" w:ascii="仿宋" w:hAnsi="仿宋" w:eastAsia="仿宋" w:cs="仿宋"/>
                <w:color w:val="auto"/>
                <w:sz w:val="24"/>
                <w:highlight w:val="none"/>
              </w:rPr>
            </w:pPr>
          </w:p>
        </w:tc>
      </w:tr>
      <w:tr w14:paraId="6F636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708" w:type="dxa"/>
            <w:vMerge w:val="restart"/>
            <w:vAlign w:val="center"/>
          </w:tcPr>
          <w:p w14:paraId="49496472">
            <w:pPr>
              <w:snapToGrid w:val="0"/>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60</w:t>
            </w:r>
          </w:p>
        </w:tc>
        <w:tc>
          <w:tcPr>
            <w:tcW w:w="2830" w:type="dxa"/>
            <w:vMerge w:val="restart"/>
            <w:vAlign w:val="center"/>
          </w:tcPr>
          <w:p w14:paraId="2723A524">
            <w:pPr>
              <w:snapToGrid w:val="0"/>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万石人行天桥</w:t>
            </w:r>
          </w:p>
        </w:tc>
        <w:tc>
          <w:tcPr>
            <w:tcW w:w="1725" w:type="dxa"/>
            <w:vAlign w:val="center"/>
          </w:tcPr>
          <w:p w14:paraId="14AE10A1">
            <w:pPr>
              <w:snapToGrid w:val="0"/>
              <w:spacing w:line="360" w:lineRule="auto"/>
              <w:jc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sz w:val="24"/>
                <w:highlight w:val="none"/>
                <w:lang w:val="en-US" w:eastAsia="zh-CN"/>
              </w:rPr>
              <w:t>变压器（台）</w:t>
            </w:r>
          </w:p>
        </w:tc>
        <w:tc>
          <w:tcPr>
            <w:tcW w:w="800" w:type="dxa"/>
            <w:vAlign w:val="center"/>
          </w:tcPr>
          <w:p w14:paraId="4E7E6A4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w:t>
            </w:r>
          </w:p>
        </w:tc>
        <w:tc>
          <w:tcPr>
            <w:tcW w:w="1712" w:type="dxa"/>
            <w:vMerge w:val="continue"/>
            <w:vAlign w:val="center"/>
          </w:tcPr>
          <w:p w14:paraId="1EBE87FF">
            <w:pPr>
              <w:snapToGrid w:val="0"/>
              <w:spacing w:line="360" w:lineRule="auto"/>
              <w:jc w:val="center"/>
              <w:rPr>
                <w:rFonts w:hint="eastAsia" w:ascii="仿宋" w:hAnsi="仿宋" w:eastAsia="仿宋" w:cs="仿宋"/>
                <w:color w:val="auto"/>
                <w:sz w:val="24"/>
                <w:highlight w:val="none"/>
              </w:rPr>
            </w:pPr>
          </w:p>
        </w:tc>
        <w:tc>
          <w:tcPr>
            <w:tcW w:w="1300" w:type="dxa"/>
            <w:vMerge w:val="continue"/>
            <w:vAlign w:val="center"/>
          </w:tcPr>
          <w:p w14:paraId="2CCFE54D">
            <w:pPr>
              <w:snapToGrid w:val="0"/>
              <w:spacing w:line="360" w:lineRule="auto"/>
              <w:jc w:val="center"/>
              <w:rPr>
                <w:rFonts w:hint="eastAsia" w:ascii="仿宋" w:hAnsi="仿宋" w:eastAsia="仿宋" w:cs="仿宋"/>
                <w:color w:val="auto"/>
                <w:sz w:val="24"/>
                <w:highlight w:val="none"/>
              </w:rPr>
            </w:pPr>
          </w:p>
        </w:tc>
        <w:tc>
          <w:tcPr>
            <w:tcW w:w="1400" w:type="dxa"/>
            <w:vMerge w:val="continue"/>
            <w:vAlign w:val="center"/>
          </w:tcPr>
          <w:p w14:paraId="72DF79E0">
            <w:pPr>
              <w:spacing w:line="360" w:lineRule="auto"/>
              <w:jc w:val="center"/>
              <w:rPr>
                <w:rFonts w:hint="eastAsia" w:ascii="仿宋" w:hAnsi="仿宋" w:eastAsia="仿宋" w:cs="仿宋"/>
                <w:color w:val="auto"/>
                <w:sz w:val="24"/>
                <w:highlight w:val="none"/>
              </w:rPr>
            </w:pPr>
          </w:p>
        </w:tc>
        <w:tc>
          <w:tcPr>
            <w:tcW w:w="1400" w:type="dxa"/>
            <w:vMerge w:val="restart"/>
            <w:vAlign w:val="top"/>
          </w:tcPr>
          <w:p w14:paraId="6DEE3410">
            <w:pPr>
              <w:spacing w:line="360" w:lineRule="auto"/>
              <w:jc w:val="center"/>
              <w:rPr>
                <w:rFonts w:hint="eastAsia" w:ascii="仿宋" w:hAnsi="仿宋" w:eastAsia="仿宋" w:cs="仿宋"/>
                <w:color w:val="auto"/>
                <w:sz w:val="24"/>
                <w:highlight w:val="none"/>
              </w:rPr>
            </w:pPr>
          </w:p>
        </w:tc>
        <w:tc>
          <w:tcPr>
            <w:tcW w:w="1275" w:type="dxa"/>
            <w:vAlign w:val="center"/>
          </w:tcPr>
          <w:p w14:paraId="249BE97B">
            <w:pPr>
              <w:spacing w:line="360" w:lineRule="auto"/>
              <w:jc w:val="center"/>
              <w:rPr>
                <w:rFonts w:hint="eastAsia" w:ascii="仿宋" w:hAnsi="仿宋" w:eastAsia="仿宋" w:cs="仿宋"/>
                <w:color w:val="auto"/>
                <w:sz w:val="24"/>
                <w:highlight w:val="none"/>
              </w:rPr>
            </w:pPr>
          </w:p>
        </w:tc>
        <w:tc>
          <w:tcPr>
            <w:tcW w:w="1750" w:type="dxa"/>
            <w:vAlign w:val="center"/>
          </w:tcPr>
          <w:p w14:paraId="55408CCC">
            <w:pPr>
              <w:spacing w:line="360" w:lineRule="auto"/>
              <w:jc w:val="center"/>
              <w:rPr>
                <w:rFonts w:hint="eastAsia" w:ascii="仿宋" w:hAnsi="仿宋" w:eastAsia="仿宋" w:cs="仿宋"/>
                <w:color w:val="auto"/>
                <w:sz w:val="24"/>
                <w:highlight w:val="none"/>
              </w:rPr>
            </w:pPr>
          </w:p>
        </w:tc>
      </w:tr>
      <w:tr w14:paraId="07F73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708" w:type="dxa"/>
            <w:vMerge w:val="continue"/>
            <w:vAlign w:val="center"/>
          </w:tcPr>
          <w:p w14:paraId="6C19E389">
            <w:pPr>
              <w:snapToGrid w:val="0"/>
              <w:spacing w:line="360" w:lineRule="auto"/>
              <w:jc w:val="center"/>
              <w:rPr>
                <w:rFonts w:hint="eastAsia" w:ascii="仿宋" w:hAnsi="仿宋" w:eastAsia="仿宋" w:cs="仿宋"/>
                <w:color w:val="auto"/>
                <w:sz w:val="24"/>
                <w:highlight w:val="none"/>
                <w:lang w:val="en-US" w:eastAsia="zh-CN"/>
              </w:rPr>
            </w:pPr>
          </w:p>
        </w:tc>
        <w:tc>
          <w:tcPr>
            <w:tcW w:w="2830" w:type="dxa"/>
            <w:vMerge w:val="continue"/>
            <w:vAlign w:val="center"/>
          </w:tcPr>
          <w:p w14:paraId="5E728D6B">
            <w:pPr>
              <w:snapToGrid w:val="0"/>
              <w:spacing w:line="360" w:lineRule="auto"/>
              <w:jc w:val="center"/>
              <w:rPr>
                <w:rFonts w:hint="eastAsia" w:ascii="仿宋" w:hAnsi="仿宋" w:eastAsia="仿宋" w:cs="仿宋"/>
                <w:color w:val="auto"/>
                <w:sz w:val="24"/>
                <w:highlight w:val="none"/>
                <w:lang w:val="en-US" w:eastAsia="zh-CN"/>
              </w:rPr>
            </w:pPr>
          </w:p>
        </w:tc>
        <w:tc>
          <w:tcPr>
            <w:tcW w:w="1725" w:type="dxa"/>
            <w:vAlign w:val="center"/>
          </w:tcPr>
          <w:p w14:paraId="7472CB7D">
            <w:pPr>
              <w:snapToGrid w:val="0"/>
              <w:spacing w:line="360" w:lineRule="auto"/>
              <w:jc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sz w:val="24"/>
                <w:highlight w:val="none"/>
                <w:lang w:val="en-US" w:eastAsia="zh-CN"/>
              </w:rPr>
              <w:t>高压柜（台）</w:t>
            </w:r>
          </w:p>
        </w:tc>
        <w:tc>
          <w:tcPr>
            <w:tcW w:w="800" w:type="dxa"/>
            <w:vAlign w:val="center"/>
          </w:tcPr>
          <w:p w14:paraId="131067C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w:t>
            </w:r>
          </w:p>
        </w:tc>
        <w:tc>
          <w:tcPr>
            <w:tcW w:w="1712" w:type="dxa"/>
            <w:vMerge w:val="continue"/>
            <w:vAlign w:val="center"/>
          </w:tcPr>
          <w:p w14:paraId="18A5C728">
            <w:pPr>
              <w:snapToGrid w:val="0"/>
              <w:spacing w:line="360" w:lineRule="auto"/>
              <w:jc w:val="center"/>
              <w:rPr>
                <w:rFonts w:hint="eastAsia" w:ascii="仿宋" w:hAnsi="仿宋" w:eastAsia="仿宋" w:cs="仿宋"/>
                <w:color w:val="auto"/>
                <w:sz w:val="24"/>
                <w:highlight w:val="none"/>
              </w:rPr>
            </w:pPr>
          </w:p>
        </w:tc>
        <w:tc>
          <w:tcPr>
            <w:tcW w:w="1300" w:type="dxa"/>
            <w:vMerge w:val="continue"/>
            <w:vAlign w:val="center"/>
          </w:tcPr>
          <w:p w14:paraId="1FDD24C3">
            <w:pPr>
              <w:snapToGrid w:val="0"/>
              <w:spacing w:line="360" w:lineRule="auto"/>
              <w:jc w:val="center"/>
              <w:rPr>
                <w:rFonts w:hint="eastAsia" w:ascii="仿宋" w:hAnsi="仿宋" w:eastAsia="仿宋" w:cs="仿宋"/>
                <w:color w:val="auto"/>
                <w:sz w:val="24"/>
                <w:highlight w:val="none"/>
              </w:rPr>
            </w:pPr>
          </w:p>
        </w:tc>
        <w:tc>
          <w:tcPr>
            <w:tcW w:w="1400" w:type="dxa"/>
            <w:vMerge w:val="continue"/>
            <w:vAlign w:val="center"/>
          </w:tcPr>
          <w:p w14:paraId="14135D4D">
            <w:pPr>
              <w:spacing w:line="360" w:lineRule="auto"/>
              <w:jc w:val="center"/>
              <w:rPr>
                <w:rFonts w:hint="eastAsia" w:ascii="仿宋" w:hAnsi="仿宋" w:eastAsia="仿宋" w:cs="仿宋"/>
                <w:color w:val="auto"/>
                <w:sz w:val="24"/>
                <w:highlight w:val="none"/>
              </w:rPr>
            </w:pPr>
          </w:p>
        </w:tc>
        <w:tc>
          <w:tcPr>
            <w:tcW w:w="1400" w:type="dxa"/>
            <w:vMerge w:val="continue"/>
            <w:vAlign w:val="top"/>
          </w:tcPr>
          <w:p w14:paraId="350721E4">
            <w:pPr>
              <w:spacing w:line="360" w:lineRule="auto"/>
              <w:jc w:val="center"/>
              <w:rPr>
                <w:rFonts w:hint="eastAsia" w:ascii="仿宋" w:hAnsi="仿宋" w:eastAsia="仿宋" w:cs="仿宋"/>
                <w:color w:val="auto"/>
                <w:sz w:val="24"/>
                <w:highlight w:val="none"/>
              </w:rPr>
            </w:pPr>
          </w:p>
        </w:tc>
        <w:tc>
          <w:tcPr>
            <w:tcW w:w="1275" w:type="dxa"/>
            <w:vAlign w:val="center"/>
          </w:tcPr>
          <w:p w14:paraId="65478453">
            <w:pPr>
              <w:spacing w:line="360" w:lineRule="auto"/>
              <w:jc w:val="center"/>
              <w:rPr>
                <w:rFonts w:hint="eastAsia" w:ascii="仿宋" w:hAnsi="仿宋" w:eastAsia="仿宋" w:cs="仿宋"/>
                <w:color w:val="auto"/>
                <w:sz w:val="24"/>
                <w:highlight w:val="none"/>
              </w:rPr>
            </w:pPr>
          </w:p>
        </w:tc>
        <w:tc>
          <w:tcPr>
            <w:tcW w:w="1750" w:type="dxa"/>
            <w:vAlign w:val="center"/>
          </w:tcPr>
          <w:p w14:paraId="16677838">
            <w:pPr>
              <w:spacing w:line="360" w:lineRule="auto"/>
              <w:jc w:val="center"/>
              <w:rPr>
                <w:rFonts w:hint="eastAsia" w:ascii="仿宋" w:hAnsi="仿宋" w:eastAsia="仿宋" w:cs="仿宋"/>
                <w:color w:val="auto"/>
                <w:sz w:val="24"/>
                <w:highlight w:val="none"/>
              </w:rPr>
            </w:pPr>
          </w:p>
        </w:tc>
      </w:tr>
      <w:tr w14:paraId="7AA71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708" w:type="dxa"/>
            <w:vMerge w:val="continue"/>
            <w:vAlign w:val="center"/>
          </w:tcPr>
          <w:p w14:paraId="14D4D1E6">
            <w:pPr>
              <w:snapToGrid w:val="0"/>
              <w:spacing w:line="360" w:lineRule="auto"/>
              <w:jc w:val="center"/>
              <w:rPr>
                <w:rFonts w:hint="eastAsia" w:ascii="仿宋" w:hAnsi="仿宋" w:eastAsia="仿宋" w:cs="仿宋"/>
                <w:color w:val="auto"/>
                <w:sz w:val="24"/>
                <w:highlight w:val="none"/>
                <w:lang w:val="en-US" w:eastAsia="zh-CN"/>
              </w:rPr>
            </w:pPr>
          </w:p>
        </w:tc>
        <w:tc>
          <w:tcPr>
            <w:tcW w:w="2830" w:type="dxa"/>
            <w:vMerge w:val="continue"/>
            <w:vAlign w:val="center"/>
          </w:tcPr>
          <w:p w14:paraId="26E45EB0">
            <w:pPr>
              <w:snapToGrid w:val="0"/>
              <w:spacing w:line="360" w:lineRule="auto"/>
              <w:jc w:val="center"/>
              <w:rPr>
                <w:rFonts w:hint="eastAsia" w:ascii="仿宋" w:hAnsi="仿宋" w:eastAsia="仿宋" w:cs="仿宋"/>
                <w:color w:val="auto"/>
                <w:sz w:val="24"/>
                <w:highlight w:val="none"/>
                <w:lang w:val="en-US" w:eastAsia="zh-CN"/>
              </w:rPr>
            </w:pPr>
          </w:p>
        </w:tc>
        <w:tc>
          <w:tcPr>
            <w:tcW w:w="1725" w:type="dxa"/>
            <w:vAlign w:val="center"/>
          </w:tcPr>
          <w:p w14:paraId="6ED92707">
            <w:pPr>
              <w:snapToGrid w:val="0"/>
              <w:spacing w:line="360" w:lineRule="auto"/>
              <w:jc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sz w:val="24"/>
                <w:highlight w:val="none"/>
                <w:lang w:val="en-US" w:eastAsia="zh-CN"/>
              </w:rPr>
              <w:t>电缆（根）</w:t>
            </w:r>
          </w:p>
        </w:tc>
        <w:tc>
          <w:tcPr>
            <w:tcW w:w="800" w:type="dxa"/>
            <w:vAlign w:val="center"/>
          </w:tcPr>
          <w:p w14:paraId="64969E3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w:t>
            </w:r>
          </w:p>
        </w:tc>
        <w:tc>
          <w:tcPr>
            <w:tcW w:w="1712" w:type="dxa"/>
            <w:vMerge w:val="continue"/>
            <w:vAlign w:val="center"/>
          </w:tcPr>
          <w:p w14:paraId="26E425B8">
            <w:pPr>
              <w:snapToGrid w:val="0"/>
              <w:spacing w:line="360" w:lineRule="auto"/>
              <w:jc w:val="center"/>
              <w:rPr>
                <w:rFonts w:hint="eastAsia" w:ascii="仿宋" w:hAnsi="仿宋" w:eastAsia="仿宋" w:cs="仿宋"/>
                <w:color w:val="auto"/>
                <w:sz w:val="24"/>
                <w:highlight w:val="none"/>
              </w:rPr>
            </w:pPr>
          </w:p>
        </w:tc>
        <w:tc>
          <w:tcPr>
            <w:tcW w:w="1300" w:type="dxa"/>
            <w:vMerge w:val="continue"/>
            <w:vAlign w:val="center"/>
          </w:tcPr>
          <w:p w14:paraId="5E7400C8">
            <w:pPr>
              <w:snapToGrid w:val="0"/>
              <w:spacing w:line="360" w:lineRule="auto"/>
              <w:jc w:val="center"/>
              <w:rPr>
                <w:rFonts w:hint="eastAsia" w:ascii="仿宋" w:hAnsi="仿宋" w:eastAsia="仿宋" w:cs="仿宋"/>
                <w:color w:val="auto"/>
                <w:sz w:val="24"/>
                <w:highlight w:val="none"/>
              </w:rPr>
            </w:pPr>
          </w:p>
        </w:tc>
        <w:tc>
          <w:tcPr>
            <w:tcW w:w="1400" w:type="dxa"/>
            <w:vMerge w:val="continue"/>
            <w:vAlign w:val="center"/>
          </w:tcPr>
          <w:p w14:paraId="031C8D9A">
            <w:pPr>
              <w:spacing w:line="360" w:lineRule="auto"/>
              <w:jc w:val="center"/>
              <w:rPr>
                <w:rFonts w:hint="eastAsia" w:ascii="仿宋" w:hAnsi="仿宋" w:eastAsia="仿宋" w:cs="仿宋"/>
                <w:color w:val="auto"/>
                <w:sz w:val="24"/>
                <w:highlight w:val="none"/>
              </w:rPr>
            </w:pPr>
          </w:p>
        </w:tc>
        <w:tc>
          <w:tcPr>
            <w:tcW w:w="1400" w:type="dxa"/>
            <w:vMerge w:val="continue"/>
            <w:vAlign w:val="top"/>
          </w:tcPr>
          <w:p w14:paraId="6529FC01">
            <w:pPr>
              <w:spacing w:line="360" w:lineRule="auto"/>
              <w:jc w:val="center"/>
              <w:rPr>
                <w:rFonts w:hint="eastAsia" w:ascii="仿宋" w:hAnsi="仿宋" w:eastAsia="仿宋" w:cs="仿宋"/>
                <w:color w:val="auto"/>
                <w:sz w:val="24"/>
                <w:highlight w:val="none"/>
              </w:rPr>
            </w:pPr>
          </w:p>
        </w:tc>
        <w:tc>
          <w:tcPr>
            <w:tcW w:w="1275" w:type="dxa"/>
            <w:vAlign w:val="center"/>
          </w:tcPr>
          <w:p w14:paraId="789F598D">
            <w:pPr>
              <w:spacing w:line="360" w:lineRule="auto"/>
              <w:jc w:val="center"/>
              <w:rPr>
                <w:rFonts w:hint="eastAsia" w:ascii="仿宋" w:hAnsi="仿宋" w:eastAsia="仿宋" w:cs="仿宋"/>
                <w:color w:val="auto"/>
                <w:sz w:val="24"/>
                <w:highlight w:val="none"/>
              </w:rPr>
            </w:pPr>
          </w:p>
        </w:tc>
        <w:tc>
          <w:tcPr>
            <w:tcW w:w="1750" w:type="dxa"/>
            <w:vAlign w:val="center"/>
          </w:tcPr>
          <w:p w14:paraId="349BCE80">
            <w:pPr>
              <w:spacing w:line="360" w:lineRule="auto"/>
              <w:jc w:val="center"/>
              <w:rPr>
                <w:rFonts w:hint="eastAsia" w:ascii="仿宋" w:hAnsi="仿宋" w:eastAsia="仿宋" w:cs="仿宋"/>
                <w:color w:val="auto"/>
                <w:sz w:val="24"/>
                <w:highlight w:val="none"/>
              </w:rPr>
            </w:pPr>
          </w:p>
        </w:tc>
      </w:tr>
      <w:tr w14:paraId="32CBF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708" w:type="dxa"/>
            <w:vMerge w:val="restart"/>
            <w:vAlign w:val="center"/>
          </w:tcPr>
          <w:p w14:paraId="67C2F035">
            <w:pPr>
              <w:snapToGrid w:val="0"/>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61</w:t>
            </w:r>
          </w:p>
        </w:tc>
        <w:tc>
          <w:tcPr>
            <w:tcW w:w="2830" w:type="dxa"/>
            <w:vMerge w:val="restart"/>
            <w:vAlign w:val="center"/>
          </w:tcPr>
          <w:p w14:paraId="52A24724">
            <w:pPr>
              <w:snapToGrid w:val="0"/>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财经大学人行天桥</w:t>
            </w:r>
          </w:p>
        </w:tc>
        <w:tc>
          <w:tcPr>
            <w:tcW w:w="1725" w:type="dxa"/>
            <w:vAlign w:val="center"/>
          </w:tcPr>
          <w:p w14:paraId="41893E4F">
            <w:pPr>
              <w:snapToGrid w:val="0"/>
              <w:spacing w:line="360" w:lineRule="auto"/>
              <w:jc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sz w:val="24"/>
                <w:highlight w:val="none"/>
                <w:lang w:val="en-US" w:eastAsia="zh-CN"/>
              </w:rPr>
              <w:t>变压器（台）</w:t>
            </w:r>
          </w:p>
        </w:tc>
        <w:tc>
          <w:tcPr>
            <w:tcW w:w="800" w:type="dxa"/>
            <w:vAlign w:val="center"/>
          </w:tcPr>
          <w:p w14:paraId="1DD1DBD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w:t>
            </w:r>
          </w:p>
        </w:tc>
        <w:tc>
          <w:tcPr>
            <w:tcW w:w="1712" w:type="dxa"/>
            <w:vMerge w:val="continue"/>
            <w:vAlign w:val="center"/>
          </w:tcPr>
          <w:p w14:paraId="4F983177">
            <w:pPr>
              <w:snapToGrid w:val="0"/>
              <w:spacing w:line="360" w:lineRule="auto"/>
              <w:jc w:val="center"/>
              <w:rPr>
                <w:rFonts w:hint="eastAsia" w:ascii="仿宋" w:hAnsi="仿宋" w:eastAsia="仿宋" w:cs="仿宋"/>
                <w:color w:val="auto"/>
                <w:sz w:val="24"/>
                <w:highlight w:val="none"/>
              </w:rPr>
            </w:pPr>
          </w:p>
        </w:tc>
        <w:tc>
          <w:tcPr>
            <w:tcW w:w="1300" w:type="dxa"/>
            <w:vMerge w:val="continue"/>
            <w:vAlign w:val="center"/>
          </w:tcPr>
          <w:p w14:paraId="1AC96A19">
            <w:pPr>
              <w:snapToGrid w:val="0"/>
              <w:spacing w:line="360" w:lineRule="auto"/>
              <w:jc w:val="center"/>
              <w:rPr>
                <w:rFonts w:hint="eastAsia" w:ascii="仿宋" w:hAnsi="仿宋" w:eastAsia="仿宋" w:cs="仿宋"/>
                <w:color w:val="auto"/>
                <w:sz w:val="24"/>
                <w:highlight w:val="none"/>
              </w:rPr>
            </w:pPr>
          </w:p>
        </w:tc>
        <w:tc>
          <w:tcPr>
            <w:tcW w:w="1400" w:type="dxa"/>
            <w:vMerge w:val="continue"/>
            <w:vAlign w:val="center"/>
          </w:tcPr>
          <w:p w14:paraId="1F0B6B3E">
            <w:pPr>
              <w:spacing w:line="360" w:lineRule="auto"/>
              <w:jc w:val="center"/>
              <w:rPr>
                <w:rFonts w:hint="eastAsia" w:ascii="仿宋" w:hAnsi="仿宋" w:eastAsia="仿宋" w:cs="仿宋"/>
                <w:color w:val="auto"/>
                <w:sz w:val="24"/>
                <w:highlight w:val="none"/>
              </w:rPr>
            </w:pPr>
          </w:p>
        </w:tc>
        <w:tc>
          <w:tcPr>
            <w:tcW w:w="1400" w:type="dxa"/>
            <w:vMerge w:val="restart"/>
            <w:vAlign w:val="top"/>
          </w:tcPr>
          <w:p w14:paraId="7DB6AECA">
            <w:pPr>
              <w:spacing w:line="360" w:lineRule="auto"/>
              <w:jc w:val="center"/>
              <w:rPr>
                <w:rFonts w:hint="eastAsia" w:ascii="仿宋" w:hAnsi="仿宋" w:eastAsia="仿宋" w:cs="仿宋"/>
                <w:color w:val="auto"/>
                <w:sz w:val="24"/>
                <w:highlight w:val="none"/>
              </w:rPr>
            </w:pPr>
          </w:p>
        </w:tc>
        <w:tc>
          <w:tcPr>
            <w:tcW w:w="1275" w:type="dxa"/>
            <w:vAlign w:val="center"/>
          </w:tcPr>
          <w:p w14:paraId="1F7B08D8">
            <w:pPr>
              <w:spacing w:line="360" w:lineRule="auto"/>
              <w:jc w:val="center"/>
              <w:rPr>
                <w:rFonts w:hint="eastAsia" w:ascii="仿宋" w:hAnsi="仿宋" w:eastAsia="仿宋" w:cs="仿宋"/>
                <w:color w:val="auto"/>
                <w:sz w:val="24"/>
                <w:highlight w:val="none"/>
              </w:rPr>
            </w:pPr>
          </w:p>
        </w:tc>
        <w:tc>
          <w:tcPr>
            <w:tcW w:w="1750" w:type="dxa"/>
            <w:vAlign w:val="center"/>
          </w:tcPr>
          <w:p w14:paraId="56163744">
            <w:pPr>
              <w:spacing w:line="360" w:lineRule="auto"/>
              <w:jc w:val="center"/>
              <w:rPr>
                <w:rFonts w:hint="eastAsia" w:ascii="仿宋" w:hAnsi="仿宋" w:eastAsia="仿宋" w:cs="仿宋"/>
                <w:color w:val="auto"/>
                <w:sz w:val="24"/>
                <w:highlight w:val="none"/>
              </w:rPr>
            </w:pPr>
          </w:p>
        </w:tc>
      </w:tr>
      <w:tr w14:paraId="7C4E8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708" w:type="dxa"/>
            <w:vMerge w:val="continue"/>
            <w:vAlign w:val="center"/>
          </w:tcPr>
          <w:p w14:paraId="04BEF918">
            <w:pPr>
              <w:snapToGrid w:val="0"/>
              <w:spacing w:line="360" w:lineRule="auto"/>
              <w:jc w:val="center"/>
              <w:rPr>
                <w:rFonts w:hint="eastAsia" w:ascii="仿宋" w:hAnsi="仿宋" w:eastAsia="仿宋" w:cs="仿宋"/>
                <w:color w:val="auto"/>
                <w:sz w:val="24"/>
                <w:highlight w:val="none"/>
                <w:lang w:val="en-US" w:eastAsia="zh-CN"/>
              </w:rPr>
            </w:pPr>
          </w:p>
        </w:tc>
        <w:tc>
          <w:tcPr>
            <w:tcW w:w="2830" w:type="dxa"/>
            <w:vMerge w:val="continue"/>
            <w:vAlign w:val="center"/>
          </w:tcPr>
          <w:p w14:paraId="53FE6538">
            <w:pPr>
              <w:snapToGrid w:val="0"/>
              <w:spacing w:line="360" w:lineRule="auto"/>
              <w:jc w:val="center"/>
              <w:rPr>
                <w:rFonts w:hint="eastAsia" w:ascii="仿宋" w:hAnsi="仿宋" w:eastAsia="仿宋" w:cs="仿宋"/>
                <w:color w:val="auto"/>
                <w:sz w:val="24"/>
                <w:highlight w:val="none"/>
                <w:lang w:val="en-US" w:eastAsia="zh-CN"/>
              </w:rPr>
            </w:pPr>
          </w:p>
        </w:tc>
        <w:tc>
          <w:tcPr>
            <w:tcW w:w="1725" w:type="dxa"/>
            <w:vAlign w:val="center"/>
          </w:tcPr>
          <w:p w14:paraId="1862FE01">
            <w:pPr>
              <w:snapToGrid w:val="0"/>
              <w:spacing w:line="360" w:lineRule="auto"/>
              <w:jc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sz w:val="24"/>
                <w:highlight w:val="none"/>
                <w:lang w:val="en-US" w:eastAsia="zh-CN"/>
              </w:rPr>
              <w:t>高压柜（台）</w:t>
            </w:r>
          </w:p>
        </w:tc>
        <w:tc>
          <w:tcPr>
            <w:tcW w:w="800" w:type="dxa"/>
            <w:vAlign w:val="center"/>
          </w:tcPr>
          <w:p w14:paraId="721DC5C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w:t>
            </w:r>
          </w:p>
        </w:tc>
        <w:tc>
          <w:tcPr>
            <w:tcW w:w="1712" w:type="dxa"/>
            <w:vMerge w:val="continue"/>
            <w:vAlign w:val="center"/>
          </w:tcPr>
          <w:p w14:paraId="6AFF9DF4">
            <w:pPr>
              <w:snapToGrid w:val="0"/>
              <w:spacing w:line="360" w:lineRule="auto"/>
              <w:jc w:val="center"/>
              <w:rPr>
                <w:rFonts w:hint="eastAsia" w:ascii="仿宋" w:hAnsi="仿宋" w:eastAsia="仿宋" w:cs="仿宋"/>
                <w:color w:val="auto"/>
                <w:sz w:val="24"/>
                <w:highlight w:val="none"/>
              </w:rPr>
            </w:pPr>
          </w:p>
        </w:tc>
        <w:tc>
          <w:tcPr>
            <w:tcW w:w="1300" w:type="dxa"/>
            <w:vMerge w:val="continue"/>
            <w:vAlign w:val="center"/>
          </w:tcPr>
          <w:p w14:paraId="31B98083">
            <w:pPr>
              <w:snapToGrid w:val="0"/>
              <w:spacing w:line="360" w:lineRule="auto"/>
              <w:jc w:val="center"/>
              <w:rPr>
                <w:rFonts w:hint="eastAsia" w:ascii="仿宋" w:hAnsi="仿宋" w:eastAsia="仿宋" w:cs="仿宋"/>
                <w:color w:val="auto"/>
                <w:sz w:val="24"/>
                <w:highlight w:val="none"/>
              </w:rPr>
            </w:pPr>
          </w:p>
        </w:tc>
        <w:tc>
          <w:tcPr>
            <w:tcW w:w="1400" w:type="dxa"/>
            <w:vMerge w:val="continue"/>
            <w:vAlign w:val="center"/>
          </w:tcPr>
          <w:p w14:paraId="4BF2F774">
            <w:pPr>
              <w:spacing w:line="360" w:lineRule="auto"/>
              <w:jc w:val="center"/>
              <w:rPr>
                <w:rFonts w:hint="eastAsia" w:ascii="仿宋" w:hAnsi="仿宋" w:eastAsia="仿宋" w:cs="仿宋"/>
                <w:color w:val="auto"/>
                <w:sz w:val="24"/>
                <w:highlight w:val="none"/>
              </w:rPr>
            </w:pPr>
          </w:p>
        </w:tc>
        <w:tc>
          <w:tcPr>
            <w:tcW w:w="1400" w:type="dxa"/>
            <w:vMerge w:val="continue"/>
            <w:vAlign w:val="top"/>
          </w:tcPr>
          <w:p w14:paraId="36AFD5FC">
            <w:pPr>
              <w:spacing w:line="360" w:lineRule="auto"/>
              <w:jc w:val="center"/>
              <w:rPr>
                <w:rFonts w:hint="eastAsia" w:ascii="仿宋" w:hAnsi="仿宋" w:eastAsia="仿宋" w:cs="仿宋"/>
                <w:color w:val="auto"/>
                <w:sz w:val="24"/>
                <w:highlight w:val="none"/>
              </w:rPr>
            </w:pPr>
          </w:p>
        </w:tc>
        <w:tc>
          <w:tcPr>
            <w:tcW w:w="1275" w:type="dxa"/>
            <w:vAlign w:val="center"/>
          </w:tcPr>
          <w:p w14:paraId="0A49D1DB">
            <w:pPr>
              <w:spacing w:line="360" w:lineRule="auto"/>
              <w:jc w:val="center"/>
              <w:rPr>
                <w:rFonts w:hint="eastAsia" w:ascii="仿宋" w:hAnsi="仿宋" w:eastAsia="仿宋" w:cs="仿宋"/>
                <w:color w:val="auto"/>
                <w:sz w:val="24"/>
                <w:highlight w:val="none"/>
              </w:rPr>
            </w:pPr>
          </w:p>
        </w:tc>
        <w:tc>
          <w:tcPr>
            <w:tcW w:w="1750" w:type="dxa"/>
            <w:vAlign w:val="center"/>
          </w:tcPr>
          <w:p w14:paraId="0E1FC45E">
            <w:pPr>
              <w:spacing w:line="360" w:lineRule="auto"/>
              <w:jc w:val="center"/>
              <w:rPr>
                <w:rFonts w:hint="eastAsia" w:ascii="仿宋" w:hAnsi="仿宋" w:eastAsia="仿宋" w:cs="仿宋"/>
                <w:color w:val="auto"/>
                <w:sz w:val="24"/>
                <w:highlight w:val="none"/>
              </w:rPr>
            </w:pPr>
          </w:p>
        </w:tc>
      </w:tr>
      <w:tr w14:paraId="4F8DC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708" w:type="dxa"/>
            <w:vMerge w:val="continue"/>
            <w:vAlign w:val="center"/>
          </w:tcPr>
          <w:p w14:paraId="720024F2">
            <w:pPr>
              <w:snapToGrid w:val="0"/>
              <w:spacing w:line="360" w:lineRule="auto"/>
              <w:jc w:val="center"/>
              <w:rPr>
                <w:rFonts w:hint="eastAsia" w:ascii="仿宋" w:hAnsi="仿宋" w:eastAsia="仿宋" w:cs="仿宋"/>
                <w:color w:val="auto"/>
                <w:sz w:val="24"/>
                <w:highlight w:val="none"/>
                <w:lang w:val="en-US" w:eastAsia="zh-CN"/>
              </w:rPr>
            </w:pPr>
          </w:p>
        </w:tc>
        <w:tc>
          <w:tcPr>
            <w:tcW w:w="2830" w:type="dxa"/>
            <w:vMerge w:val="continue"/>
            <w:vAlign w:val="center"/>
          </w:tcPr>
          <w:p w14:paraId="78CD30D4">
            <w:pPr>
              <w:snapToGrid w:val="0"/>
              <w:spacing w:line="360" w:lineRule="auto"/>
              <w:jc w:val="center"/>
              <w:rPr>
                <w:rFonts w:hint="eastAsia" w:ascii="仿宋" w:hAnsi="仿宋" w:eastAsia="仿宋" w:cs="仿宋"/>
                <w:color w:val="auto"/>
                <w:sz w:val="24"/>
                <w:highlight w:val="none"/>
                <w:lang w:val="en-US" w:eastAsia="zh-CN"/>
              </w:rPr>
            </w:pPr>
          </w:p>
        </w:tc>
        <w:tc>
          <w:tcPr>
            <w:tcW w:w="1725" w:type="dxa"/>
            <w:vAlign w:val="center"/>
          </w:tcPr>
          <w:p w14:paraId="634C60B6">
            <w:pPr>
              <w:snapToGrid w:val="0"/>
              <w:spacing w:line="360" w:lineRule="auto"/>
              <w:jc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sz w:val="24"/>
                <w:highlight w:val="none"/>
                <w:lang w:val="en-US" w:eastAsia="zh-CN"/>
              </w:rPr>
              <w:t>电缆（根）</w:t>
            </w:r>
          </w:p>
        </w:tc>
        <w:tc>
          <w:tcPr>
            <w:tcW w:w="800" w:type="dxa"/>
            <w:vAlign w:val="center"/>
          </w:tcPr>
          <w:p w14:paraId="160D9F6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w:t>
            </w:r>
          </w:p>
        </w:tc>
        <w:tc>
          <w:tcPr>
            <w:tcW w:w="1712" w:type="dxa"/>
            <w:vMerge w:val="continue"/>
            <w:vAlign w:val="center"/>
          </w:tcPr>
          <w:p w14:paraId="2F22AA9F">
            <w:pPr>
              <w:snapToGrid w:val="0"/>
              <w:spacing w:line="360" w:lineRule="auto"/>
              <w:jc w:val="center"/>
              <w:rPr>
                <w:rFonts w:hint="eastAsia" w:ascii="仿宋" w:hAnsi="仿宋" w:eastAsia="仿宋" w:cs="仿宋"/>
                <w:color w:val="auto"/>
                <w:sz w:val="24"/>
                <w:highlight w:val="none"/>
              </w:rPr>
            </w:pPr>
          </w:p>
        </w:tc>
        <w:tc>
          <w:tcPr>
            <w:tcW w:w="1300" w:type="dxa"/>
            <w:vMerge w:val="continue"/>
            <w:vAlign w:val="center"/>
          </w:tcPr>
          <w:p w14:paraId="637403B5">
            <w:pPr>
              <w:snapToGrid w:val="0"/>
              <w:spacing w:line="360" w:lineRule="auto"/>
              <w:jc w:val="center"/>
              <w:rPr>
                <w:rFonts w:hint="eastAsia" w:ascii="仿宋" w:hAnsi="仿宋" w:eastAsia="仿宋" w:cs="仿宋"/>
                <w:color w:val="auto"/>
                <w:sz w:val="24"/>
                <w:highlight w:val="none"/>
              </w:rPr>
            </w:pPr>
          </w:p>
        </w:tc>
        <w:tc>
          <w:tcPr>
            <w:tcW w:w="1400" w:type="dxa"/>
            <w:vMerge w:val="continue"/>
            <w:vAlign w:val="center"/>
          </w:tcPr>
          <w:p w14:paraId="3D4CD626">
            <w:pPr>
              <w:spacing w:line="360" w:lineRule="auto"/>
              <w:jc w:val="center"/>
              <w:rPr>
                <w:rFonts w:hint="eastAsia" w:ascii="仿宋" w:hAnsi="仿宋" w:eastAsia="仿宋" w:cs="仿宋"/>
                <w:color w:val="auto"/>
                <w:sz w:val="24"/>
                <w:highlight w:val="none"/>
              </w:rPr>
            </w:pPr>
          </w:p>
        </w:tc>
        <w:tc>
          <w:tcPr>
            <w:tcW w:w="1400" w:type="dxa"/>
            <w:vMerge w:val="continue"/>
            <w:vAlign w:val="top"/>
          </w:tcPr>
          <w:p w14:paraId="7D34CC77">
            <w:pPr>
              <w:spacing w:line="360" w:lineRule="auto"/>
              <w:jc w:val="center"/>
              <w:rPr>
                <w:rFonts w:hint="eastAsia" w:ascii="仿宋" w:hAnsi="仿宋" w:eastAsia="仿宋" w:cs="仿宋"/>
                <w:color w:val="auto"/>
                <w:sz w:val="24"/>
                <w:highlight w:val="none"/>
              </w:rPr>
            </w:pPr>
          </w:p>
        </w:tc>
        <w:tc>
          <w:tcPr>
            <w:tcW w:w="1275" w:type="dxa"/>
            <w:vAlign w:val="center"/>
          </w:tcPr>
          <w:p w14:paraId="196DF595">
            <w:pPr>
              <w:spacing w:line="360" w:lineRule="auto"/>
              <w:jc w:val="center"/>
              <w:rPr>
                <w:rFonts w:hint="eastAsia" w:ascii="仿宋" w:hAnsi="仿宋" w:eastAsia="仿宋" w:cs="仿宋"/>
                <w:color w:val="auto"/>
                <w:sz w:val="24"/>
                <w:highlight w:val="none"/>
              </w:rPr>
            </w:pPr>
          </w:p>
        </w:tc>
        <w:tc>
          <w:tcPr>
            <w:tcW w:w="1750" w:type="dxa"/>
            <w:vAlign w:val="center"/>
          </w:tcPr>
          <w:p w14:paraId="5D650B08">
            <w:pPr>
              <w:spacing w:line="360" w:lineRule="auto"/>
              <w:jc w:val="center"/>
              <w:rPr>
                <w:rFonts w:hint="eastAsia" w:ascii="仿宋" w:hAnsi="仿宋" w:eastAsia="仿宋" w:cs="仿宋"/>
                <w:color w:val="auto"/>
                <w:sz w:val="24"/>
                <w:highlight w:val="none"/>
              </w:rPr>
            </w:pPr>
          </w:p>
        </w:tc>
      </w:tr>
      <w:tr w14:paraId="7397B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708" w:type="dxa"/>
            <w:vMerge w:val="restart"/>
            <w:vAlign w:val="center"/>
          </w:tcPr>
          <w:p w14:paraId="44B3529E">
            <w:pPr>
              <w:snapToGrid w:val="0"/>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62</w:t>
            </w:r>
          </w:p>
        </w:tc>
        <w:tc>
          <w:tcPr>
            <w:tcW w:w="2830" w:type="dxa"/>
            <w:vMerge w:val="restart"/>
            <w:vAlign w:val="center"/>
          </w:tcPr>
          <w:p w14:paraId="3C08AD5B">
            <w:pPr>
              <w:snapToGrid w:val="0"/>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电子科大人行天桥</w:t>
            </w:r>
          </w:p>
        </w:tc>
        <w:tc>
          <w:tcPr>
            <w:tcW w:w="1725" w:type="dxa"/>
            <w:vAlign w:val="center"/>
          </w:tcPr>
          <w:p w14:paraId="29DA20AB">
            <w:pPr>
              <w:snapToGrid w:val="0"/>
              <w:spacing w:line="360" w:lineRule="auto"/>
              <w:jc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sz w:val="24"/>
                <w:highlight w:val="none"/>
                <w:lang w:val="en-US" w:eastAsia="zh-CN"/>
              </w:rPr>
              <w:t>变压器（台）</w:t>
            </w:r>
          </w:p>
        </w:tc>
        <w:tc>
          <w:tcPr>
            <w:tcW w:w="800" w:type="dxa"/>
            <w:vAlign w:val="center"/>
          </w:tcPr>
          <w:p w14:paraId="2594192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w:t>
            </w:r>
          </w:p>
        </w:tc>
        <w:tc>
          <w:tcPr>
            <w:tcW w:w="1712" w:type="dxa"/>
            <w:vMerge w:val="continue"/>
            <w:vAlign w:val="center"/>
          </w:tcPr>
          <w:p w14:paraId="61701F9A">
            <w:pPr>
              <w:snapToGrid w:val="0"/>
              <w:spacing w:line="360" w:lineRule="auto"/>
              <w:jc w:val="center"/>
              <w:rPr>
                <w:rFonts w:hint="eastAsia" w:ascii="仿宋" w:hAnsi="仿宋" w:eastAsia="仿宋" w:cs="仿宋"/>
                <w:color w:val="auto"/>
                <w:sz w:val="24"/>
                <w:highlight w:val="none"/>
              </w:rPr>
            </w:pPr>
          </w:p>
        </w:tc>
        <w:tc>
          <w:tcPr>
            <w:tcW w:w="1300" w:type="dxa"/>
            <w:vMerge w:val="continue"/>
            <w:vAlign w:val="center"/>
          </w:tcPr>
          <w:p w14:paraId="0064C908">
            <w:pPr>
              <w:snapToGrid w:val="0"/>
              <w:spacing w:line="360" w:lineRule="auto"/>
              <w:jc w:val="center"/>
              <w:rPr>
                <w:rFonts w:hint="eastAsia" w:ascii="仿宋" w:hAnsi="仿宋" w:eastAsia="仿宋" w:cs="仿宋"/>
                <w:color w:val="auto"/>
                <w:sz w:val="24"/>
                <w:highlight w:val="none"/>
              </w:rPr>
            </w:pPr>
          </w:p>
        </w:tc>
        <w:tc>
          <w:tcPr>
            <w:tcW w:w="1400" w:type="dxa"/>
            <w:vMerge w:val="continue"/>
            <w:vAlign w:val="center"/>
          </w:tcPr>
          <w:p w14:paraId="134D522D">
            <w:pPr>
              <w:spacing w:line="360" w:lineRule="auto"/>
              <w:jc w:val="center"/>
              <w:rPr>
                <w:rFonts w:hint="eastAsia" w:ascii="仿宋" w:hAnsi="仿宋" w:eastAsia="仿宋" w:cs="仿宋"/>
                <w:color w:val="auto"/>
                <w:sz w:val="24"/>
                <w:highlight w:val="none"/>
              </w:rPr>
            </w:pPr>
          </w:p>
        </w:tc>
        <w:tc>
          <w:tcPr>
            <w:tcW w:w="1400" w:type="dxa"/>
            <w:vMerge w:val="restart"/>
            <w:vAlign w:val="top"/>
          </w:tcPr>
          <w:p w14:paraId="36C24120">
            <w:pPr>
              <w:spacing w:line="360" w:lineRule="auto"/>
              <w:jc w:val="center"/>
              <w:rPr>
                <w:rFonts w:hint="eastAsia" w:ascii="仿宋" w:hAnsi="仿宋" w:eastAsia="仿宋" w:cs="仿宋"/>
                <w:color w:val="auto"/>
                <w:sz w:val="24"/>
                <w:highlight w:val="none"/>
              </w:rPr>
            </w:pPr>
          </w:p>
        </w:tc>
        <w:tc>
          <w:tcPr>
            <w:tcW w:w="1275" w:type="dxa"/>
            <w:vAlign w:val="center"/>
          </w:tcPr>
          <w:p w14:paraId="09EB25F6">
            <w:pPr>
              <w:spacing w:line="360" w:lineRule="auto"/>
              <w:jc w:val="center"/>
              <w:rPr>
                <w:rFonts w:hint="eastAsia" w:ascii="仿宋" w:hAnsi="仿宋" w:eastAsia="仿宋" w:cs="仿宋"/>
                <w:color w:val="auto"/>
                <w:sz w:val="24"/>
                <w:highlight w:val="none"/>
              </w:rPr>
            </w:pPr>
          </w:p>
        </w:tc>
        <w:tc>
          <w:tcPr>
            <w:tcW w:w="1750" w:type="dxa"/>
            <w:vAlign w:val="center"/>
          </w:tcPr>
          <w:p w14:paraId="3BE04D27">
            <w:pPr>
              <w:spacing w:line="360" w:lineRule="auto"/>
              <w:jc w:val="center"/>
              <w:rPr>
                <w:rFonts w:hint="eastAsia" w:ascii="仿宋" w:hAnsi="仿宋" w:eastAsia="仿宋" w:cs="仿宋"/>
                <w:color w:val="auto"/>
                <w:sz w:val="24"/>
                <w:highlight w:val="none"/>
              </w:rPr>
            </w:pPr>
          </w:p>
        </w:tc>
      </w:tr>
      <w:tr w14:paraId="37B3E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708" w:type="dxa"/>
            <w:vMerge w:val="continue"/>
            <w:vAlign w:val="center"/>
          </w:tcPr>
          <w:p w14:paraId="0B58E287">
            <w:pPr>
              <w:snapToGrid w:val="0"/>
              <w:spacing w:line="360" w:lineRule="auto"/>
              <w:jc w:val="center"/>
              <w:rPr>
                <w:rFonts w:hint="eastAsia" w:ascii="仿宋" w:hAnsi="仿宋" w:eastAsia="仿宋" w:cs="仿宋"/>
                <w:color w:val="auto"/>
                <w:sz w:val="24"/>
                <w:highlight w:val="none"/>
                <w:lang w:val="en-US" w:eastAsia="zh-CN"/>
              </w:rPr>
            </w:pPr>
          </w:p>
        </w:tc>
        <w:tc>
          <w:tcPr>
            <w:tcW w:w="2830" w:type="dxa"/>
            <w:vMerge w:val="continue"/>
            <w:vAlign w:val="center"/>
          </w:tcPr>
          <w:p w14:paraId="07F3B4C3">
            <w:pPr>
              <w:snapToGrid w:val="0"/>
              <w:spacing w:line="360" w:lineRule="auto"/>
              <w:jc w:val="center"/>
              <w:rPr>
                <w:rFonts w:hint="eastAsia" w:ascii="仿宋" w:hAnsi="仿宋" w:eastAsia="仿宋" w:cs="仿宋"/>
                <w:color w:val="auto"/>
                <w:sz w:val="24"/>
                <w:highlight w:val="none"/>
                <w:lang w:val="en-US" w:eastAsia="zh-CN"/>
              </w:rPr>
            </w:pPr>
          </w:p>
        </w:tc>
        <w:tc>
          <w:tcPr>
            <w:tcW w:w="1725" w:type="dxa"/>
            <w:vAlign w:val="center"/>
          </w:tcPr>
          <w:p w14:paraId="24E81F98">
            <w:pPr>
              <w:snapToGrid w:val="0"/>
              <w:spacing w:line="360" w:lineRule="auto"/>
              <w:jc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sz w:val="24"/>
                <w:highlight w:val="none"/>
                <w:lang w:val="en-US" w:eastAsia="zh-CN"/>
              </w:rPr>
              <w:t>高压柜（台）</w:t>
            </w:r>
          </w:p>
        </w:tc>
        <w:tc>
          <w:tcPr>
            <w:tcW w:w="800" w:type="dxa"/>
            <w:vAlign w:val="center"/>
          </w:tcPr>
          <w:p w14:paraId="4BD25B8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w:t>
            </w:r>
          </w:p>
        </w:tc>
        <w:tc>
          <w:tcPr>
            <w:tcW w:w="1712" w:type="dxa"/>
            <w:vMerge w:val="continue"/>
            <w:vAlign w:val="center"/>
          </w:tcPr>
          <w:p w14:paraId="42DEFB72">
            <w:pPr>
              <w:snapToGrid w:val="0"/>
              <w:spacing w:line="360" w:lineRule="auto"/>
              <w:jc w:val="center"/>
              <w:rPr>
                <w:rFonts w:hint="eastAsia" w:ascii="仿宋" w:hAnsi="仿宋" w:eastAsia="仿宋" w:cs="仿宋"/>
                <w:color w:val="auto"/>
                <w:sz w:val="24"/>
                <w:highlight w:val="none"/>
              </w:rPr>
            </w:pPr>
          </w:p>
        </w:tc>
        <w:tc>
          <w:tcPr>
            <w:tcW w:w="1300" w:type="dxa"/>
            <w:vMerge w:val="continue"/>
            <w:vAlign w:val="center"/>
          </w:tcPr>
          <w:p w14:paraId="74ECE293">
            <w:pPr>
              <w:snapToGrid w:val="0"/>
              <w:spacing w:line="360" w:lineRule="auto"/>
              <w:jc w:val="center"/>
              <w:rPr>
                <w:rFonts w:hint="eastAsia" w:ascii="仿宋" w:hAnsi="仿宋" w:eastAsia="仿宋" w:cs="仿宋"/>
                <w:color w:val="auto"/>
                <w:sz w:val="24"/>
                <w:highlight w:val="none"/>
              </w:rPr>
            </w:pPr>
          </w:p>
        </w:tc>
        <w:tc>
          <w:tcPr>
            <w:tcW w:w="1400" w:type="dxa"/>
            <w:vMerge w:val="continue"/>
            <w:vAlign w:val="center"/>
          </w:tcPr>
          <w:p w14:paraId="5A6008B4">
            <w:pPr>
              <w:spacing w:line="360" w:lineRule="auto"/>
              <w:jc w:val="center"/>
              <w:rPr>
                <w:rFonts w:hint="eastAsia" w:ascii="仿宋" w:hAnsi="仿宋" w:eastAsia="仿宋" w:cs="仿宋"/>
                <w:color w:val="auto"/>
                <w:sz w:val="24"/>
                <w:highlight w:val="none"/>
              </w:rPr>
            </w:pPr>
          </w:p>
        </w:tc>
        <w:tc>
          <w:tcPr>
            <w:tcW w:w="1400" w:type="dxa"/>
            <w:vMerge w:val="continue"/>
            <w:vAlign w:val="top"/>
          </w:tcPr>
          <w:p w14:paraId="3F7C43FB">
            <w:pPr>
              <w:spacing w:line="360" w:lineRule="auto"/>
              <w:jc w:val="center"/>
              <w:rPr>
                <w:rFonts w:hint="eastAsia" w:ascii="仿宋" w:hAnsi="仿宋" w:eastAsia="仿宋" w:cs="仿宋"/>
                <w:color w:val="auto"/>
                <w:sz w:val="24"/>
                <w:highlight w:val="none"/>
              </w:rPr>
            </w:pPr>
          </w:p>
        </w:tc>
        <w:tc>
          <w:tcPr>
            <w:tcW w:w="1275" w:type="dxa"/>
            <w:vAlign w:val="center"/>
          </w:tcPr>
          <w:p w14:paraId="1CEAAC34">
            <w:pPr>
              <w:spacing w:line="360" w:lineRule="auto"/>
              <w:jc w:val="center"/>
              <w:rPr>
                <w:rFonts w:hint="eastAsia" w:ascii="仿宋" w:hAnsi="仿宋" w:eastAsia="仿宋" w:cs="仿宋"/>
                <w:color w:val="auto"/>
                <w:sz w:val="24"/>
                <w:highlight w:val="none"/>
              </w:rPr>
            </w:pPr>
          </w:p>
        </w:tc>
        <w:tc>
          <w:tcPr>
            <w:tcW w:w="1750" w:type="dxa"/>
            <w:vAlign w:val="center"/>
          </w:tcPr>
          <w:p w14:paraId="182280EF">
            <w:pPr>
              <w:spacing w:line="360" w:lineRule="auto"/>
              <w:jc w:val="center"/>
              <w:rPr>
                <w:rFonts w:hint="eastAsia" w:ascii="仿宋" w:hAnsi="仿宋" w:eastAsia="仿宋" w:cs="仿宋"/>
                <w:color w:val="auto"/>
                <w:sz w:val="24"/>
                <w:highlight w:val="none"/>
              </w:rPr>
            </w:pPr>
          </w:p>
        </w:tc>
      </w:tr>
      <w:tr w14:paraId="79E35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708" w:type="dxa"/>
            <w:vMerge w:val="continue"/>
            <w:vAlign w:val="center"/>
          </w:tcPr>
          <w:p w14:paraId="7DD275CB">
            <w:pPr>
              <w:snapToGrid w:val="0"/>
              <w:spacing w:line="360" w:lineRule="auto"/>
              <w:jc w:val="center"/>
              <w:rPr>
                <w:rFonts w:hint="eastAsia" w:ascii="仿宋" w:hAnsi="仿宋" w:eastAsia="仿宋" w:cs="仿宋"/>
                <w:color w:val="auto"/>
                <w:sz w:val="24"/>
                <w:highlight w:val="none"/>
                <w:lang w:val="en-US" w:eastAsia="zh-CN"/>
              </w:rPr>
            </w:pPr>
          </w:p>
        </w:tc>
        <w:tc>
          <w:tcPr>
            <w:tcW w:w="2830" w:type="dxa"/>
            <w:vMerge w:val="continue"/>
            <w:vAlign w:val="center"/>
          </w:tcPr>
          <w:p w14:paraId="38ABDC0F">
            <w:pPr>
              <w:snapToGrid w:val="0"/>
              <w:spacing w:line="360" w:lineRule="auto"/>
              <w:jc w:val="center"/>
              <w:rPr>
                <w:rFonts w:hint="eastAsia" w:ascii="仿宋" w:hAnsi="仿宋" w:eastAsia="仿宋" w:cs="仿宋"/>
                <w:color w:val="auto"/>
                <w:sz w:val="24"/>
                <w:highlight w:val="none"/>
                <w:lang w:val="en-US" w:eastAsia="zh-CN"/>
              </w:rPr>
            </w:pPr>
          </w:p>
        </w:tc>
        <w:tc>
          <w:tcPr>
            <w:tcW w:w="1725" w:type="dxa"/>
            <w:vAlign w:val="center"/>
          </w:tcPr>
          <w:p w14:paraId="49ACBE8D">
            <w:pPr>
              <w:snapToGrid w:val="0"/>
              <w:spacing w:line="360" w:lineRule="auto"/>
              <w:jc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sz w:val="24"/>
                <w:highlight w:val="none"/>
                <w:lang w:val="en-US" w:eastAsia="zh-CN"/>
              </w:rPr>
              <w:t>电缆（根）</w:t>
            </w:r>
          </w:p>
        </w:tc>
        <w:tc>
          <w:tcPr>
            <w:tcW w:w="800" w:type="dxa"/>
            <w:vAlign w:val="center"/>
          </w:tcPr>
          <w:p w14:paraId="0D57428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w:t>
            </w:r>
          </w:p>
        </w:tc>
        <w:tc>
          <w:tcPr>
            <w:tcW w:w="1712" w:type="dxa"/>
            <w:vMerge w:val="continue"/>
            <w:vAlign w:val="center"/>
          </w:tcPr>
          <w:p w14:paraId="4B67E563">
            <w:pPr>
              <w:snapToGrid w:val="0"/>
              <w:spacing w:line="360" w:lineRule="auto"/>
              <w:jc w:val="center"/>
              <w:rPr>
                <w:rFonts w:hint="eastAsia" w:ascii="仿宋" w:hAnsi="仿宋" w:eastAsia="仿宋" w:cs="仿宋"/>
                <w:color w:val="auto"/>
                <w:sz w:val="24"/>
                <w:highlight w:val="none"/>
              </w:rPr>
            </w:pPr>
          </w:p>
        </w:tc>
        <w:tc>
          <w:tcPr>
            <w:tcW w:w="1300" w:type="dxa"/>
            <w:vMerge w:val="continue"/>
            <w:vAlign w:val="center"/>
          </w:tcPr>
          <w:p w14:paraId="30A02EB0">
            <w:pPr>
              <w:snapToGrid w:val="0"/>
              <w:spacing w:line="360" w:lineRule="auto"/>
              <w:jc w:val="center"/>
              <w:rPr>
                <w:rFonts w:hint="eastAsia" w:ascii="仿宋" w:hAnsi="仿宋" w:eastAsia="仿宋" w:cs="仿宋"/>
                <w:color w:val="auto"/>
                <w:sz w:val="24"/>
                <w:highlight w:val="none"/>
              </w:rPr>
            </w:pPr>
          </w:p>
        </w:tc>
        <w:tc>
          <w:tcPr>
            <w:tcW w:w="1400" w:type="dxa"/>
            <w:vMerge w:val="continue"/>
            <w:vAlign w:val="center"/>
          </w:tcPr>
          <w:p w14:paraId="74406274">
            <w:pPr>
              <w:spacing w:line="360" w:lineRule="auto"/>
              <w:jc w:val="center"/>
              <w:rPr>
                <w:rFonts w:hint="eastAsia" w:ascii="仿宋" w:hAnsi="仿宋" w:eastAsia="仿宋" w:cs="仿宋"/>
                <w:color w:val="auto"/>
                <w:sz w:val="24"/>
                <w:highlight w:val="none"/>
              </w:rPr>
            </w:pPr>
          </w:p>
        </w:tc>
        <w:tc>
          <w:tcPr>
            <w:tcW w:w="1400" w:type="dxa"/>
            <w:vMerge w:val="continue"/>
            <w:vAlign w:val="top"/>
          </w:tcPr>
          <w:p w14:paraId="2DE17EF7">
            <w:pPr>
              <w:spacing w:line="360" w:lineRule="auto"/>
              <w:jc w:val="center"/>
              <w:rPr>
                <w:rFonts w:hint="eastAsia" w:ascii="仿宋" w:hAnsi="仿宋" w:eastAsia="仿宋" w:cs="仿宋"/>
                <w:color w:val="auto"/>
                <w:sz w:val="24"/>
                <w:highlight w:val="none"/>
              </w:rPr>
            </w:pPr>
          </w:p>
        </w:tc>
        <w:tc>
          <w:tcPr>
            <w:tcW w:w="1275" w:type="dxa"/>
            <w:vAlign w:val="center"/>
          </w:tcPr>
          <w:p w14:paraId="34842213">
            <w:pPr>
              <w:spacing w:line="360" w:lineRule="auto"/>
              <w:jc w:val="center"/>
              <w:rPr>
                <w:rFonts w:hint="eastAsia" w:ascii="仿宋" w:hAnsi="仿宋" w:eastAsia="仿宋" w:cs="仿宋"/>
                <w:color w:val="auto"/>
                <w:sz w:val="24"/>
                <w:highlight w:val="none"/>
              </w:rPr>
            </w:pPr>
          </w:p>
        </w:tc>
        <w:tc>
          <w:tcPr>
            <w:tcW w:w="1750" w:type="dxa"/>
            <w:vAlign w:val="center"/>
          </w:tcPr>
          <w:p w14:paraId="1DD42FA0">
            <w:pPr>
              <w:spacing w:line="360" w:lineRule="auto"/>
              <w:jc w:val="center"/>
              <w:rPr>
                <w:rFonts w:hint="eastAsia" w:ascii="仿宋" w:hAnsi="仿宋" w:eastAsia="仿宋" w:cs="仿宋"/>
                <w:color w:val="auto"/>
                <w:sz w:val="24"/>
                <w:highlight w:val="none"/>
              </w:rPr>
            </w:pPr>
          </w:p>
        </w:tc>
      </w:tr>
      <w:tr w14:paraId="266C9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708" w:type="dxa"/>
            <w:vMerge w:val="restart"/>
            <w:vAlign w:val="center"/>
          </w:tcPr>
          <w:p w14:paraId="0333F387">
            <w:pPr>
              <w:snapToGrid w:val="0"/>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63</w:t>
            </w:r>
          </w:p>
        </w:tc>
        <w:tc>
          <w:tcPr>
            <w:tcW w:w="2830" w:type="dxa"/>
            <w:vMerge w:val="restart"/>
            <w:vAlign w:val="center"/>
          </w:tcPr>
          <w:p w14:paraId="4FAFB747">
            <w:pPr>
              <w:snapToGrid w:val="0"/>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沧舸桥</w:t>
            </w:r>
          </w:p>
        </w:tc>
        <w:tc>
          <w:tcPr>
            <w:tcW w:w="1725" w:type="dxa"/>
            <w:vAlign w:val="center"/>
          </w:tcPr>
          <w:p w14:paraId="37BC9299">
            <w:pPr>
              <w:snapToGrid w:val="0"/>
              <w:spacing w:line="360" w:lineRule="auto"/>
              <w:jc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sz w:val="24"/>
                <w:highlight w:val="none"/>
                <w:lang w:val="en-US" w:eastAsia="zh-CN"/>
              </w:rPr>
              <w:t>变压器（台）</w:t>
            </w:r>
          </w:p>
        </w:tc>
        <w:tc>
          <w:tcPr>
            <w:tcW w:w="800" w:type="dxa"/>
            <w:vAlign w:val="center"/>
          </w:tcPr>
          <w:p w14:paraId="484802E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w:t>
            </w:r>
          </w:p>
        </w:tc>
        <w:tc>
          <w:tcPr>
            <w:tcW w:w="1712" w:type="dxa"/>
            <w:vMerge w:val="continue"/>
            <w:vAlign w:val="center"/>
          </w:tcPr>
          <w:p w14:paraId="305B9E3F">
            <w:pPr>
              <w:snapToGrid w:val="0"/>
              <w:spacing w:line="360" w:lineRule="auto"/>
              <w:jc w:val="center"/>
              <w:rPr>
                <w:rFonts w:hint="eastAsia" w:ascii="仿宋" w:hAnsi="仿宋" w:eastAsia="仿宋" w:cs="仿宋"/>
                <w:color w:val="auto"/>
                <w:sz w:val="24"/>
                <w:highlight w:val="none"/>
              </w:rPr>
            </w:pPr>
          </w:p>
        </w:tc>
        <w:tc>
          <w:tcPr>
            <w:tcW w:w="1300" w:type="dxa"/>
            <w:vMerge w:val="continue"/>
            <w:vAlign w:val="center"/>
          </w:tcPr>
          <w:p w14:paraId="43796B13">
            <w:pPr>
              <w:snapToGrid w:val="0"/>
              <w:spacing w:line="360" w:lineRule="auto"/>
              <w:jc w:val="center"/>
              <w:rPr>
                <w:rFonts w:hint="eastAsia" w:ascii="仿宋" w:hAnsi="仿宋" w:eastAsia="仿宋" w:cs="仿宋"/>
                <w:color w:val="auto"/>
                <w:sz w:val="24"/>
                <w:highlight w:val="none"/>
              </w:rPr>
            </w:pPr>
          </w:p>
        </w:tc>
        <w:tc>
          <w:tcPr>
            <w:tcW w:w="1400" w:type="dxa"/>
            <w:vMerge w:val="continue"/>
            <w:vAlign w:val="center"/>
          </w:tcPr>
          <w:p w14:paraId="4682FDB7">
            <w:pPr>
              <w:spacing w:line="360" w:lineRule="auto"/>
              <w:jc w:val="center"/>
              <w:rPr>
                <w:rFonts w:hint="eastAsia" w:ascii="仿宋" w:hAnsi="仿宋" w:eastAsia="仿宋" w:cs="仿宋"/>
                <w:color w:val="auto"/>
                <w:sz w:val="24"/>
                <w:highlight w:val="none"/>
              </w:rPr>
            </w:pPr>
          </w:p>
        </w:tc>
        <w:tc>
          <w:tcPr>
            <w:tcW w:w="1400" w:type="dxa"/>
            <w:vMerge w:val="restart"/>
            <w:vAlign w:val="top"/>
          </w:tcPr>
          <w:p w14:paraId="439E1183">
            <w:pPr>
              <w:spacing w:line="360" w:lineRule="auto"/>
              <w:jc w:val="center"/>
              <w:rPr>
                <w:rFonts w:hint="eastAsia" w:ascii="仿宋" w:hAnsi="仿宋" w:eastAsia="仿宋" w:cs="仿宋"/>
                <w:color w:val="auto"/>
                <w:sz w:val="24"/>
                <w:highlight w:val="none"/>
              </w:rPr>
            </w:pPr>
          </w:p>
        </w:tc>
        <w:tc>
          <w:tcPr>
            <w:tcW w:w="1275" w:type="dxa"/>
            <w:vAlign w:val="center"/>
          </w:tcPr>
          <w:p w14:paraId="06227BCB">
            <w:pPr>
              <w:spacing w:line="360" w:lineRule="auto"/>
              <w:jc w:val="center"/>
              <w:rPr>
                <w:rFonts w:hint="eastAsia" w:ascii="仿宋" w:hAnsi="仿宋" w:eastAsia="仿宋" w:cs="仿宋"/>
                <w:color w:val="auto"/>
                <w:sz w:val="24"/>
                <w:highlight w:val="none"/>
              </w:rPr>
            </w:pPr>
          </w:p>
        </w:tc>
        <w:tc>
          <w:tcPr>
            <w:tcW w:w="1750" w:type="dxa"/>
            <w:vAlign w:val="center"/>
          </w:tcPr>
          <w:p w14:paraId="57DAB9C7">
            <w:pPr>
              <w:spacing w:line="360" w:lineRule="auto"/>
              <w:jc w:val="center"/>
              <w:rPr>
                <w:rFonts w:hint="eastAsia" w:ascii="仿宋" w:hAnsi="仿宋" w:eastAsia="仿宋" w:cs="仿宋"/>
                <w:color w:val="auto"/>
                <w:sz w:val="24"/>
                <w:highlight w:val="none"/>
              </w:rPr>
            </w:pPr>
          </w:p>
        </w:tc>
      </w:tr>
      <w:tr w14:paraId="72EF7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708" w:type="dxa"/>
            <w:vMerge w:val="continue"/>
            <w:vAlign w:val="center"/>
          </w:tcPr>
          <w:p w14:paraId="49DF1203">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color w:val="auto"/>
                <w:sz w:val="24"/>
                <w:highlight w:val="none"/>
              </w:rPr>
            </w:pPr>
          </w:p>
        </w:tc>
        <w:tc>
          <w:tcPr>
            <w:tcW w:w="2830" w:type="dxa"/>
            <w:vMerge w:val="continue"/>
            <w:vAlign w:val="center"/>
          </w:tcPr>
          <w:p w14:paraId="1E30DE9E">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color w:val="auto"/>
                <w:sz w:val="24"/>
                <w:highlight w:val="none"/>
              </w:rPr>
            </w:pPr>
          </w:p>
        </w:tc>
        <w:tc>
          <w:tcPr>
            <w:tcW w:w="1725" w:type="dxa"/>
            <w:vAlign w:val="center"/>
          </w:tcPr>
          <w:p w14:paraId="3F9E0354">
            <w:pPr>
              <w:snapToGrid w:val="0"/>
              <w:spacing w:line="360" w:lineRule="auto"/>
              <w:jc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sz w:val="24"/>
                <w:highlight w:val="none"/>
                <w:lang w:val="en-US" w:eastAsia="zh-CN"/>
              </w:rPr>
              <w:t>高压柜（台）</w:t>
            </w:r>
          </w:p>
        </w:tc>
        <w:tc>
          <w:tcPr>
            <w:tcW w:w="800" w:type="dxa"/>
            <w:vAlign w:val="center"/>
          </w:tcPr>
          <w:p w14:paraId="284DAD7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6</w:t>
            </w:r>
          </w:p>
        </w:tc>
        <w:tc>
          <w:tcPr>
            <w:tcW w:w="1712" w:type="dxa"/>
            <w:vMerge w:val="continue"/>
            <w:vAlign w:val="center"/>
          </w:tcPr>
          <w:p w14:paraId="3181F01F">
            <w:pPr>
              <w:snapToGrid w:val="0"/>
              <w:spacing w:line="360" w:lineRule="auto"/>
              <w:jc w:val="center"/>
              <w:rPr>
                <w:rFonts w:hint="eastAsia" w:ascii="仿宋" w:hAnsi="仿宋" w:eastAsia="仿宋" w:cs="仿宋"/>
                <w:color w:val="auto"/>
                <w:sz w:val="24"/>
                <w:highlight w:val="none"/>
              </w:rPr>
            </w:pPr>
          </w:p>
        </w:tc>
        <w:tc>
          <w:tcPr>
            <w:tcW w:w="1300" w:type="dxa"/>
            <w:vMerge w:val="continue"/>
            <w:vAlign w:val="center"/>
          </w:tcPr>
          <w:p w14:paraId="433AEFD6">
            <w:pPr>
              <w:snapToGrid w:val="0"/>
              <w:spacing w:line="360" w:lineRule="auto"/>
              <w:jc w:val="center"/>
              <w:rPr>
                <w:rFonts w:hint="eastAsia" w:ascii="仿宋" w:hAnsi="仿宋" w:eastAsia="仿宋" w:cs="仿宋"/>
                <w:color w:val="auto"/>
                <w:sz w:val="24"/>
                <w:highlight w:val="none"/>
              </w:rPr>
            </w:pPr>
          </w:p>
        </w:tc>
        <w:tc>
          <w:tcPr>
            <w:tcW w:w="1400" w:type="dxa"/>
            <w:vMerge w:val="continue"/>
            <w:vAlign w:val="center"/>
          </w:tcPr>
          <w:p w14:paraId="36E46DA8">
            <w:pPr>
              <w:spacing w:line="360" w:lineRule="auto"/>
              <w:jc w:val="center"/>
              <w:rPr>
                <w:rFonts w:hint="eastAsia" w:ascii="仿宋" w:hAnsi="仿宋" w:eastAsia="仿宋" w:cs="仿宋"/>
                <w:color w:val="auto"/>
                <w:sz w:val="24"/>
                <w:highlight w:val="none"/>
              </w:rPr>
            </w:pPr>
          </w:p>
        </w:tc>
        <w:tc>
          <w:tcPr>
            <w:tcW w:w="1400" w:type="dxa"/>
            <w:vMerge w:val="continue"/>
            <w:vAlign w:val="top"/>
          </w:tcPr>
          <w:p w14:paraId="0317568A">
            <w:pPr>
              <w:spacing w:line="360" w:lineRule="auto"/>
              <w:jc w:val="center"/>
              <w:rPr>
                <w:rFonts w:hint="eastAsia" w:ascii="仿宋" w:hAnsi="仿宋" w:eastAsia="仿宋" w:cs="仿宋"/>
                <w:color w:val="auto"/>
                <w:sz w:val="24"/>
                <w:highlight w:val="none"/>
              </w:rPr>
            </w:pPr>
          </w:p>
        </w:tc>
        <w:tc>
          <w:tcPr>
            <w:tcW w:w="1275" w:type="dxa"/>
            <w:vAlign w:val="center"/>
          </w:tcPr>
          <w:p w14:paraId="794AF593">
            <w:pPr>
              <w:spacing w:line="360" w:lineRule="auto"/>
              <w:jc w:val="center"/>
              <w:rPr>
                <w:rFonts w:hint="eastAsia" w:ascii="仿宋" w:hAnsi="仿宋" w:eastAsia="仿宋" w:cs="仿宋"/>
                <w:color w:val="auto"/>
                <w:sz w:val="24"/>
                <w:highlight w:val="none"/>
              </w:rPr>
            </w:pPr>
          </w:p>
        </w:tc>
        <w:tc>
          <w:tcPr>
            <w:tcW w:w="1750" w:type="dxa"/>
            <w:vAlign w:val="center"/>
          </w:tcPr>
          <w:p w14:paraId="126B8EE7">
            <w:pPr>
              <w:spacing w:line="360" w:lineRule="auto"/>
              <w:jc w:val="center"/>
              <w:rPr>
                <w:rFonts w:hint="eastAsia" w:ascii="仿宋" w:hAnsi="仿宋" w:eastAsia="仿宋" w:cs="仿宋"/>
                <w:color w:val="auto"/>
                <w:sz w:val="24"/>
                <w:highlight w:val="none"/>
              </w:rPr>
            </w:pPr>
          </w:p>
        </w:tc>
      </w:tr>
      <w:tr w14:paraId="01033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708" w:type="dxa"/>
            <w:vMerge w:val="continue"/>
            <w:vAlign w:val="center"/>
          </w:tcPr>
          <w:p w14:paraId="05382494">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color w:val="auto"/>
                <w:sz w:val="24"/>
                <w:highlight w:val="none"/>
              </w:rPr>
            </w:pPr>
          </w:p>
        </w:tc>
        <w:tc>
          <w:tcPr>
            <w:tcW w:w="2830" w:type="dxa"/>
            <w:vMerge w:val="continue"/>
            <w:vAlign w:val="center"/>
          </w:tcPr>
          <w:p w14:paraId="75647552">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color w:val="auto"/>
                <w:sz w:val="24"/>
                <w:highlight w:val="none"/>
              </w:rPr>
            </w:pPr>
          </w:p>
        </w:tc>
        <w:tc>
          <w:tcPr>
            <w:tcW w:w="1725" w:type="dxa"/>
            <w:vAlign w:val="center"/>
          </w:tcPr>
          <w:p w14:paraId="655C5F8E">
            <w:pPr>
              <w:snapToGrid w:val="0"/>
              <w:spacing w:line="360" w:lineRule="auto"/>
              <w:jc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sz w:val="24"/>
                <w:highlight w:val="none"/>
                <w:lang w:val="en-US" w:eastAsia="zh-CN"/>
              </w:rPr>
              <w:t>电缆（根）</w:t>
            </w:r>
          </w:p>
        </w:tc>
        <w:tc>
          <w:tcPr>
            <w:tcW w:w="800" w:type="dxa"/>
            <w:vAlign w:val="center"/>
          </w:tcPr>
          <w:p w14:paraId="172361F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w:t>
            </w:r>
          </w:p>
        </w:tc>
        <w:tc>
          <w:tcPr>
            <w:tcW w:w="1712" w:type="dxa"/>
            <w:vMerge w:val="continue"/>
            <w:vAlign w:val="center"/>
          </w:tcPr>
          <w:p w14:paraId="46358B1C">
            <w:pPr>
              <w:snapToGrid w:val="0"/>
              <w:spacing w:line="360" w:lineRule="auto"/>
              <w:jc w:val="center"/>
              <w:rPr>
                <w:rFonts w:hint="eastAsia" w:ascii="仿宋" w:hAnsi="仿宋" w:eastAsia="仿宋" w:cs="仿宋"/>
                <w:color w:val="auto"/>
                <w:sz w:val="24"/>
                <w:highlight w:val="none"/>
              </w:rPr>
            </w:pPr>
          </w:p>
        </w:tc>
        <w:tc>
          <w:tcPr>
            <w:tcW w:w="1300" w:type="dxa"/>
            <w:vMerge w:val="continue"/>
            <w:vAlign w:val="center"/>
          </w:tcPr>
          <w:p w14:paraId="52A43CED">
            <w:pPr>
              <w:snapToGrid w:val="0"/>
              <w:spacing w:line="360" w:lineRule="auto"/>
              <w:jc w:val="center"/>
              <w:rPr>
                <w:rFonts w:hint="eastAsia" w:ascii="仿宋" w:hAnsi="仿宋" w:eastAsia="仿宋" w:cs="仿宋"/>
                <w:color w:val="auto"/>
                <w:sz w:val="24"/>
                <w:highlight w:val="none"/>
              </w:rPr>
            </w:pPr>
          </w:p>
        </w:tc>
        <w:tc>
          <w:tcPr>
            <w:tcW w:w="1400" w:type="dxa"/>
            <w:vMerge w:val="continue"/>
            <w:vAlign w:val="center"/>
          </w:tcPr>
          <w:p w14:paraId="6D3AA824">
            <w:pPr>
              <w:spacing w:line="360" w:lineRule="auto"/>
              <w:jc w:val="center"/>
              <w:rPr>
                <w:rFonts w:hint="eastAsia" w:ascii="仿宋" w:hAnsi="仿宋" w:eastAsia="仿宋" w:cs="仿宋"/>
                <w:color w:val="auto"/>
                <w:sz w:val="24"/>
                <w:highlight w:val="none"/>
              </w:rPr>
            </w:pPr>
          </w:p>
        </w:tc>
        <w:tc>
          <w:tcPr>
            <w:tcW w:w="1400" w:type="dxa"/>
            <w:vMerge w:val="continue"/>
            <w:vAlign w:val="top"/>
          </w:tcPr>
          <w:p w14:paraId="4F6DC020">
            <w:pPr>
              <w:spacing w:line="360" w:lineRule="auto"/>
              <w:jc w:val="center"/>
              <w:rPr>
                <w:rFonts w:hint="eastAsia" w:ascii="仿宋" w:hAnsi="仿宋" w:eastAsia="仿宋" w:cs="仿宋"/>
                <w:color w:val="auto"/>
                <w:sz w:val="24"/>
                <w:highlight w:val="none"/>
              </w:rPr>
            </w:pPr>
          </w:p>
        </w:tc>
        <w:tc>
          <w:tcPr>
            <w:tcW w:w="1275" w:type="dxa"/>
            <w:vAlign w:val="center"/>
          </w:tcPr>
          <w:p w14:paraId="65A69E8E">
            <w:pPr>
              <w:spacing w:line="360" w:lineRule="auto"/>
              <w:jc w:val="center"/>
              <w:rPr>
                <w:rFonts w:hint="eastAsia" w:ascii="仿宋" w:hAnsi="仿宋" w:eastAsia="仿宋" w:cs="仿宋"/>
                <w:color w:val="auto"/>
                <w:sz w:val="24"/>
                <w:highlight w:val="none"/>
              </w:rPr>
            </w:pPr>
          </w:p>
        </w:tc>
        <w:tc>
          <w:tcPr>
            <w:tcW w:w="1750" w:type="dxa"/>
            <w:vAlign w:val="center"/>
          </w:tcPr>
          <w:p w14:paraId="5B27E36C">
            <w:pPr>
              <w:spacing w:line="360" w:lineRule="auto"/>
              <w:jc w:val="center"/>
              <w:rPr>
                <w:rFonts w:hint="eastAsia" w:ascii="仿宋" w:hAnsi="仿宋" w:eastAsia="仿宋" w:cs="仿宋"/>
                <w:color w:val="auto"/>
                <w:sz w:val="24"/>
                <w:highlight w:val="none"/>
              </w:rPr>
            </w:pPr>
          </w:p>
        </w:tc>
      </w:tr>
      <w:tr w14:paraId="25AB0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708" w:type="dxa"/>
            <w:vMerge w:val="restart"/>
            <w:vAlign w:val="center"/>
          </w:tcPr>
          <w:p w14:paraId="43F157D6">
            <w:pPr>
              <w:keepNext w:val="0"/>
              <w:keepLines w:val="0"/>
              <w:pageBreakBefore w:val="0"/>
              <w:widowControl/>
              <w:kinsoku/>
              <w:wordWrap/>
              <w:overflowPunct/>
              <w:topLinePunct w:val="0"/>
              <w:autoSpaceDE/>
              <w:autoSpaceDN/>
              <w:bidi w:val="0"/>
              <w:adjustRightInd/>
              <w:snapToGrid/>
              <w:spacing w:line="320" w:lineRule="exact"/>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64</w:t>
            </w:r>
          </w:p>
        </w:tc>
        <w:tc>
          <w:tcPr>
            <w:tcW w:w="2830" w:type="dxa"/>
            <w:vMerge w:val="restart"/>
            <w:vAlign w:val="center"/>
          </w:tcPr>
          <w:p w14:paraId="50F9A4B7">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康园南路隧道</w:t>
            </w:r>
          </w:p>
        </w:tc>
        <w:tc>
          <w:tcPr>
            <w:tcW w:w="1725" w:type="dxa"/>
            <w:shd w:val="clear" w:color="auto" w:fill="auto"/>
            <w:vAlign w:val="center"/>
          </w:tcPr>
          <w:p w14:paraId="134C7D85">
            <w:pPr>
              <w:snapToGrid w:val="0"/>
              <w:spacing w:line="360" w:lineRule="auto"/>
              <w:jc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sz w:val="24"/>
                <w:highlight w:val="none"/>
                <w:lang w:val="en-US" w:eastAsia="zh-CN"/>
              </w:rPr>
              <w:t>变压器（台）</w:t>
            </w:r>
          </w:p>
        </w:tc>
        <w:tc>
          <w:tcPr>
            <w:tcW w:w="800" w:type="dxa"/>
            <w:vAlign w:val="center"/>
          </w:tcPr>
          <w:p w14:paraId="46422F3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w:t>
            </w:r>
          </w:p>
        </w:tc>
        <w:tc>
          <w:tcPr>
            <w:tcW w:w="1712" w:type="dxa"/>
            <w:vAlign w:val="center"/>
          </w:tcPr>
          <w:p w14:paraId="535506F6">
            <w:pPr>
              <w:snapToGrid w:val="0"/>
              <w:spacing w:line="360" w:lineRule="auto"/>
              <w:jc w:val="center"/>
              <w:rPr>
                <w:rFonts w:hint="eastAsia" w:ascii="仿宋" w:hAnsi="仿宋" w:eastAsia="仿宋" w:cs="仿宋"/>
                <w:color w:val="auto"/>
                <w:sz w:val="24"/>
                <w:highlight w:val="none"/>
              </w:rPr>
            </w:pPr>
          </w:p>
        </w:tc>
        <w:tc>
          <w:tcPr>
            <w:tcW w:w="1300" w:type="dxa"/>
            <w:vAlign w:val="center"/>
          </w:tcPr>
          <w:p w14:paraId="505DCCA2">
            <w:pPr>
              <w:snapToGrid w:val="0"/>
              <w:spacing w:line="360" w:lineRule="auto"/>
              <w:jc w:val="center"/>
              <w:rPr>
                <w:rFonts w:hint="eastAsia" w:ascii="仿宋" w:hAnsi="仿宋" w:eastAsia="仿宋" w:cs="仿宋"/>
                <w:color w:val="auto"/>
                <w:sz w:val="24"/>
                <w:highlight w:val="none"/>
              </w:rPr>
            </w:pPr>
          </w:p>
        </w:tc>
        <w:tc>
          <w:tcPr>
            <w:tcW w:w="1400" w:type="dxa"/>
            <w:vAlign w:val="center"/>
          </w:tcPr>
          <w:p w14:paraId="4ADD1879">
            <w:pPr>
              <w:spacing w:line="360" w:lineRule="auto"/>
              <w:jc w:val="center"/>
              <w:rPr>
                <w:rFonts w:hint="eastAsia" w:ascii="仿宋" w:hAnsi="仿宋" w:eastAsia="仿宋" w:cs="仿宋"/>
                <w:color w:val="auto"/>
                <w:sz w:val="24"/>
                <w:highlight w:val="none"/>
              </w:rPr>
            </w:pPr>
          </w:p>
        </w:tc>
        <w:tc>
          <w:tcPr>
            <w:tcW w:w="1400" w:type="dxa"/>
            <w:vAlign w:val="top"/>
          </w:tcPr>
          <w:p w14:paraId="3E0AD84F">
            <w:pPr>
              <w:spacing w:line="360" w:lineRule="auto"/>
              <w:jc w:val="center"/>
              <w:rPr>
                <w:rFonts w:hint="eastAsia" w:ascii="仿宋" w:hAnsi="仿宋" w:eastAsia="仿宋" w:cs="仿宋"/>
                <w:color w:val="auto"/>
                <w:sz w:val="24"/>
                <w:highlight w:val="none"/>
              </w:rPr>
            </w:pPr>
          </w:p>
        </w:tc>
        <w:tc>
          <w:tcPr>
            <w:tcW w:w="1275" w:type="dxa"/>
            <w:vAlign w:val="center"/>
          </w:tcPr>
          <w:p w14:paraId="41F530DA">
            <w:pPr>
              <w:spacing w:line="360" w:lineRule="auto"/>
              <w:jc w:val="center"/>
              <w:rPr>
                <w:rFonts w:hint="eastAsia" w:ascii="仿宋" w:hAnsi="仿宋" w:eastAsia="仿宋" w:cs="仿宋"/>
                <w:color w:val="auto"/>
                <w:sz w:val="24"/>
                <w:highlight w:val="none"/>
              </w:rPr>
            </w:pPr>
          </w:p>
        </w:tc>
        <w:tc>
          <w:tcPr>
            <w:tcW w:w="1750" w:type="dxa"/>
            <w:vAlign w:val="center"/>
          </w:tcPr>
          <w:p w14:paraId="1B2F19ED">
            <w:pPr>
              <w:spacing w:line="360" w:lineRule="auto"/>
              <w:jc w:val="center"/>
              <w:rPr>
                <w:rFonts w:hint="eastAsia" w:ascii="仿宋" w:hAnsi="仿宋" w:eastAsia="仿宋" w:cs="仿宋"/>
                <w:color w:val="auto"/>
                <w:sz w:val="24"/>
                <w:highlight w:val="none"/>
              </w:rPr>
            </w:pPr>
          </w:p>
        </w:tc>
      </w:tr>
      <w:tr w14:paraId="51505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708" w:type="dxa"/>
            <w:vMerge w:val="continue"/>
            <w:vAlign w:val="center"/>
          </w:tcPr>
          <w:p w14:paraId="20AB7DD4">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color w:val="auto"/>
                <w:sz w:val="24"/>
                <w:highlight w:val="none"/>
              </w:rPr>
            </w:pPr>
          </w:p>
        </w:tc>
        <w:tc>
          <w:tcPr>
            <w:tcW w:w="2830" w:type="dxa"/>
            <w:vMerge w:val="continue"/>
            <w:vAlign w:val="center"/>
          </w:tcPr>
          <w:p w14:paraId="5F10DFFA">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color w:val="auto"/>
                <w:sz w:val="24"/>
                <w:highlight w:val="none"/>
              </w:rPr>
            </w:pPr>
          </w:p>
        </w:tc>
        <w:tc>
          <w:tcPr>
            <w:tcW w:w="1725" w:type="dxa"/>
            <w:shd w:val="clear" w:color="auto" w:fill="auto"/>
            <w:vAlign w:val="center"/>
          </w:tcPr>
          <w:p w14:paraId="59AB5197">
            <w:pPr>
              <w:snapToGrid w:val="0"/>
              <w:spacing w:line="360" w:lineRule="auto"/>
              <w:jc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sz w:val="24"/>
                <w:highlight w:val="none"/>
                <w:lang w:val="en-US" w:eastAsia="zh-CN"/>
              </w:rPr>
              <w:t>高压柜（台）</w:t>
            </w:r>
          </w:p>
        </w:tc>
        <w:tc>
          <w:tcPr>
            <w:tcW w:w="800" w:type="dxa"/>
            <w:vAlign w:val="center"/>
          </w:tcPr>
          <w:p w14:paraId="7519A1E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6</w:t>
            </w:r>
          </w:p>
        </w:tc>
        <w:tc>
          <w:tcPr>
            <w:tcW w:w="1712" w:type="dxa"/>
            <w:vAlign w:val="center"/>
          </w:tcPr>
          <w:p w14:paraId="412F1B39">
            <w:pPr>
              <w:snapToGrid w:val="0"/>
              <w:spacing w:line="360" w:lineRule="auto"/>
              <w:jc w:val="center"/>
              <w:rPr>
                <w:rFonts w:hint="eastAsia" w:ascii="仿宋" w:hAnsi="仿宋" w:eastAsia="仿宋" w:cs="仿宋"/>
                <w:color w:val="auto"/>
                <w:sz w:val="24"/>
                <w:highlight w:val="none"/>
              </w:rPr>
            </w:pPr>
          </w:p>
        </w:tc>
        <w:tc>
          <w:tcPr>
            <w:tcW w:w="1300" w:type="dxa"/>
            <w:vAlign w:val="center"/>
          </w:tcPr>
          <w:p w14:paraId="23159A04">
            <w:pPr>
              <w:snapToGrid w:val="0"/>
              <w:spacing w:line="360" w:lineRule="auto"/>
              <w:jc w:val="center"/>
              <w:rPr>
                <w:rFonts w:hint="eastAsia" w:ascii="仿宋" w:hAnsi="仿宋" w:eastAsia="仿宋" w:cs="仿宋"/>
                <w:color w:val="auto"/>
                <w:sz w:val="24"/>
                <w:highlight w:val="none"/>
              </w:rPr>
            </w:pPr>
          </w:p>
        </w:tc>
        <w:tc>
          <w:tcPr>
            <w:tcW w:w="1400" w:type="dxa"/>
            <w:vAlign w:val="center"/>
          </w:tcPr>
          <w:p w14:paraId="38D94291">
            <w:pPr>
              <w:spacing w:line="360" w:lineRule="auto"/>
              <w:jc w:val="center"/>
              <w:rPr>
                <w:rFonts w:hint="eastAsia" w:ascii="仿宋" w:hAnsi="仿宋" w:eastAsia="仿宋" w:cs="仿宋"/>
                <w:color w:val="auto"/>
                <w:sz w:val="24"/>
                <w:highlight w:val="none"/>
              </w:rPr>
            </w:pPr>
          </w:p>
        </w:tc>
        <w:tc>
          <w:tcPr>
            <w:tcW w:w="1400" w:type="dxa"/>
            <w:vAlign w:val="top"/>
          </w:tcPr>
          <w:p w14:paraId="45116639">
            <w:pPr>
              <w:spacing w:line="360" w:lineRule="auto"/>
              <w:jc w:val="center"/>
              <w:rPr>
                <w:rFonts w:hint="eastAsia" w:ascii="仿宋" w:hAnsi="仿宋" w:eastAsia="仿宋" w:cs="仿宋"/>
                <w:color w:val="auto"/>
                <w:sz w:val="24"/>
                <w:highlight w:val="none"/>
              </w:rPr>
            </w:pPr>
          </w:p>
        </w:tc>
        <w:tc>
          <w:tcPr>
            <w:tcW w:w="1275" w:type="dxa"/>
            <w:vAlign w:val="center"/>
          </w:tcPr>
          <w:p w14:paraId="3F9D69AC">
            <w:pPr>
              <w:spacing w:line="360" w:lineRule="auto"/>
              <w:jc w:val="center"/>
              <w:rPr>
                <w:rFonts w:hint="eastAsia" w:ascii="仿宋" w:hAnsi="仿宋" w:eastAsia="仿宋" w:cs="仿宋"/>
                <w:color w:val="auto"/>
                <w:sz w:val="24"/>
                <w:highlight w:val="none"/>
              </w:rPr>
            </w:pPr>
          </w:p>
        </w:tc>
        <w:tc>
          <w:tcPr>
            <w:tcW w:w="1750" w:type="dxa"/>
            <w:vAlign w:val="center"/>
          </w:tcPr>
          <w:p w14:paraId="2A48810C">
            <w:pPr>
              <w:spacing w:line="360" w:lineRule="auto"/>
              <w:jc w:val="center"/>
              <w:rPr>
                <w:rFonts w:hint="eastAsia" w:ascii="仿宋" w:hAnsi="仿宋" w:eastAsia="仿宋" w:cs="仿宋"/>
                <w:color w:val="auto"/>
                <w:sz w:val="24"/>
                <w:highlight w:val="none"/>
              </w:rPr>
            </w:pPr>
          </w:p>
        </w:tc>
      </w:tr>
      <w:tr w14:paraId="6D192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708" w:type="dxa"/>
            <w:vMerge w:val="continue"/>
            <w:vAlign w:val="center"/>
          </w:tcPr>
          <w:p w14:paraId="0A3F29A1">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color w:val="auto"/>
                <w:sz w:val="24"/>
                <w:highlight w:val="none"/>
              </w:rPr>
            </w:pPr>
          </w:p>
        </w:tc>
        <w:tc>
          <w:tcPr>
            <w:tcW w:w="2830" w:type="dxa"/>
            <w:vMerge w:val="continue"/>
            <w:vAlign w:val="center"/>
          </w:tcPr>
          <w:p w14:paraId="55AC0378">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color w:val="auto"/>
                <w:sz w:val="24"/>
                <w:highlight w:val="none"/>
              </w:rPr>
            </w:pPr>
          </w:p>
        </w:tc>
        <w:tc>
          <w:tcPr>
            <w:tcW w:w="1725" w:type="dxa"/>
            <w:shd w:val="clear" w:color="auto" w:fill="auto"/>
            <w:vAlign w:val="center"/>
          </w:tcPr>
          <w:p w14:paraId="1E275AA2">
            <w:pPr>
              <w:snapToGrid w:val="0"/>
              <w:spacing w:line="360" w:lineRule="auto"/>
              <w:jc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sz w:val="24"/>
                <w:highlight w:val="none"/>
                <w:lang w:val="en-US" w:eastAsia="zh-CN"/>
              </w:rPr>
              <w:t>电缆（根）</w:t>
            </w:r>
          </w:p>
        </w:tc>
        <w:tc>
          <w:tcPr>
            <w:tcW w:w="800" w:type="dxa"/>
            <w:vAlign w:val="center"/>
          </w:tcPr>
          <w:p w14:paraId="0B140D5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w:t>
            </w:r>
          </w:p>
        </w:tc>
        <w:tc>
          <w:tcPr>
            <w:tcW w:w="1712" w:type="dxa"/>
            <w:vAlign w:val="center"/>
          </w:tcPr>
          <w:p w14:paraId="7962CD56">
            <w:pPr>
              <w:snapToGrid w:val="0"/>
              <w:spacing w:line="360" w:lineRule="auto"/>
              <w:jc w:val="center"/>
              <w:rPr>
                <w:rFonts w:hint="eastAsia" w:ascii="仿宋" w:hAnsi="仿宋" w:eastAsia="仿宋" w:cs="仿宋"/>
                <w:color w:val="auto"/>
                <w:sz w:val="24"/>
                <w:highlight w:val="none"/>
              </w:rPr>
            </w:pPr>
          </w:p>
        </w:tc>
        <w:tc>
          <w:tcPr>
            <w:tcW w:w="1300" w:type="dxa"/>
            <w:vAlign w:val="center"/>
          </w:tcPr>
          <w:p w14:paraId="11B5228A">
            <w:pPr>
              <w:snapToGrid w:val="0"/>
              <w:spacing w:line="360" w:lineRule="auto"/>
              <w:jc w:val="center"/>
              <w:rPr>
                <w:rFonts w:hint="eastAsia" w:ascii="仿宋" w:hAnsi="仿宋" w:eastAsia="仿宋" w:cs="仿宋"/>
                <w:color w:val="auto"/>
                <w:sz w:val="24"/>
                <w:highlight w:val="none"/>
              </w:rPr>
            </w:pPr>
          </w:p>
        </w:tc>
        <w:tc>
          <w:tcPr>
            <w:tcW w:w="1400" w:type="dxa"/>
            <w:vAlign w:val="center"/>
          </w:tcPr>
          <w:p w14:paraId="4EE28D7A">
            <w:pPr>
              <w:spacing w:line="360" w:lineRule="auto"/>
              <w:jc w:val="center"/>
              <w:rPr>
                <w:rFonts w:hint="eastAsia" w:ascii="仿宋" w:hAnsi="仿宋" w:eastAsia="仿宋" w:cs="仿宋"/>
                <w:color w:val="auto"/>
                <w:sz w:val="24"/>
                <w:highlight w:val="none"/>
              </w:rPr>
            </w:pPr>
          </w:p>
        </w:tc>
        <w:tc>
          <w:tcPr>
            <w:tcW w:w="1400" w:type="dxa"/>
            <w:vAlign w:val="top"/>
          </w:tcPr>
          <w:p w14:paraId="7AF9D91F">
            <w:pPr>
              <w:spacing w:line="360" w:lineRule="auto"/>
              <w:jc w:val="center"/>
              <w:rPr>
                <w:rFonts w:hint="eastAsia" w:ascii="仿宋" w:hAnsi="仿宋" w:eastAsia="仿宋" w:cs="仿宋"/>
                <w:color w:val="auto"/>
                <w:sz w:val="24"/>
                <w:highlight w:val="none"/>
              </w:rPr>
            </w:pPr>
          </w:p>
        </w:tc>
        <w:tc>
          <w:tcPr>
            <w:tcW w:w="1275" w:type="dxa"/>
            <w:vAlign w:val="center"/>
          </w:tcPr>
          <w:p w14:paraId="71AFCBDB">
            <w:pPr>
              <w:spacing w:line="360" w:lineRule="auto"/>
              <w:jc w:val="center"/>
              <w:rPr>
                <w:rFonts w:hint="eastAsia" w:ascii="仿宋" w:hAnsi="仿宋" w:eastAsia="仿宋" w:cs="仿宋"/>
                <w:color w:val="auto"/>
                <w:sz w:val="24"/>
                <w:highlight w:val="none"/>
              </w:rPr>
            </w:pPr>
          </w:p>
        </w:tc>
        <w:tc>
          <w:tcPr>
            <w:tcW w:w="1750" w:type="dxa"/>
            <w:vAlign w:val="center"/>
          </w:tcPr>
          <w:p w14:paraId="58592357">
            <w:pPr>
              <w:spacing w:line="360" w:lineRule="auto"/>
              <w:jc w:val="center"/>
              <w:rPr>
                <w:rFonts w:hint="eastAsia" w:ascii="仿宋" w:hAnsi="仿宋" w:eastAsia="仿宋" w:cs="仿宋"/>
                <w:color w:val="auto"/>
                <w:sz w:val="24"/>
                <w:highlight w:val="none"/>
              </w:rPr>
            </w:pPr>
          </w:p>
        </w:tc>
      </w:tr>
      <w:tr w14:paraId="66FF7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708" w:type="dxa"/>
            <w:vMerge w:val="restart"/>
            <w:vAlign w:val="center"/>
          </w:tcPr>
          <w:p w14:paraId="49342891">
            <w:pPr>
              <w:keepNext w:val="0"/>
              <w:keepLines w:val="0"/>
              <w:pageBreakBefore w:val="0"/>
              <w:widowControl/>
              <w:kinsoku/>
              <w:wordWrap/>
              <w:overflowPunct/>
              <w:topLinePunct w:val="0"/>
              <w:autoSpaceDE/>
              <w:autoSpaceDN/>
              <w:bidi w:val="0"/>
              <w:adjustRightInd/>
              <w:snapToGrid/>
              <w:spacing w:line="320" w:lineRule="exact"/>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65</w:t>
            </w:r>
          </w:p>
        </w:tc>
        <w:tc>
          <w:tcPr>
            <w:tcW w:w="2830" w:type="dxa"/>
            <w:vMerge w:val="restart"/>
            <w:vAlign w:val="center"/>
          </w:tcPr>
          <w:p w14:paraId="2748D886">
            <w:pPr>
              <w:keepNext w:val="0"/>
              <w:keepLines w:val="0"/>
              <w:pageBreakBefore w:val="0"/>
              <w:widowControl/>
              <w:kinsoku/>
              <w:wordWrap/>
              <w:overflowPunct/>
              <w:topLinePunct w:val="0"/>
              <w:autoSpaceDE/>
              <w:autoSpaceDN/>
              <w:bidi w:val="0"/>
              <w:adjustRightInd/>
              <w:snapToGrid/>
              <w:spacing w:line="320" w:lineRule="exact"/>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新同人行地道</w:t>
            </w:r>
          </w:p>
        </w:tc>
        <w:tc>
          <w:tcPr>
            <w:tcW w:w="1725" w:type="dxa"/>
            <w:shd w:val="clear" w:color="auto" w:fill="auto"/>
            <w:vAlign w:val="center"/>
          </w:tcPr>
          <w:p w14:paraId="67EE5FCD">
            <w:pPr>
              <w:snapToGrid w:val="0"/>
              <w:spacing w:line="360" w:lineRule="auto"/>
              <w:jc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sz w:val="24"/>
                <w:highlight w:val="none"/>
                <w:lang w:val="en-US" w:eastAsia="zh-CN"/>
              </w:rPr>
              <w:t>变压器（台）</w:t>
            </w:r>
          </w:p>
        </w:tc>
        <w:tc>
          <w:tcPr>
            <w:tcW w:w="800" w:type="dxa"/>
            <w:vAlign w:val="center"/>
          </w:tcPr>
          <w:p w14:paraId="2379261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w:t>
            </w:r>
          </w:p>
        </w:tc>
        <w:tc>
          <w:tcPr>
            <w:tcW w:w="1712" w:type="dxa"/>
            <w:vAlign w:val="center"/>
          </w:tcPr>
          <w:p w14:paraId="44D16C30">
            <w:pPr>
              <w:snapToGrid w:val="0"/>
              <w:spacing w:line="360" w:lineRule="auto"/>
              <w:jc w:val="center"/>
              <w:rPr>
                <w:rFonts w:hint="eastAsia" w:ascii="仿宋" w:hAnsi="仿宋" w:eastAsia="仿宋" w:cs="仿宋"/>
                <w:color w:val="auto"/>
                <w:sz w:val="24"/>
                <w:highlight w:val="none"/>
              </w:rPr>
            </w:pPr>
          </w:p>
        </w:tc>
        <w:tc>
          <w:tcPr>
            <w:tcW w:w="1300" w:type="dxa"/>
            <w:vAlign w:val="center"/>
          </w:tcPr>
          <w:p w14:paraId="7D56864D">
            <w:pPr>
              <w:snapToGrid w:val="0"/>
              <w:spacing w:line="360" w:lineRule="auto"/>
              <w:jc w:val="center"/>
              <w:rPr>
                <w:rFonts w:hint="eastAsia" w:ascii="仿宋" w:hAnsi="仿宋" w:eastAsia="仿宋" w:cs="仿宋"/>
                <w:color w:val="auto"/>
                <w:sz w:val="24"/>
                <w:highlight w:val="none"/>
              </w:rPr>
            </w:pPr>
          </w:p>
        </w:tc>
        <w:tc>
          <w:tcPr>
            <w:tcW w:w="1400" w:type="dxa"/>
            <w:vAlign w:val="center"/>
          </w:tcPr>
          <w:p w14:paraId="48CA441E">
            <w:pPr>
              <w:spacing w:line="360" w:lineRule="auto"/>
              <w:jc w:val="center"/>
              <w:rPr>
                <w:rFonts w:hint="eastAsia" w:ascii="仿宋" w:hAnsi="仿宋" w:eastAsia="仿宋" w:cs="仿宋"/>
                <w:color w:val="auto"/>
                <w:sz w:val="24"/>
                <w:highlight w:val="none"/>
              </w:rPr>
            </w:pPr>
          </w:p>
        </w:tc>
        <w:tc>
          <w:tcPr>
            <w:tcW w:w="1400" w:type="dxa"/>
            <w:vAlign w:val="top"/>
          </w:tcPr>
          <w:p w14:paraId="23702EA5">
            <w:pPr>
              <w:spacing w:line="360" w:lineRule="auto"/>
              <w:jc w:val="center"/>
              <w:rPr>
                <w:rFonts w:hint="eastAsia" w:ascii="仿宋" w:hAnsi="仿宋" w:eastAsia="仿宋" w:cs="仿宋"/>
                <w:color w:val="auto"/>
                <w:sz w:val="24"/>
                <w:highlight w:val="none"/>
              </w:rPr>
            </w:pPr>
          </w:p>
        </w:tc>
        <w:tc>
          <w:tcPr>
            <w:tcW w:w="1275" w:type="dxa"/>
            <w:vAlign w:val="center"/>
          </w:tcPr>
          <w:p w14:paraId="3AC1D7B8">
            <w:pPr>
              <w:spacing w:line="360" w:lineRule="auto"/>
              <w:jc w:val="center"/>
              <w:rPr>
                <w:rFonts w:hint="eastAsia" w:ascii="仿宋" w:hAnsi="仿宋" w:eastAsia="仿宋" w:cs="仿宋"/>
                <w:color w:val="auto"/>
                <w:sz w:val="24"/>
                <w:highlight w:val="none"/>
              </w:rPr>
            </w:pPr>
          </w:p>
        </w:tc>
        <w:tc>
          <w:tcPr>
            <w:tcW w:w="1750" w:type="dxa"/>
            <w:vAlign w:val="center"/>
          </w:tcPr>
          <w:p w14:paraId="3307BDA6">
            <w:pPr>
              <w:spacing w:line="360" w:lineRule="auto"/>
              <w:jc w:val="center"/>
              <w:rPr>
                <w:rFonts w:hint="eastAsia" w:ascii="仿宋" w:hAnsi="仿宋" w:eastAsia="仿宋" w:cs="仿宋"/>
                <w:color w:val="auto"/>
                <w:sz w:val="24"/>
                <w:highlight w:val="none"/>
              </w:rPr>
            </w:pPr>
          </w:p>
        </w:tc>
      </w:tr>
      <w:tr w14:paraId="4A444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708" w:type="dxa"/>
            <w:vMerge w:val="continue"/>
            <w:vAlign w:val="center"/>
          </w:tcPr>
          <w:p w14:paraId="1A361EE2">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color w:val="auto"/>
                <w:sz w:val="24"/>
                <w:highlight w:val="none"/>
              </w:rPr>
            </w:pPr>
          </w:p>
        </w:tc>
        <w:tc>
          <w:tcPr>
            <w:tcW w:w="2830" w:type="dxa"/>
            <w:vMerge w:val="continue"/>
            <w:vAlign w:val="center"/>
          </w:tcPr>
          <w:p w14:paraId="5AF54BC0">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color w:val="auto"/>
                <w:sz w:val="24"/>
                <w:highlight w:val="none"/>
              </w:rPr>
            </w:pPr>
          </w:p>
        </w:tc>
        <w:tc>
          <w:tcPr>
            <w:tcW w:w="1725" w:type="dxa"/>
            <w:shd w:val="clear" w:color="auto" w:fill="auto"/>
            <w:vAlign w:val="center"/>
          </w:tcPr>
          <w:p w14:paraId="65023631">
            <w:pPr>
              <w:snapToGrid w:val="0"/>
              <w:spacing w:line="360" w:lineRule="auto"/>
              <w:jc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sz w:val="24"/>
                <w:highlight w:val="none"/>
                <w:lang w:val="en-US" w:eastAsia="zh-CN"/>
              </w:rPr>
              <w:t>高压柜（台）</w:t>
            </w:r>
          </w:p>
        </w:tc>
        <w:tc>
          <w:tcPr>
            <w:tcW w:w="800" w:type="dxa"/>
            <w:vAlign w:val="center"/>
          </w:tcPr>
          <w:p w14:paraId="156E97D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3</w:t>
            </w:r>
          </w:p>
        </w:tc>
        <w:tc>
          <w:tcPr>
            <w:tcW w:w="1712" w:type="dxa"/>
            <w:vAlign w:val="center"/>
          </w:tcPr>
          <w:p w14:paraId="5874C147">
            <w:pPr>
              <w:snapToGrid w:val="0"/>
              <w:spacing w:line="360" w:lineRule="auto"/>
              <w:jc w:val="center"/>
              <w:rPr>
                <w:rFonts w:hint="eastAsia" w:ascii="仿宋" w:hAnsi="仿宋" w:eastAsia="仿宋" w:cs="仿宋"/>
                <w:color w:val="auto"/>
                <w:sz w:val="24"/>
                <w:highlight w:val="none"/>
              </w:rPr>
            </w:pPr>
          </w:p>
        </w:tc>
        <w:tc>
          <w:tcPr>
            <w:tcW w:w="1300" w:type="dxa"/>
            <w:vAlign w:val="center"/>
          </w:tcPr>
          <w:p w14:paraId="0CB9CC79">
            <w:pPr>
              <w:snapToGrid w:val="0"/>
              <w:spacing w:line="360" w:lineRule="auto"/>
              <w:jc w:val="center"/>
              <w:rPr>
                <w:rFonts w:hint="eastAsia" w:ascii="仿宋" w:hAnsi="仿宋" w:eastAsia="仿宋" w:cs="仿宋"/>
                <w:color w:val="auto"/>
                <w:sz w:val="24"/>
                <w:highlight w:val="none"/>
              </w:rPr>
            </w:pPr>
          </w:p>
        </w:tc>
        <w:tc>
          <w:tcPr>
            <w:tcW w:w="1400" w:type="dxa"/>
            <w:vAlign w:val="center"/>
          </w:tcPr>
          <w:p w14:paraId="2B814C4E">
            <w:pPr>
              <w:spacing w:line="360" w:lineRule="auto"/>
              <w:jc w:val="center"/>
              <w:rPr>
                <w:rFonts w:hint="eastAsia" w:ascii="仿宋" w:hAnsi="仿宋" w:eastAsia="仿宋" w:cs="仿宋"/>
                <w:color w:val="auto"/>
                <w:sz w:val="24"/>
                <w:highlight w:val="none"/>
              </w:rPr>
            </w:pPr>
          </w:p>
        </w:tc>
        <w:tc>
          <w:tcPr>
            <w:tcW w:w="1400" w:type="dxa"/>
            <w:vAlign w:val="top"/>
          </w:tcPr>
          <w:p w14:paraId="422FDEF7">
            <w:pPr>
              <w:spacing w:line="360" w:lineRule="auto"/>
              <w:jc w:val="center"/>
              <w:rPr>
                <w:rFonts w:hint="eastAsia" w:ascii="仿宋" w:hAnsi="仿宋" w:eastAsia="仿宋" w:cs="仿宋"/>
                <w:color w:val="auto"/>
                <w:sz w:val="24"/>
                <w:highlight w:val="none"/>
              </w:rPr>
            </w:pPr>
          </w:p>
        </w:tc>
        <w:tc>
          <w:tcPr>
            <w:tcW w:w="1275" w:type="dxa"/>
            <w:vAlign w:val="center"/>
          </w:tcPr>
          <w:p w14:paraId="7D2099C2">
            <w:pPr>
              <w:spacing w:line="360" w:lineRule="auto"/>
              <w:jc w:val="center"/>
              <w:rPr>
                <w:rFonts w:hint="eastAsia" w:ascii="仿宋" w:hAnsi="仿宋" w:eastAsia="仿宋" w:cs="仿宋"/>
                <w:color w:val="auto"/>
                <w:sz w:val="24"/>
                <w:highlight w:val="none"/>
              </w:rPr>
            </w:pPr>
          </w:p>
        </w:tc>
        <w:tc>
          <w:tcPr>
            <w:tcW w:w="1750" w:type="dxa"/>
            <w:vAlign w:val="center"/>
          </w:tcPr>
          <w:p w14:paraId="6073DDA6">
            <w:pPr>
              <w:spacing w:line="360" w:lineRule="auto"/>
              <w:jc w:val="center"/>
              <w:rPr>
                <w:rFonts w:hint="eastAsia" w:ascii="仿宋" w:hAnsi="仿宋" w:eastAsia="仿宋" w:cs="仿宋"/>
                <w:color w:val="auto"/>
                <w:sz w:val="24"/>
                <w:highlight w:val="none"/>
              </w:rPr>
            </w:pPr>
          </w:p>
        </w:tc>
      </w:tr>
      <w:tr w14:paraId="5A50E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708" w:type="dxa"/>
            <w:vMerge w:val="continue"/>
            <w:vAlign w:val="center"/>
          </w:tcPr>
          <w:p w14:paraId="27085656">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color w:val="auto"/>
                <w:sz w:val="24"/>
                <w:highlight w:val="none"/>
              </w:rPr>
            </w:pPr>
          </w:p>
        </w:tc>
        <w:tc>
          <w:tcPr>
            <w:tcW w:w="2830" w:type="dxa"/>
            <w:vMerge w:val="continue"/>
            <w:vAlign w:val="center"/>
          </w:tcPr>
          <w:p w14:paraId="4555AC9E">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color w:val="auto"/>
                <w:sz w:val="24"/>
                <w:highlight w:val="none"/>
              </w:rPr>
            </w:pPr>
          </w:p>
        </w:tc>
        <w:tc>
          <w:tcPr>
            <w:tcW w:w="1725" w:type="dxa"/>
            <w:shd w:val="clear" w:color="auto" w:fill="auto"/>
            <w:vAlign w:val="center"/>
          </w:tcPr>
          <w:p w14:paraId="65D1EFB7">
            <w:pPr>
              <w:snapToGrid w:val="0"/>
              <w:spacing w:line="360" w:lineRule="auto"/>
              <w:jc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auto"/>
                <w:sz w:val="24"/>
                <w:highlight w:val="none"/>
                <w:lang w:val="en-US" w:eastAsia="zh-CN"/>
              </w:rPr>
              <w:t>电缆（根）</w:t>
            </w:r>
          </w:p>
        </w:tc>
        <w:tc>
          <w:tcPr>
            <w:tcW w:w="800" w:type="dxa"/>
            <w:vAlign w:val="center"/>
          </w:tcPr>
          <w:p w14:paraId="21C2E13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3</w:t>
            </w:r>
          </w:p>
        </w:tc>
        <w:tc>
          <w:tcPr>
            <w:tcW w:w="1712" w:type="dxa"/>
            <w:vAlign w:val="center"/>
          </w:tcPr>
          <w:p w14:paraId="4F36BD56">
            <w:pPr>
              <w:snapToGrid w:val="0"/>
              <w:spacing w:line="360" w:lineRule="auto"/>
              <w:jc w:val="center"/>
              <w:rPr>
                <w:rFonts w:hint="eastAsia" w:ascii="仿宋" w:hAnsi="仿宋" w:eastAsia="仿宋" w:cs="仿宋"/>
                <w:color w:val="auto"/>
                <w:sz w:val="24"/>
                <w:highlight w:val="none"/>
              </w:rPr>
            </w:pPr>
          </w:p>
        </w:tc>
        <w:tc>
          <w:tcPr>
            <w:tcW w:w="1300" w:type="dxa"/>
            <w:vAlign w:val="center"/>
          </w:tcPr>
          <w:p w14:paraId="189B7D6D">
            <w:pPr>
              <w:snapToGrid w:val="0"/>
              <w:spacing w:line="360" w:lineRule="auto"/>
              <w:jc w:val="center"/>
              <w:rPr>
                <w:rFonts w:hint="eastAsia" w:ascii="仿宋" w:hAnsi="仿宋" w:eastAsia="仿宋" w:cs="仿宋"/>
                <w:color w:val="auto"/>
                <w:sz w:val="24"/>
                <w:highlight w:val="none"/>
              </w:rPr>
            </w:pPr>
          </w:p>
        </w:tc>
        <w:tc>
          <w:tcPr>
            <w:tcW w:w="1400" w:type="dxa"/>
            <w:vAlign w:val="center"/>
          </w:tcPr>
          <w:p w14:paraId="446F84A9">
            <w:pPr>
              <w:spacing w:line="360" w:lineRule="auto"/>
              <w:jc w:val="center"/>
              <w:rPr>
                <w:rFonts w:hint="eastAsia" w:ascii="仿宋" w:hAnsi="仿宋" w:eastAsia="仿宋" w:cs="仿宋"/>
                <w:color w:val="auto"/>
                <w:sz w:val="24"/>
                <w:highlight w:val="none"/>
              </w:rPr>
            </w:pPr>
          </w:p>
        </w:tc>
        <w:tc>
          <w:tcPr>
            <w:tcW w:w="1400" w:type="dxa"/>
            <w:vAlign w:val="top"/>
          </w:tcPr>
          <w:p w14:paraId="4F71A6FC">
            <w:pPr>
              <w:spacing w:line="360" w:lineRule="auto"/>
              <w:jc w:val="center"/>
              <w:rPr>
                <w:rFonts w:hint="eastAsia" w:ascii="仿宋" w:hAnsi="仿宋" w:eastAsia="仿宋" w:cs="仿宋"/>
                <w:color w:val="auto"/>
                <w:sz w:val="24"/>
                <w:highlight w:val="none"/>
              </w:rPr>
            </w:pPr>
          </w:p>
        </w:tc>
        <w:tc>
          <w:tcPr>
            <w:tcW w:w="1275" w:type="dxa"/>
            <w:vAlign w:val="center"/>
          </w:tcPr>
          <w:p w14:paraId="26214911">
            <w:pPr>
              <w:spacing w:line="360" w:lineRule="auto"/>
              <w:jc w:val="center"/>
              <w:rPr>
                <w:rFonts w:hint="eastAsia" w:ascii="仿宋" w:hAnsi="仿宋" w:eastAsia="仿宋" w:cs="仿宋"/>
                <w:color w:val="auto"/>
                <w:sz w:val="24"/>
                <w:highlight w:val="none"/>
              </w:rPr>
            </w:pPr>
          </w:p>
        </w:tc>
        <w:tc>
          <w:tcPr>
            <w:tcW w:w="1750" w:type="dxa"/>
            <w:vAlign w:val="center"/>
          </w:tcPr>
          <w:p w14:paraId="194DAAE3">
            <w:pPr>
              <w:spacing w:line="360" w:lineRule="auto"/>
              <w:jc w:val="center"/>
              <w:rPr>
                <w:rFonts w:hint="eastAsia" w:ascii="仿宋" w:hAnsi="仿宋" w:eastAsia="仿宋" w:cs="仿宋"/>
                <w:color w:val="auto"/>
                <w:sz w:val="24"/>
                <w:highlight w:val="none"/>
              </w:rPr>
            </w:pPr>
          </w:p>
        </w:tc>
      </w:tr>
      <w:tr w14:paraId="46DF2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6063" w:type="dxa"/>
            <w:gridSpan w:val="4"/>
            <w:vAlign w:val="center"/>
          </w:tcPr>
          <w:p w14:paraId="2038FEF1">
            <w:pPr>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投标报价（小写）</w:t>
            </w:r>
          </w:p>
        </w:tc>
        <w:tc>
          <w:tcPr>
            <w:tcW w:w="8837" w:type="dxa"/>
            <w:gridSpan w:val="6"/>
          </w:tcPr>
          <w:p w14:paraId="5C334FD1">
            <w:pPr>
              <w:spacing w:line="360" w:lineRule="auto"/>
              <w:jc w:val="center"/>
              <w:rPr>
                <w:rFonts w:hint="eastAsia" w:ascii="仿宋" w:hAnsi="仿宋" w:eastAsia="仿宋" w:cs="仿宋"/>
                <w:color w:val="auto"/>
                <w:sz w:val="24"/>
                <w:highlight w:val="none"/>
              </w:rPr>
            </w:pPr>
          </w:p>
        </w:tc>
      </w:tr>
      <w:tr w14:paraId="2D8B0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6063" w:type="dxa"/>
            <w:gridSpan w:val="4"/>
            <w:vAlign w:val="center"/>
          </w:tcPr>
          <w:p w14:paraId="6ED1E5D4">
            <w:pPr>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投标报价（大写）</w:t>
            </w:r>
          </w:p>
        </w:tc>
        <w:tc>
          <w:tcPr>
            <w:tcW w:w="8837" w:type="dxa"/>
            <w:gridSpan w:val="6"/>
          </w:tcPr>
          <w:p w14:paraId="735D1904">
            <w:pPr>
              <w:spacing w:line="360" w:lineRule="auto"/>
              <w:jc w:val="center"/>
              <w:rPr>
                <w:rFonts w:hint="eastAsia" w:ascii="仿宋" w:hAnsi="仿宋" w:eastAsia="仿宋" w:cs="仿宋"/>
                <w:color w:val="auto"/>
                <w:sz w:val="24"/>
                <w:highlight w:val="none"/>
              </w:rPr>
            </w:pPr>
          </w:p>
        </w:tc>
      </w:tr>
    </w:tbl>
    <w:p w14:paraId="333BCB57">
      <w:pPr>
        <w:snapToGrid w:val="0"/>
        <w:spacing w:line="360" w:lineRule="auto"/>
        <w:ind w:left="480"/>
        <w:rPr>
          <w:rFonts w:hint="eastAsia" w:ascii="仿宋" w:hAnsi="仿宋" w:eastAsia="仿宋" w:cs="仿宋"/>
          <w:b/>
          <w:color w:val="auto"/>
          <w:kern w:val="0"/>
          <w:sz w:val="24"/>
          <w:highlight w:val="none"/>
          <w:lang w:val="zh-CN"/>
        </w:rPr>
      </w:pPr>
      <w:r>
        <w:rPr>
          <w:rFonts w:hint="eastAsia" w:ascii="仿宋" w:hAnsi="仿宋" w:eastAsia="仿宋" w:cs="仿宋"/>
          <w:b/>
          <w:color w:val="auto"/>
          <w:kern w:val="0"/>
          <w:sz w:val="24"/>
          <w:highlight w:val="none"/>
          <w:lang w:val="zh-CN"/>
        </w:rPr>
        <w:t>注：</w:t>
      </w:r>
    </w:p>
    <w:p w14:paraId="140A915B">
      <w:pPr>
        <w:spacing w:line="360" w:lineRule="auto"/>
        <w:ind w:left="-2" w:leftChars="-1" w:firstLine="480" w:firstLineChars="20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1、投标人需按本表格式填写</w:t>
      </w:r>
      <w:r>
        <w:rPr>
          <w:rFonts w:hint="eastAsia" w:ascii="仿宋" w:hAnsi="仿宋" w:eastAsia="仿宋" w:cs="仿宋"/>
          <w:b/>
          <w:color w:val="auto"/>
          <w:kern w:val="0"/>
          <w:sz w:val="24"/>
          <w:highlight w:val="none"/>
          <w:lang w:val="zh-CN"/>
        </w:rPr>
        <w:t>，</w:t>
      </w:r>
      <w:r>
        <w:rPr>
          <w:rFonts w:hint="eastAsia" w:ascii="仿宋" w:hAnsi="仿宋" w:eastAsia="仿宋" w:cs="仿宋"/>
          <w:b/>
          <w:color w:val="auto"/>
          <w:kern w:val="0"/>
          <w:sz w:val="24"/>
          <w:highlight w:val="none"/>
        </w:rPr>
        <w:t>否则视为</w:t>
      </w:r>
      <w:r>
        <w:rPr>
          <w:rFonts w:hint="eastAsia" w:ascii="仿宋" w:hAnsi="仿宋" w:eastAsia="仿宋" w:cs="仿宋"/>
          <w:b/>
          <w:color w:val="auto"/>
          <w:sz w:val="24"/>
          <w:highlight w:val="none"/>
        </w:rPr>
        <w:t>投标文件含有采购人不能接受的附加条件，投标无效</w:t>
      </w:r>
      <w:r>
        <w:rPr>
          <w:rFonts w:hint="eastAsia" w:ascii="仿宋" w:hAnsi="仿宋" w:eastAsia="仿宋" w:cs="仿宋"/>
          <w:b/>
          <w:color w:val="auto"/>
          <w:kern w:val="0"/>
          <w:sz w:val="24"/>
          <w:highlight w:val="none"/>
          <w:lang w:val="zh-CN"/>
        </w:rPr>
        <w:t>；</w:t>
      </w:r>
      <w:r>
        <w:rPr>
          <w:rFonts w:hint="eastAsia" w:ascii="仿宋" w:hAnsi="仿宋" w:eastAsia="仿宋" w:cs="仿宋"/>
          <w:color w:val="auto"/>
          <w:kern w:val="0"/>
          <w:sz w:val="24"/>
          <w:highlight w:val="none"/>
          <w:lang w:val="zh-CN"/>
        </w:rPr>
        <w:t>。</w:t>
      </w:r>
    </w:p>
    <w:p w14:paraId="47743A1A">
      <w:pPr>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zh-CN"/>
        </w:rPr>
        <w:t>2、有关本项目实施所涉及的一切费用均计入报价。</w:t>
      </w:r>
      <w:r>
        <w:rPr>
          <w:rFonts w:hint="eastAsia" w:ascii="仿宋" w:hAnsi="仿宋" w:eastAsia="仿宋" w:cs="仿宋"/>
          <w:color w:val="auto"/>
          <w:kern w:val="0"/>
          <w:sz w:val="24"/>
          <w:highlight w:val="none"/>
          <w:lang w:val="en-US" w:eastAsia="zh-CN"/>
        </w:rPr>
        <w:t>采购人不得向供应商索要或者接受供应商给予的赠品、回扣或者与采购无关的其他商品、服务；如供应商承诺提供赠品、回扣、采购预算中本身不包含的其他商品或服务，视作无效承诺，不得因无效承诺对供应商实行差别待遇或者歧视待遇，也不得将其作为中标（成交）条件或者合同签订条件；</w:t>
      </w:r>
      <w:r>
        <w:rPr>
          <w:rFonts w:hint="eastAsia" w:ascii="仿宋" w:hAnsi="仿宋" w:eastAsia="仿宋" w:cs="仿宋"/>
          <w:color w:val="auto"/>
          <w:spacing w:val="0"/>
          <w:kern w:val="0"/>
          <w:sz w:val="24"/>
          <w:szCs w:val="24"/>
          <w:highlight w:val="none"/>
        </w:rPr>
        <w:t>总价</w:t>
      </w:r>
      <w:r>
        <w:rPr>
          <w:rFonts w:hint="eastAsia" w:ascii="仿宋" w:hAnsi="仿宋" w:eastAsia="仿宋" w:cs="仿宋"/>
          <w:color w:val="auto"/>
          <w:spacing w:val="0"/>
          <w:kern w:val="0"/>
          <w:sz w:val="24"/>
          <w:szCs w:val="24"/>
          <w:highlight w:val="none"/>
          <w:lang w:eastAsia="zh-CN"/>
        </w:rPr>
        <w:t>不为零</w:t>
      </w:r>
      <w:r>
        <w:rPr>
          <w:rFonts w:hint="eastAsia" w:ascii="仿宋" w:hAnsi="仿宋" w:eastAsia="仿宋" w:cs="仿宋"/>
          <w:color w:val="auto"/>
          <w:spacing w:val="0"/>
          <w:kern w:val="0"/>
          <w:sz w:val="24"/>
          <w:szCs w:val="24"/>
          <w:highlight w:val="none"/>
        </w:rPr>
        <w:t>，</w:t>
      </w:r>
      <w:r>
        <w:rPr>
          <w:rFonts w:hint="eastAsia" w:ascii="仿宋" w:hAnsi="仿宋" w:eastAsia="仿宋" w:cs="仿宋"/>
          <w:color w:val="auto"/>
          <w:spacing w:val="0"/>
          <w:kern w:val="0"/>
          <w:sz w:val="24"/>
          <w:szCs w:val="24"/>
          <w:highlight w:val="none"/>
          <w:lang w:eastAsia="zh-CN"/>
        </w:rPr>
        <w:t>部分</w:t>
      </w:r>
      <w:r>
        <w:rPr>
          <w:rFonts w:hint="eastAsia" w:ascii="仿宋" w:hAnsi="仿宋" w:eastAsia="仿宋" w:cs="仿宋"/>
          <w:color w:val="auto"/>
          <w:spacing w:val="0"/>
          <w:kern w:val="0"/>
          <w:sz w:val="24"/>
          <w:szCs w:val="24"/>
          <w:highlight w:val="none"/>
        </w:rPr>
        <w:t>产品、服务单价为零的，视作已包含在总价中</w:t>
      </w:r>
      <w:r>
        <w:rPr>
          <w:rFonts w:hint="eastAsia" w:ascii="仿宋" w:hAnsi="仿宋" w:eastAsia="仿宋" w:cs="仿宋"/>
          <w:color w:val="auto"/>
          <w:spacing w:val="0"/>
          <w:kern w:val="0"/>
          <w:sz w:val="24"/>
          <w:szCs w:val="24"/>
          <w:highlight w:val="none"/>
          <w:lang w:eastAsia="zh-CN"/>
        </w:rPr>
        <w:t>。</w:t>
      </w:r>
      <w:r>
        <w:rPr>
          <w:rFonts w:hint="eastAsia" w:ascii="仿宋" w:hAnsi="仿宋" w:eastAsia="仿宋" w:cs="仿宋"/>
          <w:b/>
          <w:color w:val="auto"/>
          <w:kern w:val="0"/>
          <w:sz w:val="24"/>
          <w:highlight w:val="none"/>
          <w:lang w:val="zh-CN"/>
        </w:rPr>
        <w:t>采购内容未包含在《开标一览表（报价表）》名称栏中，投标人不能作出合理解释的，</w:t>
      </w:r>
      <w:r>
        <w:rPr>
          <w:rFonts w:hint="eastAsia" w:ascii="仿宋" w:hAnsi="仿宋" w:eastAsia="仿宋" w:cs="仿宋"/>
          <w:b/>
          <w:color w:val="auto"/>
          <w:kern w:val="0"/>
          <w:sz w:val="24"/>
          <w:highlight w:val="none"/>
        </w:rPr>
        <w:t>视为</w:t>
      </w:r>
      <w:r>
        <w:rPr>
          <w:rFonts w:hint="eastAsia" w:ascii="仿宋" w:hAnsi="仿宋" w:eastAsia="仿宋" w:cs="仿宋"/>
          <w:b/>
          <w:color w:val="auto"/>
          <w:sz w:val="24"/>
          <w:highlight w:val="none"/>
        </w:rPr>
        <w:t>投标文件含有采购人不能接受的附加条件的，投标无效。</w:t>
      </w:r>
    </w:p>
    <w:p w14:paraId="5B09C308">
      <w:pPr>
        <w:snapToGrid w:val="0"/>
        <w:spacing w:line="360" w:lineRule="auto"/>
        <w:ind w:firstLine="480" w:firstLineChars="200"/>
        <w:jc w:val="left"/>
        <w:rPr>
          <w:rFonts w:hint="eastAsia" w:ascii="仿宋" w:hAnsi="仿宋" w:eastAsia="仿宋" w:cs="仿宋"/>
          <w:b/>
          <w:color w:val="auto"/>
          <w:kern w:val="0"/>
          <w:sz w:val="24"/>
          <w:highlight w:val="none"/>
        </w:rPr>
      </w:pPr>
      <w:r>
        <w:rPr>
          <w:rFonts w:hint="eastAsia" w:ascii="仿宋" w:hAnsi="仿宋" w:eastAsia="仿宋" w:cs="仿宋"/>
          <w:color w:val="auto"/>
          <w:kern w:val="0"/>
          <w:sz w:val="24"/>
          <w:highlight w:val="none"/>
          <w:lang w:val="zh-CN"/>
        </w:rPr>
        <w:t>3、特别提示：采购代理机构将对项目名称和项目编号，中标供应商名称、地址和中标金额，主要中标标的名称、服务范围、服务要求、服务时间、服务标准等予以公示。</w:t>
      </w:r>
    </w:p>
    <w:p w14:paraId="69AA21E2">
      <w:pPr>
        <w:pStyle w:val="693"/>
        <w:keepNext w:val="0"/>
        <w:pageBreakBefore w:val="0"/>
        <w:tabs>
          <w:tab w:val="clear" w:pos="720"/>
        </w:tabs>
        <w:snapToGrid w:val="0"/>
        <w:spacing w:before="120" w:after="120"/>
        <w:ind w:firstLine="643"/>
        <w:outlineLvl w:val="9"/>
        <w:rPr>
          <w:rFonts w:hint="eastAsia" w:ascii="仿宋" w:hAnsi="仿宋" w:eastAsia="仿宋" w:cs="仿宋"/>
          <w:color w:val="auto"/>
          <w:kern w:val="2"/>
          <w:sz w:val="32"/>
          <w:szCs w:val="32"/>
          <w:highlight w:val="none"/>
        </w:rPr>
        <w:sectPr>
          <w:pgSz w:w="16838" w:h="11906" w:orient="landscape"/>
          <w:pgMar w:top="1418" w:right="1247" w:bottom="1418" w:left="1276" w:header="851" w:footer="992" w:gutter="0"/>
          <w:cols w:space="720" w:num="1"/>
          <w:titlePg/>
          <w:docGrid w:linePitch="312" w:charSpace="0"/>
        </w:sectPr>
      </w:pPr>
    </w:p>
    <w:p w14:paraId="5FD8DBFF">
      <w:pPr>
        <w:pStyle w:val="693"/>
        <w:keepNext w:val="0"/>
        <w:pageBreakBefore w:val="0"/>
        <w:tabs>
          <w:tab w:val="clear" w:pos="720"/>
        </w:tabs>
        <w:snapToGrid w:val="0"/>
        <w:spacing w:before="120" w:after="120"/>
        <w:ind w:firstLine="643"/>
        <w:outlineLvl w:val="9"/>
        <w:rPr>
          <w:rFonts w:hint="eastAsia" w:ascii="仿宋" w:hAnsi="仿宋" w:eastAsia="仿宋" w:cs="仿宋"/>
          <w:color w:val="auto"/>
          <w:sz w:val="32"/>
          <w:szCs w:val="32"/>
          <w:highlight w:val="none"/>
        </w:rPr>
      </w:pPr>
      <w:r>
        <w:rPr>
          <w:rFonts w:hint="eastAsia" w:ascii="仿宋" w:hAnsi="仿宋" w:eastAsia="仿宋" w:cs="仿宋"/>
          <w:color w:val="auto"/>
          <w:kern w:val="2"/>
          <w:sz w:val="32"/>
          <w:szCs w:val="32"/>
          <w:highlight w:val="none"/>
          <w:lang w:val="en-US" w:eastAsia="zh-CN"/>
        </w:rPr>
        <w:t>二、</w:t>
      </w:r>
      <w:r>
        <w:rPr>
          <w:rFonts w:hint="eastAsia" w:ascii="仿宋" w:hAnsi="仿宋" w:eastAsia="仿宋" w:cs="仿宋"/>
          <w:color w:val="auto"/>
          <w:sz w:val="32"/>
          <w:szCs w:val="32"/>
          <w:highlight w:val="none"/>
        </w:rPr>
        <w:t>中小企业声明函（如果有）</w:t>
      </w:r>
    </w:p>
    <w:p w14:paraId="09F16834">
      <w:pPr>
        <w:widowControl/>
        <w:spacing w:line="360" w:lineRule="auto"/>
        <w:ind w:firstLine="120" w:firstLineChars="50"/>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招标公告落实政府采购政策需满足的资格要求为“无”即本项目或标项未预留份额专门面向中小企业时，符合《政府采购促进中小企业发展管理办法》规定的小微企业拟享受价格扣除政策的，需提供中小企业声明函（附件7）。]</w:t>
      </w:r>
    </w:p>
    <w:p w14:paraId="61A6B3A1">
      <w:pPr>
        <w:pStyle w:val="80"/>
        <w:rPr>
          <w:rFonts w:hint="eastAsia" w:ascii="仿宋" w:hAnsi="仿宋" w:eastAsia="仿宋" w:cs="仿宋"/>
          <w:b/>
          <w:color w:val="auto"/>
          <w:sz w:val="24"/>
          <w:highlight w:val="none"/>
        </w:rPr>
      </w:pPr>
    </w:p>
    <w:p w14:paraId="15511C33">
      <w:pPr>
        <w:pStyle w:val="80"/>
        <w:rPr>
          <w:rFonts w:hint="eastAsia" w:ascii="仿宋" w:hAnsi="仿宋" w:eastAsia="仿宋" w:cs="仿宋"/>
          <w:b/>
          <w:color w:val="auto"/>
          <w:sz w:val="24"/>
          <w:highlight w:val="none"/>
        </w:rPr>
      </w:pPr>
    </w:p>
    <w:p w14:paraId="43291EB7">
      <w:pPr>
        <w:pStyle w:val="693"/>
        <w:keepNext w:val="0"/>
        <w:pageBreakBefore w:val="0"/>
        <w:tabs>
          <w:tab w:val="clear" w:pos="720"/>
        </w:tabs>
        <w:snapToGrid w:val="0"/>
        <w:spacing w:before="120" w:after="120"/>
        <w:ind w:firstLine="643"/>
        <w:outlineLvl w:val="9"/>
        <w:rPr>
          <w:rFonts w:hint="eastAsia" w:ascii="仿宋" w:hAnsi="仿宋" w:eastAsia="仿宋" w:cs="仿宋"/>
          <w:b w:val="0"/>
          <w:color w:val="auto"/>
          <w:sz w:val="32"/>
          <w:szCs w:val="32"/>
          <w:highlight w:val="none"/>
        </w:rPr>
      </w:pPr>
    </w:p>
    <w:p w14:paraId="1C21A55B">
      <w:pPr>
        <w:spacing w:line="360" w:lineRule="auto"/>
        <w:ind w:right="420" w:firstLine="3614" w:firstLineChars="1000"/>
        <w:rPr>
          <w:rFonts w:hint="eastAsia" w:ascii="仿宋" w:hAnsi="仿宋" w:eastAsia="仿宋" w:cs="仿宋"/>
          <w:b/>
          <w:color w:val="auto"/>
          <w:kern w:val="0"/>
          <w:sz w:val="36"/>
          <w:szCs w:val="36"/>
          <w:highlight w:val="none"/>
        </w:rPr>
      </w:pPr>
    </w:p>
    <w:p w14:paraId="67741C38">
      <w:pPr>
        <w:spacing w:line="360" w:lineRule="auto"/>
        <w:ind w:right="420" w:firstLine="3614" w:firstLineChars="1000"/>
        <w:rPr>
          <w:rFonts w:hint="eastAsia" w:ascii="仿宋" w:hAnsi="仿宋" w:eastAsia="仿宋" w:cs="仿宋"/>
          <w:b/>
          <w:color w:val="auto"/>
          <w:kern w:val="0"/>
          <w:sz w:val="36"/>
          <w:szCs w:val="36"/>
          <w:highlight w:val="none"/>
        </w:rPr>
      </w:pPr>
    </w:p>
    <w:p w14:paraId="623E3D30">
      <w:pPr>
        <w:spacing w:line="360" w:lineRule="auto"/>
        <w:ind w:right="420" w:firstLine="3614" w:firstLineChars="1000"/>
        <w:rPr>
          <w:rFonts w:hint="eastAsia" w:ascii="仿宋" w:hAnsi="仿宋" w:eastAsia="仿宋" w:cs="仿宋"/>
          <w:b/>
          <w:color w:val="auto"/>
          <w:kern w:val="0"/>
          <w:sz w:val="36"/>
          <w:szCs w:val="36"/>
          <w:highlight w:val="none"/>
        </w:rPr>
      </w:pPr>
    </w:p>
    <w:p w14:paraId="7DA8A2E2">
      <w:pPr>
        <w:spacing w:line="360" w:lineRule="auto"/>
        <w:ind w:right="420" w:firstLine="3614" w:firstLineChars="1000"/>
        <w:rPr>
          <w:rFonts w:hint="eastAsia" w:ascii="仿宋" w:hAnsi="仿宋" w:eastAsia="仿宋" w:cs="仿宋"/>
          <w:b/>
          <w:color w:val="auto"/>
          <w:kern w:val="0"/>
          <w:sz w:val="36"/>
          <w:szCs w:val="36"/>
          <w:highlight w:val="none"/>
        </w:rPr>
      </w:pPr>
    </w:p>
    <w:p w14:paraId="28378319">
      <w:pPr>
        <w:spacing w:line="360" w:lineRule="auto"/>
        <w:ind w:right="420" w:firstLine="3614" w:firstLineChars="1000"/>
        <w:rPr>
          <w:rFonts w:hint="eastAsia" w:ascii="仿宋" w:hAnsi="仿宋" w:eastAsia="仿宋" w:cs="仿宋"/>
          <w:b/>
          <w:color w:val="auto"/>
          <w:kern w:val="0"/>
          <w:sz w:val="36"/>
          <w:szCs w:val="36"/>
          <w:highlight w:val="none"/>
        </w:rPr>
      </w:pPr>
    </w:p>
    <w:p w14:paraId="0F75DB30">
      <w:pPr>
        <w:spacing w:line="360" w:lineRule="auto"/>
        <w:ind w:right="420" w:firstLine="3614" w:firstLineChars="1000"/>
        <w:rPr>
          <w:rFonts w:hint="eastAsia" w:ascii="仿宋" w:hAnsi="仿宋" w:eastAsia="仿宋" w:cs="仿宋"/>
          <w:b/>
          <w:color w:val="auto"/>
          <w:kern w:val="0"/>
          <w:sz w:val="36"/>
          <w:szCs w:val="36"/>
          <w:highlight w:val="none"/>
        </w:rPr>
      </w:pPr>
    </w:p>
    <w:p w14:paraId="17616D74">
      <w:pPr>
        <w:spacing w:line="360" w:lineRule="auto"/>
        <w:ind w:right="420" w:firstLine="3614" w:firstLineChars="1000"/>
        <w:rPr>
          <w:rFonts w:hint="eastAsia" w:ascii="仿宋" w:hAnsi="仿宋" w:eastAsia="仿宋" w:cs="仿宋"/>
          <w:b/>
          <w:color w:val="auto"/>
          <w:kern w:val="0"/>
          <w:sz w:val="36"/>
          <w:szCs w:val="36"/>
          <w:highlight w:val="none"/>
        </w:rPr>
      </w:pPr>
    </w:p>
    <w:p w14:paraId="20260B28">
      <w:pPr>
        <w:spacing w:line="360" w:lineRule="auto"/>
        <w:ind w:right="420" w:firstLine="3614" w:firstLineChars="1000"/>
        <w:rPr>
          <w:rFonts w:hint="eastAsia" w:ascii="仿宋" w:hAnsi="仿宋" w:eastAsia="仿宋" w:cs="仿宋"/>
          <w:b/>
          <w:color w:val="auto"/>
          <w:kern w:val="0"/>
          <w:sz w:val="36"/>
          <w:szCs w:val="36"/>
          <w:highlight w:val="none"/>
        </w:rPr>
      </w:pPr>
    </w:p>
    <w:p w14:paraId="7B42DDAA">
      <w:pPr>
        <w:spacing w:line="360" w:lineRule="auto"/>
        <w:ind w:right="420" w:firstLine="3614" w:firstLineChars="1000"/>
        <w:rPr>
          <w:rFonts w:hint="eastAsia" w:ascii="仿宋" w:hAnsi="仿宋" w:eastAsia="仿宋" w:cs="仿宋"/>
          <w:b/>
          <w:color w:val="auto"/>
          <w:kern w:val="0"/>
          <w:sz w:val="36"/>
          <w:szCs w:val="36"/>
          <w:highlight w:val="none"/>
        </w:rPr>
      </w:pPr>
    </w:p>
    <w:p w14:paraId="3B1E47DB">
      <w:pPr>
        <w:spacing w:line="360" w:lineRule="auto"/>
        <w:ind w:right="420" w:firstLine="3614" w:firstLineChars="1000"/>
        <w:rPr>
          <w:rFonts w:hint="eastAsia" w:ascii="仿宋" w:hAnsi="仿宋" w:eastAsia="仿宋" w:cs="仿宋"/>
          <w:b/>
          <w:color w:val="auto"/>
          <w:kern w:val="0"/>
          <w:sz w:val="36"/>
          <w:szCs w:val="36"/>
          <w:highlight w:val="none"/>
        </w:rPr>
      </w:pPr>
    </w:p>
    <w:p w14:paraId="7A15305B">
      <w:pPr>
        <w:spacing w:line="360" w:lineRule="auto"/>
        <w:ind w:right="420" w:firstLine="3614" w:firstLineChars="1000"/>
        <w:rPr>
          <w:rFonts w:hint="eastAsia" w:ascii="仿宋" w:hAnsi="仿宋" w:eastAsia="仿宋" w:cs="仿宋"/>
          <w:b/>
          <w:color w:val="auto"/>
          <w:kern w:val="0"/>
          <w:sz w:val="36"/>
          <w:szCs w:val="36"/>
          <w:highlight w:val="none"/>
        </w:rPr>
      </w:pPr>
    </w:p>
    <w:p w14:paraId="477D8035">
      <w:pPr>
        <w:spacing w:line="360" w:lineRule="auto"/>
        <w:ind w:right="420" w:firstLine="3614" w:firstLineChars="1000"/>
        <w:rPr>
          <w:rFonts w:hint="eastAsia" w:ascii="仿宋" w:hAnsi="仿宋" w:eastAsia="仿宋" w:cs="仿宋"/>
          <w:b/>
          <w:color w:val="auto"/>
          <w:kern w:val="0"/>
          <w:sz w:val="36"/>
          <w:szCs w:val="36"/>
          <w:highlight w:val="none"/>
        </w:rPr>
      </w:pPr>
    </w:p>
    <w:p w14:paraId="2BEF3733">
      <w:pPr>
        <w:pStyle w:val="3"/>
        <w:keepNext w:val="0"/>
        <w:keepLines w:val="0"/>
        <w:pageBreakBefore/>
        <w:widowControl/>
        <w:spacing w:before="100" w:beforeAutospacing="1" w:after="100" w:afterAutospacing="1" w:line="360" w:lineRule="auto"/>
        <w:ind w:left="1290" w:firstLine="3092" w:firstLineChars="700"/>
        <w:rPr>
          <w:rFonts w:hint="eastAsia" w:ascii="仿宋" w:hAnsi="仿宋" w:eastAsia="仿宋" w:cs="仿宋"/>
          <w:color w:val="auto"/>
          <w:highlight w:val="none"/>
        </w:rPr>
      </w:pPr>
      <w:r>
        <w:rPr>
          <w:rFonts w:hint="eastAsia" w:ascii="仿宋" w:hAnsi="仿宋" w:eastAsia="仿宋" w:cs="仿宋"/>
          <w:color w:val="auto"/>
          <w:highlight w:val="none"/>
        </w:rPr>
        <w:t>附件</w:t>
      </w:r>
    </w:p>
    <w:p w14:paraId="08697D31">
      <w:pPr>
        <w:spacing w:line="360" w:lineRule="auto"/>
        <w:rPr>
          <w:rFonts w:hint="eastAsia" w:ascii="仿宋" w:hAnsi="仿宋" w:eastAsia="仿宋" w:cs="仿宋"/>
          <w:b/>
          <w:color w:val="auto"/>
          <w:spacing w:val="6"/>
          <w:sz w:val="32"/>
          <w:szCs w:val="32"/>
          <w:highlight w:val="none"/>
        </w:rPr>
      </w:pPr>
      <w:r>
        <w:rPr>
          <w:rFonts w:hint="eastAsia" w:ascii="仿宋" w:hAnsi="仿宋" w:eastAsia="仿宋" w:cs="仿宋"/>
          <w:b/>
          <w:color w:val="auto"/>
          <w:spacing w:val="6"/>
          <w:sz w:val="32"/>
          <w:szCs w:val="32"/>
          <w:highlight w:val="none"/>
        </w:rPr>
        <w:t>附件1：</w:t>
      </w:r>
    </w:p>
    <w:p w14:paraId="499E63AA">
      <w:pPr>
        <w:spacing w:line="360" w:lineRule="auto"/>
        <w:jc w:val="center"/>
        <w:rPr>
          <w:rFonts w:hint="eastAsia" w:ascii="仿宋" w:hAnsi="仿宋" w:eastAsia="仿宋" w:cs="仿宋"/>
          <w:b/>
          <w:color w:val="auto"/>
          <w:spacing w:val="6"/>
          <w:sz w:val="32"/>
          <w:szCs w:val="32"/>
          <w:highlight w:val="none"/>
        </w:rPr>
      </w:pPr>
      <w:bookmarkStart w:id="510" w:name="OLE_LINK13"/>
      <w:bookmarkStart w:id="511" w:name="OLE_LINK14"/>
      <w:r>
        <w:rPr>
          <w:rFonts w:hint="eastAsia" w:ascii="仿宋" w:hAnsi="仿宋" w:eastAsia="仿宋" w:cs="仿宋"/>
          <w:b/>
          <w:color w:val="auto"/>
          <w:spacing w:val="6"/>
          <w:sz w:val="32"/>
          <w:szCs w:val="32"/>
          <w:highlight w:val="none"/>
        </w:rPr>
        <w:t>残疾人福利性单位声明函</w:t>
      </w:r>
    </w:p>
    <w:bookmarkEnd w:id="510"/>
    <w:bookmarkEnd w:id="511"/>
    <w:p w14:paraId="25F464A3">
      <w:pPr>
        <w:spacing w:line="360" w:lineRule="auto"/>
        <w:rPr>
          <w:rFonts w:hint="eastAsia" w:ascii="仿宋" w:hAnsi="仿宋" w:eastAsia="仿宋" w:cs="仿宋"/>
          <w:b/>
          <w:color w:val="auto"/>
          <w:spacing w:val="6"/>
          <w:sz w:val="30"/>
          <w:szCs w:val="30"/>
          <w:highlight w:val="none"/>
        </w:rPr>
      </w:pPr>
    </w:p>
    <w:p w14:paraId="46FBFAB6">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本单位郑重声明，根据《财政部 民政部 中国残疾人联合会关于促进残疾人就业政府采购政策的通知》（财库〔2017〕 141号）的规定，本单位为符合条件的残疾人福利性单位，且本单位参加_</w:t>
      </w:r>
      <w:r>
        <w:rPr>
          <w:rFonts w:hint="eastAsia" w:ascii="仿宋" w:hAnsi="仿宋" w:eastAsia="仿宋" w:cs="仿宋"/>
          <w:color w:val="auto"/>
          <w:sz w:val="24"/>
          <w:highlight w:val="none"/>
          <w:u w:val="single"/>
        </w:rPr>
        <w:t>(采购人)</w:t>
      </w:r>
      <w:r>
        <w:rPr>
          <w:rFonts w:hint="eastAsia" w:ascii="仿宋" w:hAnsi="仿宋" w:eastAsia="仿宋" w:cs="仿宋"/>
          <w:color w:val="auto"/>
          <w:sz w:val="24"/>
          <w:highlight w:val="none"/>
        </w:rPr>
        <w:t>_单位的_</w:t>
      </w:r>
      <w:r>
        <w:rPr>
          <w:rFonts w:hint="eastAsia" w:ascii="仿宋" w:hAnsi="仿宋" w:eastAsia="仿宋" w:cs="仿宋"/>
          <w:color w:val="auto"/>
          <w:sz w:val="24"/>
          <w:highlight w:val="none"/>
          <w:u w:val="single"/>
        </w:rPr>
        <w:t>（项目名称）</w:t>
      </w:r>
      <w:r>
        <w:rPr>
          <w:rFonts w:hint="eastAsia" w:ascii="仿宋" w:hAnsi="仿宋" w:eastAsia="仿宋" w:cs="仿宋"/>
          <w:color w:val="auto"/>
          <w:sz w:val="24"/>
          <w:highlight w:val="none"/>
        </w:rPr>
        <w:t>__项目采购活动提供本单位制造的货物（由本单位承担工程/提供服务），或者提供其他残疾人福利性单位制造的货物（不包括使用非残疾人福利性单位注册商标的货物）。</w:t>
      </w:r>
    </w:p>
    <w:p w14:paraId="09D07A68">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本单位对上述声明的真实性负责。如有虚假，将依法承担相应责任。</w:t>
      </w:r>
    </w:p>
    <w:p w14:paraId="3879FAA8">
      <w:pPr>
        <w:spacing w:line="360" w:lineRule="auto"/>
        <w:ind w:firstLine="480" w:firstLineChars="200"/>
        <w:rPr>
          <w:rFonts w:hint="eastAsia" w:ascii="仿宋" w:hAnsi="仿宋" w:eastAsia="仿宋" w:cs="仿宋"/>
          <w:color w:val="auto"/>
          <w:sz w:val="24"/>
          <w:highlight w:val="none"/>
        </w:rPr>
      </w:pPr>
    </w:p>
    <w:p w14:paraId="1119203C">
      <w:pPr>
        <w:spacing w:line="360" w:lineRule="auto"/>
        <w:ind w:firstLine="480" w:firstLineChars="200"/>
        <w:rPr>
          <w:rFonts w:hint="eastAsia" w:ascii="仿宋" w:hAnsi="仿宋" w:eastAsia="仿宋" w:cs="仿宋"/>
          <w:color w:val="auto"/>
          <w:sz w:val="24"/>
          <w:highlight w:val="none"/>
        </w:rPr>
      </w:pPr>
    </w:p>
    <w:p w14:paraId="6E345CB8">
      <w:pPr>
        <w:tabs>
          <w:tab w:val="left" w:pos="4860"/>
        </w:tabs>
        <w:spacing w:line="360" w:lineRule="auto"/>
        <w:ind w:right="1560" w:firstLine="480" w:firstLineChars="20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kern w:val="0"/>
          <w:sz w:val="24"/>
          <w:highlight w:val="none"/>
          <w:lang w:val="zh-CN"/>
        </w:rPr>
        <w:t>投标人名称（电子签名）</w:t>
      </w:r>
      <w:r>
        <w:rPr>
          <w:rFonts w:hint="eastAsia" w:ascii="仿宋" w:hAnsi="仿宋" w:eastAsia="仿宋" w:cs="仿宋"/>
          <w:color w:val="auto"/>
          <w:sz w:val="24"/>
          <w:highlight w:val="none"/>
        </w:rPr>
        <w:t>：</w:t>
      </w:r>
    </w:p>
    <w:p w14:paraId="495F1FFE">
      <w:pPr>
        <w:tabs>
          <w:tab w:val="left" w:pos="4860"/>
        </w:tabs>
        <w:spacing w:line="360" w:lineRule="auto"/>
        <w:ind w:right="1560" w:firstLine="480" w:firstLineChars="20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日  期：</w:t>
      </w:r>
    </w:p>
    <w:p w14:paraId="1811337F">
      <w:pPr>
        <w:spacing w:line="360" w:lineRule="auto"/>
        <w:ind w:firstLine="480" w:firstLineChars="200"/>
        <w:rPr>
          <w:rFonts w:hint="eastAsia" w:ascii="仿宋" w:hAnsi="仿宋" w:eastAsia="仿宋" w:cs="仿宋"/>
          <w:color w:val="auto"/>
          <w:sz w:val="24"/>
          <w:highlight w:val="none"/>
        </w:rPr>
      </w:pPr>
    </w:p>
    <w:p w14:paraId="786BB57E">
      <w:pPr>
        <w:spacing w:line="360" w:lineRule="auto"/>
        <w:ind w:firstLine="420" w:firstLineChars="200"/>
        <w:rPr>
          <w:rFonts w:hint="eastAsia" w:ascii="仿宋" w:hAnsi="仿宋" w:eastAsia="仿宋" w:cs="仿宋"/>
          <w:color w:val="auto"/>
          <w:highlight w:val="none"/>
        </w:rPr>
      </w:pPr>
    </w:p>
    <w:p w14:paraId="1F12A904">
      <w:pPr>
        <w:spacing w:line="360" w:lineRule="auto"/>
        <w:ind w:firstLine="420" w:firstLineChars="200"/>
        <w:rPr>
          <w:rFonts w:hint="eastAsia" w:ascii="仿宋" w:hAnsi="仿宋" w:eastAsia="仿宋" w:cs="仿宋"/>
          <w:color w:val="auto"/>
          <w:highlight w:val="none"/>
        </w:rPr>
      </w:pPr>
    </w:p>
    <w:p w14:paraId="65AAF071">
      <w:pPr>
        <w:spacing w:line="360" w:lineRule="auto"/>
        <w:ind w:firstLine="420" w:firstLineChars="200"/>
        <w:rPr>
          <w:rFonts w:hint="eastAsia" w:ascii="仿宋" w:hAnsi="仿宋" w:eastAsia="仿宋" w:cs="仿宋"/>
          <w:color w:val="auto"/>
          <w:highlight w:val="none"/>
        </w:rPr>
      </w:pPr>
    </w:p>
    <w:p w14:paraId="177EC991">
      <w:pPr>
        <w:spacing w:line="360" w:lineRule="auto"/>
        <w:ind w:firstLine="420" w:firstLineChars="200"/>
        <w:rPr>
          <w:rFonts w:hint="eastAsia" w:ascii="仿宋" w:hAnsi="仿宋" w:eastAsia="仿宋" w:cs="仿宋"/>
          <w:color w:val="auto"/>
          <w:highlight w:val="none"/>
        </w:rPr>
      </w:pPr>
    </w:p>
    <w:p w14:paraId="37B01043">
      <w:pPr>
        <w:spacing w:line="360" w:lineRule="auto"/>
        <w:rPr>
          <w:rFonts w:hint="eastAsia" w:ascii="仿宋" w:hAnsi="仿宋" w:eastAsia="仿宋" w:cs="仿宋"/>
          <w:b/>
          <w:color w:val="auto"/>
          <w:sz w:val="24"/>
          <w:highlight w:val="none"/>
        </w:rPr>
      </w:pPr>
    </w:p>
    <w:p w14:paraId="73BF8F5B">
      <w:pPr>
        <w:spacing w:line="360" w:lineRule="auto"/>
        <w:rPr>
          <w:rFonts w:hint="eastAsia" w:ascii="仿宋" w:hAnsi="仿宋" w:eastAsia="仿宋" w:cs="仿宋"/>
          <w:b/>
          <w:color w:val="auto"/>
          <w:sz w:val="24"/>
          <w:highlight w:val="none"/>
        </w:rPr>
      </w:pPr>
    </w:p>
    <w:p w14:paraId="7E06E1C4">
      <w:pPr>
        <w:spacing w:line="360" w:lineRule="auto"/>
        <w:rPr>
          <w:rFonts w:hint="eastAsia" w:ascii="仿宋" w:hAnsi="仿宋" w:eastAsia="仿宋" w:cs="仿宋"/>
          <w:b/>
          <w:color w:val="auto"/>
          <w:sz w:val="24"/>
          <w:highlight w:val="none"/>
        </w:rPr>
      </w:pPr>
    </w:p>
    <w:p w14:paraId="2E990AFD">
      <w:pPr>
        <w:spacing w:line="360" w:lineRule="auto"/>
        <w:rPr>
          <w:rFonts w:hint="eastAsia" w:ascii="仿宋" w:hAnsi="仿宋" w:eastAsia="仿宋" w:cs="仿宋"/>
          <w:b/>
          <w:color w:val="auto"/>
          <w:sz w:val="24"/>
          <w:highlight w:val="none"/>
        </w:rPr>
      </w:pPr>
    </w:p>
    <w:p w14:paraId="59F641A3">
      <w:pPr>
        <w:spacing w:line="360" w:lineRule="auto"/>
        <w:rPr>
          <w:rFonts w:hint="eastAsia" w:ascii="仿宋" w:hAnsi="仿宋" w:eastAsia="仿宋" w:cs="仿宋"/>
          <w:b/>
          <w:color w:val="auto"/>
          <w:sz w:val="24"/>
          <w:highlight w:val="none"/>
        </w:rPr>
      </w:pPr>
    </w:p>
    <w:p w14:paraId="0FDB3668">
      <w:pPr>
        <w:spacing w:line="360" w:lineRule="auto"/>
        <w:rPr>
          <w:rFonts w:hint="eastAsia" w:ascii="仿宋" w:hAnsi="仿宋" w:eastAsia="仿宋" w:cs="仿宋"/>
          <w:b/>
          <w:color w:val="auto"/>
          <w:sz w:val="24"/>
          <w:highlight w:val="none"/>
        </w:rPr>
      </w:pPr>
    </w:p>
    <w:p w14:paraId="27B1368A">
      <w:pPr>
        <w:spacing w:line="360" w:lineRule="auto"/>
        <w:rPr>
          <w:rFonts w:hint="eastAsia" w:ascii="仿宋" w:hAnsi="仿宋" w:eastAsia="仿宋" w:cs="仿宋"/>
          <w:b/>
          <w:color w:val="auto"/>
          <w:sz w:val="24"/>
          <w:highlight w:val="none"/>
        </w:rPr>
      </w:pPr>
    </w:p>
    <w:p w14:paraId="1881A51F">
      <w:pPr>
        <w:spacing w:line="360" w:lineRule="auto"/>
        <w:rPr>
          <w:rFonts w:hint="eastAsia" w:ascii="仿宋" w:hAnsi="仿宋" w:eastAsia="仿宋" w:cs="仿宋"/>
          <w:b/>
          <w:color w:val="auto"/>
          <w:sz w:val="24"/>
          <w:highlight w:val="none"/>
        </w:rPr>
      </w:pPr>
    </w:p>
    <w:p w14:paraId="7FF03FE2">
      <w:pPr>
        <w:spacing w:line="360" w:lineRule="auto"/>
        <w:rPr>
          <w:rFonts w:hint="eastAsia" w:ascii="仿宋" w:hAnsi="仿宋" w:eastAsia="仿宋" w:cs="仿宋"/>
          <w:b/>
          <w:color w:val="auto"/>
          <w:sz w:val="24"/>
          <w:highlight w:val="none"/>
        </w:rPr>
      </w:pPr>
    </w:p>
    <w:p w14:paraId="7989407A">
      <w:pPr>
        <w:spacing w:line="360" w:lineRule="auto"/>
        <w:jc w:val="left"/>
        <w:rPr>
          <w:rFonts w:hint="eastAsia" w:ascii="仿宋" w:hAnsi="仿宋" w:eastAsia="仿宋" w:cs="仿宋"/>
          <w:b/>
          <w:color w:val="auto"/>
          <w:spacing w:val="6"/>
          <w:sz w:val="32"/>
          <w:szCs w:val="32"/>
          <w:highlight w:val="none"/>
        </w:rPr>
      </w:pPr>
      <w:r>
        <w:rPr>
          <w:rFonts w:hint="eastAsia" w:ascii="仿宋" w:hAnsi="仿宋" w:eastAsia="仿宋" w:cs="仿宋"/>
          <w:b/>
          <w:color w:val="auto"/>
          <w:spacing w:val="6"/>
          <w:sz w:val="32"/>
          <w:szCs w:val="32"/>
          <w:highlight w:val="none"/>
        </w:rPr>
        <w:t>附件2：质疑函范本及制作说明</w:t>
      </w:r>
    </w:p>
    <w:p w14:paraId="341FC7B8">
      <w:pPr>
        <w:spacing w:line="360" w:lineRule="auto"/>
        <w:jc w:val="center"/>
        <w:rPr>
          <w:rFonts w:hint="eastAsia" w:ascii="仿宋" w:hAnsi="仿宋" w:eastAsia="仿宋" w:cs="仿宋"/>
          <w:b/>
          <w:color w:val="auto"/>
          <w:spacing w:val="6"/>
          <w:sz w:val="32"/>
          <w:szCs w:val="32"/>
          <w:highlight w:val="none"/>
        </w:rPr>
      </w:pPr>
      <w:r>
        <w:rPr>
          <w:rFonts w:hint="eastAsia" w:ascii="仿宋" w:hAnsi="仿宋" w:eastAsia="仿宋" w:cs="仿宋"/>
          <w:b/>
          <w:color w:val="auto"/>
          <w:spacing w:val="6"/>
          <w:sz w:val="32"/>
          <w:szCs w:val="32"/>
          <w:highlight w:val="none"/>
        </w:rPr>
        <w:t>质疑函范本</w:t>
      </w:r>
    </w:p>
    <w:p w14:paraId="7446E04A">
      <w:pPr>
        <w:snapToGrid w:val="0"/>
        <w:spacing w:before="240" w:beforeLines="100" w:line="36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一、质疑供应商基本信息</w:t>
      </w:r>
    </w:p>
    <w:p w14:paraId="54FA592D">
      <w:pPr>
        <w:snapToGrid w:val="0"/>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质疑供应商：</w:t>
      </w:r>
      <w:r>
        <w:rPr>
          <w:rFonts w:hint="eastAsia" w:ascii="仿宋" w:hAnsi="仿宋" w:eastAsia="仿宋" w:cs="仿宋"/>
          <w:color w:val="auto"/>
          <w:sz w:val="24"/>
          <w:highlight w:val="none"/>
          <w:u w:val="dotted"/>
        </w:rPr>
        <w:t xml:space="preserve">                                        </w:t>
      </w:r>
    </w:p>
    <w:p w14:paraId="2B35541C">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地址：</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邮编：</w:t>
      </w:r>
      <w:r>
        <w:rPr>
          <w:rFonts w:hint="eastAsia" w:ascii="仿宋" w:hAnsi="仿宋" w:eastAsia="仿宋" w:cs="仿宋"/>
          <w:color w:val="auto"/>
          <w:sz w:val="24"/>
          <w:highlight w:val="none"/>
          <w:u w:val="dotted"/>
        </w:rPr>
        <w:t xml:space="preserve">                                                   </w:t>
      </w:r>
    </w:p>
    <w:p w14:paraId="58A9D461">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联系人：</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联系电话：</w:t>
      </w:r>
      <w:r>
        <w:rPr>
          <w:rFonts w:hint="eastAsia" w:ascii="仿宋" w:hAnsi="仿宋" w:eastAsia="仿宋" w:cs="仿宋"/>
          <w:color w:val="auto"/>
          <w:sz w:val="24"/>
          <w:highlight w:val="none"/>
          <w:u w:val="dotted"/>
        </w:rPr>
        <w:t xml:space="preserve">                              </w:t>
      </w:r>
    </w:p>
    <w:p w14:paraId="0255CA68">
      <w:pPr>
        <w:snapToGrid w:val="0"/>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授权代表：</w:t>
      </w:r>
      <w:r>
        <w:rPr>
          <w:rFonts w:hint="eastAsia" w:ascii="仿宋" w:hAnsi="仿宋" w:eastAsia="仿宋" w:cs="仿宋"/>
          <w:color w:val="auto"/>
          <w:sz w:val="24"/>
          <w:highlight w:val="none"/>
          <w:u w:val="dotted"/>
        </w:rPr>
        <w:t xml:space="preserve">                                          </w:t>
      </w:r>
    </w:p>
    <w:p w14:paraId="2DC7BFF9">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联系电话：</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 xml:space="preserve"> </w:t>
      </w:r>
    </w:p>
    <w:p w14:paraId="1C0CBC9C">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地址： </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邮编：</w:t>
      </w:r>
      <w:r>
        <w:rPr>
          <w:rFonts w:hint="eastAsia" w:ascii="仿宋" w:hAnsi="仿宋" w:eastAsia="仿宋" w:cs="仿宋"/>
          <w:color w:val="auto"/>
          <w:sz w:val="24"/>
          <w:highlight w:val="none"/>
          <w:u w:val="dotted"/>
        </w:rPr>
        <w:t xml:space="preserve">                                                </w:t>
      </w:r>
    </w:p>
    <w:p w14:paraId="45675171">
      <w:pPr>
        <w:snapToGrid w:val="0"/>
        <w:spacing w:line="36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二、质疑项目基本情况</w:t>
      </w:r>
    </w:p>
    <w:p w14:paraId="3630FEF3">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质疑项目的名称：</w:t>
      </w:r>
      <w:r>
        <w:rPr>
          <w:rFonts w:hint="eastAsia" w:ascii="仿宋" w:hAnsi="仿宋" w:eastAsia="仿宋" w:cs="仿宋"/>
          <w:color w:val="auto"/>
          <w:sz w:val="24"/>
          <w:highlight w:val="none"/>
          <w:u w:val="dotted"/>
        </w:rPr>
        <w:t xml:space="preserve">                                      </w:t>
      </w:r>
    </w:p>
    <w:p w14:paraId="5F3E3DF5">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质疑项目的编号：</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包号：</w:t>
      </w:r>
      <w:r>
        <w:rPr>
          <w:rFonts w:hint="eastAsia" w:ascii="仿宋" w:hAnsi="仿宋" w:eastAsia="仿宋" w:cs="仿宋"/>
          <w:color w:val="auto"/>
          <w:sz w:val="24"/>
          <w:highlight w:val="none"/>
          <w:u w:val="dotted"/>
        </w:rPr>
        <w:t xml:space="preserve">                 </w:t>
      </w:r>
    </w:p>
    <w:p w14:paraId="42BE833F">
      <w:pPr>
        <w:snapToGrid w:val="0"/>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采购人名称：</w:t>
      </w:r>
      <w:r>
        <w:rPr>
          <w:rFonts w:hint="eastAsia" w:ascii="仿宋" w:hAnsi="仿宋" w:eastAsia="仿宋" w:cs="仿宋"/>
          <w:color w:val="auto"/>
          <w:sz w:val="24"/>
          <w:highlight w:val="none"/>
          <w:u w:val="dotted"/>
        </w:rPr>
        <w:t xml:space="preserve">                                         </w:t>
      </w:r>
    </w:p>
    <w:p w14:paraId="41317BA9">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采购文件获取日期：</w:t>
      </w:r>
      <w:r>
        <w:rPr>
          <w:rFonts w:hint="eastAsia" w:ascii="仿宋" w:hAnsi="仿宋" w:eastAsia="仿宋" w:cs="仿宋"/>
          <w:color w:val="auto"/>
          <w:sz w:val="24"/>
          <w:highlight w:val="none"/>
          <w:u w:val="dotted"/>
        </w:rPr>
        <w:t xml:space="preserve">                                           </w:t>
      </w:r>
    </w:p>
    <w:p w14:paraId="7AB50377">
      <w:pPr>
        <w:snapToGrid w:val="0"/>
        <w:spacing w:line="36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三、质疑事项具体内容</w:t>
      </w:r>
    </w:p>
    <w:p w14:paraId="5F09F661">
      <w:pPr>
        <w:snapToGrid w:val="0"/>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质疑事项1：</w:t>
      </w:r>
      <w:r>
        <w:rPr>
          <w:rFonts w:hint="eastAsia" w:ascii="仿宋" w:hAnsi="仿宋" w:eastAsia="仿宋" w:cs="仿宋"/>
          <w:color w:val="auto"/>
          <w:sz w:val="24"/>
          <w:highlight w:val="none"/>
          <w:u w:val="dotted"/>
        </w:rPr>
        <w:t xml:space="preserve">                                         </w:t>
      </w:r>
    </w:p>
    <w:p w14:paraId="73E614D1">
      <w:pPr>
        <w:snapToGrid w:val="0"/>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事实依据：</w:t>
      </w:r>
      <w:r>
        <w:rPr>
          <w:rFonts w:hint="eastAsia" w:ascii="仿宋" w:hAnsi="仿宋" w:eastAsia="仿宋" w:cs="仿宋"/>
          <w:color w:val="auto"/>
          <w:sz w:val="24"/>
          <w:highlight w:val="none"/>
          <w:u w:val="dotted"/>
        </w:rPr>
        <w:t xml:space="preserve">                                          </w:t>
      </w:r>
    </w:p>
    <w:p w14:paraId="78743B9C">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u w:val="dotted"/>
        </w:rPr>
        <w:t xml:space="preserve">                                                       </w:t>
      </w:r>
    </w:p>
    <w:p w14:paraId="11AD2505">
      <w:pPr>
        <w:snapToGrid w:val="0"/>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法律依据：</w:t>
      </w:r>
      <w:r>
        <w:rPr>
          <w:rFonts w:hint="eastAsia" w:ascii="仿宋" w:hAnsi="仿宋" w:eastAsia="仿宋" w:cs="仿宋"/>
          <w:color w:val="auto"/>
          <w:sz w:val="24"/>
          <w:highlight w:val="none"/>
          <w:u w:val="dotted"/>
        </w:rPr>
        <w:t xml:space="preserve">                                          </w:t>
      </w:r>
    </w:p>
    <w:p w14:paraId="4B536B0C">
      <w:pPr>
        <w:snapToGrid w:val="0"/>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u w:val="dotted"/>
        </w:rPr>
        <w:t xml:space="preserve">                                                     </w:t>
      </w:r>
    </w:p>
    <w:p w14:paraId="0E07EF7C">
      <w:pPr>
        <w:snapToGrid w:val="0"/>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质疑事项2</w:t>
      </w:r>
    </w:p>
    <w:p w14:paraId="1F14A0C7">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p w14:paraId="0687B04E">
      <w:pPr>
        <w:snapToGrid w:val="0"/>
        <w:spacing w:line="36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四、与质疑事项相关的质疑请求</w:t>
      </w:r>
    </w:p>
    <w:p w14:paraId="0045AE90">
      <w:pPr>
        <w:snapToGrid w:val="0"/>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请求：</w:t>
      </w:r>
      <w:r>
        <w:rPr>
          <w:rFonts w:hint="eastAsia" w:ascii="仿宋" w:hAnsi="仿宋" w:eastAsia="仿宋" w:cs="仿宋"/>
          <w:color w:val="auto"/>
          <w:sz w:val="24"/>
          <w:highlight w:val="none"/>
          <w:u w:val="dotted"/>
        </w:rPr>
        <w:t xml:space="preserve">                                               </w:t>
      </w:r>
    </w:p>
    <w:p w14:paraId="59C84881">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签字(签章)：                   公章：                      </w:t>
      </w:r>
    </w:p>
    <w:p w14:paraId="055C2C55">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日期：    </w:t>
      </w:r>
    </w:p>
    <w:p w14:paraId="05E9B166">
      <w:pPr>
        <w:spacing w:line="360" w:lineRule="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质疑函制作说明：</w:t>
      </w:r>
    </w:p>
    <w:p w14:paraId="29D2879F">
      <w:pPr>
        <w:widowControl/>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1.供应商提出质疑时，应提交质疑函和必要的证明材料。</w:t>
      </w:r>
    </w:p>
    <w:p w14:paraId="0C824ECA">
      <w:pPr>
        <w:widowControl/>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2.质疑供应商若委托代理人进行质疑的，质疑函应按要求列明“授权代表”的有关内容，并在附件中提交由质疑</w:t>
      </w:r>
      <w:r>
        <w:rPr>
          <w:rFonts w:hint="eastAsia" w:ascii="仿宋" w:hAnsi="仿宋" w:eastAsia="仿宋" w:cs="仿宋"/>
          <w:color w:val="auto"/>
          <w:kern w:val="0"/>
          <w:sz w:val="24"/>
          <w:highlight w:val="none"/>
        </w:rPr>
        <w:t>供应商签署的授权委托书。授权委托书应载明代理人的姓名或者名称、代理事项、具体权限、期限和相关事项。</w:t>
      </w:r>
    </w:p>
    <w:p w14:paraId="3CD547DA">
      <w:pPr>
        <w:widowControl/>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3.质疑供应商若对项目的某一分包进行质疑，质疑函中应列明具体分包号。</w:t>
      </w:r>
    </w:p>
    <w:p w14:paraId="61481329">
      <w:pPr>
        <w:widowControl/>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4.质疑函的质疑事项应具体、明确，并有必要的事实依据和法律依据。</w:t>
      </w:r>
    </w:p>
    <w:p w14:paraId="09EB3897">
      <w:pPr>
        <w:widowControl/>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5.质疑函的质疑请求应与质疑事项相关。</w:t>
      </w:r>
    </w:p>
    <w:p w14:paraId="03B11FAF">
      <w:pPr>
        <w:widowControl/>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6.质疑供应商为自然人的，质疑函应由本人签字；质疑供应商为法人或者其他组织的，质疑函应由法定代表人、主要负责人，或者其授权代表签字或者盖章，并加盖公章。</w:t>
      </w:r>
    </w:p>
    <w:p w14:paraId="408E3243">
      <w:pPr>
        <w:widowControl/>
        <w:spacing w:line="360" w:lineRule="auto"/>
        <w:ind w:firstLine="600" w:firstLineChars="200"/>
        <w:jc w:val="left"/>
        <w:rPr>
          <w:rFonts w:hint="eastAsia" w:ascii="仿宋" w:hAnsi="仿宋" w:eastAsia="仿宋" w:cs="仿宋"/>
          <w:color w:val="auto"/>
          <w:sz w:val="30"/>
          <w:szCs w:val="30"/>
          <w:highlight w:val="none"/>
        </w:rPr>
      </w:pPr>
    </w:p>
    <w:p w14:paraId="16D9FC46">
      <w:pPr>
        <w:spacing w:line="360" w:lineRule="auto"/>
        <w:jc w:val="center"/>
        <w:rPr>
          <w:rFonts w:hint="eastAsia" w:ascii="仿宋" w:hAnsi="仿宋" w:eastAsia="仿宋" w:cs="仿宋"/>
          <w:b/>
          <w:color w:val="auto"/>
          <w:spacing w:val="6"/>
          <w:sz w:val="32"/>
          <w:szCs w:val="32"/>
          <w:highlight w:val="none"/>
        </w:rPr>
      </w:pPr>
    </w:p>
    <w:p w14:paraId="46044807">
      <w:pPr>
        <w:spacing w:line="360" w:lineRule="auto"/>
        <w:jc w:val="center"/>
        <w:rPr>
          <w:rFonts w:hint="eastAsia" w:ascii="仿宋" w:hAnsi="仿宋" w:eastAsia="仿宋" w:cs="仿宋"/>
          <w:b/>
          <w:color w:val="auto"/>
          <w:spacing w:val="6"/>
          <w:sz w:val="32"/>
          <w:szCs w:val="32"/>
          <w:highlight w:val="none"/>
        </w:rPr>
      </w:pPr>
    </w:p>
    <w:p w14:paraId="64FE8A39">
      <w:pPr>
        <w:spacing w:line="360" w:lineRule="auto"/>
        <w:jc w:val="center"/>
        <w:rPr>
          <w:rFonts w:hint="eastAsia" w:ascii="仿宋" w:hAnsi="仿宋" w:eastAsia="仿宋" w:cs="仿宋"/>
          <w:b/>
          <w:color w:val="auto"/>
          <w:spacing w:val="6"/>
          <w:sz w:val="32"/>
          <w:szCs w:val="32"/>
          <w:highlight w:val="none"/>
        </w:rPr>
      </w:pPr>
    </w:p>
    <w:p w14:paraId="518D9496">
      <w:pPr>
        <w:spacing w:line="360" w:lineRule="auto"/>
        <w:jc w:val="center"/>
        <w:rPr>
          <w:rFonts w:hint="eastAsia" w:ascii="仿宋" w:hAnsi="仿宋" w:eastAsia="仿宋" w:cs="仿宋"/>
          <w:b/>
          <w:color w:val="auto"/>
          <w:spacing w:val="6"/>
          <w:sz w:val="32"/>
          <w:szCs w:val="32"/>
          <w:highlight w:val="none"/>
        </w:rPr>
      </w:pPr>
    </w:p>
    <w:p w14:paraId="19FC5AFA">
      <w:pPr>
        <w:spacing w:line="360" w:lineRule="auto"/>
        <w:jc w:val="center"/>
        <w:rPr>
          <w:rFonts w:hint="eastAsia" w:ascii="仿宋" w:hAnsi="仿宋" w:eastAsia="仿宋" w:cs="仿宋"/>
          <w:b/>
          <w:color w:val="auto"/>
          <w:spacing w:val="6"/>
          <w:sz w:val="32"/>
          <w:szCs w:val="32"/>
          <w:highlight w:val="none"/>
        </w:rPr>
      </w:pPr>
    </w:p>
    <w:p w14:paraId="00ED8025">
      <w:pPr>
        <w:spacing w:line="360" w:lineRule="auto"/>
        <w:jc w:val="center"/>
        <w:rPr>
          <w:rFonts w:hint="eastAsia" w:ascii="仿宋" w:hAnsi="仿宋" w:eastAsia="仿宋" w:cs="仿宋"/>
          <w:b/>
          <w:color w:val="auto"/>
          <w:spacing w:val="6"/>
          <w:sz w:val="32"/>
          <w:szCs w:val="32"/>
          <w:highlight w:val="none"/>
        </w:rPr>
      </w:pPr>
    </w:p>
    <w:p w14:paraId="30847739">
      <w:pPr>
        <w:spacing w:line="360" w:lineRule="auto"/>
        <w:jc w:val="center"/>
        <w:rPr>
          <w:rFonts w:hint="eastAsia" w:ascii="仿宋" w:hAnsi="仿宋" w:eastAsia="仿宋" w:cs="仿宋"/>
          <w:b/>
          <w:color w:val="auto"/>
          <w:spacing w:val="6"/>
          <w:sz w:val="32"/>
          <w:szCs w:val="32"/>
          <w:highlight w:val="none"/>
        </w:rPr>
      </w:pPr>
    </w:p>
    <w:p w14:paraId="35A9E32C">
      <w:pPr>
        <w:spacing w:line="360" w:lineRule="auto"/>
        <w:jc w:val="center"/>
        <w:rPr>
          <w:rFonts w:hint="eastAsia" w:ascii="仿宋" w:hAnsi="仿宋" w:eastAsia="仿宋" w:cs="仿宋"/>
          <w:b/>
          <w:color w:val="auto"/>
          <w:spacing w:val="6"/>
          <w:sz w:val="32"/>
          <w:szCs w:val="32"/>
          <w:highlight w:val="none"/>
        </w:rPr>
      </w:pPr>
    </w:p>
    <w:p w14:paraId="15E02AD2">
      <w:pPr>
        <w:spacing w:line="360" w:lineRule="auto"/>
        <w:jc w:val="center"/>
        <w:rPr>
          <w:rFonts w:hint="eastAsia" w:ascii="仿宋" w:hAnsi="仿宋" w:eastAsia="仿宋" w:cs="仿宋"/>
          <w:b/>
          <w:color w:val="auto"/>
          <w:spacing w:val="6"/>
          <w:sz w:val="32"/>
          <w:szCs w:val="32"/>
          <w:highlight w:val="none"/>
        </w:rPr>
      </w:pPr>
    </w:p>
    <w:p w14:paraId="0AD456BC">
      <w:pPr>
        <w:spacing w:line="360" w:lineRule="auto"/>
        <w:jc w:val="left"/>
        <w:rPr>
          <w:rFonts w:hint="eastAsia" w:ascii="仿宋" w:hAnsi="仿宋" w:eastAsia="仿宋" w:cs="仿宋"/>
          <w:b/>
          <w:color w:val="auto"/>
          <w:spacing w:val="6"/>
          <w:sz w:val="32"/>
          <w:szCs w:val="32"/>
          <w:highlight w:val="none"/>
        </w:rPr>
      </w:pPr>
    </w:p>
    <w:p w14:paraId="386DD15E">
      <w:pPr>
        <w:spacing w:line="360" w:lineRule="auto"/>
        <w:jc w:val="left"/>
        <w:rPr>
          <w:rFonts w:hint="eastAsia" w:ascii="仿宋" w:hAnsi="仿宋" w:eastAsia="仿宋" w:cs="仿宋"/>
          <w:b/>
          <w:color w:val="auto"/>
          <w:spacing w:val="6"/>
          <w:sz w:val="32"/>
          <w:szCs w:val="32"/>
          <w:highlight w:val="none"/>
        </w:rPr>
      </w:pPr>
    </w:p>
    <w:p w14:paraId="2BEA12E7">
      <w:pPr>
        <w:spacing w:line="360" w:lineRule="auto"/>
        <w:jc w:val="left"/>
        <w:rPr>
          <w:rFonts w:hint="eastAsia" w:ascii="仿宋" w:hAnsi="仿宋" w:eastAsia="仿宋" w:cs="仿宋"/>
          <w:b/>
          <w:color w:val="auto"/>
          <w:spacing w:val="6"/>
          <w:sz w:val="32"/>
          <w:szCs w:val="32"/>
          <w:highlight w:val="none"/>
        </w:rPr>
      </w:pPr>
    </w:p>
    <w:p w14:paraId="071C717D">
      <w:pPr>
        <w:spacing w:line="360" w:lineRule="auto"/>
        <w:jc w:val="left"/>
        <w:rPr>
          <w:rFonts w:hint="eastAsia" w:ascii="仿宋" w:hAnsi="仿宋" w:eastAsia="仿宋" w:cs="仿宋"/>
          <w:b/>
          <w:color w:val="auto"/>
          <w:spacing w:val="6"/>
          <w:sz w:val="32"/>
          <w:szCs w:val="32"/>
          <w:highlight w:val="none"/>
        </w:rPr>
      </w:pPr>
    </w:p>
    <w:p w14:paraId="0E394CAC">
      <w:pPr>
        <w:spacing w:line="360" w:lineRule="auto"/>
        <w:jc w:val="left"/>
        <w:rPr>
          <w:rFonts w:hint="eastAsia" w:ascii="仿宋" w:hAnsi="仿宋" w:eastAsia="仿宋" w:cs="仿宋"/>
          <w:b/>
          <w:color w:val="auto"/>
          <w:spacing w:val="6"/>
          <w:sz w:val="32"/>
          <w:szCs w:val="32"/>
          <w:highlight w:val="none"/>
        </w:rPr>
      </w:pPr>
    </w:p>
    <w:p w14:paraId="2A6698F6">
      <w:pPr>
        <w:spacing w:line="360" w:lineRule="auto"/>
        <w:jc w:val="left"/>
        <w:rPr>
          <w:rFonts w:hint="eastAsia" w:ascii="仿宋" w:hAnsi="仿宋" w:eastAsia="仿宋" w:cs="仿宋"/>
          <w:b/>
          <w:color w:val="auto"/>
          <w:spacing w:val="6"/>
          <w:sz w:val="32"/>
          <w:szCs w:val="32"/>
          <w:highlight w:val="none"/>
        </w:rPr>
      </w:pPr>
    </w:p>
    <w:p w14:paraId="41F71BA6">
      <w:pPr>
        <w:spacing w:line="360" w:lineRule="auto"/>
        <w:jc w:val="left"/>
        <w:rPr>
          <w:rFonts w:hint="eastAsia" w:ascii="仿宋" w:hAnsi="仿宋" w:eastAsia="仿宋" w:cs="仿宋"/>
          <w:b/>
          <w:color w:val="auto"/>
          <w:spacing w:val="6"/>
          <w:sz w:val="32"/>
          <w:szCs w:val="32"/>
          <w:highlight w:val="none"/>
        </w:rPr>
      </w:pPr>
    </w:p>
    <w:p w14:paraId="3FE8DAD0">
      <w:pPr>
        <w:spacing w:line="360" w:lineRule="auto"/>
        <w:jc w:val="left"/>
        <w:rPr>
          <w:rFonts w:hint="eastAsia" w:ascii="仿宋" w:hAnsi="仿宋" w:eastAsia="仿宋" w:cs="仿宋"/>
          <w:b/>
          <w:color w:val="auto"/>
          <w:spacing w:val="6"/>
          <w:sz w:val="32"/>
          <w:szCs w:val="32"/>
          <w:highlight w:val="none"/>
        </w:rPr>
      </w:pPr>
      <w:r>
        <w:rPr>
          <w:rFonts w:hint="eastAsia" w:ascii="仿宋" w:hAnsi="仿宋" w:eastAsia="仿宋" w:cs="仿宋"/>
          <w:b/>
          <w:color w:val="auto"/>
          <w:spacing w:val="6"/>
          <w:sz w:val="32"/>
          <w:szCs w:val="32"/>
          <w:highlight w:val="none"/>
        </w:rPr>
        <w:t>附件3：投诉书范本及制作说明</w:t>
      </w:r>
    </w:p>
    <w:p w14:paraId="6C361A05">
      <w:pPr>
        <w:spacing w:line="360" w:lineRule="auto"/>
        <w:jc w:val="center"/>
        <w:rPr>
          <w:rFonts w:hint="eastAsia" w:ascii="仿宋" w:hAnsi="仿宋" w:eastAsia="仿宋" w:cs="仿宋"/>
          <w:b/>
          <w:color w:val="auto"/>
          <w:sz w:val="24"/>
          <w:highlight w:val="none"/>
        </w:rPr>
      </w:pPr>
    </w:p>
    <w:p w14:paraId="61816EC9">
      <w:pPr>
        <w:spacing w:line="360" w:lineRule="auto"/>
        <w:jc w:val="center"/>
        <w:rPr>
          <w:rFonts w:hint="eastAsia" w:ascii="仿宋" w:hAnsi="仿宋" w:eastAsia="仿宋" w:cs="仿宋"/>
          <w:b/>
          <w:color w:val="auto"/>
          <w:spacing w:val="6"/>
          <w:sz w:val="32"/>
          <w:szCs w:val="32"/>
          <w:highlight w:val="none"/>
        </w:rPr>
      </w:pPr>
      <w:r>
        <w:rPr>
          <w:rFonts w:hint="eastAsia" w:ascii="仿宋" w:hAnsi="仿宋" w:eastAsia="仿宋" w:cs="仿宋"/>
          <w:b/>
          <w:color w:val="auto"/>
          <w:spacing w:val="6"/>
          <w:sz w:val="32"/>
          <w:szCs w:val="32"/>
          <w:highlight w:val="none"/>
        </w:rPr>
        <w:t>投诉书范本</w:t>
      </w:r>
    </w:p>
    <w:p w14:paraId="6909FA77">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一、投诉相关主体基本情况</w:t>
      </w:r>
    </w:p>
    <w:p w14:paraId="5889B6C9">
      <w:pPr>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投诉人：</w:t>
      </w:r>
      <w:r>
        <w:rPr>
          <w:rFonts w:hint="eastAsia" w:ascii="仿宋" w:hAnsi="仿宋" w:eastAsia="仿宋" w:cs="仿宋"/>
          <w:color w:val="auto"/>
          <w:sz w:val="24"/>
          <w:highlight w:val="none"/>
          <w:u w:val="dotted"/>
        </w:rPr>
        <w:t xml:space="preserve">                                               </w:t>
      </w:r>
    </w:p>
    <w:p w14:paraId="423A28A5">
      <w:pPr>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地     址：</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邮编：</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u w:val="single"/>
        </w:rPr>
        <w:t xml:space="preserve">   </w:t>
      </w:r>
    </w:p>
    <w:p w14:paraId="14E0FEC5">
      <w:pPr>
        <w:tabs>
          <w:tab w:val="left" w:pos="6510"/>
        </w:tabs>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法定代表人/主要负责人：</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 xml:space="preserve">  </w:t>
      </w:r>
    </w:p>
    <w:p w14:paraId="441E496B">
      <w:pPr>
        <w:tabs>
          <w:tab w:val="left" w:pos="6510"/>
        </w:tabs>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联系电话：</w:t>
      </w:r>
      <w:r>
        <w:rPr>
          <w:rFonts w:hint="eastAsia" w:ascii="仿宋" w:hAnsi="仿宋" w:eastAsia="仿宋" w:cs="仿宋"/>
          <w:color w:val="auto"/>
          <w:sz w:val="24"/>
          <w:highlight w:val="none"/>
          <w:u w:val="dotted"/>
        </w:rPr>
        <w:t xml:space="preserve">                                             </w:t>
      </w:r>
    </w:p>
    <w:p w14:paraId="5CE9A158">
      <w:pPr>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授权代表：</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联系电话</w:t>
      </w:r>
      <w:r>
        <w:rPr>
          <w:rFonts w:hint="eastAsia" w:ascii="仿宋" w:hAnsi="仿宋" w:eastAsia="仿宋" w:cs="仿宋"/>
          <w:color w:val="auto"/>
          <w:sz w:val="24"/>
          <w:highlight w:val="none"/>
          <w:u w:val="dotted"/>
        </w:rPr>
        <w:t xml:space="preserve">：                  </w:t>
      </w:r>
    </w:p>
    <w:p w14:paraId="0330A95D">
      <w:pPr>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地     址：</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邮编：</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dotted"/>
        </w:rPr>
        <w:t xml:space="preserve">                   </w:t>
      </w:r>
    </w:p>
    <w:p w14:paraId="4CD14472">
      <w:pPr>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被投诉人1：</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u w:val="single"/>
        </w:rPr>
        <w:t xml:space="preserve">  </w:t>
      </w:r>
    </w:p>
    <w:p w14:paraId="25E47A1D">
      <w:pPr>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地     址：</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邮编：</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u w:val="single"/>
        </w:rPr>
        <w:t xml:space="preserve"> </w:t>
      </w:r>
    </w:p>
    <w:p w14:paraId="3FD0B406">
      <w:pPr>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联系人：</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联系电话：</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u w:val="single"/>
        </w:rPr>
        <w:t xml:space="preserve"> </w:t>
      </w:r>
    </w:p>
    <w:p w14:paraId="36B30802">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被投诉人2</w:t>
      </w:r>
    </w:p>
    <w:p w14:paraId="1FB4A2F9">
      <w:pPr>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w:t>
      </w:r>
    </w:p>
    <w:p w14:paraId="48B14CC6">
      <w:pPr>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相关供应商：</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u w:val="single"/>
        </w:rPr>
        <w:t xml:space="preserve">    </w:t>
      </w:r>
    </w:p>
    <w:p w14:paraId="5F6721CB">
      <w:pPr>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地     址：</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邮编：</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u w:val="single"/>
        </w:rPr>
        <w:t xml:space="preserve"> </w:t>
      </w:r>
    </w:p>
    <w:p w14:paraId="542F4386">
      <w:pPr>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联系人：</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联系电话：</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u w:val="single"/>
        </w:rPr>
        <w:t xml:space="preserve">      </w:t>
      </w:r>
    </w:p>
    <w:p w14:paraId="1A14AD85">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二、投诉项目基本情况</w:t>
      </w:r>
    </w:p>
    <w:p w14:paraId="29732287">
      <w:pPr>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采购项目名称：</w:t>
      </w:r>
      <w:r>
        <w:rPr>
          <w:rFonts w:hint="eastAsia" w:ascii="仿宋" w:hAnsi="仿宋" w:eastAsia="仿宋" w:cs="仿宋"/>
          <w:color w:val="auto"/>
          <w:sz w:val="24"/>
          <w:highlight w:val="none"/>
          <w:u w:val="dotted"/>
        </w:rPr>
        <w:t xml:space="preserve">                                        </w:t>
      </w:r>
    </w:p>
    <w:p w14:paraId="1609F2AF">
      <w:pPr>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采购项目编号：</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包号：</w:t>
      </w:r>
      <w:r>
        <w:rPr>
          <w:rFonts w:hint="eastAsia" w:ascii="仿宋" w:hAnsi="仿宋" w:eastAsia="仿宋" w:cs="仿宋"/>
          <w:color w:val="auto"/>
          <w:sz w:val="24"/>
          <w:highlight w:val="none"/>
          <w:u w:val="dotted"/>
        </w:rPr>
        <w:t xml:space="preserve">              </w:t>
      </w:r>
    </w:p>
    <w:p w14:paraId="7FDDAC8F">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采购人名称：</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u w:val="single"/>
        </w:rPr>
        <w:t xml:space="preserve">  </w:t>
      </w:r>
    </w:p>
    <w:p w14:paraId="6D3274C5">
      <w:pPr>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代理机构名称：</w:t>
      </w:r>
      <w:r>
        <w:rPr>
          <w:rFonts w:hint="eastAsia" w:ascii="仿宋" w:hAnsi="仿宋" w:eastAsia="仿宋" w:cs="仿宋"/>
          <w:color w:val="auto"/>
          <w:sz w:val="24"/>
          <w:highlight w:val="none"/>
          <w:u w:val="dotted"/>
        </w:rPr>
        <w:t xml:space="preserve">                                         </w:t>
      </w:r>
    </w:p>
    <w:p w14:paraId="4C3BDB58">
      <w:pPr>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采购文件公告:</w:t>
      </w:r>
      <w:r>
        <w:rPr>
          <w:rFonts w:hint="eastAsia" w:ascii="仿宋" w:hAnsi="仿宋" w:eastAsia="仿宋" w:cs="仿宋"/>
          <w:color w:val="auto"/>
          <w:sz w:val="24"/>
          <w:highlight w:val="none"/>
          <w:u w:val="dotted"/>
        </w:rPr>
        <w:t xml:space="preserve">是/否 </w:t>
      </w:r>
      <w:r>
        <w:rPr>
          <w:rFonts w:hint="eastAsia" w:ascii="仿宋" w:hAnsi="仿宋" w:eastAsia="仿宋" w:cs="仿宋"/>
          <w:color w:val="auto"/>
          <w:sz w:val="24"/>
          <w:highlight w:val="none"/>
        </w:rPr>
        <w:t>公告期限：</w:t>
      </w:r>
      <w:r>
        <w:rPr>
          <w:rFonts w:hint="eastAsia" w:ascii="仿宋" w:hAnsi="仿宋" w:eastAsia="仿宋" w:cs="仿宋"/>
          <w:color w:val="auto"/>
          <w:sz w:val="24"/>
          <w:highlight w:val="none"/>
          <w:u w:val="dotted"/>
        </w:rPr>
        <w:t xml:space="preserve">                                 </w:t>
      </w:r>
    </w:p>
    <w:p w14:paraId="45004DB1">
      <w:pPr>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采购结果公告:</w:t>
      </w:r>
      <w:r>
        <w:rPr>
          <w:rFonts w:hint="eastAsia" w:ascii="仿宋" w:hAnsi="仿宋" w:eastAsia="仿宋" w:cs="仿宋"/>
          <w:color w:val="auto"/>
          <w:sz w:val="24"/>
          <w:highlight w:val="none"/>
          <w:u w:val="dotted"/>
        </w:rPr>
        <w:t xml:space="preserve">是/否 </w:t>
      </w:r>
      <w:r>
        <w:rPr>
          <w:rFonts w:hint="eastAsia" w:ascii="仿宋" w:hAnsi="仿宋" w:eastAsia="仿宋" w:cs="仿宋"/>
          <w:color w:val="auto"/>
          <w:sz w:val="24"/>
          <w:highlight w:val="none"/>
        </w:rPr>
        <w:t>公告期限：</w:t>
      </w:r>
      <w:r>
        <w:rPr>
          <w:rFonts w:hint="eastAsia" w:ascii="仿宋" w:hAnsi="仿宋" w:eastAsia="仿宋" w:cs="仿宋"/>
          <w:color w:val="auto"/>
          <w:sz w:val="24"/>
          <w:highlight w:val="none"/>
          <w:u w:val="dotted"/>
        </w:rPr>
        <w:t xml:space="preserve">                        </w:t>
      </w:r>
    </w:p>
    <w:p w14:paraId="165078E2">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三、质疑基本情况</w:t>
      </w:r>
    </w:p>
    <w:p w14:paraId="7171822C">
      <w:pPr>
        <w:spacing w:line="360" w:lineRule="auto"/>
        <w:ind w:firstLine="480" w:firstLineChars="200"/>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投诉人于</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日,向</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提出质疑，质疑事项为：</w:t>
      </w:r>
      <w:r>
        <w:rPr>
          <w:rFonts w:hint="eastAsia" w:ascii="仿宋" w:hAnsi="仿宋" w:eastAsia="仿宋" w:cs="仿宋"/>
          <w:color w:val="auto"/>
          <w:sz w:val="24"/>
          <w:highlight w:val="none"/>
          <w:u w:val="dotted"/>
        </w:rPr>
        <w:t xml:space="preserve">                                </w:t>
      </w:r>
    </w:p>
    <w:p w14:paraId="1EA75C5B">
      <w:pPr>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 xml:space="preserve">  </w:t>
      </w:r>
    </w:p>
    <w:p w14:paraId="1FB0CC09">
      <w:pPr>
        <w:spacing w:line="360" w:lineRule="auto"/>
        <w:ind w:firstLine="360" w:firstLineChars="150"/>
        <w:rPr>
          <w:rFonts w:hint="eastAsia" w:ascii="仿宋" w:hAnsi="仿宋" w:eastAsia="仿宋" w:cs="仿宋"/>
          <w:color w:val="auto"/>
          <w:sz w:val="24"/>
          <w:highlight w:val="none"/>
        </w:rPr>
      </w:pPr>
      <w:r>
        <w:rPr>
          <w:rFonts w:hint="eastAsia" w:ascii="仿宋" w:hAnsi="仿宋" w:eastAsia="仿宋" w:cs="仿宋"/>
          <w:color w:val="auto"/>
          <w:sz w:val="24"/>
          <w:highlight w:val="none"/>
          <w:u w:val="dotted"/>
        </w:rPr>
        <w:t>采购人/代理机构</w:t>
      </w:r>
      <w:r>
        <w:rPr>
          <w:rFonts w:hint="eastAsia" w:ascii="仿宋" w:hAnsi="仿宋" w:eastAsia="仿宋" w:cs="仿宋"/>
          <w:color w:val="auto"/>
          <w:sz w:val="24"/>
          <w:highlight w:val="none"/>
        </w:rPr>
        <w:t>于</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日,就质疑事项作出了答复/没有在法定期限内作出答复。</w:t>
      </w:r>
    </w:p>
    <w:p w14:paraId="14ECA788">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四、投诉事项具体内容</w:t>
      </w:r>
    </w:p>
    <w:p w14:paraId="3FBFCC3D">
      <w:pPr>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投诉事项 1：</w:t>
      </w:r>
      <w:r>
        <w:rPr>
          <w:rFonts w:hint="eastAsia" w:ascii="仿宋" w:hAnsi="仿宋" w:eastAsia="仿宋" w:cs="仿宋"/>
          <w:color w:val="auto"/>
          <w:sz w:val="24"/>
          <w:highlight w:val="none"/>
          <w:u w:val="dotted"/>
        </w:rPr>
        <w:t xml:space="preserve">                                       </w:t>
      </w:r>
    </w:p>
    <w:p w14:paraId="50B034D0">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事实依据：</w:t>
      </w:r>
      <w:r>
        <w:rPr>
          <w:rFonts w:hint="eastAsia" w:ascii="仿宋" w:hAnsi="仿宋" w:eastAsia="仿宋" w:cs="仿宋"/>
          <w:color w:val="auto"/>
          <w:sz w:val="24"/>
          <w:highlight w:val="none"/>
          <w:u w:val="dotted"/>
        </w:rPr>
        <w:t xml:space="preserve">                                         </w:t>
      </w:r>
    </w:p>
    <w:p w14:paraId="307AAC1F">
      <w:pPr>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u w:val="dotted"/>
        </w:rPr>
        <w:t xml:space="preserve">                                                      </w:t>
      </w:r>
    </w:p>
    <w:p w14:paraId="467D7403">
      <w:pPr>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法律依据：</w:t>
      </w:r>
      <w:r>
        <w:rPr>
          <w:rFonts w:hint="eastAsia" w:ascii="仿宋" w:hAnsi="仿宋" w:eastAsia="仿宋" w:cs="仿宋"/>
          <w:color w:val="auto"/>
          <w:sz w:val="24"/>
          <w:highlight w:val="none"/>
          <w:u w:val="dotted"/>
        </w:rPr>
        <w:t xml:space="preserve">                                          </w:t>
      </w:r>
    </w:p>
    <w:p w14:paraId="2DC86AC1">
      <w:pPr>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u w:val="dotted"/>
        </w:rPr>
        <w:t xml:space="preserve">                                                      </w:t>
      </w:r>
    </w:p>
    <w:p w14:paraId="04F0AEF1">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投诉事项2</w:t>
      </w:r>
    </w:p>
    <w:p w14:paraId="5D6B5131">
      <w:pPr>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w:t>
      </w:r>
    </w:p>
    <w:p w14:paraId="100DA7D8">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五、与投诉事项相关的投诉请求</w:t>
      </w:r>
    </w:p>
    <w:p w14:paraId="2B2424F2">
      <w:pPr>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请求：</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 xml:space="preserve">                                                                                               </w:t>
      </w:r>
    </w:p>
    <w:p w14:paraId="44D0B405">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签字(签章)：                   公章：                      </w:t>
      </w:r>
    </w:p>
    <w:p w14:paraId="2F9FBDA3">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日期：    </w:t>
      </w:r>
    </w:p>
    <w:p w14:paraId="51C073D1">
      <w:pPr>
        <w:spacing w:line="360" w:lineRule="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投诉书制作说明：</w:t>
      </w:r>
    </w:p>
    <w:p w14:paraId="3EF56FD3">
      <w:pPr>
        <w:widowControl/>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sz w:val="24"/>
          <w:highlight w:val="none"/>
        </w:rPr>
        <w:t>1.投诉人提起投诉时，应当提交投诉书和必要的证明材料，并按照被投诉人和与投诉事项有关的供应商数量提供投诉书副本。</w:t>
      </w:r>
    </w:p>
    <w:p w14:paraId="10DB905E">
      <w:pPr>
        <w:widowControl/>
        <w:spacing w:line="36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sz w:val="24"/>
          <w:highlight w:val="none"/>
        </w:rPr>
        <w:t>2.投诉人若委托代理人进行投诉的，投诉书应按照要求列明“授权代表”的有关内容，并在附件中提交由</w:t>
      </w:r>
      <w:r>
        <w:rPr>
          <w:rFonts w:hint="eastAsia" w:ascii="仿宋" w:hAnsi="仿宋" w:eastAsia="仿宋" w:cs="仿宋"/>
          <w:color w:val="auto"/>
          <w:kern w:val="0"/>
          <w:sz w:val="24"/>
          <w:highlight w:val="none"/>
        </w:rPr>
        <w:t>投诉人签署的授权委托书。授权委托书应当载明代理人的姓名或者名称、代理事项、具体权限、期限和相关事项。</w:t>
      </w:r>
    </w:p>
    <w:p w14:paraId="2AAB0A19">
      <w:pPr>
        <w:widowControl/>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3.投诉人若对项目的某一分包进行投诉，投诉书应列明具体分包号。</w:t>
      </w:r>
    </w:p>
    <w:p w14:paraId="237268CA">
      <w:pPr>
        <w:widowControl/>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4.投诉书应简要列明质疑事项，质疑函、质疑答复等作为附件材料提供。</w:t>
      </w:r>
    </w:p>
    <w:p w14:paraId="2139F67C">
      <w:pPr>
        <w:widowControl/>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5.投诉书的投诉事项应具体、明确，并有必要的事实依据和法律依据。</w:t>
      </w:r>
    </w:p>
    <w:p w14:paraId="1F6E8FEA">
      <w:pPr>
        <w:widowControl/>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6.投诉书的投诉请求应与投诉事项相关。</w:t>
      </w:r>
    </w:p>
    <w:p w14:paraId="1D361168">
      <w:pPr>
        <w:widowControl/>
        <w:spacing w:line="36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sz w:val="24"/>
          <w:highlight w:val="none"/>
        </w:rPr>
        <w:t>7.投诉人为自然人的，投诉书应当由本人签字；投诉人为法人或者其他组织的，投诉书应当由法定代表人、主要负责人，或者其授权代表签字或者盖章，并加盖公章。</w:t>
      </w:r>
    </w:p>
    <w:p w14:paraId="16A5E29B">
      <w:pPr>
        <w:autoSpaceDE w:val="0"/>
        <w:autoSpaceDN w:val="0"/>
        <w:jc w:val="center"/>
        <w:rPr>
          <w:rFonts w:hint="eastAsia" w:ascii="仿宋" w:hAnsi="仿宋" w:eastAsia="仿宋" w:cs="仿宋"/>
          <w:b/>
          <w:color w:val="auto"/>
          <w:spacing w:val="6"/>
          <w:sz w:val="32"/>
          <w:szCs w:val="32"/>
          <w:highlight w:val="none"/>
        </w:rPr>
      </w:pPr>
    </w:p>
    <w:p w14:paraId="072E60CF">
      <w:pPr>
        <w:autoSpaceDE w:val="0"/>
        <w:autoSpaceDN w:val="0"/>
        <w:jc w:val="center"/>
        <w:rPr>
          <w:rFonts w:hint="eastAsia" w:ascii="仿宋" w:hAnsi="仿宋" w:eastAsia="仿宋" w:cs="仿宋"/>
          <w:b/>
          <w:color w:val="auto"/>
          <w:spacing w:val="6"/>
          <w:sz w:val="32"/>
          <w:szCs w:val="32"/>
          <w:highlight w:val="none"/>
        </w:rPr>
      </w:pPr>
    </w:p>
    <w:p w14:paraId="5CD142E1">
      <w:pPr>
        <w:autoSpaceDE w:val="0"/>
        <w:autoSpaceDN w:val="0"/>
        <w:jc w:val="center"/>
        <w:rPr>
          <w:rFonts w:hint="eastAsia" w:ascii="仿宋" w:hAnsi="仿宋" w:eastAsia="仿宋" w:cs="仿宋"/>
          <w:b/>
          <w:color w:val="auto"/>
          <w:spacing w:val="6"/>
          <w:sz w:val="32"/>
          <w:szCs w:val="32"/>
          <w:highlight w:val="none"/>
        </w:rPr>
      </w:pPr>
    </w:p>
    <w:p w14:paraId="4D7AEC9F">
      <w:pPr>
        <w:autoSpaceDE w:val="0"/>
        <w:autoSpaceDN w:val="0"/>
        <w:jc w:val="center"/>
        <w:rPr>
          <w:rFonts w:hint="eastAsia" w:ascii="仿宋" w:hAnsi="仿宋" w:eastAsia="仿宋" w:cs="仿宋"/>
          <w:b/>
          <w:color w:val="auto"/>
          <w:spacing w:val="6"/>
          <w:sz w:val="32"/>
          <w:szCs w:val="32"/>
          <w:highlight w:val="none"/>
        </w:rPr>
      </w:pPr>
    </w:p>
    <w:p w14:paraId="4FABE21D">
      <w:pPr>
        <w:autoSpaceDE w:val="0"/>
        <w:autoSpaceDN w:val="0"/>
        <w:jc w:val="center"/>
        <w:rPr>
          <w:rFonts w:hint="eastAsia" w:ascii="仿宋" w:hAnsi="仿宋" w:eastAsia="仿宋" w:cs="仿宋"/>
          <w:b/>
          <w:color w:val="auto"/>
          <w:spacing w:val="6"/>
          <w:sz w:val="32"/>
          <w:szCs w:val="32"/>
          <w:highlight w:val="none"/>
        </w:rPr>
      </w:pPr>
    </w:p>
    <w:p w14:paraId="6AFBCA59">
      <w:pPr>
        <w:autoSpaceDE w:val="0"/>
        <w:autoSpaceDN w:val="0"/>
        <w:jc w:val="center"/>
        <w:rPr>
          <w:rFonts w:hint="eastAsia" w:ascii="仿宋" w:hAnsi="仿宋" w:eastAsia="仿宋" w:cs="仿宋"/>
          <w:b/>
          <w:color w:val="auto"/>
          <w:spacing w:val="6"/>
          <w:sz w:val="32"/>
          <w:szCs w:val="32"/>
          <w:highlight w:val="none"/>
        </w:rPr>
      </w:pPr>
    </w:p>
    <w:p w14:paraId="72D011A2">
      <w:pPr>
        <w:autoSpaceDE w:val="0"/>
        <w:autoSpaceDN w:val="0"/>
        <w:jc w:val="center"/>
        <w:rPr>
          <w:rFonts w:hint="eastAsia" w:ascii="仿宋" w:hAnsi="仿宋" w:eastAsia="仿宋" w:cs="仿宋"/>
          <w:b/>
          <w:color w:val="auto"/>
          <w:spacing w:val="6"/>
          <w:sz w:val="32"/>
          <w:szCs w:val="32"/>
          <w:highlight w:val="none"/>
        </w:rPr>
      </w:pPr>
    </w:p>
    <w:p w14:paraId="7828CC94">
      <w:pPr>
        <w:autoSpaceDE w:val="0"/>
        <w:autoSpaceDN w:val="0"/>
        <w:jc w:val="center"/>
        <w:rPr>
          <w:rFonts w:hint="eastAsia" w:ascii="仿宋" w:hAnsi="仿宋" w:eastAsia="仿宋" w:cs="仿宋"/>
          <w:b/>
          <w:bCs/>
          <w:color w:val="auto"/>
          <w:sz w:val="32"/>
          <w:szCs w:val="32"/>
          <w:highlight w:val="none"/>
        </w:rPr>
      </w:pPr>
      <w:r>
        <w:rPr>
          <w:rFonts w:hint="eastAsia" w:ascii="仿宋" w:hAnsi="仿宋" w:eastAsia="仿宋" w:cs="仿宋"/>
          <w:b/>
          <w:color w:val="auto"/>
          <w:spacing w:val="6"/>
          <w:sz w:val="32"/>
          <w:szCs w:val="32"/>
          <w:highlight w:val="none"/>
        </w:rPr>
        <w:t>附件4：</w:t>
      </w:r>
      <w:r>
        <w:rPr>
          <w:rFonts w:hint="eastAsia" w:ascii="仿宋" w:hAnsi="仿宋" w:eastAsia="仿宋" w:cs="仿宋"/>
          <w:b/>
          <w:bCs/>
          <w:color w:val="auto"/>
          <w:sz w:val="32"/>
          <w:szCs w:val="32"/>
          <w:highlight w:val="none"/>
        </w:rPr>
        <w:t>业务专用章使用说明函</w:t>
      </w:r>
    </w:p>
    <w:p w14:paraId="59BFF70C">
      <w:pPr>
        <w:spacing w:line="360" w:lineRule="auto"/>
        <w:rPr>
          <w:rFonts w:hint="eastAsia" w:ascii="仿宋" w:hAnsi="仿宋" w:eastAsia="仿宋" w:cs="仿宋"/>
          <w:color w:val="auto"/>
          <w:sz w:val="24"/>
          <w:highlight w:val="none"/>
          <w:u w:val="single"/>
        </w:rPr>
      </w:pPr>
    </w:p>
    <w:p w14:paraId="0FB3ED36">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rPr>
        <w:t>（采购人）、（采购代理机构）：</w:t>
      </w:r>
    </w:p>
    <w:p w14:paraId="7839E75B">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val="zh-CN"/>
        </w:rPr>
        <w:t>我方</w:t>
      </w:r>
      <w:r>
        <w:rPr>
          <w:rFonts w:hint="eastAsia" w:ascii="仿宋" w:hAnsi="仿宋" w:eastAsia="仿宋" w:cs="仿宋"/>
          <w:color w:val="auto"/>
          <w:kern w:val="0"/>
          <w:sz w:val="24"/>
          <w:highlight w:val="none"/>
          <w:u w:val="single"/>
          <w:lang w:val="zh-CN"/>
        </w:rPr>
        <w:t xml:space="preserve">                         </w:t>
      </w:r>
      <w:r>
        <w:rPr>
          <w:rFonts w:hint="eastAsia" w:ascii="仿宋" w:hAnsi="仿宋" w:eastAsia="仿宋" w:cs="仿宋"/>
          <w:color w:val="auto"/>
          <w:sz w:val="24"/>
          <w:highlight w:val="none"/>
        </w:rPr>
        <w:t>(投标人全称)是中华人民共和国依法登记注册的合法企业，</w:t>
      </w:r>
      <w:r>
        <w:rPr>
          <w:rFonts w:hint="eastAsia" w:ascii="仿宋" w:hAnsi="仿宋" w:eastAsia="仿宋" w:cs="仿宋"/>
          <w:bCs/>
          <w:color w:val="auto"/>
          <w:sz w:val="24"/>
          <w:highlight w:val="none"/>
        </w:rPr>
        <w:t>在参加</w:t>
      </w:r>
      <w:r>
        <w:rPr>
          <w:rFonts w:hint="eastAsia" w:ascii="仿宋" w:hAnsi="仿宋" w:eastAsia="仿宋" w:cs="仿宋"/>
          <w:color w:val="auto"/>
          <w:sz w:val="24"/>
          <w:highlight w:val="none"/>
        </w:rPr>
        <w:t>你方组织的（项目名称）【招标编号：（采购编号）】</w:t>
      </w:r>
      <w:r>
        <w:rPr>
          <w:rFonts w:hint="eastAsia" w:ascii="仿宋" w:hAnsi="仿宋" w:eastAsia="仿宋" w:cs="仿宋"/>
          <w:bCs/>
          <w:color w:val="auto"/>
          <w:sz w:val="24"/>
          <w:highlight w:val="none"/>
        </w:rPr>
        <w:t>投标活动中作如下说明：</w:t>
      </w:r>
      <w:r>
        <w:rPr>
          <w:rFonts w:hint="eastAsia" w:ascii="仿宋" w:hAnsi="仿宋" w:eastAsia="仿宋" w:cs="仿宋"/>
          <w:color w:val="auto"/>
          <w:sz w:val="24"/>
          <w:highlight w:val="none"/>
        </w:rPr>
        <w:t xml:space="preserve">我方所使用的“XX专用章”与法定名称章具有同等的法律效力，对使用“XX专用章”的行为予以完全承认，并愿意承担相应责任。   </w:t>
      </w:r>
    </w:p>
    <w:p w14:paraId="4974F89B">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特此说明。</w:t>
      </w:r>
    </w:p>
    <w:p w14:paraId="1CC29679">
      <w:pPr>
        <w:spacing w:line="360" w:lineRule="auto"/>
        <w:ind w:firstLine="494"/>
        <w:rPr>
          <w:rFonts w:hint="eastAsia" w:ascii="仿宋" w:hAnsi="仿宋" w:eastAsia="仿宋" w:cs="仿宋"/>
          <w:color w:val="auto"/>
          <w:sz w:val="24"/>
          <w:highlight w:val="none"/>
        </w:rPr>
      </w:pPr>
    </w:p>
    <w:p w14:paraId="07364531">
      <w:pPr>
        <w:spacing w:line="360" w:lineRule="auto"/>
        <w:ind w:firstLine="494"/>
        <w:rPr>
          <w:rFonts w:hint="eastAsia" w:ascii="仿宋" w:hAnsi="仿宋" w:eastAsia="仿宋" w:cs="仿宋"/>
          <w:color w:val="auto"/>
          <w:sz w:val="24"/>
          <w:highlight w:val="none"/>
        </w:rPr>
      </w:pPr>
    </w:p>
    <w:p w14:paraId="14688E86">
      <w:pPr>
        <w:spacing w:line="360" w:lineRule="auto"/>
        <w:ind w:firstLine="494"/>
        <w:rPr>
          <w:rFonts w:hint="eastAsia" w:ascii="仿宋" w:hAnsi="仿宋" w:eastAsia="仿宋" w:cs="仿宋"/>
          <w:color w:val="auto"/>
          <w:sz w:val="24"/>
          <w:highlight w:val="none"/>
        </w:rPr>
      </w:pPr>
    </w:p>
    <w:p w14:paraId="1B18437F">
      <w:pPr>
        <w:spacing w:line="360" w:lineRule="auto"/>
        <w:ind w:firstLine="494"/>
        <w:rPr>
          <w:rFonts w:hint="eastAsia" w:ascii="仿宋" w:hAnsi="仿宋" w:eastAsia="仿宋" w:cs="仿宋"/>
          <w:color w:val="auto"/>
          <w:sz w:val="24"/>
          <w:highlight w:val="none"/>
        </w:rPr>
      </w:pPr>
    </w:p>
    <w:p w14:paraId="72C1A342">
      <w:pPr>
        <w:spacing w:line="360" w:lineRule="auto"/>
        <w:ind w:right="480" w:firstLine="4080" w:firstLineChars="1700"/>
        <w:rPr>
          <w:rFonts w:hint="eastAsia" w:ascii="仿宋" w:hAnsi="仿宋" w:eastAsia="仿宋" w:cs="仿宋"/>
          <w:color w:val="auto"/>
          <w:sz w:val="24"/>
          <w:highlight w:val="none"/>
        </w:rPr>
      </w:pPr>
      <w:r>
        <w:rPr>
          <w:rFonts w:hint="eastAsia" w:ascii="仿宋" w:hAnsi="仿宋" w:eastAsia="仿宋" w:cs="仿宋"/>
          <w:color w:val="auto"/>
          <w:sz w:val="24"/>
          <w:highlight w:val="none"/>
        </w:rPr>
        <w:t>投标单位（法定名称章）：</w:t>
      </w:r>
    </w:p>
    <w:p w14:paraId="546F4A59">
      <w:pPr>
        <w:ind w:right="1440" w:firstLine="494"/>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日期：       年     月     日</w:t>
      </w:r>
    </w:p>
    <w:p w14:paraId="148BD48A">
      <w:pPr>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附：</w:t>
      </w:r>
    </w:p>
    <w:p w14:paraId="317878CF">
      <w:pPr>
        <w:spacing w:line="360" w:lineRule="auto"/>
        <w:rPr>
          <w:rFonts w:hint="eastAsia" w:ascii="仿宋" w:hAnsi="仿宋" w:eastAsia="仿宋" w:cs="仿宋"/>
          <w:bCs/>
          <w:color w:val="auto"/>
          <w:sz w:val="24"/>
          <w:highlight w:val="none"/>
        </w:rPr>
      </w:pPr>
      <w:r>
        <w:rPr>
          <w:rFonts w:hint="eastAsia" w:ascii="仿宋" w:hAnsi="仿宋" w:eastAsia="仿宋" w:cs="仿宋"/>
          <w:b/>
          <w:bCs/>
          <w:color w:val="auto"/>
          <w:sz w:val="24"/>
          <w:highlight w:val="none"/>
        </w:rPr>
        <mc:AlternateContent>
          <mc:Choice Requires="wps">
            <w:drawing>
              <wp:anchor distT="0" distB="0" distL="114300" distR="114300" simplePos="0" relativeHeight="251659264" behindDoc="1" locked="0" layoutInCell="1" allowOverlap="1">
                <wp:simplePos x="0" y="0"/>
                <wp:positionH relativeFrom="column">
                  <wp:posOffset>3034030</wp:posOffset>
                </wp:positionH>
                <wp:positionV relativeFrom="paragraph">
                  <wp:posOffset>356235</wp:posOffset>
                </wp:positionV>
                <wp:extent cx="2704465" cy="2253615"/>
                <wp:effectExtent l="10160" t="13335" r="9525" b="9525"/>
                <wp:wrapNone/>
                <wp:docPr id="3" name="Rectangle 17"/>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7" o:spid="_x0000_s1026" o:spt="1" style="position:absolute;left:0pt;margin-left:238.9pt;margin-top:28.05pt;height:177.45pt;width:212.95pt;z-index:-251657216;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1kA8/2AAAAAoBAAAPAAAAAAAAAAEAIAAAACIAAABkcnMvZG93bnJldi54bWxQSwECFAAU&#10;AAAACACHTuJA4teYCS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仿宋" w:hAnsi="仿宋" w:eastAsia="仿宋" w:cs="仿宋"/>
          <w:b/>
          <w:bCs/>
          <w:color w:val="auto"/>
          <w:sz w:val="24"/>
          <w:highlight w:val="none"/>
        </w:rPr>
        <mc:AlternateContent>
          <mc:Choice Requires="wps">
            <w:drawing>
              <wp:anchor distT="0" distB="0" distL="114300" distR="114300" simplePos="0" relativeHeight="251660288" behindDoc="1" locked="0" layoutInCell="1" allowOverlap="1">
                <wp:simplePos x="0" y="0"/>
                <wp:positionH relativeFrom="column">
                  <wp:posOffset>-91440</wp:posOffset>
                </wp:positionH>
                <wp:positionV relativeFrom="paragraph">
                  <wp:posOffset>384810</wp:posOffset>
                </wp:positionV>
                <wp:extent cx="2647950" cy="2253615"/>
                <wp:effectExtent l="8890" t="13335" r="10160" b="9525"/>
                <wp:wrapNone/>
                <wp:docPr id="4" name="Rectangle 16"/>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6" o:spid="_x0000_s1026" o:spt="1" style="position:absolute;left:0pt;margin-left:-7.2pt;margin-top:30.3pt;height:177.45pt;width:208.5pt;z-index:-251656192;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ZjEem2AAAAAoBAAAPAAAAAAAAAAEAIAAAACIAAABkcnMvZG93bnJldi54bWxQSwECFAAU&#10;AAAACACHTuJAd4J9RC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仿宋" w:hAnsi="仿宋" w:eastAsia="仿宋" w:cs="仿宋"/>
          <w:color w:val="auto"/>
          <w:sz w:val="24"/>
          <w:highlight w:val="none"/>
        </w:rPr>
        <w:t>投标单位法定名称章（印模）                投标单位“XX专用章”（印模）</w:t>
      </w:r>
    </w:p>
    <w:p w14:paraId="4957E56D">
      <w:pPr>
        <w:autoSpaceDE w:val="0"/>
        <w:autoSpaceDN w:val="0"/>
        <w:jc w:val="center"/>
        <w:rPr>
          <w:rFonts w:hint="eastAsia" w:ascii="仿宋" w:hAnsi="仿宋" w:eastAsia="仿宋" w:cs="仿宋"/>
          <w:b/>
          <w:color w:val="auto"/>
          <w:spacing w:val="6"/>
          <w:sz w:val="32"/>
          <w:szCs w:val="32"/>
          <w:highlight w:val="none"/>
        </w:rPr>
      </w:pPr>
    </w:p>
    <w:p w14:paraId="2BAFF028">
      <w:pPr>
        <w:autoSpaceDE w:val="0"/>
        <w:autoSpaceDN w:val="0"/>
        <w:jc w:val="center"/>
        <w:rPr>
          <w:rFonts w:hint="eastAsia" w:ascii="仿宋" w:hAnsi="仿宋" w:eastAsia="仿宋" w:cs="仿宋"/>
          <w:b/>
          <w:color w:val="auto"/>
          <w:spacing w:val="6"/>
          <w:sz w:val="32"/>
          <w:szCs w:val="32"/>
          <w:highlight w:val="none"/>
        </w:rPr>
      </w:pPr>
    </w:p>
    <w:p w14:paraId="684CC785">
      <w:pPr>
        <w:autoSpaceDE w:val="0"/>
        <w:autoSpaceDN w:val="0"/>
        <w:jc w:val="center"/>
        <w:rPr>
          <w:rFonts w:hint="eastAsia" w:ascii="仿宋" w:hAnsi="仿宋" w:eastAsia="仿宋" w:cs="仿宋"/>
          <w:b/>
          <w:color w:val="auto"/>
          <w:spacing w:val="6"/>
          <w:sz w:val="32"/>
          <w:szCs w:val="32"/>
          <w:highlight w:val="none"/>
        </w:rPr>
      </w:pPr>
    </w:p>
    <w:p w14:paraId="29AF06DE">
      <w:pPr>
        <w:autoSpaceDE w:val="0"/>
        <w:autoSpaceDN w:val="0"/>
        <w:jc w:val="center"/>
        <w:rPr>
          <w:rFonts w:hint="eastAsia" w:ascii="仿宋" w:hAnsi="仿宋" w:eastAsia="仿宋" w:cs="仿宋"/>
          <w:b/>
          <w:color w:val="auto"/>
          <w:spacing w:val="6"/>
          <w:sz w:val="32"/>
          <w:szCs w:val="32"/>
          <w:highlight w:val="none"/>
        </w:rPr>
      </w:pPr>
    </w:p>
    <w:p w14:paraId="2EAF35C8">
      <w:pPr>
        <w:autoSpaceDE w:val="0"/>
        <w:autoSpaceDN w:val="0"/>
        <w:jc w:val="center"/>
        <w:rPr>
          <w:rFonts w:hint="eastAsia" w:ascii="仿宋" w:hAnsi="仿宋" w:eastAsia="仿宋" w:cs="仿宋"/>
          <w:b/>
          <w:color w:val="auto"/>
          <w:spacing w:val="6"/>
          <w:sz w:val="32"/>
          <w:szCs w:val="32"/>
          <w:highlight w:val="none"/>
        </w:rPr>
      </w:pPr>
    </w:p>
    <w:p w14:paraId="50239F39">
      <w:pPr>
        <w:autoSpaceDE w:val="0"/>
        <w:autoSpaceDN w:val="0"/>
        <w:jc w:val="center"/>
        <w:rPr>
          <w:rFonts w:hint="eastAsia" w:ascii="仿宋" w:hAnsi="仿宋" w:eastAsia="仿宋" w:cs="仿宋"/>
          <w:b/>
          <w:color w:val="auto"/>
          <w:spacing w:val="6"/>
          <w:sz w:val="32"/>
          <w:szCs w:val="32"/>
          <w:highlight w:val="none"/>
        </w:rPr>
      </w:pPr>
    </w:p>
    <w:p w14:paraId="587E5DD7">
      <w:pPr>
        <w:autoSpaceDE w:val="0"/>
        <w:autoSpaceDN w:val="0"/>
        <w:jc w:val="center"/>
        <w:rPr>
          <w:rFonts w:hint="eastAsia" w:ascii="仿宋" w:hAnsi="仿宋" w:eastAsia="仿宋" w:cs="仿宋"/>
          <w:b/>
          <w:color w:val="auto"/>
          <w:spacing w:val="6"/>
          <w:sz w:val="32"/>
          <w:szCs w:val="32"/>
          <w:highlight w:val="none"/>
        </w:rPr>
      </w:pPr>
    </w:p>
    <w:p w14:paraId="281CE7F9">
      <w:pPr>
        <w:autoSpaceDE w:val="0"/>
        <w:autoSpaceDN w:val="0"/>
        <w:jc w:val="center"/>
        <w:rPr>
          <w:rFonts w:hint="eastAsia" w:ascii="仿宋" w:hAnsi="仿宋" w:eastAsia="仿宋" w:cs="仿宋"/>
          <w:b/>
          <w:color w:val="auto"/>
          <w:spacing w:val="6"/>
          <w:sz w:val="32"/>
          <w:szCs w:val="32"/>
          <w:highlight w:val="none"/>
        </w:rPr>
      </w:pPr>
    </w:p>
    <w:p w14:paraId="2D993425">
      <w:pPr>
        <w:autoSpaceDE w:val="0"/>
        <w:autoSpaceDN w:val="0"/>
        <w:jc w:val="center"/>
        <w:rPr>
          <w:rFonts w:hint="eastAsia" w:ascii="仿宋" w:hAnsi="仿宋" w:eastAsia="仿宋" w:cs="仿宋"/>
          <w:b/>
          <w:color w:val="auto"/>
          <w:spacing w:val="6"/>
          <w:sz w:val="32"/>
          <w:szCs w:val="32"/>
          <w:highlight w:val="none"/>
        </w:rPr>
      </w:pPr>
    </w:p>
    <w:p w14:paraId="2B2EE8F5">
      <w:pPr>
        <w:autoSpaceDE w:val="0"/>
        <w:autoSpaceDN w:val="0"/>
        <w:jc w:val="center"/>
        <w:rPr>
          <w:rFonts w:hint="eastAsia" w:ascii="仿宋" w:hAnsi="仿宋" w:eastAsia="仿宋" w:cs="仿宋"/>
          <w:b/>
          <w:color w:val="auto"/>
          <w:spacing w:val="6"/>
          <w:sz w:val="32"/>
          <w:szCs w:val="32"/>
          <w:highlight w:val="none"/>
        </w:rPr>
      </w:pPr>
    </w:p>
    <w:p w14:paraId="04FD7A22">
      <w:pPr>
        <w:autoSpaceDE w:val="0"/>
        <w:autoSpaceDN w:val="0"/>
        <w:jc w:val="center"/>
        <w:rPr>
          <w:rFonts w:hint="eastAsia" w:ascii="仿宋" w:hAnsi="仿宋" w:eastAsia="仿宋" w:cs="仿宋"/>
          <w:b/>
          <w:color w:val="auto"/>
          <w:spacing w:val="6"/>
          <w:sz w:val="32"/>
          <w:szCs w:val="32"/>
          <w:highlight w:val="none"/>
        </w:rPr>
      </w:pPr>
    </w:p>
    <w:p w14:paraId="7FD3E68A">
      <w:pPr>
        <w:autoSpaceDE w:val="0"/>
        <w:autoSpaceDN w:val="0"/>
        <w:jc w:val="center"/>
        <w:rPr>
          <w:rFonts w:hint="eastAsia" w:ascii="仿宋" w:hAnsi="仿宋" w:eastAsia="仿宋" w:cs="仿宋"/>
          <w:b/>
          <w:color w:val="auto"/>
          <w:spacing w:val="6"/>
          <w:sz w:val="32"/>
          <w:szCs w:val="32"/>
          <w:highlight w:val="none"/>
        </w:rPr>
      </w:pPr>
    </w:p>
    <w:p w14:paraId="46376DDB">
      <w:pPr>
        <w:autoSpaceDE w:val="0"/>
        <w:autoSpaceDN w:val="0"/>
        <w:jc w:val="center"/>
        <w:rPr>
          <w:rFonts w:hint="eastAsia" w:ascii="仿宋" w:hAnsi="仿宋" w:eastAsia="仿宋" w:cs="仿宋"/>
          <w:b/>
          <w:color w:val="auto"/>
          <w:spacing w:val="6"/>
          <w:sz w:val="32"/>
          <w:szCs w:val="32"/>
          <w:highlight w:val="none"/>
        </w:rPr>
      </w:pPr>
    </w:p>
    <w:p w14:paraId="521F663A">
      <w:pPr>
        <w:autoSpaceDE w:val="0"/>
        <w:autoSpaceDN w:val="0"/>
        <w:jc w:val="center"/>
        <w:rPr>
          <w:rFonts w:hint="eastAsia" w:ascii="仿宋" w:hAnsi="仿宋" w:eastAsia="仿宋" w:cs="仿宋"/>
          <w:b/>
          <w:color w:val="auto"/>
          <w:spacing w:val="6"/>
          <w:sz w:val="32"/>
          <w:szCs w:val="32"/>
          <w:highlight w:val="none"/>
        </w:rPr>
      </w:pPr>
    </w:p>
    <w:p w14:paraId="7D1F2E45">
      <w:pPr>
        <w:autoSpaceDE w:val="0"/>
        <w:autoSpaceDN w:val="0"/>
        <w:jc w:val="center"/>
        <w:rPr>
          <w:rFonts w:hint="eastAsia" w:ascii="仿宋" w:hAnsi="仿宋" w:eastAsia="仿宋" w:cs="仿宋"/>
          <w:b/>
          <w:color w:val="auto"/>
          <w:spacing w:val="6"/>
          <w:sz w:val="32"/>
          <w:szCs w:val="32"/>
          <w:highlight w:val="none"/>
        </w:rPr>
      </w:pPr>
    </w:p>
    <w:p w14:paraId="45102E14">
      <w:pPr>
        <w:autoSpaceDE w:val="0"/>
        <w:autoSpaceDN w:val="0"/>
        <w:jc w:val="center"/>
        <w:rPr>
          <w:rFonts w:hint="eastAsia" w:ascii="仿宋" w:hAnsi="仿宋" w:eastAsia="仿宋" w:cs="仿宋"/>
          <w:b/>
          <w:color w:val="auto"/>
          <w:spacing w:val="6"/>
          <w:sz w:val="32"/>
          <w:szCs w:val="32"/>
          <w:highlight w:val="none"/>
        </w:rPr>
      </w:pPr>
    </w:p>
    <w:p w14:paraId="107C9CAD">
      <w:pPr>
        <w:autoSpaceDE w:val="0"/>
        <w:autoSpaceDN w:val="0"/>
        <w:jc w:val="center"/>
        <w:rPr>
          <w:rFonts w:hint="eastAsia" w:ascii="仿宋" w:hAnsi="仿宋" w:eastAsia="仿宋" w:cs="仿宋"/>
          <w:b/>
          <w:color w:val="auto"/>
          <w:spacing w:val="6"/>
          <w:sz w:val="32"/>
          <w:szCs w:val="32"/>
          <w:highlight w:val="none"/>
        </w:rPr>
      </w:pPr>
    </w:p>
    <w:p w14:paraId="59FF1E43">
      <w:pPr>
        <w:autoSpaceDE w:val="0"/>
        <w:autoSpaceDN w:val="0"/>
        <w:jc w:val="center"/>
        <w:rPr>
          <w:rFonts w:hint="eastAsia" w:ascii="仿宋" w:hAnsi="仿宋" w:eastAsia="仿宋" w:cs="仿宋"/>
          <w:b/>
          <w:color w:val="auto"/>
          <w:kern w:val="0"/>
          <w:sz w:val="32"/>
          <w:szCs w:val="32"/>
          <w:highlight w:val="none"/>
          <w:lang w:val="zh-CN"/>
        </w:rPr>
      </w:pPr>
      <w:r>
        <w:rPr>
          <w:rFonts w:hint="eastAsia" w:ascii="仿宋" w:hAnsi="仿宋" w:eastAsia="仿宋" w:cs="仿宋"/>
          <w:b/>
          <w:color w:val="auto"/>
          <w:spacing w:val="6"/>
          <w:sz w:val="32"/>
          <w:szCs w:val="32"/>
          <w:highlight w:val="none"/>
        </w:rPr>
        <w:t>附件5：</w:t>
      </w:r>
      <w:r>
        <w:rPr>
          <w:rFonts w:hint="eastAsia" w:ascii="仿宋" w:hAnsi="仿宋" w:eastAsia="仿宋" w:cs="仿宋"/>
          <w:b/>
          <w:color w:val="auto"/>
          <w:kern w:val="0"/>
          <w:sz w:val="32"/>
          <w:szCs w:val="32"/>
          <w:highlight w:val="none"/>
          <w:lang w:val="zh-CN"/>
        </w:rPr>
        <w:t>联合协议</w:t>
      </w:r>
    </w:p>
    <w:p w14:paraId="608A2FEB">
      <w:pPr>
        <w:widowControl/>
        <w:spacing w:line="360" w:lineRule="auto"/>
        <w:ind w:firstLine="482" w:firstLineChars="200"/>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（以联合体形式投标的，提供联合协议；本项目不接受联合体投标或者投标人不以联合体形式投标的，则不需要提供）</w:t>
      </w:r>
    </w:p>
    <w:p w14:paraId="7B19BFAD">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u w:val="single"/>
        </w:rPr>
        <w:t>（联合体所有成员名称）</w:t>
      </w:r>
      <w:r>
        <w:rPr>
          <w:rFonts w:hint="eastAsia" w:ascii="仿宋" w:hAnsi="仿宋" w:eastAsia="仿宋" w:cs="仿宋"/>
          <w:color w:val="auto"/>
          <w:kern w:val="0"/>
          <w:sz w:val="24"/>
          <w:highlight w:val="none"/>
        </w:rPr>
        <w:t>自愿</w:t>
      </w:r>
      <w:r>
        <w:rPr>
          <w:rFonts w:hint="eastAsia" w:ascii="仿宋" w:hAnsi="仿宋" w:eastAsia="仿宋" w:cs="仿宋"/>
          <w:color w:val="auto"/>
          <w:kern w:val="0"/>
          <w:sz w:val="24"/>
          <w:highlight w:val="none"/>
          <w:lang w:val="zh-CN"/>
        </w:rPr>
        <w:t>组成一个联合体，以一个投标人的身份</w:t>
      </w:r>
      <w:r>
        <w:rPr>
          <w:rFonts w:hint="eastAsia" w:ascii="仿宋" w:hAnsi="仿宋" w:eastAsia="仿宋" w:cs="仿宋"/>
          <w:color w:val="auto"/>
          <w:kern w:val="0"/>
          <w:sz w:val="24"/>
          <w:highlight w:val="none"/>
        </w:rPr>
        <w:t>参加</w:t>
      </w:r>
      <w:r>
        <w:rPr>
          <w:rFonts w:hint="eastAsia" w:ascii="仿宋" w:hAnsi="仿宋" w:eastAsia="仿宋" w:cs="仿宋"/>
          <w:color w:val="auto"/>
          <w:sz w:val="24"/>
          <w:highlight w:val="none"/>
        </w:rPr>
        <w:t>（项目名称）【招标编号：（采购编号）】</w:t>
      </w:r>
      <w:r>
        <w:rPr>
          <w:rFonts w:hint="eastAsia" w:ascii="仿宋" w:hAnsi="仿宋" w:eastAsia="仿宋" w:cs="仿宋"/>
          <w:color w:val="auto"/>
          <w:kern w:val="0"/>
          <w:sz w:val="24"/>
          <w:highlight w:val="none"/>
          <w:lang w:val="zh-CN"/>
        </w:rPr>
        <w:t xml:space="preserve">投标。 </w:t>
      </w:r>
    </w:p>
    <w:p w14:paraId="4308977A">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一、各方一致决定，</w:t>
      </w:r>
      <w:r>
        <w:rPr>
          <w:rFonts w:hint="eastAsia" w:ascii="仿宋" w:hAnsi="仿宋" w:eastAsia="仿宋" w:cs="仿宋"/>
          <w:color w:val="auto"/>
          <w:kern w:val="0"/>
          <w:sz w:val="24"/>
          <w:highlight w:val="none"/>
          <w:u w:val="single"/>
        </w:rPr>
        <w:t>（某联合体成员名称）</w:t>
      </w:r>
      <w:r>
        <w:rPr>
          <w:rFonts w:hint="eastAsia" w:ascii="仿宋" w:hAnsi="仿宋" w:eastAsia="仿宋" w:cs="仿宋"/>
          <w:color w:val="auto"/>
          <w:kern w:val="0"/>
          <w:sz w:val="24"/>
          <w:highlight w:val="none"/>
        </w:rPr>
        <w:t>为联合体</w:t>
      </w:r>
      <w:r>
        <w:rPr>
          <w:rFonts w:hint="eastAsia" w:ascii="仿宋" w:hAnsi="仿宋" w:eastAsia="仿宋" w:cs="仿宋"/>
          <w:color w:val="auto"/>
          <w:kern w:val="0"/>
          <w:sz w:val="24"/>
          <w:highlight w:val="none"/>
          <w:lang w:val="zh-CN"/>
        </w:rPr>
        <w:t>牵头人</w:t>
      </w:r>
      <w:r>
        <w:rPr>
          <w:rFonts w:hint="eastAsia" w:ascii="仿宋" w:hAnsi="仿宋" w:eastAsia="仿宋" w:cs="仿宋"/>
          <w:color w:val="auto"/>
          <w:sz w:val="24"/>
          <w:highlight w:val="none"/>
        </w:rPr>
        <w:t>，代表所有联合体成员负责投标和合同实施阶段的主办、协调工作</w:t>
      </w:r>
      <w:r>
        <w:rPr>
          <w:rFonts w:hint="eastAsia" w:ascii="仿宋" w:hAnsi="仿宋" w:eastAsia="仿宋" w:cs="仿宋"/>
          <w:color w:val="auto"/>
          <w:kern w:val="0"/>
          <w:sz w:val="24"/>
          <w:highlight w:val="none"/>
          <w:lang w:val="zh-CN"/>
        </w:rPr>
        <w:t>。</w:t>
      </w:r>
    </w:p>
    <w:p w14:paraId="46F3AA11">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二、</w:t>
      </w:r>
      <w:r>
        <w:rPr>
          <w:rFonts w:hint="eastAsia" w:ascii="仿宋" w:hAnsi="仿宋" w:eastAsia="仿宋" w:cs="仿宋"/>
          <w:color w:val="auto"/>
          <w:sz w:val="24"/>
          <w:highlight w:val="none"/>
        </w:rPr>
        <w:t>所有联合体成员各方签署授权书，授权书载明的</w:t>
      </w:r>
      <w:r>
        <w:rPr>
          <w:rFonts w:hint="eastAsia" w:ascii="仿宋" w:hAnsi="仿宋" w:eastAsia="仿宋" w:cs="仿宋"/>
          <w:color w:val="auto"/>
          <w:kern w:val="0"/>
          <w:sz w:val="24"/>
          <w:highlight w:val="none"/>
          <w:lang w:val="zh-CN"/>
        </w:rPr>
        <w:t>授权代表根据招标文件规定及投标内容而对采购人、采购代理机构所作的任何合法承诺，包括书面澄清及响应等均对联合投标各方产生约束力。</w:t>
      </w:r>
    </w:p>
    <w:p w14:paraId="7C529C4C">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三、本次联合投标中，分工如下：</w:t>
      </w:r>
    </w:p>
    <w:p w14:paraId="30A1C020">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u w:val="single"/>
        </w:rPr>
        <w:t>（联合体成员1）</w:t>
      </w:r>
      <w:r>
        <w:rPr>
          <w:rFonts w:hint="eastAsia" w:ascii="仿宋" w:hAnsi="仿宋" w:eastAsia="仿宋" w:cs="仿宋"/>
          <w:color w:val="auto"/>
          <w:kern w:val="0"/>
          <w:sz w:val="24"/>
          <w:highlight w:val="none"/>
          <w:lang w:val="zh-CN"/>
        </w:rPr>
        <w:t>承担的工作和义务为：</w:t>
      </w:r>
      <w:r>
        <w:rPr>
          <w:rFonts w:hint="eastAsia" w:ascii="仿宋" w:hAnsi="仿宋" w:eastAsia="仿宋" w:cs="仿宋"/>
          <w:color w:val="auto"/>
          <w:highlight w:val="none"/>
          <w:u w:val="single"/>
        </w:rPr>
        <w:t xml:space="preserve">             </w:t>
      </w:r>
      <w:r>
        <w:rPr>
          <w:rFonts w:hint="eastAsia" w:ascii="仿宋" w:hAnsi="仿宋" w:eastAsia="仿宋" w:cs="仿宋"/>
          <w:color w:val="auto"/>
          <w:kern w:val="0"/>
          <w:sz w:val="24"/>
          <w:highlight w:val="none"/>
          <w:lang w:val="zh-CN"/>
        </w:rPr>
        <w:t>；</w:t>
      </w:r>
    </w:p>
    <w:p w14:paraId="4428B0C6">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u w:val="single"/>
        </w:rPr>
        <w:t>（联合体成员2）</w:t>
      </w:r>
      <w:r>
        <w:rPr>
          <w:rFonts w:hint="eastAsia" w:ascii="仿宋" w:hAnsi="仿宋" w:eastAsia="仿宋" w:cs="仿宋"/>
          <w:color w:val="auto"/>
          <w:kern w:val="0"/>
          <w:sz w:val="24"/>
          <w:highlight w:val="none"/>
          <w:lang w:val="zh-CN"/>
        </w:rPr>
        <w:t>承担的工作和义务为：</w:t>
      </w:r>
      <w:r>
        <w:rPr>
          <w:rFonts w:hint="eastAsia" w:ascii="仿宋" w:hAnsi="仿宋" w:eastAsia="仿宋" w:cs="仿宋"/>
          <w:color w:val="auto"/>
          <w:highlight w:val="none"/>
          <w:u w:val="single"/>
        </w:rPr>
        <w:t xml:space="preserve">             </w:t>
      </w:r>
      <w:r>
        <w:rPr>
          <w:rFonts w:hint="eastAsia" w:ascii="仿宋" w:hAnsi="仿宋" w:eastAsia="仿宋" w:cs="仿宋"/>
          <w:color w:val="auto"/>
          <w:kern w:val="0"/>
          <w:sz w:val="24"/>
          <w:highlight w:val="none"/>
          <w:lang w:val="zh-CN"/>
        </w:rPr>
        <w:t>；</w:t>
      </w:r>
    </w:p>
    <w:p w14:paraId="3E41A5EC">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w:t>
      </w:r>
    </w:p>
    <w:p w14:paraId="5B1A7890">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四、联合体成员中小企业合同份额。</w:t>
      </w:r>
    </w:p>
    <w:p w14:paraId="208DEAA2">
      <w:pPr>
        <w:snapToGrid w:val="0"/>
        <w:spacing w:line="360" w:lineRule="auto"/>
        <w:ind w:firstLine="576"/>
        <w:rPr>
          <w:rFonts w:hint="eastAsia" w:ascii="仿宋" w:hAnsi="仿宋" w:eastAsia="仿宋" w:cs="仿宋"/>
          <w:b/>
          <w:color w:val="auto"/>
          <w:kern w:val="0"/>
          <w:sz w:val="24"/>
          <w:highlight w:val="none"/>
          <w:lang w:val="zh-CN"/>
        </w:rPr>
      </w:pPr>
      <w:r>
        <w:rPr>
          <w:rFonts w:hint="eastAsia" w:ascii="仿宋" w:hAnsi="仿宋" w:eastAsia="仿宋" w:cs="仿宋"/>
          <w:color w:val="auto"/>
          <w:kern w:val="0"/>
          <w:sz w:val="24"/>
          <w:highlight w:val="none"/>
          <w:lang w:val="zh-CN"/>
        </w:rPr>
        <w:t>1、</w:t>
      </w:r>
      <w:r>
        <w:rPr>
          <w:rFonts w:hint="eastAsia" w:ascii="仿宋" w:hAnsi="仿宋" w:eastAsia="仿宋" w:cs="仿宋"/>
          <w:color w:val="auto"/>
          <w:kern w:val="0"/>
          <w:sz w:val="24"/>
          <w:highlight w:val="none"/>
          <w:u w:val="single"/>
        </w:rPr>
        <w:t>（</w:t>
      </w:r>
      <w:bookmarkStart w:id="512" w:name="_Hlk101131882"/>
      <w:r>
        <w:rPr>
          <w:rFonts w:hint="eastAsia" w:ascii="仿宋" w:hAnsi="仿宋" w:eastAsia="仿宋" w:cs="仿宋"/>
          <w:color w:val="auto"/>
          <w:kern w:val="0"/>
          <w:sz w:val="24"/>
          <w:highlight w:val="none"/>
          <w:u w:val="single"/>
        </w:rPr>
        <w:t>联合体成员X,……</w:t>
      </w:r>
      <w:bookmarkEnd w:id="512"/>
      <w:r>
        <w:rPr>
          <w:rFonts w:hint="eastAsia" w:ascii="仿宋" w:hAnsi="仿宋" w:eastAsia="仿宋" w:cs="仿宋"/>
          <w:color w:val="auto"/>
          <w:kern w:val="0"/>
          <w:sz w:val="24"/>
          <w:highlight w:val="none"/>
          <w:u w:val="single"/>
        </w:rPr>
        <w:t>）</w:t>
      </w:r>
      <w:r>
        <w:rPr>
          <w:rFonts w:hint="eastAsia" w:ascii="仿宋" w:hAnsi="仿宋" w:eastAsia="仿宋" w:cs="仿宋"/>
          <w:color w:val="auto"/>
          <w:kern w:val="0"/>
          <w:sz w:val="24"/>
          <w:highlight w:val="none"/>
        </w:rPr>
        <w:t>提供的服务由小微企业承接，其合同份额占到合同总金额</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%以上</w:t>
      </w:r>
      <w:r>
        <w:rPr>
          <w:rFonts w:hint="eastAsia" w:ascii="仿宋" w:hAnsi="仿宋" w:eastAsia="仿宋" w:cs="仿宋"/>
          <w:color w:val="auto"/>
          <w:kern w:val="0"/>
          <w:sz w:val="24"/>
          <w:highlight w:val="none"/>
          <w:lang w:val="zh-CN"/>
        </w:rPr>
        <w:t>。</w:t>
      </w:r>
      <w:r>
        <w:rPr>
          <w:rFonts w:hint="eastAsia" w:ascii="仿宋" w:hAnsi="仿宋" w:eastAsia="仿宋" w:cs="仿宋"/>
          <w:b/>
          <w:color w:val="auto"/>
          <w:kern w:val="0"/>
          <w:sz w:val="24"/>
          <w:highlight w:val="none"/>
          <w:lang w:val="zh-CN"/>
        </w:rPr>
        <w:t>（</w:t>
      </w:r>
      <w:bookmarkStart w:id="513" w:name="_Hlk101133598"/>
      <w:r>
        <w:rPr>
          <w:rFonts w:hint="eastAsia" w:ascii="仿宋" w:hAnsi="仿宋" w:eastAsia="仿宋" w:cs="仿宋"/>
          <w:b/>
          <w:color w:val="auto"/>
          <w:kern w:val="0"/>
          <w:sz w:val="24"/>
          <w:highlight w:val="none"/>
          <w:lang w:val="zh-CN"/>
        </w:rPr>
        <w:t>未预留份额专门面向中小企业采购的采购项目，以及预留份额中的非预留部分采购包，接受联合体投标的，联合协议约定小微企业的合同份额占到合同总金额30%以上的，对联合体报价按评标标准确定的比例给予扣除。供应商</w:t>
      </w:r>
      <w:r>
        <w:rPr>
          <w:rFonts w:hint="eastAsia" w:ascii="仿宋" w:hAnsi="仿宋" w:eastAsia="仿宋" w:cs="仿宋"/>
          <w:b/>
          <w:color w:val="auto"/>
          <w:sz w:val="24"/>
          <w:highlight w:val="none"/>
        </w:rPr>
        <w:t>拟享受以上价格扣除政策的，填写有关内容。</w:t>
      </w:r>
      <w:bookmarkEnd w:id="513"/>
      <w:r>
        <w:rPr>
          <w:rFonts w:hint="eastAsia" w:ascii="仿宋" w:hAnsi="仿宋" w:eastAsia="仿宋" w:cs="仿宋"/>
          <w:b/>
          <w:color w:val="auto"/>
          <w:kern w:val="0"/>
          <w:sz w:val="24"/>
          <w:highlight w:val="none"/>
          <w:lang w:val="zh-CN"/>
        </w:rPr>
        <w:t>）</w:t>
      </w:r>
    </w:p>
    <w:p w14:paraId="69CD6EC6">
      <w:pPr>
        <w:spacing w:line="360" w:lineRule="auto"/>
        <w:ind w:firstLine="480" w:firstLineChars="200"/>
        <w:rPr>
          <w:rFonts w:hint="eastAsia" w:ascii="仿宋" w:hAnsi="仿宋" w:eastAsia="仿宋" w:cs="仿宋"/>
          <w:b/>
          <w:bCs/>
          <w:color w:val="auto"/>
          <w:kern w:val="0"/>
          <w:sz w:val="24"/>
          <w:highlight w:val="none"/>
          <w:lang w:val="zh-CN"/>
        </w:rPr>
      </w:pPr>
      <w:r>
        <w:rPr>
          <w:rFonts w:hint="eastAsia" w:ascii="仿宋" w:hAnsi="仿宋" w:eastAsia="仿宋" w:cs="仿宋"/>
          <w:color w:val="auto"/>
          <w:sz w:val="24"/>
          <w:highlight w:val="none"/>
        </w:rPr>
        <w:t>2、</w:t>
      </w:r>
      <w:bookmarkStart w:id="514" w:name="_Hlk101133173"/>
      <w:r>
        <w:rPr>
          <w:rFonts w:hint="eastAsia" w:ascii="仿宋" w:hAnsi="仿宋" w:eastAsia="仿宋" w:cs="仿宋"/>
          <w:color w:val="auto"/>
          <w:sz w:val="24"/>
          <w:highlight w:val="none"/>
        </w:rPr>
        <w:t>中小企业合同金额达到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%，其中小微企业合同金额达到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r>
        <w:rPr>
          <w:rFonts w:hint="eastAsia" w:ascii="仿宋" w:hAnsi="仿宋" w:eastAsia="仿宋" w:cs="仿宋"/>
          <w:color w:val="auto"/>
          <w:kern w:val="0"/>
          <w:sz w:val="24"/>
          <w:highlight w:val="none"/>
          <w:lang w:val="zh-CN"/>
        </w:rPr>
        <w:t>。</w:t>
      </w:r>
      <w:r>
        <w:rPr>
          <w:rFonts w:hint="eastAsia" w:ascii="仿宋" w:hAnsi="仿宋" w:eastAsia="仿宋" w:cs="仿宋"/>
          <w:b/>
          <w:bCs/>
          <w:color w:val="auto"/>
          <w:kern w:val="0"/>
          <w:sz w:val="24"/>
          <w:highlight w:val="none"/>
          <w:lang w:val="zh-CN"/>
        </w:rPr>
        <w:t>（</w:t>
      </w:r>
      <w:r>
        <w:rPr>
          <w:rFonts w:hint="eastAsia" w:ascii="仿宋" w:hAnsi="仿宋" w:eastAsia="仿宋" w:cs="仿宋"/>
          <w:b/>
          <w:bCs/>
          <w:color w:val="auto"/>
          <w:sz w:val="24"/>
          <w:highlight w:val="none"/>
        </w:rPr>
        <w:t>要求以联合体形式参加的项目或采购包，供应商按招标文件第一部分招标公告申请人的资格要求中规定的联合协议中中小企业、小微企业合同金额应当达到的比例要求填写。</w:t>
      </w:r>
      <w:r>
        <w:rPr>
          <w:rFonts w:hint="eastAsia" w:ascii="仿宋" w:hAnsi="仿宋" w:eastAsia="仿宋" w:cs="仿宋"/>
          <w:b/>
          <w:bCs/>
          <w:color w:val="auto"/>
          <w:kern w:val="0"/>
          <w:sz w:val="24"/>
          <w:highlight w:val="none"/>
          <w:lang w:val="zh-CN"/>
        </w:rPr>
        <w:t>）</w:t>
      </w:r>
      <w:bookmarkEnd w:id="514"/>
    </w:p>
    <w:p w14:paraId="2140EFD2">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五、如果中标，</w:t>
      </w:r>
      <w:r>
        <w:rPr>
          <w:rFonts w:hint="eastAsia" w:ascii="仿宋" w:hAnsi="仿宋" w:eastAsia="仿宋" w:cs="仿宋"/>
          <w:color w:val="auto"/>
          <w:sz w:val="24"/>
          <w:highlight w:val="none"/>
        </w:rPr>
        <w:t>联合体各成员方共同与采购人签订合同，并就采购合同约定的事项对采购人承担连带责任。</w:t>
      </w:r>
    </w:p>
    <w:p w14:paraId="29102EB7">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六、有关本次联合投标的其他事宜：</w:t>
      </w:r>
    </w:p>
    <w:p w14:paraId="78099D0A">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1、联合体各方不再单独参加或者与其他供应商另外组成联合体参加同一合同项下的政府采购活动。</w:t>
      </w:r>
    </w:p>
    <w:p w14:paraId="1378788F">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2、联合体中有同类资质的各方按照联合体分工承担相同工作的，按照资质等级较低的供应商确定资质等级。</w:t>
      </w:r>
    </w:p>
    <w:p w14:paraId="7C72ED0B">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3、本协议提交采购人、采购代理机构后，联合体各方不得以任何形式对上述内容进行修改或撤销。</w:t>
      </w:r>
    </w:p>
    <w:p w14:paraId="79F022E9">
      <w:pPr>
        <w:snapToGrid w:val="0"/>
        <w:spacing w:line="360" w:lineRule="auto"/>
        <w:ind w:firstLine="5040" w:firstLineChars="210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联合体成员名称(电子签名/公章)：</w:t>
      </w:r>
    </w:p>
    <w:p w14:paraId="567E7640">
      <w:pPr>
        <w:snapToGrid w:val="0"/>
        <w:spacing w:line="360" w:lineRule="auto"/>
        <w:ind w:firstLine="5040" w:firstLineChars="210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联合体成员名称(电子签名/公章)：</w:t>
      </w:r>
    </w:p>
    <w:p w14:paraId="7C0706C8">
      <w:pPr>
        <w:snapToGrid w:val="0"/>
        <w:spacing w:line="360" w:lineRule="auto"/>
        <w:ind w:right="960"/>
        <w:jc w:val="center"/>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 xml:space="preserve">                   ……</w:t>
      </w:r>
    </w:p>
    <w:p w14:paraId="3431BC1E">
      <w:pPr>
        <w:snapToGrid w:val="0"/>
        <w:spacing w:line="360" w:lineRule="auto"/>
        <w:jc w:val="righ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日期：  年  月   日</w:t>
      </w:r>
    </w:p>
    <w:p w14:paraId="4F902A94">
      <w:pPr>
        <w:spacing w:line="360" w:lineRule="auto"/>
        <w:ind w:right="420"/>
        <w:rPr>
          <w:rFonts w:hint="eastAsia" w:ascii="仿宋" w:hAnsi="仿宋" w:eastAsia="仿宋" w:cs="仿宋"/>
          <w:color w:val="auto"/>
          <w:sz w:val="24"/>
          <w:highlight w:val="none"/>
        </w:rPr>
      </w:pPr>
      <w:r>
        <w:rPr>
          <w:rFonts w:hint="eastAsia" w:ascii="仿宋" w:hAnsi="仿宋" w:eastAsia="仿宋" w:cs="仿宋"/>
          <w:color w:val="auto"/>
          <w:sz w:val="24"/>
          <w:highlight w:val="none"/>
        </w:rPr>
        <w:t>注：按本格式和要求提供。</w:t>
      </w:r>
    </w:p>
    <w:p w14:paraId="516BF470">
      <w:pPr>
        <w:autoSpaceDE w:val="0"/>
        <w:autoSpaceDN w:val="0"/>
        <w:jc w:val="center"/>
        <w:rPr>
          <w:rFonts w:hint="eastAsia" w:ascii="仿宋" w:hAnsi="仿宋" w:eastAsia="仿宋" w:cs="仿宋"/>
          <w:b/>
          <w:color w:val="auto"/>
          <w:spacing w:val="6"/>
          <w:sz w:val="32"/>
          <w:szCs w:val="32"/>
          <w:highlight w:val="none"/>
        </w:rPr>
      </w:pPr>
    </w:p>
    <w:p w14:paraId="357604FB">
      <w:pPr>
        <w:autoSpaceDE w:val="0"/>
        <w:autoSpaceDN w:val="0"/>
        <w:jc w:val="center"/>
        <w:rPr>
          <w:rFonts w:hint="eastAsia" w:ascii="仿宋" w:hAnsi="仿宋" w:eastAsia="仿宋" w:cs="仿宋"/>
          <w:b/>
          <w:color w:val="auto"/>
          <w:spacing w:val="6"/>
          <w:sz w:val="32"/>
          <w:szCs w:val="32"/>
          <w:highlight w:val="none"/>
        </w:rPr>
      </w:pPr>
    </w:p>
    <w:p w14:paraId="245D413F">
      <w:pPr>
        <w:autoSpaceDE w:val="0"/>
        <w:autoSpaceDN w:val="0"/>
        <w:jc w:val="center"/>
        <w:rPr>
          <w:rFonts w:hint="eastAsia" w:ascii="仿宋" w:hAnsi="仿宋" w:eastAsia="仿宋" w:cs="仿宋"/>
          <w:b/>
          <w:color w:val="auto"/>
          <w:spacing w:val="6"/>
          <w:sz w:val="32"/>
          <w:szCs w:val="32"/>
          <w:highlight w:val="none"/>
        </w:rPr>
      </w:pPr>
    </w:p>
    <w:p w14:paraId="764EBB29">
      <w:pPr>
        <w:autoSpaceDE w:val="0"/>
        <w:autoSpaceDN w:val="0"/>
        <w:jc w:val="center"/>
        <w:rPr>
          <w:rFonts w:hint="eastAsia" w:ascii="仿宋" w:hAnsi="仿宋" w:eastAsia="仿宋" w:cs="仿宋"/>
          <w:b/>
          <w:color w:val="auto"/>
          <w:spacing w:val="6"/>
          <w:sz w:val="32"/>
          <w:szCs w:val="32"/>
          <w:highlight w:val="none"/>
        </w:rPr>
      </w:pPr>
    </w:p>
    <w:p w14:paraId="38AC23ED">
      <w:pPr>
        <w:autoSpaceDE w:val="0"/>
        <w:autoSpaceDN w:val="0"/>
        <w:jc w:val="center"/>
        <w:rPr>
          <w:rFonts w:hint="eastAsia" w:ascii="仿宋" w:hAnsi="仿宋" w:eastAsia="仿宋" w:cs="仿宋"/>
          <w:b/>
          <w:color w:val="auto"/>
          <w:spacing w:val="6"/>
          <w:sz w:val="32"/>
          <w:szCs w:val="32"/>
          <w:highlight w:val="none"/>
        </w:rPr>
      </w:pPr>
    </w:p>
    <w:p w14:paraId="6B0C85B8">
      <w:pPr>
        <w:autoSpaceDE w:val="0"/>
        <w:autoSpaceDN w:val="0"/>
        <w:jc w:val="center"/>
        <w:rPr>
          <w:rFonts w:hint="eastAsia" w:ascii="仿宋" w:hAnsi="仿宋" w:eastAsia="仿宋" w:cs="仿宋"/>
          <w:b/>
          <w:color w:val="auto"/>
          <w:spacing w:val="6"/>
          <w:sz w:val="32"/>
          <w:szCs w:val="32"/>
          <w:highlight w:val="none"/>
        </w:rPr>
      </w:pPr>
    </w:p>
    <w:p w14:paraId="71B87B21">
      <w:pPr>
        <w:autoSpaceDE w:val="0"/>
        <w:autoSpaceDN w:val="0"/>
        <w:jc w:val="center"/>
        <w:rPr>
          <w:rFonts w:hint="eastAsia" w:ascii="仿宋" w:hAnsi="仿宋" w:eastAsia="仿宋" w:cs="仿宋"/>
          <w:b/>
          <w:color w:val="auto"/>
          <w:spacing w:val="6"/>
          <w:sz w:val="32"/>
          <w:szCs w:val="32"/>
          <w:highlight w:val="none"/>
        </w:rPr>
      </w:pPr>
    </w:p>
    <w:p w14:paraId="68A22CF3">
      <w:pPr>
        <w:autoSpaceDE w:val="0"/>
        <w:autoSpaceDN w:val="0"/>
        <w:jc w:val="center"/>
        <w:rPr>
          <w:rFonts w:hint="eastAsia" w:ascii="仿宋" w:hAnsi="仿宋" w:eastAsia="仿宋" w:cs="仿宋"/>
          <w:b/>
          <w:color w:val="auto"/>
          <w:spacing w:val="6"/>
          <w:sz w:val="32"/>
          <w:szCs w:val="32"/>
          <w:highlight w:val="none"/>
        </w:rPr>
      </w:pPr>
    </w:p>
    <w:p w14:paraId="192987EB">
      <w:pPr>
        <w:autoSpaceDE w:val="0"/>
        <w:autoSpaceDN w:val="0"/>
        <w:jc w:val="center"/>
        <w:rPr>
          <w:rFonts w:hint="eastAsia" w:ascii="仿宋" w:hAnsi="仿宋" w:eastAsia="仿宋" w:cs="仿宋"/>
          <w:b/>
          <w:color w:val="auto"/>
          <w:spacing w:val="6"/>
          <w:sz w:val="32"/>
          <w:szCs w:val="32"/>
          <w:highlight w:val="none"/>
        </w:rPr>
      </w:pPr>
    </w:p>
    <w:p w14:paraId="0256BA15">
      <w:pPr>
        <w:autoSpaceDE w:val="0"/>
        <w:autoSpaceDN w:val="0"/>
        <w:jc w:val="center"/>
        <w:rPr>
          <w:rFonts w:hint="eastAsia" w:ascii="仿宋" w:hAnsi="仿宋" w:eastAsia="仿宋" w:cs="仿宋"/>
          <w:b/>
          <w:color w:val="auto"/>
          <w:spacing w:val="6"/>
          <w:sz w:val="32"/>
          <w:szCs w:val="32"/>
          <w:highlight w:val="none"/>
        </w:rPr>
      </w:pPr>
    </w:p>
    <w:p w14:paraId="745BBD52">
      <w:pPr>
        <w:autoSpaceDE w:val="0"/>
        <w:autoSpaceDN w:val="0"/>
        <w:jc w:val="center"/>
        <w:rPr>
          <w:rFonts w:hint="eastAsia" w:ascii="仿宋" w:hAnsi="仿宋" w:eastAsia="仿宋" w:cs="仿宋"/>
          <w:b/>
          <w:color w:val="auto"/>
          <w:spacing w:val="6"/>
          <w:sz w:val="32"/>
          <w:szCs w:val="32"/>
          <w:highlight w:val="none"/>
        </w:rPr>
      </w:pPr>
    </w:p>
    <w:p w14:paraId="4DF2419A">
      <w:pPr>
        <w:autoSpaceDE w:val="0"/>
        <w:autoSpaceDN w:val="0"/>
        <w:jc w:val="center"/>
        <w:rPr>
          <w:rFonts w:hint="eastAsia" w:ascii="仿宋" w:hAnsi="仿宋" w:eastAsia="仿宋" w:cs="仿宋"/>
          <w:b/>
          <w:color w:val="auto"/>
          <w:spacing w:val="6"/>
          <w:sz w:val="32"/>
          <w:szCs w:val="32"/>
          <w:highlight w:val="none"/>
        </w:rPr>
      </w:pPr>
    </w:p>
    <w:p w14:paraId="17A78EA4">
      <w:pPr>
        <w:autoSpaceDE w:val="0"/>
        <w:autoSpaceDN w:val="0"/>
        <w:jc w:val="center"/>
        <w:rPr>
          <w:rFonts w:hint="eastAsia" w:ascii="仿宋" w:hAnsi="仿宋" w:eastAsia="仿宋" w:cs="仿宋"/>
          <w:b/>
          <w:color w:val="auto"/>
          <w:spacing w:val="6"/>
          <w:sz w:val="32"/>
          <w:szCs w:val="32"/>
          <w:highlight w:val="none"/>
        </w:rPr>
      </w:pPr>
    </w:p>
    <w:p w14:paraId="49D306C1">
      <w:pPr>
        <w:autoSpaceDE w:val="0"/>
        <w:autoSpaceDN w:val="0"/>
        <w:jc w:val="center"/>
        <w:rPr>
          <w:rFonts w:hint="eastAsia" w:ascii="仿宋" w:hAnsi="仿宋" w:eastAsia="仿宋" w:cs="仿宋"/>
          <w:b/>
          <w:color w:val="auto"/>
          <w:spacing w:val="6"/>
          <w:sz w:val="32"/>
          <w:szCs w:val="32"/>
          <w:highlight w:val="none"/>
        </w:rPr>
      </w:pPr>
    </w:p>
    <w:p w14:paraId="39B9306E">
      <w:pPr>
        <w:autoSpaceDE w:val="0"/>
        <w:autoSpaceDN w:val="0"/>
        <w:jc w:val="center"/>
        <w:rPr>
          <w:rFonts w:hint="eastAsia" w:ascii="仿宋" w:hAnsi="仿宋" w:eastAsia="仿宋" w:cs="仿宋"/>
          <w:b/>
          <w:color w:val="auto"/>
          <w:spacing w:val="6"/>
          <w:sz w:val="32"/>
          <w:szCs w:val="32"/>
          <w:highlight w:val="none"/>
        </w:rPr>
      </w:pPr>
    </w:p>
    <w:p w14:paraId="7301E0CD">
      <w:pPr>
        <w:autoSpaceDE w:val="0"/>
        <w:autoSpaceDN w:val="0"/>
        <w:jc w:val="center"/>
        <w:rPr>
          <w:rFonts w:hint="eastAsia" w:ascii="仿宋" w:hAnsi="仿宋" w:eastAsia="仿宋" w:cs="仿宋"/>
          <w:b/>
          <w:color w:val="auto"/>
          <w:spacing w:val="6"/>
          <w:sz w:val="32"/>
          <w:szCs w:val="32"/>
          <w:highlight w:val="none"/>
        </w:rPr>
      </w:pPr>
    </w:p>
    <w:p w14:paraId="639390B3">
      <w:pPr>
        <w:autoSpaceDE w:val="0"/>
        <w:autoSpaceDN w:val="0"/>
        <w:jc w:val="center"/>
        <w:rPr>
          <w:rFonts w:hint="eastAsia" w:ascii="仿宋" w:hAnsi="仿宋" w:eastAsia="仿宋" w:cs="仿宋"/>
          <w:b/>
          <w:color w:val="auto"/>
          <w:spacing w:val="6"/>
          <w:sz w:val="32"/>
          <w:szCs w:val="32"/>
          <w:highlight w:val="none"/>
        </w:rPr>
      </w:pPr>
    </w:p>
    <w:p w14:paraId="0DA85823">
      <w:pPr>
        <w:autoSpaceDE w:val="0"/>
        <w:autoSpaceDN w:val="0"/>
        <w:jc w:val="center"/>
        <w:rPr>
          <w:rFonts w:hint="eastAsia" w:ascii="仿宋" w:hAnsi="仿宋" w:eastAsia="仿宋" w:cs="仿宋"/>
          <w:b/>
          <w:color w:val="auto"/>
          <w:spacing w:val="6"/>
          <w:sz w:val="32"/>
          <w:szCs w:val="32"/>
          <w:highlight w:val="none"/>
        </w:rPr>
      </w:pPr>
    </w:p>
    <w:p w14:paraId="5C53D978">
      <w:pPr>
        <w:autoSpaceDE w:val="0"/>
        <w:autoSpaceDN w:val="0"/>
        <w:jc w:val="center"/>
        <w:rPr>
          <w:rFonts w:hint="eastAsia" w:ascii="仿宋" w:hAnsi="仿宋" w:eastAsia="仿宋" w:cs="仿宋"/>
          <w:b/>
          <w:color w:val="auto"/>
          <w:spacing w:val="6"/>
          <w:sz w:val="32"/>
          <w:szCs w:val="32"/>
          <w:highlight w:val="none"/>
        </w:rPr>
      </w:pPr>
    </w:p>
    <w:p w14:paraId="53CA0C4C">
      <w:pPr>
        <w:autoSpaceDE w:val="0"/>
        <w:autoSpaceDN w:val="0"/>
        <w:jc w:val="center"/>
        <w:rPr>
          <w:rFonts w:hint="eastAsia" w:ascii="仿宋" w:hAnsi="仿宋" w:eastAsia="仿宋" w:cs="仿宋"/>
          <w:b/>
          <w:color w:val="auto"/>
          <w:spacing w:val="6"/>
          <w:sz w:val="32"/>
          <w:szCs w:val="32"/>
          <w:highlight w:val="none"/>
        </w:rPr>
      </w:pPr>
    </w:p>
    <w:p w14:paraId="3169D14A">
      <w:pPr>
        <w:autoSpaceDE w:val="0"/>
        <w:autoSpaceDN w:val="0"/>
        <w:jc w:val="center"/>
        <w:rPr>
          <w:rFonts w:hint="eastAsia" w:ascii="仿宋" w:hAnsi="仿宋" w:eastAsia="仿宋" w:cs="仿宋"/>
          <w:b/>
          <w:color w:val="auto"/>
          <w:spacing w:val="6"/>
          <w:sz w:val="32"/>
          <w:szCs w:val="32"/>
          <w:highlight w:val="none"/>
        </w:rPr>
      </w:pPr>
    </w:p>
    <w:p w14:paraId="7D61EE27">
      <w:pPr>
        <w:autoSpaceDE w:val="0"/>
        <w:autoSpaceDN w:val="0"/>
        <w:jc w:val="center"/>
        <w:rPr>
          <w:rFonts w:hint="eastAsia" w:ascii="仿宋" w:hAnsi="仿宋" w:eastAsia="仿宋" w:cs="仿宋"/>
          <w:b/>
          <w:color w:val="auto"/>
          <w:spacing w:val="6"/>
          <w:sz w:val="32"/>
          <w:szCs w:val="32"/>
          <w:highlight w:val="none"/>
        </w:rPr>
      </w:pPr>
    </w:p>
    <w:p w14:paraId="2D4E6535">
      <w:pPr>
        <w:autoSpaceDE w:val="0"/>
        <w:autoSpaceDN w:val="0"/>
        <w:jc w:val="center"/>
        <w:rPr>
          <w:rFonts w:hint="eastAsia" w:ascii="仿宋" w:hAnsi="仿宋" w:eastAsia="仿宋" w:cs="仿宋"/>
          <w:b/>
          <w:color w:val="auto"/>
          <w:spacing w:val="6"/>
          <w:sz w:val="32"/>
          <w:szCs w:val="32"/>
          <w:highlight w:val="none"/>
        </w:rPr>
      </w:pPr>
    </w:p>
    <w:p w14:paraId="2C2F1661">
      <w:pPr>
        <w:autoSpaceDE w:val="0"/>
        <w:autoSpaceDN w:val="0"/>
        <w:jc w:val="center"/>
        <w:rPr>
          <w:rFonts w:hint="eastAsia" w:ascii="仿宋" w:hAnsi="仿宋" w:eastAsia="仿宋" w:cs="仿宋"/>
          <w:b/>
          <w:color w:val="auto"/>
          <w:spacing w:val="6"/>
          <w:sz w:val="32"/>
          <w:szCs w:val="32"/>
          <w:highlight w:val="none"/>
        </w:rPr>
      </w:pPr>
    </w:p>
    <w:p w14:paraId="1640A017">
      <w:pPr>
        <w:autoSpaceDE w:val="0"/>
        <w:autoSpaceDN w:val="0"/>
        <w:jc w:val="center"/>
        <w:rPr>
          <w:rFonts w:hint="eastAsia" w:ascii="仿宋" w:hAnsi="仿宋" w:eastAsia="仿宋" w:cs="仿宋"/>
          <w:b/>
          <w:color w:val="auto"/>
          <w:spacing w:val="6"/>
          <w:sz w:val="32"/>
          <w:szCs w:val="32"/>
          <w:highlight w:val="none"/>
        </w:rPr>
      </w:pPr>
    </w:p>
    <w:p w14:paraId="6E6B8E4E">
      <w:pPr>
        <w:autoSpaceDE w:val="0"/>
        <w:autoSpaceDN w:val="0"/>
        <w:jc w:val="center"/>
        <w:rPr>
          <w:rFonts w:hint="eastAsia" w:ascii="仿宋" w:hAnsi="仿宋" w:eastAsia="仿宋" w:cs="仿宋"/>
          <w:b/>
          <w:color w:val="auto"/>
          <w:spacing w:val="6"/>
          <w:sz w:val="32"/>
          <w:szCs w:val="32"/>
          <w:highlight w:val="none"/>
        </w:rPr>
      </w:pPr>
    </w:p>
    <w:p w14:paraId="75AC5801">
      <w:pPr>
        <w:autoSpaceDE w:val="0"/>
        <w:autoSpaceDN w:val="0"/>
        <w:jc w:val="center"/>
        <w:rPr>
          <w:rFonts w:hint="eastAsia" w:ascii="仿宋" w:hAnsi="仿宋" w:eastAsia="仿宋" w:cs="仿宋"/>
          <w:b/>
          <w:color w:val="auto"/>
          <w:spacing w:val="6"/>
          <w:sz w:val="32"/>
          <w:szCs w:val="32"/>
          <w:highlight w:val="none"/>
        </w:rPr>
      </w:pPr>
    </w:p>
    <w:p w14:paraId="3F1BC9E1">
      <w:pPr>
        <w:autoSpaceDE w:val="0"/>
        <w:autoSpaceDN w:val="0"/>
        <w:jc w:val="center"/>
        <w:rPr>
          <w:rFonts w:hint="eastAsia" w:ascii="仿宋" w:hAnsi="仿宋" w:eastAsia="仿宋" w:cs="仿宋"/>
          <w:b/>
          <w:color w:val="auto"/>
          <w:spacing w:val="6"/>
          <w:sz w:val="32"/>
          <w:szCs w:val="32"/>
          <w:highlight w:val="none"/>
        </w:rPr>
      </w:pPr>
    </w:p>
    <w:p w14:paraId="55DB42E8">
      <w:pPr>
        <w:snapToGrid w:val="0"/>
        <w:spacing w:line="360" w:lineRule="auto"/>
        <w:ind w:firstLine="3666" w:firstLineChars="1100"/>
        <w:rPr>
          <w:rFonts w:hint="eastAsia" w:ascii="仿宋" w:hAnsi="仿宋" w:eastAsia="仿宋" w:cs="仿宋"/>
          <w:b/>
          <w:color w:val="auto"/>
          <w:kern w:val="0"/>
          <w:sz w:val="32"/>
          <w:szCs w:val="32"/>
          <w:highlight w:val="none"/>
        </w:rPr>
      </w:pPr>
      <w:r>
        <w:rPr>
          <w:rFonts w:hint="eastAsia" w:ascii="仿宋" w:hAnsi="仿宋" w:eastAsia="仿宋" w:cs="仿宋"/>
          <w:b/>
          <w:color w:val="auto"/>
          <w:spacing w:val="6"/>
          <w:sz w:val="32"/>
          <w:szCs w:val="32"/>
          <w:highlight w:val="none"/>
        </w:rPr>
        <w:t>附件6：</w:t>
      </w:r>
      <w:r>
        <w:rPr>
          <w:rFonts w:hint="eastAsia" w:ascii="仿宋" w:hAnsi="仿宋" w:eastAsia="仿宋" w:cs="仿宋"/>
          <w:b/>
          <w:color w:val="auto"/>
          <w:kern w:val="0"/>
          <w:sz w:val="32"/>
          <w:szCs w:val="32"/>
          <w:highlight w:val="none"/>
        </w:rPr>
        <w:t>分包意向协议</w:t>
      </w:r>
    </w:p>
    <w:p w14:paraId="52636DB7">
      <w:pPr>
        <w:widowControl/>
        <w:spacing w:line="360" w:lineRule="auto"/>
        <w:ind w:firstLine="120" w:firstLineChars="5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b/>
          <w:color w:val="auto"/>
          <w:sz w:val="24"/>
          <w:highlight w:val="none"/>
        </w:rPr>
        <w:t>中标后以分包方式履行合同的，提供分包意向协议；采购人不同意分包或者投标人中标后不以分包方式履行合同的，则不需要提供。</w:t>
      </w:r>
      <w:r>
        <w:rPr>
          <w:rFonts w:hint="eastAsia" w:ascii="仿宋" w:hAnsi="仿宋" w:eastAsia="仿宋" w:cs="仿宋"/>
          <w:color w:val="auto"/>
          <w:sz w:val="24"/>
          <w:highlight w:val="none"/>
        </w:rPr>
        <w:t>）</w:t>
      </w:r>
    </w:p>
    <w:p w14:paraId="528CEA7D">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u w:val="single"/>
        </w:rPr>
        <w:t>（投标人名称）</w:t>
      </w:r>
      <w:r>
        <w:rPr>
          <w:rFonts w:hint="eastAsia" w:ascii="仿宋" w:hAnsi="仿宋" w:eastAsia="仿宋" w:cs="仿宋"/>
          <w:color w:val="auto"/>
          <w:kern w:val="0"/>
          <w:sz w:val="24"/>
          <w:highlight w:val="none"/>
          <w:lang w:val="zh-CN"/>
        </w:rPr>
        <w:t>若成为</w:t>
      </w:r>
      <w:r>
        <w:rPr>
          <w:rFonts w:hint="eastAsia" w:ascii="仿宋" w:hAnsi="仿宋" w:eastAsia="仿宋" w:cs="仿宋"/>
          <w:color w:val="auto"/>
          <w:sz w:val="24"/>
          <w:highlight w:val="none"/>
        </w:rPr>
        <w:t>（项目名称）【招标编号：（采购编号）】</w:t>
      </w:r>
      <w:r>
        <w:rPr>
          <w:rFonts w:hint="eastAsia" w:ascii="仿宋" w:hAnsi="仿宋" w:eastAsia="仿宋" w:cs="仿宋"/>
          <w:color w:val="auto"/>
          <w:kern w:val="0"/>
          <w:sz w:val="24"/>
          <w:highlight w:val="none"/>
          <w:lang w:val="zh-CN"/>
        </w:rPr>
        <w:t>的中标供应商，将依法采取分包方式履行合同。</w:t>
      </w:r>
      <w:r>
        <w:rPr>
          <w:rFonts w:hint="eastAsia" w:ascii="仿宋" w:hAnsi="仿宋" w:eastAsia="仿宋" w:cs="仿宋"/>
          <w:color w:val="auto"/>
          <w:kern w:val="0"/>
          <w:sz w:val="24"/>
          <w:highlight w:val="none"/>
          <w:u w:val="single"/>
        </w:rPr>
        <w:t>（投标人名称）</w:t>
      </w:r>
      <w:r>
        <w:rPr>
          <w:rFonts w:hint="eastAsia" w:ascii="仿宋" w:hAnsi="仿宋" w:eastAsia="仿宋" w:cs="仿宋"/>
          <w:color w:val="auto"/>
          <w:kern w:val="0"/>
          <w:sz w:val="24"/>
          <w:highlight w:val="none"/>
        </w:rPr>
        <w:t>与</w:t>
      </w:r>
      <w:r>
        <w:rPr>
          <w:rFonts w:hint="eastAsia" w:ascii="仿宋" w:hAnsi="仿宋" w:eastAsia="仿宋" w:cs="仿宋"/>
          <w:color w:val="auto"/>
          <w:kern w:val="0"/>
          <w:sz w:val="24"/>
          <w:highlight w:val="none"/>
          <w:u w:val="single"/>
        </w:rPr>
        <w:t>（所有分包供应商名称）</w:t>
      </w:r>
      <w:r>
        <w:rPr>
          <w:rFonts w:hint="eastAsia" w:ascii="仿宋" w:hAnsi="仿宋" w:eastAsia="仿宋" w:cs="仿宋"/>
          <w:color w:val="auto"/>
          <w:kern w:val="0"/>
          <w:sz w:val="24"/>
          <w:highlight w:val="none"/>
        </w:rPr>
        <w:t>达成分包意向协议</w:t>
      </w:r>
      <w:r>
        <w:rPr>
          <w:rFonts w:hint="eastAsia" w:ascii="仿宋" w:hAnsi="仿宋" w:eastAsia="仿宋" w:cs="仿宋"/>
          <w:color w:val="auto"/>
          <w:kern w:val="0"/>
          <w:sz w:val="24"/>
          <w:highlight w:val="none"/>
          <w:lang w:val="zh-CN"/>
        </w:rPr>
        <w:t xml:space="preserve">。 </w:t>
      </w:r>
    </w:p>
    <w:p w14:paraId="7FE1D134">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一、分包标的及数量</w:t>
      </w:r>
    </w:p>
    <w:p w14:paraId="7B1CFF92">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u w:val="single"/>
        </w:rPr>
        <w:t>（投标人名称）</w:t>
      </w:r>
      <w:r>
        <w:rPr>
          <w:rFonts w:hint="eastAsia" w:ascii="仿宋" w:hAnsi="仿宋" w:eastAsia="仿宋" w:cs="仿宋"/>
          <w:color w:val="auto"/>
          <w:kern w:val="0"/>
          <w:sz w:val="24"/>
          <w:highlight w:val="none"/>
          <w:lang w:val="zh-CN"/>
        </w:rPr>
        <w:t>将</w:t>
      </w:r>
      <w:r>
        <w:rPr>
          <w:rFonts w:hint="eastAsia" w:ascii="仿宋" w:hAnsi="仿宋" w:eastAsia="仿宋" w:cs="仿宋"/>
          <w:color w:val="auto"/>
          <w:highlight w:val="none"/>
          <w:u w:val="single"/>
        </w:rPr>
        <w:t xml:space="preserve">  </w:t>
      </w:r>
      <w:r>
        <w:rPr>
          <w:rFonts w:hint="eastAsia" w:ascii="仿宋" w:hAnsi="仿宋" w:eastAsia="仿宋" w:cs="仿宋"/>
          <w:color w:val="auto"/>
          <w:kern w:val="0"/>
          <w:sz w:val="24"/>
          <w:highlight w:val="none"/>
          <w:u w:val="single"/>
        </w:rPr>
        <w:t xml:space="preserve"> XX工作内容   </w:t>
      </w:r>
      <w:r>
        <w:rPr>
          <w:rFonts w:hint="eastAsia" w:ascii="仿宋" w:hAnsi="仿宋" w:eastAsia="仿宋" w:cs="仿宋"/>
          <w:color w:val="auto"/>
          <w:sz w:val="24"/>
          <w:highlight w:val="none"/>
        </w:rPr>
        <w:t>分包给</w:t>
      </w:r>
      <w:r>
        <w:rPr>
          <w:rFonts w:hint="eastAsia" w:ascii="仿宋" w:hAnsi="仿宋" w:eastAsia="仿宋" w:cs="仿宋"/>
          <w:color w:val="auto"/>
          <w:kern w:val="0"/>
          <w:sz w:val="24"/>
          <w:highlight w:val="none"/>
          <w:u w:val="single"/>
        </w:rPr>
        <w:t>（分包供应商1名称）</w:t>
      </w:r>
      <w:r>
        <w:rPr>
          <w:rFonts w:hint="eastAsia" w:ascii="仿宋" w:hAnsi="仿宋" w:eastAsia="仿宋" w:cs="仿宋"/>
          <w:color w:val="auto"/>
          <w:kern w:val="0"/>
          <w:sz w:val="24"/>
          <w:highlight w:val="none"/>
          <w:lang w:val="zh-CN"/>
        </w:rPr>
        <w:t>。</w:t>
      </w:r>
      <w:r>
        <w:rPr>
          <w:rFonts w:hint="eastAsia" w:ascii="仿宋" w:hAnsi="仿宋" w:eastAsia="仿宋" w:cs="仿宋"/>
          <w:color w:val="auto"/>
          <w:kern w:val="0"/>
          <w:sz w:val="24"/>
          <w:highlight w:val="none"/>
          <w:u w:val="single"/>
        </w:rPr>
        <w:t>（分包供应商</w:t>
      </w:r>
      <w:r>
        <w:rPr>
          <w:rFonts w:hint="eastAsia" w:ascii="仿宋" w:hAnsi="仿宋" w:eastAsia="仿宋" w:cs="仿宋"/>
          <w:color w:val="auto"/>
          <w:kern w:val="0"/>
          <w:sz w:val="24"/>
          <w:highlight w:val="none"/>
          <w:u w:val="single"/>
          <w:lang w:val="en-US" w:eastAsia="zh-CN"/>
        </w:rPr>
        <w:t>1</w:t>
      </w:r>
      <w:r>
        <w:rPr>
          <w:rFonts w:hint="eastAsia" w:ascii="仿宋" w:hAnsi="仿宋" w:eastAsia="仿宋" w:cs="仿宋"/>
          <w:color w:val="auto"/>
          <w:kern w:val="0"/>
          <w:sz w:val="24"/>
          <w:highlight w:val="none"/>
          <w:u w:val="single"/>
        </w:rPr>
        <w:t>名称），</w:t>
      </w:r>
      <w:r>
        <w:rPr>
          <w:rFonts w:hint="eastAsia" w:ascii="仿宋" w:hAnsi="仿宋" w:eastAsia="仿宋" w:cs="仿宋"/>
          <w:color w:val="auto"/>
          <w:kern w:val="0"/>
          <w:sz w:val="24"/>
          <w:highlight w:val="none"/>
          <w:lang w:val="zh-CN"/>
        </w:rPr>
        <w:t>具备承</w:t>
      </w:r>
      <w:r>
        <w:rPr>
          <w:rFonts w:hint="eastAsia" w:ascii="仿宋" w:hAnsi="仿宋" w:eastAsia="仿宋" w:cs="仿宋"/>
          <w:color w:val="auto"/>
          <w:kern w:val="0"/>
          <w:sz w:val="24"/>
          <w:highlight w:val="none"/>
        </w:rPr>
        <w:t>担</w:t>
      </w:r>
      <w:r>
        <w:rPr>
          <w:rFonts w:hint="eastAsia" w:ascii="仿宋" w:hAnsi="仿宋" w:eastAsia="仿宋" w:cs="仿宋"/>
          <w:color w:val="auto"/>
          <w:kern w:val="0"/>
          <w:sz w:val="24"/>
          <w:highlight w:val="none"/>
          <w:u w:val="single"/>
          <w:lang w:val="zh-CN"/>
        </w:rPr>
        <w:t>XX工作内容</w:t>
      </w:r>
      <w:r>
        <w:rPr>
          <w:rFonts w:hint="eastAsia" w:ascii="仿宋" w:hAnsi="仿宋" w:eastAsia="仿宋" w:cs="仿宋"/>
          <w:color w:val="auto"/>
          <w:kern w:val="0"/>
          <w:sz w:val="24"/>
          <w:highlight w:val="none"/>
          <w:lang w:val="zh-CN"/>
        </w:rPr>
        <w:t>相应资质条件且不得再次分包；</w:t>
      </w:r>
    </w:p>
    <w:p w14:paraId="06417B56">
      <w:pPr>
        <w:pStyle w:val="4"/>
        <w:ind w:left="664" w:leftChars="316" w:firstLine="229" w:firstLineChars="95"/>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p>
    <w:p w14:paraId="42535532">
      <w:pPr>
        <w:rPr>
          <w:rFonts w:hint="eastAsia" w:ascii="仿宋" w:hAnsi="仿宋" w:eastAsia="仿宋" w:cs="仿宋"/>
          <w:color w:val="auto"/>
          <w:highlight w:val="none"/>
        </w:rPr>
      </w:pPr>
      <w:r>
        <w:rPr>
          <w:rFonts w:hint="eastAsia" w:ascii="仿宋" w:hAnsi="仿宋" w:eastAsia="仿宋" w:cs="仿宋"/>
          <w:color w:val="auto"/>
          <w:highlight w:val="none"/>
          <w:lang w:val="zh-CN"/>
        </w:rPr>
        <w:t xml:space="preserve"> </w:t>
      </w:r>
    </w:p>
    <w:p w14:paraId="74E48094">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二、分包供应商中小企业合同份额</w:t>
      </w:r>
    </w:p>
    <w:p w14:paraId="06C8999F">
      <w:pPr>
        <w:snapToGrid w:val="0"/>
        <w:spacing w:line="360" w:lineRule="auto"/>
        <w:ind w:firstLine="576"/>
        <w:rPr>
          <w:rFonts w:hint="eastAsia" w:ascii="仿宋" w:hAnsi="仿宋" w:eastAsia="仿宋" w:cs="仿宋"/>
          <w:b/>
          <w:color w:val="auto"/>
          <w:kern w:val="0"/>
          <w:sz w:val="24"/>
          <w:highlight w:val="none"/>
          <w:lang w:val="zh-CN"/>
        </w:rPr>
      </w:pPr>
      <w:r>
        <w:rPr>
          <w:rFonts w:hint="eastAsia" w:ascii="仿宋" w:hAnsi="仿宋" w:eastAsia="仿宋" w:cs="仿宋"/>
          <w:color w:val="auto"/>
          <w:kern w:val="0"/>
          <w:sz w:val="24"/>
          <w:highlight w:val="none"/>
        </w:rPr>
        <w:t>1、</w:t>
      </w:r>
      <w:r>
        <w:rPr>
          <w:rFonts w:hint="eastAsia" w:ascii="仿宋" w:hAnsi="仿宋" w:eastAsia="仿宋" w:cs="仿宋"/>
          <w:color w:val="auto"/>
          <w:kern w:val="0"/>
          <w:sz w:val="24"/>
          <w:highlight w:val="none"/>
          <w:u w:val="single"/>
        </w:rPr>
        <w:t>（分包供应商X,……）提供的服务全部由小微企业承接，</w:t>
      </w:r>
      <w:r>
        <w:rPr>
          <w:rFonts w:hint="eastAsia" w:ascii="仿宋" w:hAnsi="仿宋" w:eastAsia="仿宋" w:cs="仿宋"/>
          <w:color w:val="auto"/>
          <w:kern w:val="0"/>
          <w:sz w:val="24"/>
          <w:highlight w:val="none"/>
        </w:rPr>
        <w:t>其合同份额占到合同总金额</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%以上</w:t>
      </w:r>
      <w:r>
        <w:rPr>
          <w:rFonts w:hint="eastAsia" w:ascii="仿宋" w:hAnsi="仿宋" w:eastAsia="仿宋" w:cs="仿宋"/>
          <w:color w:val="auto"/>
          <w:highlight w:val="none"/>
        </w:rPr>
        <w:t>。</w:t>
      </w:r>
      <w:r>
        <w:rPr>
          <w:rFonts w:hint="eastAsia" w:ascii="仿宋" w:hAnsi="仿宋" w:eastAsia="仿宋" w:cs="仿宋"/>
          <w:b/>
          <w:color w:val="auto"/>
          <w:kern w:val="0"/>
          <w:sz w:val="24"/>
          <w:highlight w:val="none"/>
          <w:lang w:val="zh-CN"/>
        </w:rPr>
        <w:t>（未预留份额专门面向中小企业采购的采购项目，以及预留份额中的非预留部分采购包，允许分包的，分包意向协议约定小微企业的合同份额占到合同总金额30%以上的，对大中型企业的报价按评标标准确定的比例给予扣除。供应商</w:t>
      </w:r>
      <w:r>
        <w:rPr>
          <w:rFonts w:hint="eastAsia" w:ascii="仿宋" w:hAnsi="仿宋" w:eastAsia="仿宋" w:cs="仿宋"/>
          <w:b/>
          <w:color w:val="auto"/>
          <w:sz w:val="24"/>
          <w:highlight w:val="none"/>
        </w:rPr>
        <w:t>拟享受以上价格扣除政策的，填写有关内容。</w:t>
      </w:r>
      <w:r>
        <w:rPr>
          <w:rFonts w:hint="eastAsia" w:ascii="仿宋" w:hAnsi="仿宋" w:eastAsia="仿宋" w:cs="仿宋"/>
          <w:b/>
          <w:color w:val="auto"/>
          <w:kern w:val="0"/>
          <w:sz w:val="24"/>
          <w:highlight w:val="none"/>
          <w:lang w:val="zh-CN"/>
        </w:rPr>
        <w:t>）</w:t>
      </w:r>
    </w:p>
    <w:p w14:paraId="72EA6FEB">
      <w:pPr>
        <w:spacing w:line="360" w:lineRule="auto"/>
        <w:ind w:firstLine="480" w:firstLineChars="200"/>
        <w:rPr>
          <w:rFonts w:hint="eastAsia" w:ascii="仿宋" w:hAnsi="仿宋" w:eastAsia="仿宋" w:cs="仿宋"/>
          <w:b/>
          <w:bCs/>
          <w:color w:val="auto"/>
          <w:kern w:val="0"/>
          <w:sz w:val="24"/>
          <w:highlight w:val="none"/>
          <w:lang w:val="zh-CN"/>
        </w:rPr>
      </w:pPr>
      <w:r>
        <w:rPr>
          <w:rFonts w:hint="eastAsia" w:ascii="仿宋" w:hAnsi="仿宋" w:eastAsia="仿宋" w:cs="仿宋"/>
          <w:color w:val="auto"/>
          <w:sz w:val="24"/>
          <w:highlight w:val="none"/>
        </w:rPr>
        <w:t>2、中小企业合同金额达到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%，小微企业合同金额达到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r>
        <w:rPr>
          <w:rFonts w:hint="eastAsia" w:ascii="仿宋" w:hAnsi="仿宋" w:eastAsia="仿宋" w:cs="仿宋"/>
          <w:color w:val="auto"/>
          <w:kern w:val="0"/>
          <w:sz w:val="24"/>
          <w:highlight w:val="none"/>
          <w:lang w:val="zh-CN"/>
        </w:rPr>
        <w:t>。</w:t>
      </w:r>
      <w:r>
        <w:rPr>
          <w:rFonts w:hint="eastAsia" w:ascii="仿宋" w:hAnsi="仿宋" w:eastAsia="仿宋" w:cs="仿宋"/>
          <w:b/>
          <w:bCs/>
          <w:color w:val="auto"/>
          <w:kern w:val="0"/>
          <w:sz w:val="24"/>
          <w:highlight w:val="none"/>
          <w:lang w:val="zh-CN"/>
        </w:rPr>
        <w:t>（</w:t>
      </w:r>
      <w:r>
        <w:rPr>
          <w:rFonts w:hint="eastAsia" w:ascii="仿宋" w:hAnsi="仿宋" w:eastAsia="仿宋" w:cs="仿宋"/>
          <w:b/>
          <w:bCs/>
          <w:color w:val="auto"/>
          <w:sz w:val="24"/>
          <w:highlight w:val="none"/>
        </w:rPr>
        <w:t>要求合同分包形式参加的项目或采购包，供应商按招标文件第一部分招标公告申请人的资格要求中规定的</w:t>
      </w:r>
      <w:r>
        <w:rPr>
          <w:rFonts w:hint="eastAsia" w:ascii="仿宋" w:hAnsi="仿宋" w:eastAsia="仿宋" w:cs="仿宋"/>
          <w:b/>
          <w:color w:val="auto"/>
          <w:kern w:val="0"/>
          <w:sz w:val="24"/>
          <w:highlight w:val="none"/>
          <w:lang w:val="zh-CN"/>
        </w:rPr>
        <w:t>分包意向协议</w:t>
      </w:r>
      <w:r>
        <w:rPr>
          <w:rFonts w:hint="eastAsia" w:ascii="仿宋" w:hAnsi="仿宋" w:eastAsia="仿宋" w:cs="仿宋"/>
          <w:b/>
          <w:bCs/>
          <w:color w:val="auto"/>
          <w:sz w:val="24"/>
          <w:highlight w:val="none"/>
        </w:rPr>
        <w:t>中中小企业、小微企业合同金额应当达到的比例要求填写。</w:t>
      </w:r>
      <w:r>
        <w:rPr>
          <w:rFonts w:hint="eastAsia" w:ascii="仿宋" w:hAnsi="仿宋" w:eastAsia="仿宋" w:cs="仿宋"/>
          <w:b/>
          <w:bCs/>
          <w:color w:val="auto"/>
          <w:kern w:val="0"/>
          <w:sz w:val="24"/>
          <w:highlight w:val="none"/>
          <w:lang w:val="zh-CN"/>
        </w:rPr>
        <w:t>）</w:t>
      </w:r>
    </w:p>
    <w:p w14:paraId="1FFA1914">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三、分包工作履行期限、地点、方式</w:t>
      </w:r>
    </w:p>
    <w:p w14:paraId="50AECA9D">
      <w:pPr>
        <w:snapToGrid w:val="0"/>
        <w:spacing w:line="360" w:lineRule="auto"/>
        <w:ind w:firstLine="576"/>
        <w:rPr>
          <w:rFonts w:hint="eastAsia" w:ascii="仿宋" w:hAnsi="仿宋" w:eastAsia="仿宋" w:cs="仿宋"/>
          <w:color w:val="auto"/>
          <w:highlight w:val="none"/>
          <w:u w:val="single"/>
        </w:rPr>
      </w:pPr>
      <w:r>
        <w:rPr>
          <w:rFonts w:hint="eastAsia" w:ascii="仿宋" w:hAnsi="仿宋" w:eastAsia="仿宋" w:cs="仿宋"/>
          <w:color w:val="auto"/>
          <w:highlight w:val="none"/>
          <w:u w:val="single"/>
        </w:rPr>
        <w:t xml:space="preserve">                                                                                  </w:t>
      </w:r>
    </w:p>
    <w:p w14:paraId="59287027">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四、质量</w:t>
      </w:r>
    </w:p>
    <w:p w14:paraId="34AB6BC1">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highlight w:val="none"/>
          <w:u w:val="single"/>
        </w:rPr>
        <w:t xml:space="preserve">                                                                                       </w:t>
      </w:r>
    </w:p>
    <w:p w14:paraId="0952F97F">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五、价款或者报酬</w:t>
      </w:r>
    </w:p>
    <w:p w14:paraId="2284F169">
      <w:pPr>
        <w:snapToGrid w:val="0"/>
        <w:spacing w:line="360" w:lineRule="auto"/>
        <w:ind w:left="573" w:leftChars="273"/>
        <w:rPr>
          <w:rFonts w:hint="eastAsia" w:ascii="仿宋" w:hAnsi="仿宋" w:eastAsia="仿宋" w:cs="仿宋"/>
          <w:color w:val="auto"/>
          <w:kern w:val="0"/>
          <w:sz w:val="24"/>
          <w:highlight w:val="none"/>
          <w:lang w:val="zh-CN"/>
        </w:rPr>
      </w:pPr>
      <w:r>
        <w:rPr>
          <w:rFonts w:hint="eastAsia" w:ascii="仿宋" w:hAnsi="仿宋" w:eastAsia="仿宋" w:cs="仿宋"/>
          <w:color w:val="auto"/>
          <w:highlight w:val="none"/>
          <w:u w:val="single"/>
        </w:rPr>
        <w:t xml:space="preserve">                                                                                     </w:t>
      </w:r>
    </w:p>
    <w:p w14:paraId="0310C65D">
      <w:pPr>
        <w:snapToGrid w:val="0"/>
        <w:spacing w:line="360" w:lineRule="auto"/>
        <w:ind w:left="573" w:leftChars="273"/>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六、违约责任</w:t>
      </w:r>
    </w:p>
    <w:p w14:paraId="542FADBC">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highlight w:val="none"/>
          <w:u w:val="single"/>
        </w:rPr>
        <w:t xml:space="preserve">                                                                                     </w:t>
      </w:r>
    </w:p>
    <w:p w14:paraId="78C6C09E">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七、争议解决的办法</w:t>
      </w:r>
    </w:p>
    <w:p w14:paraId="0FAE4640">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highlight w:val="none"/>
          <w:u w:val="single"/>
        </w:rPr>
        <w:t xml:space="preserve">                                                                                  </w:t>
      </w:r>
    </w:p>
    <w:p w14:paraId="7D8BC60A">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八、其他</w:t>
      </w:r>
    </w:p>
    <w:p w14:paraId="08F4037C">
      <w:pPr>
        <w:snapToGrid w:val="0"/>
        <w:spacing w:line="360" w:lineRule="auto"/>
        <w:ind w:left="5758" w:leftChars="342" w:hanging="5040" w:hangingChars="2100"/>
        <w:rPr>
          <w:rFonts w:hint="eastAsia" w:ascii="仿宋" w:hAnsi="仿宋" w:eastAsia="仿宋" w:cs="仿宋"/>
          <w:color w:val="auto"/>
          <w:kern w:val="0"/>
          <w:sz w:val="24"/>
          <w:highlight w:val="none"/>
          <w:lang w:val="zh-CN"/>
        </w:rPr>
      </w:pPr>
      <w:r>
        <w:rPr>
          <w:rFonts w:hint="eastAsia" w:ascii="仿宋" w:hAnsi="仿宋" w:eastAsia="仿宋" w:cs="仿宋"/>
          <w:color w:val="auto"/>
          <w:sz w:val="24"/>
          <w:highlight w:val="none"/>
        </w:rPr>
        <w:t>中小企业合同金额达到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%，小微企业合同金额达到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r>
        <w:rPr>
          <w:rFonts w:hint="eastAsia" w:ascii="仿宋" w:hAnsi="仿宋" w:eastAsia="仿宋" w:cs="仿宋"/>
          <w:color w:val="auto"/>
          <w:kern w:val="0"/>
          <w:sz w:val="24"/>
          <w:highlight w:val="none"/>
          <w:lang w:val="zh-CN"/>
        </w:rPr>
        <w:t xml:space="preserve">  。                                           投标人名称(电子签名)：</w:t>
      </w:r>
    </w:p>
    <w:p w14:paraId="30CBFA55">
      <w:pPr>
        <w:snapToGrid w:val="0"/>
        <w:spacing w:line="360" w:lineRule="auto"/>
        <w:jc w:val="righ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分包供应商名称(电子签名/公章)：</w:t>
      </w:r>
    </w:p>
    <w:p w14:paraId="3BCFCC07">
      <w:pPr>
        <w:snapToGrid w:val="0"/>
        <w:spacing w:line="360" w:lineRule="auto"/>
        <w:ind w:firstLine="5760" w:firstLineChars="2400"/>
        <w:rPr>
          <w:rFonts w:hint="eastAsia" w:ascii="仿宋" w:hAnsi="仿宋" w:eastAsia="仿宋" w:cs="仿宋"/>
          <w:color w:val="auto"/>
          <w:highlight w:val="none"/>
        </w:rPr>
      </w:pPr>
      <w:r>
        <w:rPr>
          <w:rFonts w:hint="eastAsia" w:ascii="仿宋" w:hAnsi="仿宋" w:eastAsia="仿宋" w:cs="仿宋"/>
          <w:color w:val="auto"/>
          <w:kern w:val="0"/>
          <w:sz w:val="24"/>
          <w:highlight w:val="none"/>
          <w:lang w:val="zh-CN"/>
        </w:rPr>
        <w:t>……</w:t>
      </w:r>
    </w:p>
    <w:p w14:paraId="49451E72">
      <w:pPr>
        <w:snapToGrid w:val="0"/>
        <w:spacing w:line="360" w:lineRule="auto"/>
        <w:ind w:left="5758" w:leftChars="342" w:hanging="5040" w:hangingChars="210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 xml:space="preserve">                                        日期：  年  月   日</w:t>
      </w:r>
    </w:p>
    <w:p w14:paraId="2599692F">
      <w:pPr>
        <w:spacing w:line="360" w:lineRule="auto"/>
        <w:ind w:right="420"/>
        <w:rPr>
          <w:rFonts w:hint="eastAsia" w:ascii="仿宋" w:hAnsi="仿宋" w:eastAsia="仿宋" w:cs="仿宋"/>
          <w:color w:val="auto"/>
          <w:sz w:val="24"/>
          <w:highlight w:val="none"/>
        </w:rPr>
      </w:pPr>
      <w:r>
        <w:rPr>
          <w:rFonts w:hint="eastAsia" w:ascii="仿宋" w:hAnsi="仿宋" w:eastAsia="仿宋" w:cs="仿宋"/>
          <w:color w:val="auto"/>
          <w:sz w:val="24"/>
          <w:highlight w:val="none"/>
        </w:rPr>
        <w:t>注：按本格式和要求提供。</w:t>
      </w:r>
    </w:p>
    <w:p w14:paraId="58987A39">
      <w:pPr>
        <w:autoSpaceDE w:val="0"/>
        <w:autoSpaceDN w:val="0"/>
        <w:jc w:val="center"/>
        <w:rPr>
          <w:rFonts w:hint="eastAsia" w:ascii="仿宋" w:hAnsi="仿宋" w:eastAsia="仿宋" w:cs="仿宋"/>
          <w:b/>
          <w:color w:val="auto"/>
          <w:spacing w:val="6"/>
          <w:sz w:val="32"/>
          <w:szCs w:val="32"/>
          <w:highlight w:val="none"/>
        </w:rPr>
      </w:pPr>
    </w:p>
    <w:p w14:paraId="0E0D67F9">
      <w:pPr>
        <w:autoSpaceDE w:val="0"/>
        <w:autoSpaceDN w:val="0"/>
        <w:jc w:val="center"/>
        <w:rPr>
          <w:rFonts w:hint="eastAsia" w:ascii="仿宋" w:hAnsi="仿宋" w:eastAsia="仿宋" w:cs="仿宋"/>
          <w:b/>
          <w:color w:val="auto"/>
          <w:spacing w:val="6"/>
          <w:sz w:val="32"/>
          <w:szCs w:val="32"/>
          <w:highlight w:val="none"/>
        </w:rPr>
      </w:pPr>
    </w:p>
    <w:p w14:paraId="37F1542E">
      <w:pPr>
        <w:autoSpaceDE w:val="0"/>
        <w:autoSpaceDN w:val="0"/>
        <w:jc w:val="center"/>
        <w:rPr>
          <w:rFonts w:hint="eastAsia" w:ascii="仿宋" w:hAnsi="仿宋" w:eastAsia="仿宋" w:cs="仿宋"/>
          <w:b/>
          <w:color w:val="auto"/>
          <w:spacing w:val="6"/>
          <w:sz w:val="32"/>
          <w:szCs w:val="32"/>
          <w:highlight w:val="none"/>
        </w:rPr>
      </w:pPr>
    </w:p>
    <w:p w14:paraId="6DBA7A6B">
      <w:pPr>
        <w:autoSpaceDE w:val="0"/>
        <w:autoSpaceDN w:val="0"/>
        <w:jc w:val="center"/>
        <w:rPr>
          <w:rFonts w:hint="eastAsia" w:ascii="仿宋" w:hAnsi="仿宋" w:eastAsia="仿宋" w:cs="仿宋"/>
          <w:b/>
          <w:color w:val="auto"/>
          <w:spacing w:val="6"/>
          <w:sz w:val="32"/>
          <w:szCs w:val="32"/>
          <w:highlight w:val="none"/>
        </w:rPr>
      </w:pPr>
    </w:p>
    <w:p w14:paraId="1D5F44C6">
      <w:pPr>
        <w:autoSpaceDE w:val="0"/>
        <w:autoSpaceDN w:val="0"/>
        <w:jc w:val="center"/>
        <w:rPr>
          <w:rFonts w:hint="eastAsia" w:ascii="仿宋" w:hAnsi="仿宋" w:eastAsia="仿宋" w:cs="仿宋"/>
          <w:b/>
          <w:color w:val="auto"/>
          <w:spacing w:val="6"/>
          <w:sz w:val="32"/>
          <w:szCs w:val="32"/>
          <w:highlight w:val="none"/>
        </w:rPr>
      </w:pPr>
    </w:p>
    <w:p w14:paraId="3A5AC6C1">
      <w:pPr>
        <w:autoSpaceDE w:val="0"/>
        <w:autoSpaceDN w:val="0"/>
        <w:jc w:val="center"/>
        <w:rPr>
          <w:rFonts w:hint="eastAsia" w:ascii="仿宋" w:hAnsi="仿宋" w:eastAsia="仿宋" w:cs="仿宋"/>
          <w:b/>
          <w:color w:val="auto"/>
          <w:spacing w:val="6"/>
          <w:sz w:val="32"/>
          <w:szCs w:val="32"/>
          <w:highlight w:val="none"/>
        </w:rPr>
      </w:pPr>
    </w:p>
    <w:p w14:paraId="69EAA82F">
      <w:pPr>
        <w:autoSpaceDE w:val="0"/>
        <w:autoSpaceDN w:val="0"/>
        <w:jc w:val="center"/>
        <w:rPr>
          <w:rFonts w:hint="eastAsia" w:ascii="仿宋" w:hAnsi="仿宋" w:eastAsia="仿宋" w:cs="仿宋"/>
          <w:b/>
          <w:color w:val="auto"/>
          <w:spacing w:val="6"/>
          <w:sz w:val="32"/>
          <w:szCs w:val="32"/>
          <w:highlight w:val="none"/>
        </w:rPr>
      </w:pPr>
    </w:p>
    <w:p w14:paraId="60952B3C">
      <w:pPr>
        <w:autoSpaceDE w:val="0"/>
        <w:autoSpaceDN w:val="0"/>
        <w:jc w:val="center"/>
        <w:rPr>
          <w:rFonts w:hint="eastAsia" w:ascii="仿宋" w:hAnsi="仿宋" w:eastAsia="仿宋" w:cs="仿宋"/>
          <w:b/>
          <w:color w:val="auto"/>
          <w:spacing w:val="6"/>
          <w:sz w:val="32"/>
          <w:szCs w:val="32"/>
          <w:highlight w:val="none"/>
        </w:rPr>
      </w:pPr>
    </w:p>
    <w:p w14:paraId="6E09A393">
      <w:pPr>
        <w:autoSpaceDE w:val="0"/>
        <w:autoSpaceDN w:val="0"/>
        <w:jc w:val="center"/>
        <w:rPr>
          <w:rFonts w:hint="eastAsia" w:ascii="仿宋" w:hAnsi="仿宋" w:eastAsia="仿宋" w:cs="仿宋"/>
          <w:b/>
          <w:color w:val="auto"/>
          <w:spacing w:val="6"/>
          <w:sz w:val="32"/>
          <w:szCs w:val="32"/>
          <w:highlight w:val="none"/>
        </w:rPr>
      </w:pPr>
    </w:p>
    <w:p w14:paraId="7E23CD94">
      <w:pPr>
        <w:autoSpaceDE w:val="0"/>
        <w:autoSpaceDN w:val="0"/>
        <w:jc w:val="center"/>
        <w:rPr>
          <w:rFonts w:hint="eastAsia" w:ascii="仿宋" w:hAnsi="仿宋" w:eastAsia="仿宋" w:cs="仿宋"/>
          <w:b/>
          <w:color w:val="auto"/>
          <w:spacing w:val="6"/>
          <w:sz w:val="32"/>
          <w:szCs w:val="32"/>
          <w:highlight w:val="none"/>
        </w:rPr>
      </w:pPr>
    </w:p>
    <w:p w14:paraId="5EBE51C2">
      <w:pPr>
        <w:autoSpaceDE w:val="0"/>
        <w:autoSpaceDN w:val="0"/>
        <w:jc w:val="center"/>
        <w:rPr>
          <w:rFonts w:hint="eastAsia" w:ascii="仿宋" w:hAnsi="仿宋" w:eastAsia="仿宋" w:cs="仿宋"/>
          <w:b/>
          <w:color w:val="auto"/>
          <w:spacing w:val="6"/>
          <w:sz w:val="32"/>
          <w:szCs w:val="32"/>
          <w:highlight w:val="none"/>
        </w:rPr>
      </w:pPr>
    </w:p>
    <w:p w14:paraId="0EC7D895">
      <w:pPr>
        <w:autoSpaceDE w:val="0"/>
        <w:autoSpaceDN w:val="0"/>
        <w:jc w:val="center"/>
        <w:rPr>
          <w:rFonts w:hint="eastAsia" w:ascii="仿宋" w:hAnsi="仿宋" w:eastAsia="仿宋" w:cs="仿宋"/>
          <w:b/>
          <w:color w:val="auto"/>
          <w:spacing w:val="6"/>
          <w:sz w:val="32"/>
          <w:szCs w:val="32"/>
          <w:highlight w:val="none"/>
        </w:rPr>
      </w:pPr>
    </w:p>
    <w:p w14:paraId="7C5A83E9">
      <w:pPr>
        <w:autoSpaceDE w:val="0"/>
        <w:autoSpaceDN w:val="0"/>
        <w:jc w:val="center"/>
        <w:rPr>
          <w:rFonts w:hint="eastAsia" w:ascii="仿宋" w:hAnsi="仿宋" w:eastAsia="仿宋" w:cs="仿宋"/>
          <w:b/>
          <w:color w:val="auto"/>
          <w:spacing w:val="6"/>
          <w:sz w:val="32"/>
          <w:szCs w:val="32"/>
          <w:highlight w:val="none"/>
        </w:rPr>
      </w:pPr>
    </w:p>
    <w:p w14:paraId="50DEFC4F">
      <w:pPr>
        <w:autoSpaceDE w:val="0"/>
        <w:autoSpaceDN w:val="0"/>
        <w:jc w:val="center"/>
        <w:rPr>
          <w:rFonts w:hint="eastAsia" w:ascii="仿宋" w:hAnsi="仿宋" w:eastAsia="仿宋" w:cs="仿宋"/>
          <w:b/>
          <w:color w:val="auto"/>
          <w:spacing w:val="6"/>
          <w:sz w:val="32"/>
          <w:szCs w:val="32"/>
          <w:highlight w:val="none"/>
        </w:rPr>
      </w:pPr>
    </w:p>
    <w:p w14:paraId="6271ABA1">
      <w:pPr>
        <w:autoSpaceDE w:val="0"/>
        <w:autoSpaceDN w:val="0"/>
        <w:jc w:val="center"/>
        <w:rPr>
          <w:rFonts w:hint="eastAsia" w:ascii="仿宋" w:hAnsi="仿宋" w:eastAsia="仿宋" w:cs="仿宋"/>
          <w:b/>
          <w:color w:val="auto"/>
          <w:spacing w:val="6"/>
          <w:sz w:val="32"/>
          <w:szCs w:val="32"/>
          <w:highlight w:val="none"/>
        </w:rPr>
      </w:pPr>
    </w:p>
    <w:p w14:paraId="12BCAEE7">
      <w:pPr>
        <w:autoSpaceDE w:val="0"/>
        <w:autoSpaceDN w:val="0"/>
        <w:jc w:val="center"/>
        <w:rPr>
          <w:rFonts w:hint="eastAsia" w:ascii="仿宋" w:hAnsi="仿宋" w:eastAsia="仿宋" w:cs="仿宋"/>
          <w:b/>
          <w:color w:val="auto"/>
          <w:spacing w:val="6"/>
          <w:sz w:val="32"/>
          <w:szCs w:val="32"/>
          <w:highlight w:val="none"/>
        </w:rPr>
      </w:pPr>
    </w:p>
    <w:p w14:paraId="418B8CB9">
      <w:pPr>
        <w:autoSpaceDE w:val="0"/>
        <w:autoSpaceDN w:val="0"/>
        <w:jc w:val="center"/>
        <w:rPr>
          <w:rFonts w:hint="eastAsia" w:ascii="仿宋" w:hAnsi="仿宋" w:eastAsia="仿宋" w:cs="仿宋"/>
          <w:b/>
          <w:color w:val="auto"/>
          <w:spacing w:val="6"/>
          <w:sz w:val="32"/>
          <w:szCs w:val="32"/>
          <w:highlight w:val="none"/>
        </w:rPr>
      </w:pPr>
    </w:p>
    <w:p w14:paraId="5C8AEE39">
      <w:pPr>
        <w:autoSpaceDE w:val="0"/>
        <w:autoSpaceDN w:val="0"/>
        <w:jc w:val="center"/>
        <w:rPr>
          <w:rFonts w:hint="eastAsia" w:ascii="仿宋" w:hAnsi="仿宋" w:eastAsia="仿宋" w:cs="仿宋"/>
          <w:b/>
          <w:color w:val="auto"/>
          <w:spacing w:val="6"/>
          <w:sz w:val="32"/>
          <w:szCs w:val="32"/>
          <w:highlight w:val="none"/>
        </w:rPr>
      </w:pPr>
    </w:p>
    <w:p w14:paraId="1CA77A0D">
      <w:pPr>
        <w:autoSpaceDE w:val="0"/>
        <w:autoSpaceDN w:val="0"/>
        <w:jc w:val="center"/>
        <w:rPr>
          <w:rFonts w:hint="eastAsia" w:ascii="仿宋" w:hAnsi="仿宋" w:eastAsia="仿宋" w:cs="仿宋"/>
          <w:b/>
          <w:color w:val="auto"/>
          <w:spacing w:val="6"/>
          <w:sz w:val="32"/>
          <w:szCs w:val="32"/>
          <w:highlight w:val="none"/>
        </w:rPr>
      </w:pPr>
    </w:p>
    <w:p w14:paraId="12B42BCB">
      <w:pPr>
        <w:autoSpaceDE w:val="0"/>
        <w:autoSpaceDN w:val="0"/>
        <w:jc w:val="center"/>
        <w:rPr>
          <w:rFonts w:hint="eastAsia" w:ascii="仿宋" w:hAnsi="仿宋" w:eastAsia="仿宋" w:cs="仿宋"/>
          <w:b/>
          <w:color w:val="auto"/>
          <w:spacing w:val="6"/>
          <w:sz w:val="32"/>
          <w:szCs w:val="32"/>
          <w:highlight w:val="none"/>
        </w:rPr>
      </w:pPr>
    </w:p>
    <w:p w14:paraId="5E4C54AF">
      <w:pPr>
        <w:autoSpaceDE w:val="0"/>
        <w:autoSpaceDN w:val="0"/>
        <w:jc w:val="center"/>
        <w:rPr>
          <w:rFonts w:hint="eastAsia" w:ascii="仿宋" w:hAnsi="仿宋" w:eastAsia="仿宋" w:cs="仿宋"/>
          <w:b/>
          <w:color w:val="auto"/>
          <w:spacing w:val="6"/>
          <w:sz w:val="32"/>
          <w:szCs w:val="32"/>
          <w:highlight w:val="none"/>
        </w:rPr>
      </w:pPr>
    </w:p>
    <w:p w14:paraId="305389B3">
      <w:pPr>
        <w:autoSpaceDE w:val="0"/>
        <w:autoSpaceDN w:val="0"/>
        <w:jc w:val="center"/>
        <w:rPr>
          <w:rFonts w:hint="eastAsia" w:ascii="仿宋" w:hAnsi="仿宋" w:eastAsia="仿宋" w:cs="仿宋"/>
          <w:b/>
          <w:color w:val="auto"/>
          <w:spacing w:val="6"/>
          <w:sz w:val="32"/>
          <w:szCs w:val="32"/>
          <w:highlight w:val="none"/>
        </w:rPr>
      </w:pPr>
    </w:p>
    <w:p w14:paraId="180B878C">
      <w:pPr>
        <w:autoSpaceDE w:val="0"/>
        <w:autoSpaceDN w:val="0"/>
        <w:jc w:val="center"/>
        <w:rPr>
          <w:rFonts w:hint="eastAsia" w:ascii="仿宋" w:hAnsi="仿宋" w:eastAsia="仿宋" w:cs="仿宋"/>
          <w:b/>
          <w:color w:val="auto"/>
          <w:spacing w:val="6"/>
          <w:sz w:val="32"/>
          <w:szCs w:val="32"/>
          <w:highlight w:val="none"/>
        </w:rPr>
      </w:pPr>
    </w:p>
    <w:p w14:paraId="272608DE">
      <w:pPr>
        <w:autoSpaceDE w:val="0"/>
        <w:autoSpaceDN w:val="0"/>
        <w:jc w:val="center"/>
        <w:rPr>
          <w:rFonts w:hint="eastAsia" w:ascii="仿宋" w:hAnsi="仿宋" w:eastAsia="仿宋" w:cs="仿宋"/>
          <w:b/>
          <w:color w:val="auto"/>
          <w:spacing w:val="6"/>
          <w:sz w:val="32"/>
          <w:szCs w:val="32"/>
          <w:highlight w:val="none"/>
        </w:rPr>
      </w:pPr>
    </w:p>
    <w:p w14:paraId="6B6A5AEC">
      <w:pPr>
        <w:autoSpaceDE w:val="0"/>
        <w:autoSpaceDN w:val="0"/>
        <w:jc w:val="center"/>
        <w:rPr>
          <w:rFonts w:hint="eastAsia" w:ascii="仿宋" w:hAnsi="仿宋" w:eastAsia="仿宋" w:cs="仿宋"/>
          <w:b/>
          <w:color w:val="auto"/>
          <w:spacing w:val="6"/>
          <w:sz w:val="32"/>
          <w:szCs w:val="32"/>
          <w:highlight w:val="none"/>
        </w:rPr>
      </w:pPr>
    </w:p>
    <w:p w14:paraId="6E2911E9">
      <w:pPr>
        <w:autoSpaceDE w:val="0"/>
        <w:autoSpaceDN w:val="0"/>
        <w:jc w:val="center"/>
        <w:rPr>
          <w:rFonts w:hint="eastAsia" w:ascii="仿宋" w:hAnsi="仿宋" w:eastAsia="仿宋" w:cs="仿宋"/>
          <w:b/>
          <w:color w:val="auto"/>
          <w:spacing w:val="6"/>
          <w:sz w:val="32"/>
          <w:szCs w:val="32"/>
          <w:highlight w:val="none"/>
        </w:rPr>
      </w:pPr>
    </w:p>
    <w:p w14:paraId="11C17617">
      <w:pPr>
        <w:spacing w:line="360" w:lineRule="auto"/>
        <w:jc w:val="left"/>
        <w:outlineLvl w:val="0"/>
        <w:rPr>
          <w:rFonts w:hint="eastAsia" w:ascii="仿宋" w:hAnsi="仿宋" w:eastAsia="仿宋" w:cs="仿宋"/>
          <w:b/>
          <w:color w:val="auto"/>
          <w:sz w:val="36"/>
          <w:szCs w:val="20"/>
          <w:highlight w:val="none"/>
        </w:rPr>
      </w:pPr>
      <w:r>
        <w:rPr>
          <w:rFonts w:hint="eastAsia" w:ascii="仿宋" w:hAnsi="仿宋" w:eastAsia="仿宋" w:cs="仿宋"/>
          <w:b/>
          <w:color w:val="auto"/>
          <w:sz w:val="36"/>
          <w:szCs w:val="20"/>
          <w:highlight w:val="none"/>
        </w:rPr>
        <w:t>附件7：中小企业声明函</w:t>
      </w:r>
    </w:p>
    <w:p w14:paraId="3BAFBFB8">
      <w:pPr>
        <w:spacing w:line="360" w:lineRule="auto"/>
        <w:jc w:val="center"/>
        <w:rPr>
          <w:rFonts w:hint="eastAsia" w:ascii="仿宋" w:hAnsi="仿宋" w:eastAsia="仿宋" w:cs="仿宋"/>
          <w:color w:val="auto"/>
          <w:sz w:val="24"/>
          <w:highlight w:val="none"/>
          <w:u w:val="single"/>
        </w:rPr>
      </w:pPr>
    </w:p>
    <w:p w14:paraId="33F80449">
      <w:pPr>
        <w:spacing w:line="360" w:lineRule="auto"/>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中小企业声明函（服务）</w:t>
      </w:r>
    </w:p>
    <w:p w14:paraId="508BA374">
      <w:pPr>
        <w:spacing w:line="360" w:lineRule="auto"/>
        <w:ind w:firstLine="360" w:firstLineChars="15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本公司（联合体）郑重声明，根据《政府采购促进中小企业发展管理办法》（财库﹝2020﹞46 号）的规定，本公司（联合体）参加 </w:t>
      </w:r>
      <w:r>
        <w:rPr>
          <w:rFonts w:hint="eastAsia" w:ascii="仿宋" w:hAnsi="仿宋" w:eastAsia="仿宋" w:cs="仿宋"/>
          <w:color w:val="auto"/>
          <w:sz w:val="24"/>
          <w:highlight w:val="none"/>
          <w:u w:val="single"/>
        </w:rPr>
        <w:t xml:space="preserve">（采购人） </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u w:val="single"/>
        </w:rPr>
        <w:t xml:space="preserve"> （项目名称） </w:t>
      </w:r>
      <w:r>
        <w:rPr>
          <w:rFonts w:hint="eastAsia" w:ascii="仿宋" w:hAnsi="仿宋" w:eastAsia="仿宋" w:cs="仿宋"/>
          <w:color w:val="auto"/>
          <w:sz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53BD5E89">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highlight w:val="none"/>
        </w:rPr>
        <w:t xml:space="preserve"> </w:t>
      </w:r>
      <w:r>
        <w:rPr>
          <w:rFonts w:hint="eastAsia" w:ascii="仿宋" w:hAnsi="仿宋" w:eastAsia="仿宋" w:cs="仿宋"/>
          <w:color w:val="auto"/>
          <w:sz w:val="24"/>
          <w:highlight w:val="none"/>
          <w:u w:val="single"/>
        </w:rPr>
        <w:t>（标的名称）</w:t>
      </w:r>
      <w:r>
        <w:rPr>
          <w:rFonts w:hint="eastAsia" w:ascii="仿宋" w:hAnsi="仿宋" w:eastAsia="仿宋" w:cs="仿宋"/>
          <w:color w:val="auto"/>
          <w:sz w:val="24"/>
          <w:highlight w:val="none"/>
        </w:rPr>
        <w:t>，属于</w:t>
      </w:r>
      <w:r>
        <w:rPr>
          <w:rFonts w:hint="eastAsia" w:ascii="仿宋" w:hAnsi="仿宋" w:eastAsia="仿宋" w:cs="仿宋"/>
          <w:color w:val="auto"/>
          <w:sz w:val="24"/>
          <w:highlight w:val="none"/>
          <w:u w:val="single"/>
        </w:rPr>
        <w:t xml:space="preserve"> （采购文件中明确的所属行业）</w:t>
      </w:r>
      <w:r>
        <w:rPr>
          <w:rFonts w:hint="eastAsia" w:ascii="仿宋" w:hAnsi="仿宋" w:eastAsia="仿宋" w:cs="仿宋"/>
          <w:color w:val="auto"/>
          <w:sz w:val="24"/>
          <w:highlight w:val="none"/>
        </w:rPr>
        <w:t xml:space="preserve"> ；承建（承接）企业为 </w:t>
      </w:r>
      <w:r>
        <w:rPr>
          <w:rFonts w:hint="eastAsia" w:ascii="仿宋" w:hAnsi="仿宋" w:eastAsia="仿宋" w:cs="仿宋"/>
          <w:color w:val="auto"/>
          <w:sz w:val="24"/>
          <w:highlight w:val="none"/>
          <w:u w:val="single"/>
        </w:rPr>
        <w:t>（企业名称）</w:t>
      </w:r>
      <w:r>
        <w:rPr>
          <w:rFonts w:hint="eastAsia" w:ascii="仿宋" w:hAnsi="仿宋" w:eastAsia="仿宋" w:cs="仿宋"/>
          <w:color w:val="auto"/>
          <w:sz w:val="24"/>
          <w:highlight w:val="none"/>
        </w:rPr>
        <w:t xml:space="preserve"> ，从业人员</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人，营业收入为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万元，资产总额为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万元属于</w:t>
      </w:r>
      <w:r>
        <w:rPr>
          <w:rFonts w:hint="eastAsia" w:ascii="仿宋" w:hAnsi="仿宋" w:eastAsia="仿宋" w:cs="仿宋"/>
          <w:color w:val="auto"/>
          <w:sz w:val="24"/>
          <w:highlight w:val="none"/>
          <w:u w:val="single"/>
        </w:rPr>
        <w:t xml:space="preserve"> （中型企业、小型企业、微型企业） </w:t>
      </w:r>
      <w:r>
        <w:rPr>
          <w:rFonts w:hint="eastAsia" w:ascii="仿宋" w:hAnsi="仿宋" w:eastAsia="仿宋" w:cs="仿宋"/>
          <w:color w:val="auto"/>
          <w:sz w:val="24"/>
          <w:highlight w:val="none"/>
        </w:rPr>
        <w:t>；</w:t>
      </w:r>
    </w:p>
    <w:p w14:paraId="51FED048">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u w:val="single"/>
        </w:rPr>
        <w:t xml:space="preserve"> （标的名称），</w:t>
      </w:r>
      <w:r>
        <w:rPr>
          <w:rFonts w:hint="eastAsia" w:ascii="仿宋" w:hAnsi="仿宋" w:eastAsia="仿宋" w:cs="仿宋"/>
          <w:color w:val="auto"/>
          <w:sz w:val="24"/>
          <w:highlight w:val="none"/>
        </w:rPr>
        <w:t xml:space="preserve">属于 </w:t>
      </w:r>
      <w:r>
        <w:rPr>
          <w:rFonts w:hint="eastAsia" w:ascii="仿宋" w:hAnsi="仿宋" w:eastAsia="仿宋" w:cs="仿宋"/>
          <w:color w:val="auto"/>
          <w:sz w:val="24"/>
          <w:highlight w:val="none"/>
          <w:u w:val="single"/>
        </w:rPr>
        <w:t xml:space="preserve">（采购文件中明确的所属行业） </w:t>
      </w:r>
      <w:r>
        <w:rPr>
          <w:rFonts w:hint="eastAsia" w:ascii="仿宋" w:hAnsi="仿宋" w:eastAsia="仿宋" w:cs="仿宋"/>
          <w:color w:val="auto"/>
          <w:sz w:val="24"/>
          <w:highlight w:val="none"/>
        </w:rPr>
        <w:t xml:space="preserve">；承建（承接）企业为 </w:t>
      </w:r>
      <w:r>
        <w:rPr>
          <w:rFonts w:hint="eastAsia" w:ascii="仿宋" w:hAnsi="仿宋" w:eastAsia="仿宋" w:cs="仿宋"/>
          <w:color w:val="auto"/>
          <w:sz w:val="24"/>
          <w:highlight w:val="none"/>
          <w:u w:val="single"/>
        </w:rPr>
        <w:t>（企业名称）</w:t>
      </w:r>
      <w:r>
        <w:rPr>
          <w:rFonts w:hint="eastAsia" w:ascii="仿宋" w:hAnsi="仿宋" w:eastAsia="仿宋" w:cs="仿宋"/>
          <w:color w:val="auto"/>
          <w:sz w:val="24"/>
          <w:highlight w:val="none"/>
        </w:rPr>
        <w:t xml:space="preserve"> ，从业人员</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人，营业收入为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万元，资产总额为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万元属于</w:t>
      </w:r>
      <w:r>
        <w:rPr>
          <w:rFonts w:hint="eastAsia" w:ascii="仿宋" w:hAnsi="仿宋" w:eastAsia="仿宋" w:cs="仿宋"/>
          <w:color w:val="auto"/>
          <w:sz w:val="24"/>
          <w:highlight w:val="none"/>
          <w:u w:val="single"/>
        </w:rPr>
        <w:t xml:space="preserve"> （中型企业、小型企业、微型企业） </w:t>
      </w:r>
      <w:r>
        <w:rPr>
          <w:rFonts w:hint="eastAsia" w:ascii="仿宋" w:hAnsi="仿宋" w:eastAsia="仿宋" w:cs="仿宋"/>
          <w:color w:val="auto"/>
          <w:sz w:val="24"/>
          <w:highlight w:val="none"/>
        </w:rPr>
        <w:t>；</w:t>
      </w:r>
    </w:p>
    <w:p w14:paraId="1CD9859A">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p w14:paraId="2763621B">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以上企业，不属于大企业的分支机构，不存在控股股东为大企业的情形，也不存在与大企业的负责人为同一人的情形。</w:t>
      </w:r>
    </w:p>
    <w:p w14:paraId="05C5A110">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本企业对上述声明内容的真实性负责。如有虚假，将依法承担相应责任。</w:t>
      </w:r>
    </w:p>
    <w:p w14:paraId="3626878B">
      <w:pPr>
        <w:spacing w:line="360" w:lineRule="auto"/>
        <w:ind w:right="1760"/>
        <w:jc w:val="right"/>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投标人名称（电子签名）：</w:t>
      </w:r>
    </w:p>
    <w:p w14:paraId="295B26B3">
      <w:pPr>
        <w:spacing w:line="360" w:lineRule="auto"/>
        <w:ind w:right="1120" w:firstLine="4680" w:firstLineChars="1950"/>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w:t>
      </w:r>
    </w:p>
    <w:p w14:paraId="16FF1A47">
      <w:pPr>
        <w:spacing w:line="360" w:lineRule="auto"/>
        <w:ind w:right="42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注</w:t>
      </w:r>
      <w:r>
        <w:rPr>
          <w:rFonts w:hint="eastAsia" w:ascii="仿宋" w:hAnsi="仿宋" w:eastAsia="仿宋" w:cs="仿宋"/>
          <w:color w:val="auto"/>
          <w:sz w:val="24"/>
          <w:highlight w:val="none"/>
          <w:lang w:eastAsia="zh-CN"/>
        </w:rPr>
        <w:t>：①</w:t>
      </w:r>
      <w:r>
        <w:rPr>
          <w:rFonts w:hint="eastAsia" w:ascii="仿宋" w:hAnsi="仿宋" w:eastAsia="仿宋" w:cs="仿宋"/>
          <w:color w:val="auto"/>
          <w:sz w:val="24"/>
          <w:highlight w:val="none"/>
        </w:rPr>
        <w:t>从业人员、营业收入、资产总额填报上一年度数据，无上一年度数据的新成立企业可不填报</w:t>
      </w:r>
      <w:r>
        <w:rPr>
          <w:rFonts w:hint="eastAsia" w:ascii="仿宋" w:hAnsi="仿宋" w:eastAsia="仿宋" w:cs="仿宋"/>
          <w:color w:val="auto"/>
          <w:sz w:val="24"/>
          <w:highlight w:val="none"/>
          <w:lang w:eastAsia="zh-CN"/>
        </w:rPr>
        <w:t>。②</w:t>
      </w:r>
      <w:r>
        <w:rPr>
          <w:rFonts w:hint="eastAsia" w:ascii="仿宋" w:hAnsi="仿宋" w:eastAsia="仿宋" w:cs="仿宋"/>
          <w:color w:val="auto"/>
          <w:sz w:val="24"/>
          <w:highlight w:val="none"/>
        </w:rPr>
        <w:t>《中小企业声明函》中“标的名称”、“采购文件中明确的所属行业”依据招标文件第二部分投标人须知前附表中“采购标的及其对应的中小企业划分标准所属行业”的指引，逐一填写，不得缺漏。</w:t>
      </w:r>
    </w:p>
    <w:sectPr>
      <w:headerReference r:id="rId27" w:type="first"/>
      <w:footerReference r:id="rId30" w:type="first"/>
      <w:headerReference r:id="rId26" w:type="default"/>
      <w:footerReference r:id="rId28" w:type="default"/>
      <w:footerReference r:id="rId29" w:type="even"/>
      <w:pgSz w:w="11906" w:h="16838"/>
      <w:pgMar w:top="1276" w:right="1418" w:bottom="1247" w:left="1418"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A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Cambria">
    <w:panose1 w:val="02040503050406030204"/>
    <w:charset w:val="00"/>
    <w:family w:val="moder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Futura Bk">
    <w:altName w:val="Segoe Print"/>
    <w:panose1 w:val="00000000000000000000"/>
    <w:charset w:val="00"/>
    <w:family w:val="swiss"/>
    <w:pitch w:val="default"/>
    <w:sig w:usb0="00000000" w:usb1="00000000" w:usb2="00000000" w:usb3="00000000" w:csb0="00000011" w:csb1="0000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MS Sans Serif">
    <w:altName w:val="Segoe UI Symbol"/>
    <w:panose1 w:val="020B0500000000000000"/>
    <w:charset w:val="00"/>
    <w:family w:val="swiss"/>
    <w:pitch w:val="default"/>
    <w:sig w:usb0="00000000" w:usb1="00000000" w:usb2="00000000" w:usb3="00000000" w:csb0="00000001" w:csb1="00000000"/>
  </w:font>
  <w:font w:name="Lucida Sans">
    <w:panose1 w:val="020B0602030504020204"/>
    <w:charset w:val="00"/>
    <w:family w:val="swiss"/>
    <w:pitch w:val="default"/>
    <w:sig w:usb0="00000003" w:usb1="00000000" w:usb2="00000000" w:usb3="00000000" w:csb0="20000001" w:csb1="0000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ˎ̥">
    <w:altName w:val="Arial Unicode MS"/>
    <w:panose1 w:val="00000000000000000000"/>
    <w:charset w:val="00"/>
    <w:family w:val="roman"/>
    <w:pitch w:val="default"/>
    <w:sig w:usb0="00000000" w:usb1="00000000" w:usb2="00000000" w:usb3="00000000" w:csb0="00040001" w:csb1="00000000"/>
  </w:font>
  <w:font w:name="幼圆">
    <w:panose1 w:val="02010509060101010101"/>
    <w:charset w:val="86"/>
    <w:family w:val="modern"/>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FHLHE E+ Futura Bk">
    <w:altName w:val="宋体"/>
    <w:panose1 w:val="00000000000000000000"/>
    <w:charset w:val="86"/>
    <w:family w:val="swiss"/>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8" w:usb3="00000000" w:csb0="000001FF" w:csb1="00000000"/>
  </w:font>
  <w:font w:name="Arial Unicode MS">
    <w:panose1 w:val="020B0604020202020204"/>
    <w:charset w:val="86"/>
    <w:family w:val="swiss"/>
    <w:pitch w:val="default"/>
    <w:sig w:usb0="FFFFFFFF" w:usb1="E9FFFFFF" w:usb2="0000003F" w:usb3="00000000" w:csb0="603F01FF" w:csb1="FFFF0000"/>
  </w:font>
  <w:font w:name="Helvetica">
    <w:panose1 w:val="020B0504020202030204"/>
    <w:charset w:val="00"/>
    <w:family w:val="swiss"/>
    <w:pitch w:val="default"/>
    <w:sig w:usb0="00000007" w:usb1="00000000" w:usb2="00000000" w:usb3="00000000" w:csb0="00000093" w:csb1="00000000"/>
  </w:font>
  <w:font w:name="Cumberland">
    <w:altName w:val="Arial Unicode MS"/>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Futura Hv">
    <w:altName w:val="Segoe Print"/>
    <w:panose1 w:val="00000000000000000000"/>
    <w:charset w:val="00"/>
    <w:family w:val="swiss"/>
    <w:pitch w:val="default"/>
    <w:sig w:usb0="00000000" w:usb1="00000000" w:usb2="00000000" w:usb3="00000000" w:csb0="000001FB" w:csb1="00000000"/>
  </w:font>
  <w:font w:name="Segoe UI">
    <w:panose1 w:val="020B0502040204020203"/>
    <w:charset w:val="00"/>
    <w:family w:val="swiss"/>
    <w:pitch w:val="default"/>
    <w:sig w:usb0="E4002EFF" w:usb1="C000E47F" w:usb2="00000009" w:usb3="00000000" w:csb0="200001FF" w:csb1="00000000"/>
  </w:font>
  <w:font w:name="Latha">
    <w:altName w:val="Segoe Print"/>
    <w:panose1 w:val="020B0604020202020204"/>
    <w:charset w:val="01"/>
    <w:family w:val="roman"/>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03" w:usb1="288F0000" w:usb2="00000006" w:usb3="00000000" w:csb0="00040001" w:csb1="00000000"/>
  </w:font>
  <w:font w:name="楷体">
    <w:panose1 w:val="02010609060101010101"/>
    <w:charset w:val="86"/>
    <w:family w:val="modern"/>
    <w:pitch w:val="default"/>
    <w:sig w:usb0="800002BF" w:usb1="38CF7CFA" w:usb2="00000016" w:usb3="00000000" w:csb0="00040001" w:csb1="00000000"/>
  </w:font>
  <w:font w:name="Lucida Sans Unicode">
    <w:panose1 w:val="020B0602030504020204"/>
    <w:charset w:val="00"/>
    <w:family w:val="swiss"/>
    <w:pitch w:val="default"/>
    <w:sig w:usb0="80001AFF" w:usb1="0000396B" w:usb2="00000000" w:usb3="00000000" w:csb0="200000BF" w:csb1="D7F70000"/>
  </w:font>
  <w:font w:name="Century Gothic">
    <w:panose1 w:val="020B0502020202020204"/>
    <w:charset w:val="00"/>
    <w:family w:val="swiss"/>
    <w:pitch w:val="default"/>
    <w:sig w:usb0="00000287" w:usb1="00000000" w:usb2="00000000" w:usb3="00000000" w:csb0="2000009F" w:csb1="DFD70000"/>
  </w:font>
  <w:font w:name="Aldine401 BT">
    <w:altName w:val="Segoe Print"/>
    <w:panose1 w:val="00000000000000000000"/>
    <w:charset w:val="00"/>
    <w:family w:val="roman"/>
    <w:pitch w:val="default"/>
    <w:sig w:usb0="00000000" w:usb1="00000000" w:usb2="00000000" w:usb3="00000000" w:csb0="00000011" w:csb1="00000000"/>
  </w:font>
  <w:font w:name=".PingFang SC">
    <w:altName w:val="Arial Unicode MS"/>
    <w:panose1 w:val="00000000000000000000"/>
    <w:charset w:val="00"/>
    <w:family w:val="moder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F19D1F">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hint="eastAsia" w:ascii="仿宋_GB2312" w:eastAsia="仿宋_GB2312"/>
        <w:kern w:val="0"/>
      </w:rPr>
      <w:t>2</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6F7590">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hint="eastAsia" w:ascii="仿宋_GB2312" w:eastAsia="仿宋_GB2312"/>
        <w:kern w:val="0"/>
      </w:rPr>
      <w:t>79</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p w14:paraId="4480A2CA">
    <w:pPr>
      <w:rPr>
        <w:rFonts w:ascii="仿宋_GB2312" w:eastAsia="仿宋_GB2312"/>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5B658E">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hint="eastAsia" w:ascii="仿宋_GB2312" w:eastAsia="仿宋_GB2312"/>
        <w:kern w:val="0"/>
      </w:rPr>
      <w:t>86</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p w14:paraId="4FDA298E">
    <w:pPr>
      <w:rPr>
        <w:rFonts w:ascii="仿宋_GB2312" w:eastAsia="仿宋_GB2312"/>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66CE53">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hint="eastAsia" w:ascii="仿宋_GB2312" w:eastAsia="仿宋_GB2312"/>
        <w:kern w:val="0"/>
      </w:rPr>
      <w:t>84</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p w14:paraId="7F052B30">
    <w:pPr>
      <w:rPr>
        <w:rFonts w:ascii="仿宋_GB2312" w:eastAsia="仿宋_GB2312"/>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F46AE6">
    <w:pPr>
      <w:pStyle w:val="40"/>
      <w:jc w:val="center"/>
      <w:rPr>
        <w:rFonts w:ascii="仿宋_GB2312" w:eastAsia="仿宋_GB2312"/>
        <w:szCs w:val="24"/>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hint="eastAsia" w:ascii="仿宋_GB2312" w:eastAsia="仿宋_GB2312"/>
        <w:kern w:val="0"/>
        <w:szCs w:val="21"/>
      </w:rPr>
      <w:t>100</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71</w:t>
    </w:r>
    <w:r>
      <w:rPr>
        <w:rFonts w:hint="eastAsia" w:ascii="仿宋_GB2312" w:eastAsia="仿宋_GB2312"/>
        <w:kern w:val="0"/>
        <w:szCs w:val="21"/>
      </w:rPr>
      <w:fldChar w:fldCharType="end"/>
    </w:r>
    <w:r>
      <w:rPr>
        <w:rFonts w:hint="eastAsia" w:ascii="仿宋_GB2312" w:eastAsia="仿宋_GB2312"/>
        <w:kern w:val="0"/>
        <w:szCs w:val="21"/>
      </w:rPr>
      <w:t xml:space="preserve"> 页</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FC06FA">
    <w:pPr>
      <w:pStyle w:val="40"/>
      <w:framePr w:wrap="around" w:vAnchor="text" w:hAnchor="margin" w:xAlign="right" w:y="1"/>
      <w:rPr>
        <w:rStyle w:val="73"/>
      </w:rPr>
    </w:pPr>
    <w:r>
      <w:fldChar w:fldCharType="begin"/>
    </w:r>
    <w:r>
      <w:rPr>
        <w:rStyle w:val="73"/>
      </w:rPr>
      <w:instrText xml:space="preserve">PAGE  </w:instrText>
    </w:r>
    <w:r>
      <w:fldChar w:fldCharType="separate"/>
    </w:r>
    <w:r>
      <w:rPr>
        <w:rStyle w:val="73"/>
      </w:rPr>
      <w:t>110</w:t>
    </w:r>
    <w:r>
      <w:fldChar w:fldCharType="end"/>
    </w:r>
  </w:p>
  <w:p w14:paraId="3B40B69B">
    <w:pPr>
      <w:pStyle w:val="40"/>
      <w:ind w:right="360"/>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283B8E">
    <w:pPr>
      <w:pStyle w:val="40"/>
      <w:jc w:val="center"/>
      <w:rPr>
        <w:rFonts w:ascii="仿宋_GB2312" w:eastAsia="仿宋_GB2312"/>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hint="eastAsia" w:ascii="仿宋_GB2312" w:eastAsia="仿宋_GB2312"/>
        <w:kern w:val="0"/>
        <w:szCs w:val="21"/>
      </w:rPr>
      <w:t>99</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71</w:t>
    </w:r>
    <w:r>
      <w:rPr>
        <w:rFonts w:hint="eastAsia" w:ascii="仿宋_GB2312" w:eastAsia="仿宋_GB2312"/>
        <w:kern w:val="0"/>
        <w:szCs w:val="21"/>
      </w:rPr>
      <w:fldChar w:fldCharType="end"/>
    </w:r>
    <w:bookmarkStart w:id="515" w:name="_Toc164085800"/>
    <w:bookmarkStart w:id="516" w:name="_Toc91899912"/>
    <w:bookmarkStart w:id="517" w:name="_Toc131845147"/>
    <w:bookmarkStart w:id="518" w:name="_Toc36110187"/>
    <w:r>
      <w:rPr>
        <w:rFonts w:hint="eastAsia" w:ascii="仿宋_GB2312" w:eastAsia="仿宋_GB2312"/>
        <w:kern w:val="0"/>
        <w:szCs w:val="21"/>
      </w:rPr>
      <w:t xml:space="preserve"> 页</w:t>
    </w:r>
    <w:bookmarkEnd w:id="515"/>
    <w:bookmarkEnd w:id="516"/>
    <w:bookmarkEnd w:id="517"/>
    <w:bookmarkEnd w:id="518"/>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0E6FB9">
    <w:pPr>
      <w:pStyle w:val="40"/>
      <w:framePr w:wrap="around" w:vAnchor="text" w:hAnchor="margin" w:xAlign="right" w:y="1"/>
      <w:rPr>
        <w:rStyle w:val="73"/>
      </w:rPr>
    </w:pPr>
    <w:r>
      <w:fldChar w:fldCharType="begin"/>
    </w:r>
    <w:r>
      <w:rPr>
        <w:rStyle w:val="73"/>
      </w:rPr>
      <w:instrText xml:space="preserve">PAGE  </w:instrText>
    </w:r>
    <w:r>
      <w:fldChar w:fldCharType="end"/>
    </w:r>
  </w:p>
  <w:p w14:paraId="3596F986">
    <w:pPr>
      <w:pStyle w:val="4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452F4B">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hint="eastAsia" w:ascii="仿宋_GB2312" w:eastAsia="仿宋_GB2312"/>
        <w:kern w:val="0"/>
      </w:rPr>
      <w:t>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BF6FD7">
    <w:pPr>
      <w:pStyle w:val="40"/>
      <w:framePr w:wrap="around" w:vAnchor="text" w:hAnchor="margin" w:xAlign="center" w:y="1"/>
      <w:rPr>
        <w:rStyle w:val="73"/>
      </w:rPr>
    </w:pPr>
    <w:r>
      <w:rPr>
        <w:rStyle w:val="73"/>
      </w:rPr>
      <w:fldChar w:fldCharType="begin"/>
    </w:r>
    <w:r>
      <w:rPr>
        <w:rStyle w:val="73"/>
      </w:rPr>
      <w:instrText xml:space="preserve">PAGE  </w:instrText>
    </w:r>
    <w:r>
      <w:rPr>
        <w:rStyle w:val="73"/>
      </w:rPr>
      <w:fldChar w:fldCharType="separate"/>
    </w:r>
    <w:r>
      <w:rPr>
        <w:rStyle w:val="73"/>
      </w:rPr>
      <w:t>28</w:t>
    </w:r>
    <w:r>
      <w:rPr>
        <w:rStyle w:val="73"/>
      </w:rPr>
      <w:fldChar w:fldCharType="end"/>
    </w:r>
  </w:p>
  <w:p w14:paraId="2E6238D7">
    <w:pPr>
      <w:pStyle w:val="4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F49CBF">
    <w:pPr>
      <w:pStyle w:val="40"/>
      <w:framePr w:wrap="around" w:vAnchor="text" w:hAnchor="margin" w:xAlign="center" w:y="1"/>
      <w:rPr>
        <w:rStyle w:val="73"/>
      </w:rPr>
    </w:pPr>
    <w:r>
      <w:rPr>
        <w:rStyle w:val="73"/>
      </w:rPr>
      <w:fldChar w:fldCharType="begin"/>
    </w:r>
    <w:r>
      <w:rPr>
        <w:rStyle w:val="73"/>
      </w:rPr>
      <w:instrText xml:space="preserve">PAGE  </w:instrText>
    </w:r>
    <w:r>
      <w:rPr>
        <w:rStyle w:val="73"/>
      </w:rPr>
      <w:fldChar w:fldCharType="separate"/>
    </w:r>
    <w:r>
      <w:rPr>
        <w:rStyle w:val="73"/>
      </w:rPr>
      <w:t>110</w:t>
    </w:r>
    <w:r>
      <w:rPr>
        <w:rStyle w:val="73"/>
      </w:rPr>
      <w:fldChar w:fldCharType="end"/>
    </w:r>
  </w:p>
  <w:p w14:paraId="75D28999">
    <w:pPr>
      <w:pStyle w:val="4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C7BCA1">
    <w:pPr>
      <w:pStyle w:val="4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7E1ABD">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hint="eastAsia" w:ascii="仿宋_GB2312" w:eastAsia="仿宋_GB2312"/>
        <w:kern w:val="0"/>
      </w:rPr>
      <w:t>72</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p w14:paraId="224EED64">
    <w:pPr>
      <w:rPr>
        <w:rFonts w:ascii="仿宋_GB2312" w:eastAsia="仿宋_GB231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905274">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hint="eastAsia"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p w14:paraId="03F9EB7B">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431A1D">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hint="eastAsia" w:ascii="仿宋_GB2312" w:eastAsia="仿宋_GB2312"/>
        <w:kern w:val="0"/>
      </w:rPr>
      <w:t>80</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p w14:paraId="5A470F02">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3997C3">
    <w:pPr>
      <w:pStyle w:val="41"/>
      <w:pBdr>
        <w:bottom w:val="single" w:color="auto" w:sz="6" w:space="4"/>
      </w:pBdr>
      <w:jc w:val="right"/>
    </w:pPr>
    <w:r>
      <w:t></w:t>
    </w:r>
    <w:r>
      <w:rPr>
        <w:rFonts w:hint="eastAsia"/>
      </w:rPr>
      <w:t xml:space="preserve">             </w:t>
    </w:r>
    <w:r>
      <w:t>杭州市政府采购公开招标文件</w:t>
    </w:r>
  </w:p>
  <w:p w14:paraId="3DDF8D6E">
    <w:pPr>
      <w:pStyle w:val="59"/>
      <w:tabs>
        <w:tab w:val="center" w:pos="4535"/>
        <w:tab w:val="right" w:pos="9070"/>
      </w:tabs>
      <w:ind w:firstLine="180" w:firstLineChars="100"/>
      <w:jc w:val="both"/>
      <w:rPr>
        <w:rFonts w:ascii="仿宋_GB2312" w:eastAsia="仿宋_GB2312"/>
        <w:b w:val="0"/>
        <w:i/>
        <w:sz w:val="18"/>
        <w:u w:val="single"/>
        <w:lang w:val="en-US"/>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60A752">
    <w:pPr>
      <w:pStyle w:val="41"/>
      <w:jc w:val="right"/>
      <w:rPr>
        <w:rFonts w:ascii="仿宋_GB2312" w:eastAsia="仿宋_GB2312"/>
        <w:b/>
        <w:i/>
        <w:u w:val="single"/>
      </w:rPr>
    </w:pPr>
    <w:r>
      <w:rPr>
        <w:rFonts w:hint="eastAsia"/>
      </w:rPr>
      <w:t xml:space="preserve">                                  </w:t>
    </w:r>
    <w:r>
      <w:t>杭州市政府采购公开招标文件</w:t>
    </w:r>
  </w:p>
  <w:p w14:paraId="766D7CE3">
    <w:pPr>
      <w:rPr>
        <w:rFonts w:ascii="仿宋_GB2312" w:eastAsia="仿宋_GB2312"/>
        <w:b/>
        <w:i/>
        <w:sz w:val="18"/>
        <w:u w:val="single"/>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6600D8">
    <w:pPr>
      <w:pStyle w:val="41"/>
      <w:jc w:val="right"/>
    </w:pPr>
    <w:r>
      <w:rPr>
        <w:rFonts w:hint="eastAsia"/>
      </w:rPr>
      <w:t xml:space="preserve">                                                                                                        </w:t>
    </w:r>
    <w:r>
      <w:t>杭州市政府采购公开招标文件</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1E7F5A">
    <w:pPr>
      <w:pStyle w:val="41"/>
      <w:jc w:val="right"/>
      <w:rPr>
        <w:rFonts w:ascii="仿宋_GB2312" w:eastAsia="仿宋_GB2312"/>
        <w:b/>
        <w:i/>
        <w:iCs/>
        <w:u w:val="single"/>
      </w:rPr>
    </w:pPr>
    <w:r>
      <w:t>杭州市政府采购公开招标文件</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5EE018">
    <w:pPr>
      <w:pStyle w:val="41"/>
    </w:pPr>
    <w:r>
      <w:t></w:t>
    </w:r>
    <w:r>
      <w:rPr>
        <w:rFonts w:hint="eastAsia"/>
      </w:rPr>
      <w:t xml:space="preserve">                                             </w:t>
    </w:r>
    <w:r>
      <w:t>杭州市政府采购公开招标文件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246907">
    <w:pPr>
      <w:pStyle w:val="41"/>
      <w:pBdr>
        <w:bottom w:val="single" w:color="auto" w:sz="6" w:space="0"/>
      </w:pBdr>
      <w:tabs>
        <w:tab w:val="center" w:pos="4535"/>
        <w:tab w:val="right" w:pos="9070"/>
        <w:tab w:val="clear" w:pos="4153"/>
        <w:tab w:val="clear" w:pos="8306"/>
      </w:tabs>
      <w:jc w:val="right"/>
    </w:pPr>
    <w:r>
      <w:rPr>
        <w:lang w:val="zh-CN"/>
      </w:rPr>
      <w:t></w:t>
    </w:r>
    <w:r>
      <w:tab/>
    </w:r>
    <w:r>
      <w:rPr>
        <w:lang w:val="zh-CN"/>
      </w:rPr>
      <w:t></w:t>
    </w:r>
    <w:r>
      <w:tab/>
    </w:r>
    <w:r>
      <w:rPr>
        <w:lang w:val="zh-CN"/>
      </w:rPr>
      <w:t>杭州市政府采购公开招标文件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AA01B2">
    <w:pPr>
      <w:pStyle w:val="41"/>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B26C7E">
    <w:pPr>
      <w:pStyle w:val="41"/>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6C1C9">
    <w:pPr>
      <w:pStyle w:val="4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494276">
    <w:pPr>
      <w:pStyle w:val="41"/>
      <w:rPr>
        <w:rFonts w:ascii="仿宋_GB2312" w:eastAsia="仿宋_GB2312"/>
        <w:b/>
        <w:i/>
        <w:u w:val="single"/>
      </w:rPr>
    </w:pPr>
    <w:r>
      <w:t></w:t>
    </w:r>
    <w:r>
      <w:rPr>
        <w:rFonts w:hint="eastAsia"/>
      </w:rPr>
      <w:t xml:space="preserve">                                                  </w:t>
    </w:r>
    <w:r>
      <w:t xml:space="preserve">             杭州市政府采购公开招标文件</w:t>
    </w:r>
  </w:p>
  <w:p w14:paraId="742020A0">
    <w:pPr>
      <w:rPr>
        <w:rFonts w:ascii="仿宋_GB2312" w:eastAsia="仿宋_GB2312"/>
        <w:b/>
        <w:i/>
        <w:sz w:val="18"/>
        <w:u w:val="single"/>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80EA69">
    <w:pPr>
      <w:pStyle w:val="41"/>
    </w:pPr>
    <w:r>
      <w:t></w:t>
    </w:r>
    <w:r>
      <w:rPr>
        <w:rFonts w:hint="eastAsia"/>
      </w:rPr>
      <w:t xml:space="preserve">         </w:t>
    </w:r>
  </w:p>
  <w:p w14:paraId="57FDCDA9">
    <w:pPr>
      <w:pStyle w:val="41"/>
    </w:pPr>
    <w:r>
      <w:rPr>
        <w:rFonts w:hint="eastAsia"/>
      </w:rPr>
      <w:t xml:space="preserve">                                                                  </w:t>
    </w:r>
    <w:r>
      <w:t>杭州市政府采购公开招标文件</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313049">
    <w:pPr>
      <w:pStyle w:val="41"/>
      <w:rPr>
        <w:rFonts w:ascii="仿宋_GB2312" w:eastAsia="仿宋_GB2312"/>
        <w:b/>
        <w:i/>
        <w:u w:val="single"/>
      </w:rPr>
    </w:pPr>
    <w:r>
      <w:t></w:t>
    </w:r>
    <w:r>
      <w:rPr>
        <w:rFonts w:hint="eastAsia"/>
      </w:rPr>
      <w:t xml:space="preserve">                                                  </w:t>
    </w:r>
    <w:r>
      <w:t>杭州市政府采购公开招标文件</w:t>
    </w:r>
  </w:p>
  <w:p w14:paraId="281F66EB">
    <w:pPr>
      <w:rPr>
        <w:rFonts w:ascii="仿宋_GB2312" w:eastAsia="仿宋_GB2312"/>
        <w:b/>
        <w:i/>
        <w:sz w:val="18"/>
        <w:u w:val="single"/>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2B259A">
    <w:pPr>
      <w:pStyle w:val="41"/>
      <w:jc w:val="right"/>
    </w:pPr>
    <w:r>
      <w:t></w:t>
    </w:r>
    <w:r>
      <w:rPr>
        <w:rFonts w:hint="eastAsia"/>
      </w:rPr>
      <w:t xml:space="preserve">                 </w:t>
    </w:r>
    <w:r>
      <w:t xml:space="preserve">                                </w:t>
    </w:r>
    <w:r>
      <w:rPr>
        <w:rFonts w:hint="eastAsia"/>
      </w:rPr>
      <w:t xml:space="preserve">         </w:t>
    </w:r>
    <w:r>
      <w:t>杭州市政府采购公开招标文件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41B474"/>
    <w:multiLevelType w:val="singleLevel"/>
    <w:tmpl w:val="BF41B474"/>
    <w:lvl w:ilvl="0" w:tentative="0">
      <w:start w:val="10"/>
      <w:numFmt w:val="chineseCounting"/>
      <w:suff w:val="nothing"/>
      <w:lvlText w:val="%1、"/>
      <w:lvlJc w:val="left"/>
      <w:rPr>
        <w:rFonts w:hint="eastAsia"/>
      </w:rPr>
    </w:lvl>
  </w:abstractNum>
  <w:abstractNum w:abstractNumId="1">
    <w:nsid w:val="CA60D58E"/>
    <w:multiLevelType w:val="singleLevel"/>
    <w:tmpl w:val="CA60D58E"/>
    <w:lvl w:ilvl="0" w:tentative="0">
      <w:start w:val="6"/>
      <w:numFmt w:val="chineseCounting"/>
      <w:suff w:val="nothing"/>
      <w:lvlText w:val="%1、"/>
      <w:lvlJc w:val="left"/>
      <w:rPr>
        <w:rFonts w:hint="eastAsia"/>
      </w:rPr>
    </w:lvl>
  </w:abstractNum>
  <w:abstractNum w:abstractNumId="2">
    <w:nsid w:val="DFAF0BBF"/>
    <w:multiLevelType w:val="singleLevel"/>
    <w:tmpl w:val="DFAF0BBF"/>
    <w:lvl w:ilvl="0" w:tentative="0">
      <w:start w:val="6"/>
      <w:numFmt w:val="chineseCounting"/>
      <w:suff w:val="nothing"/>
      <w:lvlText w:val="%1、"/>
      <w:lvlJc w:val="left"/>
      <w:rPr>
        <w:rFonts w:hint="eastAsia"/>
      </w:rPr>
    </w:lvl>
  </w:abstractNum>
  <w:abstractNum w:abstractNumId="3">
    <w:nsid w:val="22014761"/>
    <w:multiLevelType w:val="multilevel"/>
    <w:tmpl w:val="22014761"/>
    <w:lvl w:ilvl="0" w:tentative="0">
      <w:start w:val="1"/>
      <w:numFmt w:val="decimal"/>
      <w:lvlText w:val="%1."/>
      <w:lvlJc w:val="left"/>
      <w:pPr>
        <w:ind w:left="980" w:hanging="420"/>
      </w:p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4">
    <w:nsid w:val="28C415F6"/>
    <w:multiLevelType w:val="singleLevel"/>
    <w:tmpl w:val="28C415F6"/>
    <w:lvl w:ilvl="0" w:tentative="0">
      <w:start w:val="2"/>
      <w:numFmt w:val="decimal"/>
      <w:lvlText w:val="%1."/>
      <w:lvlJc w:val="left"/>
      <w:pPr>
        <w:tabs>
          <w:tab w:val="left" w:pos="312"/>
        </w:tabs>
      </w:pPr>
    </w:lvl>
  </w:abstractNum>
  <w:abstractNum w:abstractNumId="5">
    <w:nsid w:val="41892D21"/>
    <w:multiLevelType w:val="singleLevel"/>
    <w:tmpl w:val="41892D21"/>
    <w:lvl w:ilvl="0" w:tentative="0">
      <w:start w:val="1"/>
      <w:numFmt w:val="decimal"/>
      <w:suff w:val="nothing"/>
      <w:lvlText w:val="（%1）"/>
      <w:lvlJc w:val="left"/>
    </w:lvl>
  </w:abstractNum>
  <w:abstractNum w:abstractNumId="6">
    <w:nsid w:val="47F8B42E"/>
    <w:multiLevelType w:val="singleLevel"/>
    <w:tmpl w:val="47F8B42E"/>
    <w:lvl w:ilvl="0" w:tentative="0">
      <w:start w:val="1"/>
      <w:numFmt w:val="decimal"/>
      <w:suff w:val="nothing"/>
      <w:lvlText w:val="（%1）"/>
      <w:lvlJc w:val="left"/>
    </w:lvl>
  </w:abstractNum>
  <w:num w:numId="1">
    <w:abstractNumId w:val="3"/>
  </w:num>
  <w:num w:numId="2">
    <w:abstractNumId w:val="2"/>
  </w:num>
  <w:num w:numId="3">
    <w:abstractNumId w:val="0"/>
  </w:num>
  <w:num w:numId="4">
    <w:abstractNumId w:val="6"/>
  </w:num>
  <w:num w:numId="5">
    <w:abstractNumId w:val="1"/>
  </w:num>
  <w:num w:numId="6">
    <w:abstractNumId w:val="4"/>
  </w:num>
  <w:num w:numId="7">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XIHU">
    <w15:presenceInfo w15:providerId="None" w15:userId="XIH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bordersDoNotSurroundHeader w:val="0"/>
  <w:bordersDoNotSurroundFooter w:val="0"/>
  <w:hideSpellingErrors/>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1NGQ4MDY4NjMxYWVlMzc3ODM2NDE0MmU1ODUxYzYifQ=="/>
  </w:docVars>
  <w:rsids>
    <w:rsidRoot w:val="00172A27"/>
    <w:rsid w:val="00000451"/>
    <w:rsid w:val="0000108B"/>
    <w:rsid w:val="0000133D"/>
    <w:rsid w:val="00001509"/>
    <w:rsid w:val="00001E3F"/>
    <w:rsid w:val="000032B2"/>
    <w:rsid w:val="0000363B"/>
    <w:rsid w:val="000058BD"/>
    <w:rsid w:val="00006109"/>
    <w:rsid w:val="00006150"/>
    <w:rsid w:val="000063E8"/>
    <w:rsid w:val="00006725"/>
    <w:rsid w:val="0000675E"/>
    <w:rsid w:val="000071E3"/>
    <w:rsid w:val="00007CAA"/>
    <w:rsid w:val="00010FE9"/>
    <w:rsid w:val="0001122F"/>
    <w:rsid w:val="00011A4B"/>
    <w:rsid w:val="00012251"/>
    <w:rsid w:val="00012B4A"/>
    <w:rsid w:val="0001337C"/>
    <w:rsid w:val="000138C4"/>
    <w:rsid w:val="00013C1F"/>
    <w:rsid w:val="00013F31"/>
    <w:rsid w:val="000140D8"/>
    <w:rsid w:val="00014530"/>
    <w:rsid w:val="00014BBC"/>
    <w:rsid w:val="000150EE"/>
    <w:rsid w:val="000168D8"/>
    <w:rsid w:val="000170C8"/>
    <w:rsid w:val="000173F4"/>
    <w:rsid w:val="00020287"/>
    <w:rsid w:val="000202FE"/>
    <w:rsid w:val="00020B5F"/>
    <w:rsid w:val="000211BC"/>
    <w:rsid w:val="0002207B"/>
    <w:rsid w:val="000232FD"/>
    <w:rsid w:val="00023323"/>
    <w:rsid w:val="000233E4"/>
    <w:rsid w:val="00023495"/>
    <w:rsid w:val="00023777"/>
    <w:rsid w:val="00024130"/>
    <w:rsid w:val="00024584"/>
    <w:rsid w:val="00024962"/>
    <w:rsid w:val="000249AA"/>
    <w:rsid w:val="00025350"/>
    <w:rsid w:val="000253E5"/>
    <w:rsid w:val="00025776"/>
    <w:rsid w:val="00026EAC"/>
    <w:rsid w:val="000270F2"/>
    <w:rsid w:val="00027540"/>
    <w:rsid w:val="00030572"/>
    <w:rsid w:val="00030A97"/>
    <w:rsid w:val="00030CB3"/>
    <w:rsid w:val="0003206A"/>
    <w:rsid w:val="000326A7"/>
    <w:rsid w:val="00032EA0"/>
    <w:rsid w:val="000331B0"/>
    <w:rsid w:val="000336D4"/>
    <w:rsid w:val="00034FA7"/>
    <w:rsid w:val="0003533D"/>
    <w:rsid w:val="000357E4"/>
    <w:rsid w:val="00035ACA"/>
    <w:rsid w:val="00040447"/>
    <w:rsid w:val="00040494"/>
    <w:rsid w:val="00040B70"/>
    <w:rsid w:val="00042441"/>
    <w:rsid w:val="00042533"/>
    <w:rsid w:val="00042DBB"/>
    <w:rsid w:val="00042E65"/>
    <w:rsid w:val="0004347C"/>
    <w:rsid w:val="00043907"/>
    <w:rsid w:val="00044F48"/>
    <w:rsid w:val="00047354"/>
    <w:rsid w:val="00050656"/>
    <w:rsid w:val="00050A19"/>
    <w:rsid w:val="000511B6"/>
    <w:rsid w:val="00051B00"/>
    <w:rsid w:val="00051C72"/>
    <w:rsid w:val="00052192"/>
    <w:rsid w:val="0005238F"/>
    <w:rsid w:val="00052787"/>
    <w:rsid w:val="00052BB8"/>
    <w:rsid w:val="0005417A"/>
    <w:rsid w:val="00054D39"/>
    <w:rsid w:val="0005501B"/>
    <w:rsid w:val="000550F5"/>
    <w:rsid w:val="00055337"/>
    <w:rsid w:val="000554C7"/>
    <w:rsid w:val="000559B0"/>
    <w:rsid w:val="00056145"/>
    <w:rsid w:val="00056402"/>
    <w:rsid w:val="00056791"/>
    <w:rsid w:val="00056868"/>
    <w:rsid w:val="00056876"/>
    <w:rsid w:val="000568DF"/>
    <w:rsid w:val="000578A3"/>
    <w:rsid w:val="00057D4C"/>
    <w:rsid w:val="00060C48"/>
    <w:rsid w:val="00061A3C"/>
    <w:rsid w:val="00061C48"/>
    <w:rsid w:val="00064278"/>
    <w:rsid w:val="000646CA"/>
    <w:rsid w:val="000665C4"/>
    <w:rsid w:val="00066965"/>
    <w:rsid w:val="00067821"/>
    <w:rsid w:val="0006785E"/>
    <w:rsid w:val="00067AFB"/>
    <w:rsid w:val="00067F92"/>
    <w:rsid w:val="00067FA7"/>
    <w:rsid w:val="0007038E"/>
    <w:rsid w:val="0007077C"/>
    <w:rsid w:val="00070825"/>
    <w:rsid w:val="00071CD8"/>
    <w:rsid w:val="00071DB2"/>
    <w:rsid w:val="00072AED"/>
    <w:rsid w:val="00072B56"/>
    <w:rsid w:val="00072D2B"/>
    <w:rsid w:val="00072D51"/>
    <w:rsid w:val="000730B1"/>
    <w:rsid w:val="00073860"/>
    <w:rsid w:val="000738EA"/>
    <w:rsid w:val="00074078"/>
    <w:rsid w:val="00075B15"/>
    <w:rsid w:val="00075D0E"/>
    <w:rsid w:val="00075F6A"/>
    <w:rsid w:val="00076159"/>
    <w:rsid w:val="0007616C"/>
    <w:rsid w:val="000763B5"/>
    <w:rsid w:val="000763F3"/>
    <w:rsid w:val="000766D2"/>
    <w:rsid w:val="00076801"/>
    <w:rsid w:val="00077577"/>
    <w:rsid w:val="00077607"/>
    <w:rsid w:val="00077756"/>
    <w:rsid w:val="00077B7F"/>
    <w:rsid w:val="000808C1"/>
    <w:rsid w:val="00080970"/>
    <w:rsid w:val="00081671"/>
    <w:rsid w:val="00082AD4"/>
    <w:rsid w:val="00083E07"/>
    <w:rsid w:val="00084A3E"/>
    <w:rsid w:val="00084D27"/>
    <w:rsid w:val="00084ED6"/>
    <w:rsid w:val="0008580E"/>
    <w:rsid w:val="00085A0E"/>
    <w:rsid w:val="00085C4F"/>
    <w:rsid w:val="00086EFD"/>
    <w:rsid w:val="00086F8A"/>
    <w:rsid w:val="00087031"/>
    <w:rsid w:val="00090243"/>
    <w:rsid w:val="000904F6"/>
    <w:rsid w:val="00090918"/>
    <w:rsid w:val="00090ED8"/>
    <w:rsid w:val="00090F9F"/>
    <w:rsid w:val="0009145F"/>
    <w:rsid w:val="0009184E"/>
    <w:rsid w:val="00091B4E"/>
    <w:rsid w:val="00092467"/>
    <w:rsid w:val="00092FE9"/>
    <w:rsid w:val="000936BF"/>
    <w:rsid w:val="0009382F"/>
    <w:rsid w:val="00093A30"/>
    <w:rsid w:val="00094342"/>
    <w:rsid w:val="000945BA"/>
    <w:rsid w:val="00095954"/>
    <w:rsid w:val="000960BA"/>
    <w:rsid w:val="0009662A"/>
    <w:rsid w:val="0009690D"/>
    <w:rsid w:val="00096DFF"/>
    <w:rsid w:val="00097CDB"/>
    <w:rsid w:val="000A0729"/>
    <w:rsid w:val="000A0E69"/>
    <w:rsid w:val="000A1A52"/>
    <w:rsid w:val="000A1F98"/>
    <w:rsid w:val="000A3D58"/>
    <w:rsid w:val="000A3FE3"/>
    <w:rsid w:val="000A47B0"/>
    <w:rsid w:val="000A4851"/>
    <w:rsid w:val="000A49BB"/>
    <w:rsid w:val="000A4F22"/>
    <w:rsid w:val="000A5674"/>
    <w:rsid w:val="000A5A46"/>
    <w:rsid w:val="000A7299"/>
    <w:rsid w:val="000A752E"/>
    <w:rsid w:val="000B0E04"/>
    <w:rsid w:val="000B1D51"/>
    <w:rsid w:val="000B268D"/>
    <w:rsid w:val="000B291B"/>
    <w:rsid w:val="000B456C"/>
    <w:rsid w:val="000B45B9"/>
    <w:rsid w:val="000B47CE"/>
    <w:rsid w:val="000B4B56"/>
    <w:rsid w:val="000B4C62"/>
    <w:rsid w:val="000B541D"/>
    <w:rsid w:val="000B54C1"/>
    <w:rsid w:val="000B5553"/>
    <w:rsid w:val="000B5FE8"/>
    <w:rsid w:val="000B666E"/>
    <w:rsid w:val="000C0A43"/>
    <w:rsid w:val="000C0CB1"/>
    <w:rsid w:val="000C1411"/>
    <w:rsid w:val="000C1ADE"/>
    <w:rsid w:val="000C1C38"/>
    <w:rsid w:val="000C21DC"/>
    <w:rsid w:val="000C2264"/>
    <w:rsid w:val="000C256B"/>
    <w:rsid w:val="000C3970"/>
    <w:rsid w:val="000C3B1A"/>
    <w:rsid w:val="000C4727"/>
    <w:rsid w:val="000C47AE"/>
    <w:rsid w:val="000C51AD"/>
    <w:rsid w:val="000C5374"/>
    <w:rsid w:val="000C5EC0"/>
    <w:rsid w:val="000C6162"/>
    <w:rsid w:val="000C64CC"/>
    <w:rsid w:val="000C6688"/>
    <w:rsid w:val="000C692E"/>
    <w:rsid w:val="000C6B28"/>
    <w:rsid w:val="000C7BEB"/>
    <w:rsid w:val="000D0124"/>
    <w:rsid w:val="000D11E5"/>
    <w:rsid w:val="000D19E8"/>
    <w:rsid w:val="000D1FA1"/>
    <w:rsid w:val="000D2834"/>
    <w:rsid w:val="000D2CAC"/>
    <w:rsid w:val="000D34C8"/>
    <w:rsid w:val="000D34FD"/>
    <w:rsid w:val="000D3BE5"/>
    <w:rsid w:val="000D3C37"/>
    <w:rsid w:val="000D453A"/>
    <w:rsid w:val="000D4AFA"/>
    <w:rsid w:val="000D5EA6"/>
    <w:rsid w:val="000D5F00"/>
    <w:rsid w:val="000D6C9F"/>
    <w:rsid w:val="000D6E3B"/>
    <w:rsid w:val="000D6F30"/>
    <w:rsid w:val="000D74E4"/>
    <w:rsid w:val="000D7C9D"/>
    <w:rsid w:val="000D7CE0"/>
    <w:rsid w:val="000E2785"/>
    <w:rsid w:val="000E27BB"/>
    <w:rsid w:val="000E3153"/>
    <w:rsid w:val="000E3484"/>
    <w:rsid w:val="000E386F"/>
    <w:rsid w:val="000E4051"/>
    <w:rsid w:val="000E4139"/>
    <w:rsid w:val="000E4765"/>
    <w:rsid w:val="000E5B51"/>
    <w:rsid w:val="000E5B7E"/>
    <w:rsid w:val="000E5FF9"/>
    <w:rsid w:val="000E6AE1"/>
    <w:rsid w:val="000E7142"/>
    <w:rsid w:val="000E7632"/>
    <w:rsid w:val="000E7737"/>
    <w:rsid w:val="000E7739"/>
    <w:rsid w:val="000E77EE"/>
    <w:rsid w:val="000F1604"/>
    <w:rsid w:val="000F287A"/>
    <w:rsid w:val="000F2940"/>
    <w:rsid w:val="000F2AB3"/>
    <w:rsid w:val="000F3D08"/>
    <w:rsid w:val="000F4495"/>
    <w:rsid w:val="000F4A05"/>
    <w:rsid w:val="000F4AA8"/>
    <w:rsid w:val="000F4AEA"/>
    <w:rsid w:val="000F4E67"/>
    <w:rsid w:val="000F505B"/>
    <w:rsid w:val="000F5651"/>
    <w:rsid w:val="000F5677"/>
    <w:rsid w:val="000F5DDB"/>
    <w:rsid w:val="000F628E"/>
    <w:rsid w:val="000F68A0"/>
    <w:rsid w:val="000F6CC2"/>
    <w:rsid w:val="000F729C"/>
    <w:rsid w:val="000F7D4B"/>
    <w:rsid w:val="0010118C"/>
    <w:rsid w:val="0010125E"/>
    <w:rsid w:val="001015F8"/>
    <w:rsid w:val="00101967"/>
    <w:rsid w:val="00103251"/>
    <w:rsid w:val="00103509"/>
    <w:rsid w:val="0010393D"/>
    <w:rsid w:val="00103EBD"/>
    <w:rsid w:val="00104699"/>
    <w:rsid w:val="00104E5B"/>
    <w:rsid w:val="00104EEC"/>
    <w:rsid w:val="001050DC"/>
    <w:rsid w:val="00105482"/>
    <w:rsid w:val="001056A5"/>
    <w:rsid w:val="00105BA9"/>
    <w:rsid w:val="00105FE1"/>
    <w:rsid w:val="00106AAA"/>
    <w:rsid w:val="00106E0E"/>
    <w:rsid w:val="001078A5"/>
    <w:rsid w:val="00107BBD"/>
    <w:rsid w:val="00107BC7"/>
    <w:rsid w:val="00110033"/>
    <w:rsid w:val="001102B5"/>
    <w:rsid w:val="00110F57"/>
    <w:rsid w:val="00111993"/>
    <w:rsid w:val="00111C7D"/>
    <w:rsid w:val="00112038"/>
    <w:rsid w:val="001127FF"/>
    <w:rsid w:val="00112B0B"/>
    <w:rsid w:val="00112EB5"/>
    <w:rsid w:val="0011383E"/>
    <w:rsid w:val="00113EE3"/>
    <w:rsid w:val="00114847"/>
    <w:rsid w:val="0011585B"/>
    <w:rsid w:val="00115B1A"/>
    <w:rsid w:val="001160FF"/>
    <w:rsid w:val="001164F4"/>
    <w:rsid w:val="001168F8"/>
    <w:rsid w:val="001176FF"/>
    <w:rsid w:val="0012153F"/>
    <w:rsid w:val="0012159D"/>
    <w:rsid w:val="00121804"/>
    <w:rsid w:val="00121EC9"/>
    <w:rsid w:val="001224FE"/>
    <w:rsid w:val="001231D3"/>
    <w:rsid w:val="001232A7"/>
    <w:rsid w:val="00123F7C"/>
    <w:rsid w:val="0012419E"/>
    <w:rsid w:val="001248EF"/>
    <w:rsid w:val="00124AC0"/>
    <w:rsid w:val="00124FC4"/>
    <w:rsid w:val="001253AB"/>
    <w:rsid w:val="0012574C"/>
    <w:rsid w:val="001259B8"/>
    <w:rsid w:val="001264B9"/>
    <w:rsid w:val="0012693E"/>
    <w:rsid w:val="00126A3A"/>
    <w:rsid w:val="00127060"/>
    <w:rsid w:val="00127B83"/>
    <w:rsid w:val="0013116E"/>
    <w:rsid w:val="00131C2D"/>
    <w:rsid w:val="0013202C"/>
    <w:rsid w:val="00132704"/>
    <w:rsid w:val="00132CBF"/>
    <w:rsid w:val="00133707"/>
    <w:rsid w:val="00133742"/>
    <w:rsid w:val="00133B70"/>
    <w:rsid w:val="00133E97"/>
    <w:rsid w:val="001350F7"/>
    <w:rsid w:val="00135769"/>
    <w:rsid w:val="00135BE9"/>
    <w:rsid w:val="00135E5C"/>
    <w:rsid w:val="00136762"/>
    <w:rsid w:val="00136E33"/>
    <w:rsid w:val="0013773D"/>
    <w:rsid w:val="0014042F"/>
    <w:rsid w:val="00140693"/>
    <w:rsid w:val="00140D7A"/>
    <w:rsid w:val="00141D28"/>
    <w:rsid w:val="00141DFE"/>
    <w:rsid w:val="00142185"/>
    <w:rsid w:val="001422E2"/>
    <w:rsid w:val="001433BC"/>
    <w:rsid w:val="00143872"/>
    <w:rsid w:val="00143A85"/>
    <w:rsid w:val="00144649"/>
    <w:rsid w:val="00145022"/>
    <w:rsid w:val="00145662"/>
    <w:rsid w:val="00145C6D"/>
    <w:rsid w:val="001460FC"/>
    <w:rsid w:val="00146151"/>
    <w:rsid w:val="00146326"/>
    <w:rsid w:val="00147032"/>
    <w:rsid w:val="00147EA7"/>
    <w:rsid w:val="00151820"/>
    <w:rsid w:val="00151B2F"/>
    <w:rsid w:val="001524DC"/>
    <w:rsid w:val="001525E5"/>
    <w:rsid w:val="00153859"/>
    <w:rsid w:val="00153915"/>
    <w:rsid w:val="001539F0"/>
    <w:rsid w:val="00154BBA"/>
    <w:rsid w:val="00155B95"/>
    <w:rsid w:val="00156853"/>
    <w:rsid w:val="00157432"/>
    <w:rsid w:val="00160A84"/>
    <w:rsid w:val="00161185"/>
    <w:rsid w:val="001620BA"/>
    <w:rsid w:val="001623AC"/>
    <w:rsid w:val="00162BAA"/>
    <w:rsid w:val="00163C40"/>
    <w:rsid w:val="0016470A"/>
    <w:rsid w:val="0016488B"/>
    <w:rsid w:val="00165758"/>
    <w:rsid w:val="00165A65"/>
    <w:rsid w:val="00166317"/>
    <w:rsid w:val="00167478"/>
    <w:rsid w:val="00167594"/>
    <w:rsid w:val="001702BE"/>
    <w:rsid w:val="001704B3"/>
    <w:rsid w:val="0017059C"/>
    <w:rsid w:val="0017105C"/>
    <w:rsid w:val="00171622"/>
    <w:rsid w:val="00171785"/>
    <w:rsid w:val="00171AB5"/>
    <w:rsid w:val="0017204F"/>
    <w:rsid w:val="001721CF"/>
    <w:rsid w:val="001728FD"/>
    <w:rsid w:val="00172A20"/>
    <w:rsid w:val="00172A27"/>
    <w:rsid w:val="00172F02"/>
    <w:rsid w:val="00172F2D"/>
    <w:rsid w:val="00173631"/>
    <w:rsid w:val="0017372D"/>
    <w:rsid w:val="00173826"/>
    <w:rsid w:val="00173C58"/>
    <w:rsid w:val="00173E59"/>
    <w:rsid w:val="001741DC"/>
    <w:rsid w:val="00174C4F"/>
    <w:rsid w:val="00174F57"/>
    <w:rsid w:val="00175078"/>
    <w:rsid w:val="001755DC"/>
    <w:rsid w:val="00176AA6"/>
    <w:rsid w:val="00177063"/>
    <w:rsid w:val="00180A47"/>
    <w:rsid w:val="00181025"/>
    <w:rsid w:val="001827B7"/>
    <w:rsid w:val="001827EF"/>
    <w:rsid w:val="00182982"/>
    <w:rsid w:val="001829BC"/>
    <w:rsid w:val="00182D68"/>
    <w:rsid w:val="00183031"/>
    <w:rsid w:val="00183468"/>
    <w:rsid w:val="0018397E"/>
    <w:rsid w:val="00184466"/>
    <w:rsid w:val="00184DBF"/>
    <w:rsid w:val="001852A8"/>
    <w:rsid w:val="0018620A"/>
    <w:rsid w:val="00186EB0"/>
    <w:rsid w:val="00187121"/>
    <w:rsid w:val="00187243"/>
    <w:rsid w:val="00187C29"/>
    <w:rsid w:val="00190782"/>
    <w:rsid w:val="00190942"/>
    <w:rsid w:val="001909A7"/>
    <w:rsid w:val="001909C3"/>
    <w:rsid w:val="00191459"/>
    <w:rsid w:val="00191603"/>
    <w:rsid w:val="0019173E"/>
    <w:rsid w:val="0019174E"/>
    <w:rsid w:val="0019196B"/>
    <w:rsid w:val="001923D5"/>
    <w:rsid w:val="00192991"/>
    <w:rsid w:val="00193470"/>
    <w:rsid w:val="00193B94"/>
    <w:rsid w:val="001940A7"/>
    <w:rsid w:val="00194BB1"/>
    <w:rsid w:val="00194BC6"/>
    <w:rsid w:val="00194DE5"/>
    <w:rsid w:val="00195070"/>
    <w:rsid w:val="00195245"/>
    <w:rsid w:val="0019526D"/>
    <w:rsid w:val="0019553F"/>
    <w:rsid w:val="001956BE"/>
    <w:rsid w:val="0019602C"/>
    <w:rsid w:val="001969F2"/>
    <w:rsid w:val="00196CD6"/>
    <w:rsid w:val="0019756A"/>
    <w:rsid w:val="001A06B5"/>
    <w:rsid w:val="001A07F8"/>
    <w:rsid w:val="001A0A23"/>
    <w:rsid w:val="001A0C98"/>
    <w:rsid w:val="001A128B"/>
    <w:rsid w:val="001A1475"/>
    <w:rsid w:val="001A1619"/>
    <w:rsid w:val="001A1F0E"/>
    <w:rsid w:val="001A3335"/>
    <w:rsid w:val="001A473A"/>
    <w:rsid w:val="001A4977"/>
    <w:rsid w:val="001A4ED9"/>
    <w:rsid w:val="001A5785"/>
    <w:rsid w:val="001A5FD7"/>
    <w:rsid w:val="001A66A6"/>
    <w:rsid w:val="001A6BAF"/>
    <w:rsid w:val="001A6BBB"/>
    <w:rsid w:val="001A79A2"/>
    <w:rsid w:val="001A7F98"/>
    <w:rsid w:val="001B06A6"/>
    <w:rsid w:val="001B13BF"/>
    <w:rsid w:val="001B16F5"/>
    <w:rsid w:val="001B1C1F"/>
    <w:rsid w:val="001B219B"/>
    <w:rsid w:val="001B2703"/>
    <w:rsid w:val="001B3DCD"/>
    <w:rsid w:val="001B45B9"/>
    <w:rsid w:val="001B46B2"/>
    <w:rsid w:val="001B4725"/>
    <w:rsid w:val="001B48B2"/>
    <w:rsid w:val="001B49DA"/>
    <w:rsid w:val="001B4CA8"/>
    <w:rsid w:val="001B572D"/>
    <w:rsid w:val="001B576E"/>
    <w:rsid w:val="001B5B10"/>
    <w:rsid w:val="001B6025"/>
    <w:rsid w:val="001B6D58"/>
    <w:rsid w:val="001B6FA7"/>
    <w:rsid w:val="001B7A15"/>
    <w:rsid w:val="001B7B69"/>
    <w:rsid w:val="001B7DC1"/>
    <w:rsid w:val="001C08DB"/>
    <w:rsid w:val="001C10BD"/>
    <w:rsid w:val="001C1F01"/>
    <w:rsid w:val="001C2092"/>
    <w:rsid w:val="001C232F"/>
    <w:rsid w:val="001C2544"/>
    <w:rsid w:val="001C2A17"/>
    <w:rsid w:val="001C31F5"/>
    <w:rsid w:val="001C35BF"/>
    <w:rsid w:val="001C6047"/>
    <w:rsid w:val="001C6698"/>
    <w:rsid w:val="001C6C5B"/>
    <w:rsid w:val="001C7399"/>
    <w:rsid w:val="001C7CE0"/>
    <w:rsid w:val="001D005B"/>
    <w:rsid w:val="001D0947"/>
    <w:rsid w:val="001D16F5"/>
    <w:rsid w:val="001D1970"/>
    <w:rsid w:val="001D1D55"/>
    <w:rsid w:val="001D21EF"/>
    <w:rsid w:val="001D29A4"/>
    <w:rsid w:val="001D2B73"/>
    <w:rsid w:val="001D3136"/>
    <w:rsid w:val="001D330D"/>
    <w:rsid w:val="001D4AB6"/>
    <w:rsid w:val="001D4AD3"/>
    <w:rsid w:val="001D5281"/>
    <w:rsid w:val="001E0F77"/>
    <w:rsid w:val="001E17E3"/>
    <w:rsid w:val="001E2052"/>
    <w:rsid w:val="001E2492"/>
    <w:rsid w:val="001E257C"/>
    <w:rsid w:val="001E286C"/>
    <w:rsid w:val="001E2F34"/>
    <w:rsid w:val="001E35EE"/>
    <w:rsid w:val="001E4B2C"/>
    <w:rsid w:val="001E507F"/>
    <w:rsid w:val="001E56C2"/>
    <w:rsid w:val="001E59FB"/>
    <w:rsid w:val="001E7F81"/>
    <w:rsid w:val="001F0FD1"/>
    <w:rsid w:val="001F1526"/>
    <w:rsid w:val="001F19D1"/>
    <w:rsid w:val="001F1CB9"/>
    <w:rsid w:val="001F1F18"/>
    <w:rsid w:val="001F2F92"/>
    <w:rsid w:val="001F456F"/>
    <w:rsid w:val="001F5DA1"/>
    <w:rsid w:val="001F612E"/>
    <w:rsid w:val="001F6A92"/>
    <w:rsid w:val="001F77E8"/>
    <w:rsid w:val="00201A0C"/>
    <w:rsid w:val="00201B0F"/>
    <w:rsid w:val="0020255A"/>
    <w:rsid w:val="00202800"/>
    <w:rsid w:val="002029C7"/>
    <w:rsid w:val="00202D33"/>
    <w:rsid w:val="00202E58"/>
    <w:rsid w:val="00202F99"/>
    <w:rsid w:val="00203C85"/>
    <w:rsid w:val="0020449A"/>
    <w:rsid w:val="00204E9B"/>
    <w:rsid w:val="00205298"/>
    <w:rsid w:val="002055C0"/>
    <w:rsid w:val="0020569E"/>
    <w:rsid w:val="00206698"/>
    <w:rsid w:val="00206736"/>
    <w:rsid w:val="00206C88"/>
    <w:rsid w:val="00210B9C"/>
    <w:rsid w:val="00211185"/>
    <w:rsid w:val="00211A94"/>
    <w:rsid w:val="002126F2"/>
    <w:rsid w:val="00213478"/>
    <w:rsid w:val="00214028"/>
    <w:rsid w:val="002141C3"/>
    <w:rsid w:val="002141DC"/>
    <w:rsid w:val="0021440C"/>
    <w:rsid w:val="00214479"/>
    <w:rsid w:val="002144F3"/>
    <w:rsid w:val="002146C3"/>
    <w:rsid w:val="00215334"/>
    <w:rsid w:val="00215514"/>
    <w:rsid w:val="00215A2A"/>
    <w:rsid w:val="00215A3F"/>
    <w:rsid w:val="00215D21"/>
    <w:rsid w:val="0021636B"/>
    <w:rsid w:val="00216387"/>
    <w:rsid w:val="00216E7B"/>
    <w:rsid w:val="00217E1F"/>
    <w:rsid w:val="002204BC"/>
    <w:rsid w:val="00220F7B"/>
    <w:rsid w:val="002213CE"/>
    <w:rsid w:val="00221AF7"/>
    <w:rsid w:val="00222494"/>
    <w:rsid w:val="00222775"/>
    <w:rsid w:val="00222A31"/>
    <w:rsid w:val="00222CF6"/>
    <w:rsid w:val="00224037"/>
    <w:rsid w:val="002244E4"/>
    <w:rsid w:val="00224D2A"/>
    <w:rsid w:val="00224D8D"/>
    <w:rsid w:val="0022555A"/>
    <w:rsid w:val="00227214"/>
    <w:rsid w:val="00227DDC"/>
    <w:rsid w:val="0023079F"/>
    <w:rsid w:val="00231135"/>
    <w:rsid w:val="00231B0B"/>
    <w:rsid w:val="00232555"/>
    <w:rsid w:val="00233538"/>
    <w:rsid w:val="00234248"/>
    <w:rsid w:val="0023449F"/>
    <w:rsid w:val="002344F5"/>
    <w:rsid w:val="0023454D"/>
    <w:rsid w:val="00234679"/>
    <w:rsid w:val="002359FC"/>
    <w:rsid w:val="002361C8"/>
    <w:rsid w:val="00236690"/>
    <w:rsid w:val="0023669D"/>
    <w:rsid w:val="00237EAE"/>
    <w:rsid w:val="00237FA2"/>
    <w:rsid w:val="002403D5"/>
    <w:rsid w:val="00240C1F"/>
    <w:rsid w:val="00240F55"/>
    <w:rsid w:val="00240F67"/>
    <w:rsid w:val="00241144"/>
    <w:rsid w:val="00242510"/>
    <w:rsid w:val="00242F79"/>
    <w:rsid w:val="0024415B"/>
    <w:rsid w:val="00245565"/>
    <w:rsid w:val="002458C1"/>
    <w:rsid w:val="00245E62"/>
    <w:rsid w:val="002460D0"/>
    <w:rsid w:val="00246357"/>
    <w:rsid w:val="00247422"/>
    <w:rsid w:val="00247BA2"/>
    <w:rsid w:val="00250870"/>
    <w:rsid w:val="0025151C"/>
    <w:rsid w:val="0025184F"/>
    <w:rsid w:val="00251967"/>
    <w:rsid w:val="002527CC"/>
    <w:rsid w:val="00252F48"/>
    <w:rsid w:val="002530C0"/>
    <w:rsid w:val="00253586"/>
    <w:rsid w:val="002537FC"/>
    <w:rsid w:val="002542F8"/>
    <w:rsid w:val="002543EF"/>
    <w:rsid w:val="00254F2A"/>
    <w:rsid w:val="00255784"/>
    <w:rsid w:val="00255A29"/>
    <w:rsid w:val="0025631F"/>
    <w:rsid w:val="00256986"/>
    <w:rsid w:val="00256D61"/>
    <w:rsid w:val="00256E23"/>
    <w:rsid w:val="00257246"/>
    <w:rsid w:val="00257438"/>
    <w:rsid w:val="0026119C"/>
    <w:rsid w:val="00261AFE"/>
    <w:rsid w:val="00261E58"/>
    <w:rsid w:val="0026212A"/>
    <w:rsid w:val="002621D7"/>
    <w:rsid w:val="00262996"/>
    <w:rsid w:val="00263044"/>
    <w:rsid w:val="00263759"/>
    <w:rsid w:val="002638BD"/>
    <w:rsid w:val="0026470B"/>
    <w:rsid w:val="0026486D"/>
    <w:rsid w:val="00264C4B"/>
    <w:rsid w:val="00264ED0"/>
    <w:rsid w:val="00265346"/>
    <w:rsid w:val="00265501"/>
    <w:rsid w:val="00266045"/>
    <w:rsid w:val="002660C3"/>
    <w:rsid w:val="00266519"/>
    <w:rsid w:val="00266C21"/>
    <w:rsid w:val="00266DE1"/>
    <w:rsid w:val="00267A92"/>
    <w:rsid w:val="00267E43"/>
    <w:rsid w:val="00270282"/>
    <w:rsid w:val="00270780"/>
    <w:rsid w:val="00270CF6"/>
    <w:rsid w:val="00271097"/>
    <w:rsid w:val="00271C53"/>
    <w:rsid w:val="0027244F"/>
    <w:rsid w:val="00273052"/>
    <w:rsid w:val="002739CE"/>
    <w:rsid w:val="00273C5F"/>
    <w:rsid w:val="002741D4"/>
    <w:rsid w:val="002743AC"/>
    <w:rsid w:val="0027499D"/>
    <w:rsid w:val="002751CA"/>
    <w:rsid w:val="0027544D"/>
    <w:rsid w:val="00275D6E"/>
    <w:rsid w:val="00277196"/>
    <w:rsid w:val="002775ED"/>
    <w:rsid w:val="002778AB"/>
    <w:rsid w:val="002802A5"/>
    <w:rsid w:val="00280CFB"/>
    <w:rsid w:val="00280D24"/>
    <w:rsid w:val="002815C4"/>
    <w:rsid w:val="00281BCB"/>
    <w:rsid w:val="00281C76"/>
    <w:rsid w:val="0028316D"/>
    <w:rsid w:val="00283296"/>
    <w:rsid w:val="0028583E"/>
    <w:rsid w:val="00285853"/>
    <w:rsid w:val="00285B1A"/>
    <w:rsid w:val="00285FF3"/>
    <w:rsid w:val="002866EC"/>
    <w:rsid w:val="0028744E"/>
    <w:rsid w:val="002876D2"/>
    <w:rsid w:val="00287936"/>
    <w:rsid w:val="00287BB7"/>
    <w:rsid w:val="002903C5"/>
    <w:rsid w:val="0029041B"/>
    <w:rsid w:val="00290A99"/>
    <w:rsid w:val="00290EAF"/>
    <w:rsid w:val="0029159A"/>
    <w:rsid w:val="00291CF1"/>
    <w:rsid w:val="00292AA1"/>
    <w:rsid w:val="00294012"/>
    <w:rsid w:val="002945B0"/>
    <w:rsid w:val="0029499D"/>
    <w:rsid w:val="00294A13"/>
    <w:rsid w:val="00294B10"/>
    <w:rsid w:val="00294DF9"/>
    <w:rsid w:val="00295073"/>
    <w:rsid w:val="00295468"/>
    <w:rsid w:val="00296C32"/>
    <w:rsid w:val="002977CE"/>
    <w:rsid w:val="00297AF5"/>
    <w:rsid w:val="002A02D6"/>
    <w:rsid w:val="002A07C4"/>
    <w:rsid w:val="002A0921"/>
    <w:rsid w:val="002A0CB3"/>
    <w:rsid w:val="002A1887"/>
    <w:rsid w:val="002A2001"/>
    <w:rsid w:val="002A4060"/>
    <w:rsid w:val="002A41AB"/>
    <w:rsid w:val="002A4868"/>
    <w:rsid w:val="002A4A05"/>
    <w:rsid w:val="002A4EB3"/>
    <w:rsid w:val="002A51D9"/>
    <w:rsid w:val="002A525A"/>
    <w:rsid w:val="002A5968"/>
    <w:rsid w:val="002A5CAB"/>
    <w:rsid w:val="002A5D40"/>
    <w:rsid w:val="002A622E"/>
    <w:rsid w:val="002A6424"/>
    <w:rsid w:val="002A64E7"/>
    <w:rsid w:val="002A70AD"/>
    <w:rsid w:val="002A7748"/>
    <w:rsid w:val="002A7ED3"/>
    <w:rsid w:val="002A7FB1"/>
    <w:rsid w:val="002A7FC9"/>
    <w:rsid w:val="002B139C"/>
    <w:rsid w:val="002B1881"/>
    <w:rsid w:val="002B1F61"/>
    <w:rsid w:val="002B2070"/>
    <w:rsid w:val="002B2906"/>
    <w:rsid w:val="002B2C66"/>
    <w:rsid w:val="002B34E3"/>
    <w:rsid w:val="002B51B6"/>
    <w:rsid w:val="002B5AEE"/>
    <w:rsid w:val="002B6177"/>
    <w:rsid w:val="002B650C"/>
    <w:rsid w:val="002B68E6"/>
    <w:rsid w:val="002B6985"/>
    <w:rsid w:val="002B6D7A"/>
    <w:rsid w:val="002C02BA"/>
    <w:rsid w:val="002C0301"/>
    <w:rsid w:val="002C0326"/>
    <w:rsid w:val="002C0A9F"/>
    <w:rsid w:val="002C1AB3"/>
    <w:rsid w:val="002C1BB7"/>
    <w:rsid w:val="002C1FB3"/>
    <w:rsid w:val="002C2665"/>
    <w:rsid w:val="002C28E1"/>
    <w:rsid w:val="002C327D"/>
    <w:rsid w:val="002C3890"/>
    <w:rsid w:val="002C3AD9"/>
    <w:rsid w:val="002C4286"/>
    <w:rsid w:val="002C43FC"/>
    <w:rsid w:val="002C45C3"/>
    <w:rsid w:val="002C483B"/>
    <w:rsid w:val="002C4DFE"/>
    <w:rsid w:val="002C519E"/>
    <w:rsid w:val="002C5D5E"/>
    <w:rsid w:val="002C6116"/>
    <w:rsid w:val="002C643D"/>
    <w:rsid w:val="002C66B8"/>
    <w:rsid w:val="002C70E7"/>
    <w:rsid w:val="002D0C27"/>
    <w:rsid w:val="002D0E88"/>
    <w:rsid w:val="002D0EA7"/>
    <w:rsid w:val="002D0F31"/>
    <w:rsid w:val="002D1593"/>
    <w:rsid w:val="002D1A1E"/>
    <w:rsid w:val="002D22A6"/>
    <w:rsid w:val="002D2819"/>
    <w:rsid w:val="002D2CD6"/>
    <w:rsid w:val="002D2F81"/>
    <w:rsid w:val="002D38A3"/>
    <w:rsid w:val="002D3BA3"/>
    <w:rsid w:val="002D43EE"/>
    <w:rsid w:val="002D4892"/>
    <w:rsid w:val="002D4D06"/>
    <w:rsid w:val="002D4DDE"/>
    <w:rsid w:val="002D4EE7"/>
    <w:rsid w:val="002D4EED"/>
    <w:rsid w:val="002D5AAD"/>
    <w:rsid w:val="002D5DA3"/>
    <w:rsid w:val="002D6097"/>
    <w:rsid w:val="002D65AD"/>
    <w:rsid w:val="002D6782"/>
    <w:rsid w:val="002D74A4"/>
    <w:rsid w:val="002D7DB2"/>
    <w:rsid w:val="002D7DBD"/>
    <w:rsid w:val="002D7EA8"/>
    <w:rsid w:val="002E00E1"/>
    <w:rsid w:val="002E0102"/>
    <w:rsid w:val="002E03AE"/>
    <w:rsid w:val="002E0542"/>
    <w:rsid w:val="002E05F2"/>
    <w:rsid w:val="002E0E87"/>
    <w:rsid w:val="002E12FA"/>
    <w:rsid w:val="002E13CF"/>
    <w:rsid w:val="002E201C"/>
    <w:rsid w:val="002E22CA"/>
    <w:rsid w:val="002E236F"/>
    <w:rsid w:val="002E30C6"/>
    <w:rsid w:val="002E37C5"/>
    <w:rsid w:val="002E3956"/>
    <w:rsid w:val="002E3C08"/>
    <w:rsid w:val="002E3CF2"/>
    <w:rsid w:val="002E469E"/>
    <w:rsid w:val="002E4C01"/>
    <w:rsid w:val="002E4D50"/>
    <w:rsid w:val="002E55FF"/>
    <w:rsid w:val="002E587E"/>
    <w:rsid w:val="002E672A"/>
    <w:rsid w:val="002E6853"/>
    <w:rsid w:val="002E7EC1"/>
    <w:rsid w:val="002E7EE5"/>
    <w:rsid w:val="002F0323"/>
    <w:rsid w:val="002F0DFB"/>
    <w:rsid w:val="002F134F"/>
    <w:rsid w:val="002F1D0B"/>
    <w:rsid w:val="002F1E1D"/>
    <w:rsid w:val="002F1F02"/>
    <w:rsid w:val="002F27E5"/>
    <w:rsid w:val="002F2D81"/>
    <w:rsid w:val="002F2F66"/>
    <w:rsid w:val="002F39D4"/>
    <w:rsid w:val="002F4BA9"/>
    <w:rsid w:val="002F541B"/>
    <w:rsid w:val="002F5BFE"/>
    <w:rsid w:val="002F5DA5"/>
    <w:rsid w:val="002F5E17"/>
    <w:rsid w:val="002F647C"/>
    <w:rsid w:val="002F6C6B"/>
    <w:rsid w:val="002F6CB0"/>
    <w:rsid w:val="002F6EFF"/>
    <w:rsid w:val="002F7DF0"/>
    <w:rsid w:val="002F7FAF"/>
    <w:rsid w:val="00300573"/>
    <w:rsid w:val="003025FE"/>
    <w:rsid w:val="00302A27"/>
    <w:rsid w:val="00303AB6"/>
    <w:rsid w:val="00304640"/>
    <w:rsid w:val="00304AC1"/>
    <w:rsid w:val="00305090"/>
    <w:rsid w:val="00305454"/>
    <w:rsid w:val="00305B9F"/>
    <w:rsid w:val="00305E21"/>
    <w:rsid w:val="003066C6"/>
    <w:rsid w:val="003066FA"/>
    <w:rsid w:val="00306AD6"/>
    <w:rsid w:val="003077F4"/>
    <w:rsid w:val="00307DC7"/>
    <w:rsid w:val="00307FF2"/>
    <w:rsid w:val="00310EDB"/>
    <w:rsid w:val="00311C51"/>
    <w:rsid w:val="00311D56"/>
    <w:rsid w:val="00312016"/>
    <w:rsid w:val="00312340"/>
    <w:rsid w:val="00312DFC"/>
    <w:rsid w:val="00313032"/>
    <w:rsid w:val="0031318C"/>
    <w:rsid w:val="00313C9D"/>
    <w:rsid w:val="0031430C"/>
    <w:rsid w:val="00314919"/>
    <w:rsid w:val="00314C5A"/>
    <w:rsid w:val="0031531A"/>
    <w:rsid w:val="00315394"/>
    <w:rsid w:val="00315D77"/>
    <w:rsid w:val="00315D8E"/>
    <w:rsid w:val="00316002"/>
    <w:rsid w:val="00316CDE"/>
    <w:rsid w:val="00316E94"/>
    <w:rsid w:val="0031752D"/>
    <w:rsid w:val="00317709"/>
    <w:rsid w:val="00320688"/>
    <w:rsid w:val="00320B75"/>
    <w:rsid w:val="00321DB7"/>
    <w:rsid w:val="00321E7A"/>
    <w:rsid w:val="0032226D"/>
    <w:rsid w:val="003235E6"/>
    <w:rsid w:val="00324038"/>
    <w:rsid w:val="00324951"/>
    <w:rsid w:val="003249F6"/>
    <w:rsid w:val="00324B2F"/>
    <w:rsid w:val="00325FCC"/>
    <w:rsid w:val="00326106"/>
    <w:rsid w:val="00326805"/>
    <w:rsid w:val="003269B7"/>
    <w:rsid w:val="00326C0E"/>
    <w:rsid w:val="003272A3"/>
    <w:rsid w:val="003272E4"/>
    <w:rsid w:val="00327B71"/>
    <w:rsid w:val="00331461"/>
    <w:rsid w:val="003316A8"/>
    <w:rsid w:val="00331C80"/>
    <w:rsid w:val="00331CC9"/>
    <w:rsid w:val="003320D7"/>
    <w:rsid w:val="00332265"/>
    <w:rsid w:val="00332862"/>
    <w:rsid w:val="00332D52"/>
    <w:rsid w:val="00333337"/>
    <w:rsid w:val="00333A28"/>
    <w:rsid w:val="00333B6C"/>
    <w:rsid w:val="00334927"/>
    <w:rsid w:val="003360AD"/>
    <w:rsid w:val="0033631D"/>
    <w:rsid w:val="003369C7"/>
    <w:rsid w:val="003373A6"/>
    <w:rsid w:val="00337409"/>
    <w:rsid w:val="00337E18"/>
    <w:rsid w:val="003405AF"/>
    <w:rsid w:val="0034088F"/>
    <w:rsid w:val="00340B3E"/>
    <w:rsid w:val="003413D2"/>
    <w:rsid w:val="00341525"/>
    <w:rsid w:val="0034257E"/>
    <w:rsid w:val="003429A1"/>
    <w:rsid w:val="003429FC"/>
    <w:rsid w:val="00343079"/>
    <w:rsid w:val="00343127"/>
    <w:rsid w:val="00343320"/>
    <w:rsid w:val="00344066"/>
    <w:rsid w:val="00344BBF"/>
    <w:rsid w:val="0034509B"/>
    <w:rsid w:val="00345644"/>
    <w:rsid w:val="00345D0E"/>
    <w:rsid w:val="00345D7A"/>
    <w:rsid w:val="0034607E"/>
    <w:rsid w:val="00346A96"/>
    <w:rsid w:val="00346B6D"/>
    <w:rsid w:val="00346BA3"/>
    <w:rsid w:val="00346C69"/>
    <w:rsid w:val="00347356"/>
    <w:rsid w:val="0035005C"/>
    <w:rsid w:val="00350896"/>
    <w:rsid w:val="00350C31"/>
    <w:rsid w:val="00350C9F"/>
    <w:rsid w:val="00351391"/>
    <w:rsid w:val="003519CD"/>
    <w:rsid w:val="00351A3A"/>
    <w:rsid w:val="0035455F"/>
    <w:rsid w:val="00354A88"/>
    <w:rsid w:val="00355D75"/>
    <w:rsid w:val="00355D8F"/>
    <w:rsid w:val="00356A73"/>
    <w:rsid w:val="00356FF0"/>
    <w:rsid w:val="003577EF"/>
    <w:rsid w:val="00357A60"/>
    <w:rsid w:val="00360304"/>
    <w:rsid w:val="00360A78"/>
    <w:rsid w:val="00361750"/>
    <w:rsid w:val="00363894"/>
    <w:rsid w:val="00363B2A"/>
    <w:rsid w:val="00363BF1"/>
    <w:rsid w:val="00366779"/>
    <w:rsid w:val="003668E5"/>
    <w:rsid w:val="003669C8"/>
    <w:rsid w:val="00366CEB"/>
    <w:rsid w:val="003672B3"/>
    <w:rsid w:val="003676DF"/>
    <w:rsid w:val="00367783"/>
    <w:rsid w:val="00367898"/>
    <w:rsid w:val="003679D3"/>
    <w:rsid w:val="00367A87"/>
    <w:rsid w:val="00367EE7"/>
    <w:rsid w:val="003703BB"/>
    <w:rsid w:val="003705EA"/>
    <w:rsid w:val="00370A56"/>
    <w:rsid w:val="00371213"/>
    <w:rsid w:val="00372842"/>
    <w:rsid w:val="003729A5"/>
    <w:rsid w:val="00372C89"/>
    <w:rsid w:val="00372E9A"/>
    <w:rsid w:val="003735B9"/>
    <w:rsid w:val="00373634"/>
    <w:rsid w:val="00374677"/>
    <w:rsid w:val="0037510C"/>
    <w:rsid w:val="00375850"/>
    <w:rsid w:val="0037632F"/>
    <w:rsid w:val="00377B26"/>
    <w:rsid w:val="00381014"/>
    <w:rsid w:val="00381604"/>
    <w:rsid w:val="00381C68"/>
    <w:rsid w:val="00381F60"/>
    <w:rsid w:val="00383204"/>
    <w:rsid w:val="00383AB0"/>
    <w:rsid w:val="003847BB"/>
    <w:rsid w:val="00384814"/>
    <w:rsid w:val="00384C0A"/>
    <w:rsid w:val="00385B16"/>
    <w:rsid w:val="00385B96"/>
    <w:rsid w:val="0038637D"/>
    <w:rsid w:val="003868F6"/>
    <w:rsid w:val="003869DC"/>
    <w:rsid w:val="00386C07"/>
    <w:rsid w:val="00386F58"/>
    <w:rsid w:val="0038700D"/>
    <w:rsid w:val="003879CE"/>
    <w:rsid w:val="00387B88"/>
    <w:rsid w:val="00390B8F"/>
    <w:rsid w:val="00390C0D"/>
    <w:rsid w:val="00391447"/>
    <w:rsid w:val="003919D9"/>
    <w:rsid w:val="00391BDD"/>
    <w:rsid w:val="003922DE"/>
    <w:rsid w:val="00392E35"/>
    <w:rsid w:val="00393247"/>
    <w:rsid w:val="00393551"/>
    <w:rsid w:val="00393816"/>
    <w:rsid w:val="00393FCD"/>
    <w:rsid w:val="003944EA"/>
    <w:rsid w:val="00394639"/>
    <w:rsid w:val="00394DF6"/>
    <w:rsid w:val="00394EC6"/>
    <w:rsid w:val="00395A02"/>
    <w:rsid w:val="00395CD9"/>
    <w:rsid w:val="003962E6"/>
    <w:rsid w:val="00396831"/>
    <w:rsid w:val="00396FBC"/>
    <w:rsid w:val="003971A1"/>
    <w:rsid w:val="003A03D0"/>
    <w:rsid w:val="003A0F6B"/>
    <w:rsid w:val="003A12B6"/>
    <w:rsid w:val="003A1C44"/>
    <w:rsid w:val="003A20D5"/>
    <w:rsid w:val="003A24CC"/>
    <w:rsid w:val="003A2512"/>
    <w:rsid w:val="003A2A53"/>
    <w:rsid w:val="003A2EE8"/>
    <w:rsid w:val="003A373C"/>
    <w:rsid w:val="003A5378"/>
    <w:rsid w:val="003A553C"/>
    <w:rsid w:val="003A56DF"/>
    <w:rsid w:val="003A6008"/>
    <w:rsid w:val="003A703F"/>
    <w:rsid w:val="003A7E2B"/>
    <w:rsid w:val="003A7E40"/>
    <w:rsid w:val="003B0336"/>
    <w:rsid w:val="003B0A3A"/>
    <w:rsid w:val="003B0D79"/>
    <w:rsid w:val="003B2930"/>
    <w:rsid w:val="003B31A7"/>
    <w:rsid w:val="003B4587"/>
    <w:rsid w:val="003B4B51"/>
    <w:rsid w:val="003B4FE1"/>
    <w:rsid w:val="003B514E"/>
    <w:rsid w:val="003B5531"/>
    <w:rsid w:val="003B636A"/>
    <w:rsid w:val="003B69CE"/>
    <w:rsid w:val="003B7403"/>
    <w:rsid w:val="003B7751"/>
    <w:rsid w:val="003C011C"/>
    <w:rsid w:val="003C0E32"/>
    <w:rsid w:val="003C11D7"/>
    <w:rsid w:val="003C16CB"/>
    <w:rsid w:val="003C1B97"/>
    <w:rsid w:val="003C247B"/>
    <w:rsid w:val="003C3292"/>
    <w:rsid w:val="003C3C1E"/>
    <w:rsid w:val="003C3D88"/>
    <w:rsid w:val="003C4134"/>
    <w:rsid w:val="003C435B"/>
    <w:rsid w:val="003C4EBE"/>
    <w:rsid w:val="003C62EC"/>
    <w:rsid w:val="003C685A"/>
    <w:rsid w:val="003C6E9C"/>
    <w:rsid w:val="003C746F"/>
    <w:rsid w:val="003C7570"/>
    <w:rsid w:val="003C76E6"/>
    <w:rsid w:val="003C7E59"/>
    <w:rsid w:val="003C7F12"/>
    <w:rsid w:val="003D03D6"/>
    <w:rsid w:val="003D075D"/>
    <w:rsid w:val="003D0EE2"/>
    <w:rsid w:val="003D1283"/>
    <w:rsid w:val="003D14C8"/>
    <w:rsid w:val="003D1517"/>
    <w:rsid w:val="003D16C5"/>
    <w:rsid w:val="003D1CA9"/>
    <w:rsid w:val="003D2DA0"/>
    <w:rsid w:val="003D34C3"/>
    <w:rsid w:val="003D3D83"/>
    <w:rsid w:val="003D4685"/>
    <w:rsid w:val="003D4A41"/>
    <w:rsid w:val="003D4CDF"/>
    <w:rsid w:val="003D514A"/>
    <w:rsid w:val="003D5ADB"/>
    <w:rsid w:val="003D6448"/>
    <w:rsid w:val="003D646C"/>
    <w:rsid w:val="003D663E"/>
    <w:rsid w:val="003D664B"/>
    <w:rsid w:val="003D6793"/>
    <w:rsid w:val="003D6B03"/>
    <w:rsid w:val="003D75D8"/>
    <w:rsid w:val="003E006E"/>
    <w:rsid w:val="003E0947"/>
    <w:rsid w:val="003E0E96"/>
    <w:rsid w:val="003E20F7"/>
    <w:rsid w:val="003E336A"/>
    <w:rsid w:val="003E3E2F"/>
    <w:rsid w:val="003E4048"/>
    <w:rsid w:val="003E4CE5"/>
    <w:rsid w:val="003E51FF"/>
    <w:rsid w:val="003E604C"/>
    <w:rsid w:val="003E60DA"/>
    <w:rsid w:val="003E6E00"/>
    <w:rsid w:val="003E7111"/>
    <w:rsid w:val="003E7940"/>
    <w:rsid w:val="003F01BD"/>
    <w:rsid w:val="003F0486"/>
    <w:rsid w:val="003F048E"/>
    <w:rsid w:val="003F09FA"/>
    <w:rsid w:val="003F0AFF"/>
    <w:rsid w:val="003F1AA2"/>
    <w:rsid w:val="003F26DC"/>
    <w:rsid w:val="003F42FF"/>
    <w:rsid w:val="003F4B48"/>
    <w:rsid w:val="003F4DDC"/>
    <w:rsid w:val="003F56B8"/>
    <w:rsid w:val="003F57CB"/>
    <w:rsid w:val="003F5F1A"/>
    <w:rsid w:val="003F6327"/>
    <w:rsid w:val="003F7425"/>
    <w:rsid w:val="003F765B"/>
    <w:rsid w:val="003F7CB8"/>
    <w:rsid w:val="00400CB4"/>
    <w:rsid w:val="00401386"/>
    <w:rsid w:val="004013E6"/>
    <w:rsid w:val="00401E31"/>
    <w:rsid w:val="00402BBA"/>
    <w:rsid w:val="004035D0"/>
    <w:rsid w:val="0040361D"/>
    <w:rsid w:val="00403795"/>
    <w:rsid w:val="004041FB"/>
    <w:rsid w:val="0040443E"/>
    <w:rsid w:val="004054BE"/>
    <w:rsid w:val="004056B6"/>
    <w:rsid w:val="00405764"/>
    <w:rsid w:val="00406745"/>
    <w:rsid w:val="0040674B"/>
    <w:rsid w:val="00406B32"/>
    <w:rsid w:val="004074FA"/>
    <w:rsid w:val="00407A56"/>
    <w:rsid w:val="00407FB7"/>
    <w:rsid w:val="00407FCC"/>
    <w:rsid w:val="0041035A"/>
    <w:rsid w:val="00410E76"/>
    <w:rsid w:val="004112D1"/>
    <w:rsid w:val="004113C9"/>
    <w:rsid w:val="00411D1E"/>
    <w:rsid w:val="00411DF2"/>
    <w:rsid w:val="004120DF"/>
    <w:rsid w:val="004126B5"/>
    <w:rsid w:val="00414909"/>
    <w:rsid w:val="00415034"/>
    <w:rsid w:val="00415B1A"/>
    <w:rsid w:val="00415DFD"/>
    <w:rsid w:val="00416208"/>
    <w:rsid w:val="0041690F"/>
    <w:rsid w:val="004169D3"/>
    <w:rsid w:val="00416C2B"/>
    <w:rsid w:val="00416D41"/>
    <w:rsid w:val="00416E70"/>
    <w:rsid w:val="00417264"/>
    <w:rsid w:val="004172B3"/>
    <w:rsid w:val="004210C0"/>
    <w:rsid w:val="004211DD"/>
    <w:rsid w:val="00421762"/>
    <w:rsid w:val="00421D4B"/>
    <w:rsid w:val="00421ED8"/>
    <w:rsid w:val="00422907"/>
    <w:rsid w:val="00423125"/>
    <w:rsid w:val="00423309"/>
    <w:rsid w:val="004233AD"/>
    <w:rsid w:val="00424446"/>
    <w:rsid w:val="00424867"/>
    <w:rsid w:val="00425341"/>
    <w:rsid w:val="004255FE"/>
    <w:rsid w:val="00425674"/>
    <w:rsid w:val="00425A82"/>
    <w:rsid w:val="00425C60"/>
    <w:rsid w:val="00426B2C"/>
    <w:rsid w:val="00427183"/>
    <w:rsid w:val="00427FA8"/>
    <w:rsid w:val="0043009D"/>
    <w:rsid w:val="0043026B"/>
    <w:rsid w:val="00430299"/>
    <w:rsid w:val="004306D4"/>
    <w:rsid w:val="00431A2A"/>
    <w:rsid w:val="00432ECA"/>
    <w:rsid w:val="0043554E"/>
    <w:rsid w:val="004355D4"/>
    <w:rsid w:val="004357B1"/>
    <w:rsid w:val="00435821"/>
    <w:rsid w:val="0043583E"/>
    <w:rsid w:val="00436CCE"/>
    <w:rsid w:val="00436EAD"/>
    <w:rsid w:val="004375E1"/>
    <w:rsid w:val="00437A2F"/>
    <w:rsid w:val="00440262"/>
    <w:rsid w:val="004406BF"/>
    <w:rsid w:val="00440814"/>
    <w:rsid w:val="004408AE"/>
    <w:rsid w:val="0044105D"/>
    <w:rsid w:val="00441424"/>
    <w:rsid w:val="00442731"/>
    <w:rsid w:val="00442C12"/>
    <w:rsid w:val="004434DF"/>
    <w:rsid w:val="0044354B"/>
    <w:rsid w:val="0044493E"/>
    <w:rsid w:val="00444A1F"/>
    <w:rsid w:val="00444FC6"/>
    <w:rsid w:val="00445874"/>
    <w:rsid w:val="00445C38"/>
    <w:rsid w:val="0044686B"/>
    <w:rsid w:val="004475F7"/>
    <w:rsid w:val="0045057B"/>
    <w:rsid w:val="0045069B"/>
    <w:rsid w:val="00450B22"/>
    <w:rsid w:val="00451709"/>
    <w:rsid w:val="004518FA"/>
    <w:rsid w:val="00451A02"/>
    <w:rsid w:val="0045277C"/>
    <w:rsid w:val="00453507"/>
    <w:rsid w:val="00453592"/>
    <w:rsid w:val="004543AB"/>
    <w:rsid w:val="004545EC"/>
    <w:rsid w:val="00455967"/>
    <w:rsid w:val="00455BDB"/>
    <w:rsid w:val="00455F71"/>
    <w:rsid w:val="00456272"/>
    <w:rsid w:val="004570EF"/>
    <w:rsid w:val="00457517"/>
    <w:rsid w:val="00457CF7"/>
    <w:rsid w:val="00457D37"/>
    <w:rsid w:val="0046028A"/>
    <w:rsid w:val="00460E3A"/>
    <w:rsid w:val="00460E68"/>
    <w:rsid w:val="004614BC"/>
    <w:rsid w:val="004619A5"/>
    <w:rsid w:val="00461F80"/>
    <w:rsid w:val="0046240D"/>
    <w:rsid w:val="00462898"/>
    <w:rsid w:val="00462D84"/>
    <w:rsid w:val="00463208"/>
    <w:rsid w:val="00463576"/>
    <w:rsid w:val="004636D6"/>
    <w:rsid w:val="0046399D"/>
    <w:rsid w:val="00463EA4"/>
    <w:rsid w:val="004642C9"/>
    <w:rsid w:val="00465A21"/>
    <w:rsid w:val="00465DE5"/>
    <w:rsid w:val="00466151"/>
    <w:rsid w:val="00466978"/>
    <w:rsid w:val="00466ABA"/>
    <w:rsid w:val="004672E3"/>
    <w:rsid w:val="0046775D"/>
    <w:rsid w:val="00467823"/>
    <w:rsid w:val="004705FA"/>
    <w:rsid w:val="004708AC"/>
    <w:rsid w:val="00470B42"/>
    <w:rsid w:val="00471387"/>
    <w:rsid w:val="0047146C"/>
    <w:rsid w:val="0047149F"/>
    <w:rsid w:val="00471963"/>
    <w:rsid w:val="004724B8"/>
    <w:rsid w:val="004728FB"/>
    <w:rsid w:val="004729AD"/>
    <w:rsid w:val="00472CA7"/>
    <w:rsid w:val="00472CEC"/>
    <w:rsid w:val="00473308"/>
    <w:rsid w:val="0047377C"/>
    <w:rsid w:val="0047471E"/>
    <w:rsid w:val="004749DA"/>
    <w:rsid w:val="00474DEF"/>
    <w:rsid w:val="00475729"/>
    <w:rsid w:val="004758E7"/>
    <w:rsid w:val="00475BAB"/>
    <w:rsid w:val="00475CBD"/>
    <w:rsid w:val="004764C6"/>
    <w:rsid w:val="00476AC1"/>
    <w:rsid w:val="00476F97"/>
    <w:rsid w:val="00477247"/>
    <w:rsid w:val="004776BB"/>
    <w:rsid w:val="004776FB"/>
    <w:rsid w:val="0048055E"/>
    <w:rsid w:val="00480C2B"/>
    <w:rsid w:val="00480DC5"/>
    <w:rsid w:val="00480FD9"/>
    <w:rsid w:val="0048131D"/>
    <w:rsid w:val="00481D0B"/>
    <w:rsid w:val="004824A9"/>
    <w:rsid w:val="00483091"/>
    <w:rsid w:val="00483140"/>
    <w:rsid w:val="00483984"/>
    <w:rsid w:val="00483BC7"/>
    <w:rsid w:val="00483CF0"/>
    <w:rsid w:val="00484D4D"/>
    <w:rsid w:val="00486516"/>
    <w:rsid w:val="0048664F"/>
    <w:rsid w:val="004868AD"/>
    <w:rsid w:val="00486D00"/>
    <w:rsid w:val="00487FE1"/>
    <w:rsid w:val="00490707"/>
    <w:rsid w:val="00490815"/>
    <w:rsid w:val="0049117E"/>
    <w:rsid w:val="00492503"/>
    <w:rsid w:val="004925C8"/>
    <w:rsid w:val="00492AF9"/>
    <w:rsid w:val="00492B76"/>
    <w:rsid w:val="0049333E"/>
    <w:rsid w:val="0049418F"/>
    <w:rsid w:val="0049570D"/>
    <w:rsid w:val="00495C48"/>
    <w:rsid w:val="00495DC6"/>
    <w:rsid w:val="00496CCE"/>
    <w:rsid w:val="004978C1"/>
    <w:rsid w:val="00497AAD"/>
    <w:rsid w:val="00497BD7"/>
    <w:rsid w:val="00497D1A"/>
    <w:rsid w:val="004A00C9"/>
    <w:rsid w:val="004A03D0"/>
    <w:rsid w:val="004A1049"/>
    <w:rsid w:val="004A1AFA"/>
    <w:rsid w:val="004A1EA7"/>
    <w:rsid w:val="004A26F5"/>
    <w:rsid w:val="004A2EF8"/>
    <w:rsid w:val="004A3A21"/>
    <w:rsid w:val="004A407A"/>
    <w:rsid w:val="004A4E3B"/>
    <w:rsid w:val="004A6110"/>
    <w:rsid w:val="004A61B8"/>
    <w:rsid w:val="004A6415"/>
    <w:rsid w:val="004A64F9"/>
    <w:rsid w:val="004A65F4"/>
    <w:rsid w:val="004A6D2C"/>
    <w:rsid w:val="004B026C"/>
    <w:rsid w:val="004B0271"/>
    <w:rsid w:val="004B0BE8"/>
    <w:rsid w:val="004B0E4A"/>
    <w:rsid w:val="004B18F4"/>
    <w:rsid w:val="004B1A98"/>
    <w:rsid w:val="004B2463"/>
    <w:rsid w:val="004B2E9D"/>
    <w:rsid w:val="004B305F"/>
    <w:rsid w:val="004B34C4"/>
    <w:rsid w:val="004B34E8"/>
    <w:rsid w:val="004B3981"/>
    <w:rsid w:val="004B3A03"/>
    <w:rsid w:val="004B419F"/>
    <w:rsid w:val="004B4EA9"/>
    <w:rsid w:val="004B5C96"/>
    <w:rsid w:val="004B6124"/>
    <w:rsid w:val="004B6E50"/>
    <w:rsid w:val="004B728F"/>
    <w:rsid w:val="004B7317"/>
    <w:rsid w:val="004B75B2"/>
    <w:rsid w:val="004B75C6"/>
    <w:rsid w:val="004C02C5"/>
    <w:rsid w:val="004C0BF0"/>
    <w:rsid w:val="004C0D40"/>
    <w:rsid w:val="004C114F"/>
    <w:rsid w:val="004C11A9"/>
    <w:rsid w:val="004C27CF"/>
    <w:rsid w:val="004C2CA7"/>
    <w:rsid w:val="004C3592"/>
    <w:rsid w:val="004C36D8"/>
    <w:rsid w:val="004C45C8"/>
    <w:rsid w:val="004C4F8F"/>
    <w:rsid w:val="004C5F4B"/>
    <w:rsid w:val="004C612E"/>
    <w:rsid w:val="004C61B8"/>
    <w:rsid w:val="004C69FE"/>
    <w:rsid w:val="004C6C0A"/>
    <w:rsid w:val="004C6C6D"/>
    <w:rsid w:val="004C77FF"/>
    <w:rsid w:val="004C7DB0"/>
    <w:rsid w:val="004C7FFC"/>
    <w:rsid w:val="004D0223"/>
    <w:rsid w:val="004D0C4C"/>
    <w:rsid w:val="004D16A3"/>
    <w:rsid w:val="004D1934"/>
    <w:rsid w:val="004D1E41"/>
    <w:rsid w:val="004D2326"/>
    <w:rsid w:val="004D2E11"/>
    <w:rsid w:val="004D2F9F"/>
    <w:rsid w:val="004D3108"/>
    <w:rsid w:val="004D329C"/>
    <w:rsid w:val="004D34D1"/>
    <w:rsid w:val="004D4523"/>
    <w:rsid w:val="004D4990"/>
    <w:rsid w:val="004D51D6"/>
    <w:rsid w:val="004D6BF2"/>
    <w:rsid w:val="004D6F29"/>
    <w:rsid w:val="004D7BF5"/>
    <w:rsid w:val="004D7F9C"/>
    <w:rsid w:val="004E03F4"/>
    <w:rsid w:val="004E068F"/>
    <w:rsid w:val="004E0860"/>
    <w:rsid w:val="004E09CF"/>
    <w:rsid w:val="004E0B75"/>
    <w:rsid w:val="004E0C29"/>
    <w:rsid w:val="004E0DC4"/>
    <w:rsid w:val="004E109C"/>
    <w:rsid w:val="004E1D6F"/>
    <w:rsid w:val="004E1DF3"/>
    <w:rsid w:val="004E2393"/>
    <w:rsid w:val="004E3117"/>
    <w:rsid w:val="004E3A2A"/>
    <w:rsid w:val="004E3AB1"/>
    <w:rsid w:val="004E4003"/>
    <w:rsid w:val="004E4626"/>
    <w:rsid w:val="004E4984"/>
    <w:rsid w:val="004E5101"/>
    <w:rsid w:val="004E5380"/>
    <w:rsid w:val="004E6746"/>
    <w:rsid w:val="004E6CAC"/>
    <w:rsid w:val="004E6F69"/>
    <w:rsid w:val="004E75C1"/>
    <w:rsid w:val="004E7683"/>
    <w:rsid w:val="004E777F"/>
    <w:rsid w:val="004F07F2"/>
    <w:rsid w:val="004F07F9"/>
    <w:rsid w:val="004F0A50"/>
    <w:rsid w:val="004F0D1F"/>
    <w:rsid w:val="004F0E82"/>
    <w:rsid w:val="004F1523"/>
    <w:rsid w:val="004F1847"/>
    <w:rsid w:val="004F1CE1"/>
    <w:rsid w:val="004F1F9E"/>
    <w:rsid w:val="004F2CB6"/>
    <w:rsid w:val="004F2E6E"/>
    <w:rsid w:val="004F3015"/>
    <w:rsid w:val="004F313F"/>
    <w:rsid w:val="004F367F"/>
    <w:rsid w:val="004F3EEF"/>
    <w:rsid w:val="004F43A7"/>
    <w:rsid w:val="004F447B"/>
    <w:rsid w:val="004F497C"/>
    <w:rsid w:val="004F4FAC"/>
    <w:rsid w:val="004F4FE8"/>
    <w:rsid w:val="004F531B"/>
    <w:rsid w:val="004F560C"/>
    <w:rsid w:val="004F5DBB"/>
    <w:rsid w:val="004F60B4"/>
    <w:rsid w:val="004F61A3"/>
    <w:rsid w:val="004F6874"/>
    <w:rsid w:val="004F7922"/>
    <w:rsid w:val="004F7A1F"/>
    <w:rsid w:val="004F7B47"/>
    <w:rsid w:val="0050079C"/>
    <w:rsid w:val="0050106A"/>
    <w:rsid w:val="005010BC"/>
    <w:rsid w:val="00501848"/>
    <w:rsid w:val="00502B31"/>
    <w:rsid w:val="0050434C"/>
    <w:rsid w:val="0050537D"/>
    <w:rsid w:val="0050591C"/>
    <w:rsid w:val="005059BD"/>
    <w:rsid w:val="005060AE"/>
    <w:rsid w:val="0050790B"/>
    <w:rsid w:val="00507FDF"/>
    <w:rsid w:val="0051037C"/>
    <w:rsid w:val="0051050F"/>
    <w:rsid w:val="0051058B"/>
    <w:rsid w:val="00510DDC"/>
    <w:rsid w:val="00511166"/>
    <w:rsid w:val="00512217"/>
    <w:rsid w:val="00512459"/>
    <w:rsid w:val="005131A2"/>
    <w:rsid w:val="005137E4"/>
    <w:rsid w:val="00513BB9"/>
    <w:rsid w:val="0051440E"/>
    <w:rsid w:val="00514480"/>
    <w:rsid w:val="005148CD"/>
    <w:rsid w:val="00515180"/>
    <w:rsid w:val="00515973"/>
    <w:rsid w:val="00516069"/>
    <w:rsid w:val="00517AC8"/>
    <w:rsid w:val="00517C3E"/>
    <w:rsid w:val="005207D8"/>
    <w:rsid w:val="0052091D"/>
    <w:rsid w:val="005212F4"/>
    <w:rsid w:val="00521908"/>
    <w:rsid w:val="005224BC"/>
    <w:rsid w:val="00522928"/>
    <w:rsid w:val="00522FF1"/>
    <w:rsid w:val="005235D8"/>
    <w:rsid w:val="00523946"/>
    <w:rsid w:val="0052397A"/>
    <w:rsid w:val="005256D6"/>
    <w:rsid w:val="00525AD8"/>
    <w:rsid w:val="00526429"/>
    <w:rsid w:val="005266C1"/>
    <w:rsid w:val="005267F4"/>
    <w:rsid w:val="005269D3"/>
    <w:rsid w:val="00527317"/>
    <w:rsid w:val="00527ED6"/>
    <w:rsid w:val="0053024F"/>
    <w:rsid w:val="00531064"/>
    <w:rsid w:val="005312CB"/>
    <w:rsid w:val="005313B2"/>
    <w:rsid w:val="00531911"/>
    <w:rsid w:val="00531E92"/>
    <w:rsid w:val="005324D7"/>
    <w:rsid w:val="005326F0"/>
    <w:rsid w:val="00532764"/>
    <w:rsid w:val="00532AA5"/>
    <w:rsid w:val="00532C5F"/>
    <w:rsid w:val="00533233"/>
    <w:rsid w:val="005335A2"/>
    <w:rsid w:val="00533D13"/>
    <w:rsid w:val="00533DEC"/>
    <w:rsid w:val="00534026"/>
    <w:rsid w:val="00534D55"/>
    <w:rsid w:val="00535B53"/>
    <w:rsid w:val="00536B03"/>
    <w:rsid w:val="00537456"/>
    <w:rsid w:val="0053790C"/>
    <w:rsid w:val="00537B3D"/>
    <w:rsid w:val="00540401"/>
    <w:rsid w:val="005405B2"/>
    <w:rsid w:val="0054076A"/>
    <w:rsid w:val="00540BBA"/>
    <w:rsid w:val="00540D47"/>
    <w:rsid w:val="00540E71"/>
    <w:rsid w:val="00540EE7"/>
    <w:rsid w:val="00541A22"/>
    <w:rsid w:val="00541EAD"/>
    <w:rsid w:val="005424C2"/>
    <w:rsid w:val="005426B2"/>
    <w:rsid w:val="00543519"/>
    <w:rsid w:val="00543640"/>
    <w:rsid w:val="00544019"/>
    <w:rsid w:val="0054422C"/>
    <w:rsid w:val="005444C6"/>
    <w:rsid w:val="00544BF9"/>
    <w:rsid w:val="00544F05"/>
    <w:rsid w:val="00544FCC"/>
    <w:rsid w:val="005454B8"/>
    <w:rsid w:val="00545697"/>
    <w:rsid w:val="00545ACB"/>
    <w:rsid w:val="00545DB9"/>
    <w:rsid w:val="005462ED"/>
    <w:rsid w:val="00546585"/>
    <w:rsid w:val="00546703"/>
    <w:rsid w:val="0054680A"/>
    <w:rsid w:val="00546BF8"/>
    <w:rsid w:val="00547BA2"/>
    <w:rsid w:val="00550AC5"/>
    <w:rsid w:val="00550B7E"/>
    <w:rsid w:val="00551052"/>
    <w:rsid w:val="005524ED"/>
    <w:rsid w:val="00553F91"/>
    <w:rsid w:val="00554007"/>
    <w:rsid w:val="00554C03"/>
    <w:rsid w:val="00554C58"/>
    <w:rsid w:val="00554D5D"/>
    <w:rsid w:val="005550F9"/>
    <w:rsid w:val="00556338"/>
    <w:rsid w:val="00556441"/>
    <w:rsid w:val="00557031"/>
    <w:rsid w:val="00557F87"/>
    <w:rsid w:val="00560841"/>
    <w:rsid w:val="00560FCB"/>
    <w:rsid w:val="00561001"/>
    <w:rsid w:val="0056111C"/>
    <w:rsid w:val="00561140"/>
    <w:rsid w:val="00561412"/>
    <w:rsid w:val="00561903"/>
    <w:rsid w:val="00561A9B"/>
    <w:rsid w:val="00561E54"/>
    <w:rsid w:val="00561F73"/>
    <w:rsid w:val="005621F7"/>
    <w:rsid w:val="0056278F"/>
    <w:rsid w:val="00562FB1"/>
    <w:rsid w:val="00563068"/>
    <w:rsid w:val="0056376A"/>
    <w:rsid w:val="00563B3C"/>
    <w:rsid w:val="0056419C"/>
    <w:rsid w:val="00564DA7"/>
    <w:rsid w:val="00565204"/>
    <w:rsid w:val="00565473"/>
    <w:rsid w:val="00565DAC"/>
    <w:rsid w:val="00565F0D"/>
    <w:rsid w:val="005662DC"/>
    <w:rsid w:val="00566329"/>
    <w:rsid w:val="005668B9"/>
    <w:rsid w:val="00566E39"/>
    <w:rsid w:val="0056704E"/>
    <w:rsid w:val="00567623"/>
    <w:rsid w:val="005701C2"/>
    <w:rsid w:val="00570763"/>
    <w:rsid w:val="0057200B"/>
    <w:rsid w:val="00572297"/>
    <w:rsid w:val="0057345D"/>
    <w:rsid w:val="0057347D"/>
    <w:rsid w:val="00573560"/>
    <w:rsid w:val="00574E7B"/>
    <w:rsid w:val="00574F36"/>
    <w:rsid w:val="00576B5C"/>
    <w:rsid w:val="005770CC"/>
    <w:rsid w:val="005802F9"/>
    <w:rsid w:val="005806D5"/>
    <w:rsid w:val="00580DFC"/>
    <w:rsid w:val="0058134C"/>
    <w:rsid w:val="005815CD"/>
    <w:rsid w:val="00581AA8"/>
    <w:rsid w:val="00581D39"/>
    <w:rsid w:val="005827A7"/>
    <w:rsid w:val="00583D43"/>
    <w:rsid w:val="005846C3"/>
    <w:rsid w:val="00584F04"/>
    <w:rsid w:val="0058544C"/>
    <w:rsid w:val="00585623"/>
    <w:rsid w:val="005857F7"/>
    <w:rsid w:val="005865E9"/>
    <w:rsid w:val="005868FD"/>
    <w:rsid w:val="00587D7B"/>
    <w:rsid w:val="005904DB"/>
    <w:rsid w:val="005905ED"/>
    <w:rsid w:val="00590D11"/>
    <w:rsid w:val="00591BA6"/>
    <w:rsid w:val="00592825"/>
    <w:rsid w:val="00594437"/>
    <w:rsid w:val="00594B70"/>
    <w:rsid w:val="00596CFA"/>
    <w:rsid w:val="00596EC6"/>
    <w:rsid w:val="005975CE"/>
    <w:rsid w:val="005A0088"/>
    <w:rsid w:val="005A04F6"/>
    <w:rsid w:val="005A14F0"/>
    <w:rsid w:val="005A1861"/>
    <w:rsid w:val="005A1A31"/>
    <w:rsid w:val="005A361D"/>
    <w:rsid w:val="005A36C2"/>
    <w:rsid w:val="005A3719"/>
    <w:rsid w:val="005A3DD7"/>
    <w:rsid w:val="005A40FA"/>
    <w:rsid w:val="005A4C20"/>
    <w:rsid w:val="005A4F48"/>
    <w:rsid w:val="005A54F1"/>
    <w:rsid w:val="005A57B8"/>
    <w:rsid w:val="005A5DDE"/>
    <w:rsid w:val="005A64A8"/>
    <w:rsid w:val="005A65C5"/>
    <w:rsid w:val="005A6875"/>
    <w:rsid w:val="005A7016"/>
    <w:rsid w:val="005A7A32"/>
    <w:rsid w:val="005A7F85"/>
    <w:rsid w:val="005B00DD"/>
    <w:rsid w:val="005B03B1"/>
    <w:rsid w:val="005B07D5"/>
    <w:rsid w:val="005B1A8A"/>
    <w:rsid w:val="005B1AAB"/>
    <w:rsid w:val="005B2578"/>
    <w:rsid w:val="005B2930"/>
    <w:rsid w:val="005B2B87"/>
    <w:rsid w:val="005B2FAA"/>
    <w:rsid w:val="005B33C8"/>
    <w:rsid w:val="005B387B"/>
    <w:rsid w:val="005B3B01"/>
    <w:rsid w:val="005B4333"/>
    <w:rsid w:val="005B48BE"/>
    <w:rsid w:val="005B58F7"/>
    <w:rsid w:val="005B5981"/>
    <w:rsid w:val="005B5994"/>
    <w:rsid w:val="005B6474"/>
    <w:rsid w:val="005B666D"/>
    <w:rsid w:val="005B667A"/>
    <w:rsid w:val="005B6865"/>
    <w:rsid w:val="005C039B"/>
    <w:rsid w:val="005C059F"/>
    <w:rsid w:val="005C07CE"/>
    <w:rsid w:val="005C0B8F"/>
    <w:rsid w:val="005C194E"/>
    <w:rsid w:val="005C1C83"/>
    <w:rsid w:val="005C1DB1"/>
    <w:rsid w:val="005C226F"/>
    <w:rsid w:val="005C2294"/>
    <w:rsid w:val="005C2E48"/>
    <w:rsid w:val="005C3344"/>
    <w:rsid w:val="005C4E4D"/>
    <w:rsid w:val="005C58F2"/>
    <w:rsid w:val="005C5A97"/>
    <w:rsid w:val="005C5F77"/>
    <w:rsid w:val="005C6AAB"/>
    <w:rsid w:val="005C6D5D"/>
    <w:rsid w:val="005C6FD0"/>
    <w:rsid w:val="005D01C3"/>
    <w:rsid w:val="005D05FF"/>
    <w:rsid w:val="005D0FB4"/>
    <w:rsid w:val="005D1176"/>
    <w:rsid w:val="005D1747"/>
    <w:rsid w:val="005D266D"/>
    <w:rsid w:val="005D306D"/>
    <w:rsid w:val="005D3327"/>
    <w:rsid w:val="005D4854"/>
    <w:rsid w:val="005D5BCF"/>
    <w:rsid w:val="005D65BF"/>
    <w:rsid w:val="005D6D84"/>
    <w:rsid w:val="005D70A1"/>
    <w:rsid w:val="005D79F2"/>
    <w:rsid w:val="005D7CB1"/>
    <w:rsid w:val="005D7F57"/>
    <w:rsid w:val="005E0067"/>
    <w:rsid w:val="005E0141"/>
    <w:rsid w:val="005E09CA"/>
    <w:rsid w:val="005E1AB4"/>
    <w:rsid w:val="005E255B"/>
    <w:rsid w:val="005E2CF7"/>
    <w:rsid w:val="005E37FD"/>
    <w:rsid w:val="005E4543"/>
    <w:rsid w:val="005E4A1C"/>
    <w:rsid w:val="005E56C9"/>
    <w:rsid w:val="005E5CF7"/>
    <w:rsid w:val="005E5FF0"/>
    <w:rsid w:val="005E642A"/>
    <w:rsid w:val="005E65A7"/>
    <w:rsid w:val="005E6A54"/>
    <w:rsid w:val="005E721E"/>
    <w:rsid w:val="005F0857"/>
    <w:rsid w:val="005F1470"/>
    <w:rsid w:val="005F15A9"/>
    <w:rsid w:val="005F2807"/>
    <w:rsid w:val="005F2CD5"/>
    <w:rsid w:val="005F3382"/>
    <w:rsid w:val="005F3720"/>
    <w:rsid w:val="005F3949"/>
    <w:rsid w:val="005F4F00"/>
    <w:rsid w:val="005F5506"/>
    <w:rsid w:val="005F5A0D"/>
    <w:rsid w:val="005F60DF"/>
    <w:rsid w:val="005F615B"/>
    <w:rsid w:val="005F61DF"/>
    <w:rsid w:val="005F680A"/>
    <w:rsid w:val="005F6880"/>
    <w:rsid w:val="005F6B3E"/>
    <w:rsid w:val="005F6ED2"/>
    <w:rsid w:val="005F745B"/>
    <w:rsid w:val="005F77F8"/>
    <w:rsid w:val="005F7CA8"/>
    <w:rsid w:val="00600DE1"/>
    <w:rsid w:val="00601506"/>
    <w:rsid w:val="00601596"/>
    <w:rsid w:val="00601C92"/>
    <w:rsid w:val="00601F66"/>
    <w:rsid w:val="0060200D"/>
    <w:rsid w:val="00602764"/>
    <w:rsid w:val="00602B29"/>
    <w:rsid w:val="00602DAD"/>
    <w:rsid w:val="00603373"/>
    <w:rsid w:val="006036D0"/>
    <w:rsid w:val="00603B1C"/>
    <w:rsid w:val="006042CD"/>
    <w:rsid w:val="00605217"/>
    <w:rsid w:val="006054A5"/>
    <w:rsid w:val="006059E4"/>
    <w:rsid w:val="00605D60"/>
    <w:rsid w:val="006062A0"/>
    <w:rsid w:val="00607015"/>
    <w:rsid w:val="0061098D"/>
    <w:rsid w:val="00610B78"/>
    <w:rsid w:val="00611B59"/>
    <w:rsid w:val="00611FBA"/>
    <w:rsid w:val="00612098"/>
    <w:rsid w:val="0061272A"/>
    <w:rsid w:val="0061299E"/>
    <w:rsid w:val="006130D0"/>
    <w:rsid w:val="0061355D"/>
    <w:rsid w:val="006139F7"/>
    <w:rsid w:val="00613AA2"/>
    <w:rsid w:val="00614906"/>
    <w:rsid w:val="0061517F"/>
    <w:rsid w:val="00615276"/>
    <w:rsid w:val="006155F1"/>
    <w:rsid w:val="00615846"/>
    <w:rsid w:val="006160F0"/>
    <w:rsid w:val="0061618F"/>
    <w:rsid w:val="0061624B"/>
    <w:rsid w:val="006166AD"/>
    <w:rsid w:val="00616C1E"/>
    <w:rsid w:val="00617EFC"/>
    <w:rsid w:val="00620055"/>
    <w:rsid w:val="00620336"/>
    <w:rsid w:val="006204B3"/>
    <w:rsid w:val="006204C2"/>
    <w:rsid w:val="00620815"/>
    <w:rsid w:val="006212D3"/>
    <w:rsid w:val="00621639"/>
    <w:rsid w:val="00622B22"/>
    <w:rsid w:val="00622F67"/>
    <w:rsid w:val="00623571"/>
    <w:rsid w:val="00623A5E"/>
    <w:rsid w:val="006241E9"/>
    <w:rsid w:val="00625008"/>
    <w:rsid w:val="0062548B"/>
    <w:rsid w:val="00626710"/>
    <w:rsid w:val="00626930"/>
    <w:rsid w:val="00626AD3"/>
    <w:rsid w:val="00626BAC"/>
    <w:rsid w:val="006271C3"/>
    <w:rsid w:val="00627B14"/>
    <w:rsid w:val="0063001E"/>
    <w:rsid w:val="00630023"/>
    <w:rsid w:val="006308EE"/>
    <w:rsid w:val="00630C70"/>
    <w:rsid w:val="00630D67"/>
    <w:rsid w:val="00631005"/>
    <w:rsid w:val="00631C79"/>
    <w:rsid w:val="00632727"/>
    <w:rsid w:val="0063283D"/>
    <w:rsid w:val="00633769"/>
    <w:rsid w:val="00633FE3"/>
    <w:rsid w:val="00634276"/>
    <w:rsid w:val="00634570"/>
    <w:rsid w:val="0063487C"/>
    <w:rsid w:val="00634CE6"/>
    <w:rsid w:val="00635B73"/>
    <w:rsid w:val="00635BB7"/>
    <w:rsid w:val="00636888"/>
    <w:rsid w:val="00636CC7"/>
    <w:rsid w:val="00637F27"/>
    <w:rsid w:val="006405EC"/>
    <w:rsid w:val="00640A4D"/>
    <w:rsid w:val="006418F2"/>
    <w:rsid w:val="00641A84"/>
    <w:rsid w:val="00641B05"/>
    <w:rsid w:val="00641DA1"/>
    <w:rsid w:val="00641E5B"/>
    <w:rsid w:val="00642C69"/>
    <w:rsid w:val="0064330A"/>
    <w:rsid w:val="00643F89"/>
    <w:rsid w:val="00644334"/>
    <w:rsid w:val="0064487C"/>
    <w:rsid w:val="00644BED"/>
    <w:rsid w:val="00644E2E"/>
    <w:rsid w:val="00645A3A"/>
    <w:rsid w:val="00645B87"/>
    <w:rsid w:val="00645CB4"/>
    <w:rsid w:val="00646084"/>
    <w:rsid w:val="006468ED"/>
    <w:rsid w:val="00647664"/>
    <w:rsid w:val="00650D19"/>
    <w:rsid w:val="00652CF5"/>
    <w:rsid w:val="00652F6C"/>
    <w:rsid w:val="0065343E"/>
    <w:rsid w:val="00653548"/>
    <w:rsid w:val="006536BB"/>
    <w:rsid w:val="0065398F"/>
    <w:rsid w:val="00653C7C"/>
    <w:rsid w:val="00654252"/>
    <w:rsid w:val="006543B7"/>
    <w:rsid w:val="00654EA5"/>
    <w:rsid w:val="0065587E"/>
    <w:rsid w:val="006558CD"/>
    <w:rsid w:val="00655C26"/>
    <w:rsid w:val="0065637A"/>
    <w:rsid w:val="00656998"/>
    <w:rsid w:val="00656E4D"/>
    <w:rsid w:val="006576BA"/>
    <w:rsid w:val="006600BF"/>
    <w:rsid w:val="00660AF7"/>
    <w:rsid w:val="00660D3E"/>
    <w:rsid w:val="00661691"/>
    <w:rsid w:val="00662D3D"/>
    <w:rsid w:val="00662F1F"/>
    <w:rsid w:val="00663D15"/>
    <w:rsid w:val="00665030"/>
    <w:rsid w:val="00665670"/>
    <w:rsid w:val="006659EA"/>
    <w:rsid w:val="006661E8"/>
    <w:rsid w:val="00666424"/>
    <w:rsid w:val="0066676C"/>
    <w:rsid w:val="006673B9"/>
    <w:rsid w:val="0066790C"/>
    <w:rsid w:val="00667FF0"/>
    <w:rsid w:val="00670C7C"/>
    <w:rsid w:val="00671480"/>
    <w:rsid w:val="006717E7"/>
    <w:rsid w:val="00671FD5"/>
    <w:rsid w:val="006720BC"/>
    <w:rsid w:val="00672906"/>
    <w:rsid w:val="00672C73"/>
    <w:rsid w:val="00673B64"/>
    <w:rsid w:val="006753AC"/>
    <w:rsid w:val="00675430"/>
    <w:rsid w:val="006755F0"/>
    <w:rsid w:val="00675749"/>
    <w:rsid w:val="006759FE"/>
    <w:rsid w:val="00677382"/>
    <w:rsid w:val="0067772D"/>
    <w:rsid w:val="00677991"/>
    <w:rsid w:val="00677AD2"/>
    <w:rsid w:val="00680326"/>
    <w:rsid w:val="00680714"/>
    <w:rsid w:val="0068071D"/>
    <w:rsid w:val="00680C6B"/>
    <w:rsid w:val="006811F3"/>
    <w:rsid w:val="00681240"/>
    <w:rsid w:val="00681E43"/>
    <w:rsid w:val="00683068"/>
    <w:rsid w:val="00683DAD"/>
    <w:rsid w:val="00684592"/>
    <w:rsid w:val="00684963"/>
    <w:rsid w:val="00685033"/>
    <w:rsid w:val="0068517F"/>
    <w:rsid w:val="00685D65"/>
    <w:rsid w:val="00685FC8"/>
    <w:rsid w:val="00686E80"/>
    <w:rsid w:val="0068790B"/>
    <w:rsid w:val="00687AF2"/>
    <w:rsid w:val="006901AC"/>
    <w:rsid w:val="00690C8D"/>
    <w:rsid w:val="00691890"/>
    <w:rsid w:val="00691AAD"/>
    <w:rsid w:val="00692416"/>
    <w:rsid w:val="00692AFF"/>
    <w:rsid w:val="00692D2D"/>
    <w:rsid w:val="00693B73"/>
    <w:rsid w:val="006945A1"/>
    <w:rsid w:val="00694A53"/>
    <w:rsid w:val="006952DE"/>
    <w:rsid w:val="00695985"/>
    <w:rsid w:val="00695C78"/>
    <w:rsid w:val="00695E6C"/>
    <w:rsid w:val="00695EAC"/>
    <w:rsid w:val="00696C79"/>
    <w:rsid w:val="00697068"/>
    <w:rsid w:val="006977DE"/>
    <w:rsid w:val="00697D5F"/>
    <w:rsid w:val="006A035B"/>
    <w:rsid w:val="006A0582"/>
    <w:rsid w:val="006A060C"/>
    <w:rsid w:val="006A06F8"/>
    <w:rsid w:val="006A071C"/>
    <w:rsid w:val="006A0DC7"/>
    <w:rsid w:val="006A150D"/>
    <w:rsid w:val="006A1B00"/>
    <w:rsid w:val="006A2766"/>
    <w:rsid w:val="006A39D0"/>
    <w:rsid w:val="006A3E91"/>
    <w:rsid w:val="006A430B"/>
    <w:rsid w:val="006A4321"/>
    <w:rsid w:val="006A4E20"/>
    <w:rsid w:val="006A4F11"/>
    <w:rsid w:val="006A563C"/>
    <w:rsid w:val="006A5A6F"/>
    <w:rsid w:val="006A5F7E"/>
    <w:rsid w:val="006A6786"/>
    <w:rsid w:val="006A7C29"/>
    <w:rsid w:val="006B0580"/>
    <w:rsid w:val="006B0DA2"/>
    <w:rsid w:val="006B0F70"/>
    <w:rsid w:val="006B1486"/>
    <w:rsid w:val="006B169F"/>
    <w:rsid w:val="006B1BEB"/>
    <w:rsid w:val="006B1D06"/>
    <w:rsid w:val="006B2506"/>
    <w:rsid w:val="006B2823"/>
    <w:rsid w:val="006B29DC"/>
    <w:rsid w:val="006B2E37"/>
    <w:rsid w:val="006B2F60"/>
    <w:rsid w:val="006B33DB"/>
    <w:rsid w:val="006B33DD"/>
    <w:rsid w:val="006B3669"/>
    <w:rsid w:val="006B36E5"/>
    <w:rsid w:val="006B3D00"/>
    <w:rsid w:val="006B4CF8"/>
    <w:rsid w:val="006B506B"/>
    <w:rsid w:val="006B54E8"/>
    <w:rsid w:val="006B5FBC"/>
    <w:rsid w:val="006B6ED2"/>
    <w:rsid w:val="006B7F74"/>
    <w:rsid w:val="006C0230"/>
    <w:rsid w:val="006C05C7"/>
    <w:rsid w:val="006C25AB"/>
    <w:rsid w:val="006C2DA6"/>
    <w:rsid w:val="006C3581"/>
    <w:rsid w:val="006C39A0"/>
    <w:rsid w:val="006C3EFE"/>
    <w:rsid w:val="006C46C7"/>
    <w:rsid w:val="006C4767"/>
    <w:rsid w:val="006C4A1A"/>
    <w:rsid w:val="006C4D02"/>
    <w:rsid w:val="006C53A4"/>
    <w:rsid w:val="006C54DF"/>
    <w:rsid w:val="006C5D2E"/>
    <w:rsid w:val="006C5D5D"/>
    <w:rsid w:val="006C627E"/>
    <w:rsid w:val="006C6303"/>
    <w:rsid w:val="006C6A51"/>
    <w:rsid w:val="006C6EBD"/>
    <w:rsid w:val="006C7E04"/>
    <w:rsid w:val="006C7F79"/>
    <w:rsid w:val="006D0004"/>
    <w:rsid w:val="006D015F"/>
    <w:rsid w:val="006D060E"/>
    <w:rsid w:val="006D0665"/>
    <w:rsid w:val="006D0681"/>
    <w:rsid w:val="006D0A80"/>
    <w:rsid w:val="006D0AE8"/>
    <w:rsid w:val="006D135C"/>
    <w:rsid w:val="006D2F72"/>
    <w:rsid w:val="006D43C1"/>
    <w:rsid w:val="006D5442"/>
    <w:rsid w:val="006D6E4E"/>
    <w:rsid w:val="006D7A7B"/>
    <w:rsid w:val="006D7A8E"/>
    <w:rsid w:val="006D7C59"/>
    <w:rsid w:val="006E00E3"/>
    <w:rsid w:val="006E045C"/>
    <w:rsid w:val="006E0569"/>
    <w:rsid w:val="006E065E"/>
    <w:rsid w:val="006E0849"/>
    <w:rsid w:val="006E11D6"/>
    <w:rsid w:val="006E17AC"/>
    <w:rsid w:val="006E189B"/>
    <w:rsid w:val="006E20D9"/>
    <w:rsid w:val="006E27DC"/>
    <w:rsid w:val="006E2902"/>
    <w:rsid w:val="006E2F9D"/>
    <w:rsid w:val="006E37C6"/>
    <w:rsid w:val="006E3CF3"/>
    <w:rsid w:val="006E41ED"/>
    <w:rsid w:val="006E4667"/>
    <w:rsid w:val="006E46B7"/>
    <w:rsid w:val="006E475A"/>
    <w:rsid w:val="006E486D"/>
    <w:rsid w:val="006E4880"/>
    <w:rsid w:val="006E48BB"/>
    <w:rsid w:val="006E727B"/>
    <w:rsid w:val="006E76C8"/>
    <w:rsid w:val="006E7A92"/>
    <w:rsid w:val="006F01FF"/>
    <w:rsid w:val="006F0CB2"/>
    <w:rsid w:val="006F1DE9"/>
    <w:rsid w:val="006F2046"/>
    <w:rsid w:val="006F2F59"/>
    <w:rsid w:val="006F311E"/>
    <w:rsid w:val="006F3442"/>
    <w:rsid w:val="006F36A5"/>
    <w:rsid w:val="006F41F4"/>
    <w:rsid w:val="006F4576"/>
    <w:rsid w:val="006F49D2"/>
    <w:rsid w:val="006F5813"/>
    <w:rsid w:val="006F59A8"/>
    <w:rsid w:val="006F5A1D"/>
    <w:rsid w:val="006F71A6"/>
    <w:rsid w:val="006F7974"/>
    <w:rsid w:val="006F7C2C"/>
    <w:rsid w:val="006F7FD5"/>
    <w:rsid w:val="00700405"/>
    <w:rsid w:val="00700D18"/>
    <w:rsid w:val="0070168D"/>
    <w:rsid w:val="00701C36"/>
    <w:rsid w:val="00702F2D"/>
    <w:rsid w:val="0070353F"/>
    <w:rsid w:val="0070415E"/>
    <w:rsid w:val="00704631"/>
    <w:rsid w:val="00704B79"/>
    <w:rsid w:val="00704E7D"/>
    <w:rsid w:val="00705060"/>
    <w:rsid w:val="00705351"/>
    <w:rsid w:val="00705619"/>
    <w:rsid w:val="00705E93"/>
    <w:rsid w:val="007062AF"/>
    <w:rsid w:val="00706637"/>
    <w:rsid w:val="007069AE"/>
    <w:rsid w:val="007069D4"/>
    <w:rsid w:val="00706C89"/>
    <w:rsid w:val="00707967"/>
    <w:rsid w:val="00710257"/>
    <w:rsid w:val="00710587"/>
    <w:rsid w:val="007107D5"/>
    <w:rsid w:val="007119DC"/>
    <w:rsid w:val="00711CC7"/>
    <w:rsid w:val="0071230A"/>
    <w:rsid w:val="0071294A"/>
    <w:rsid w:val="00712BDD"/>
    <w:rsid w:val="00712E1E"/>
    <w:rsid w:val="00712F37"/>
    <w:rsid w:val="00713A6B"/>
    <w:rsid w:val="00713CB5"/>
    <w:rsid w:val="0071499C"/>
    <w:rsid w:val="00714F9D"/>
    <w:rsid w:val="007154D8"/>
    <w:rsid w:val="00715577"/>
    <w:rsid w:val="0071604D"/>
    <w:rsid w:val="00716C67"/>
    <w:rsid w:val="007170AB"/>
    <w:rsid w:val="0071779C"/>
    <w:rsid w:val="00717808"/>
    <w:rsid w:val="007208A7"/>
    <w:rsid w:val="00720B3D"/>
    <w:rsid w:val="00720B6A"/>
    <w:rsid w:val="007210F6"/>
    <w:rsid w:val="0072129A"/>
    <w:rsid w:val="0072139F"/>
    <w:rsid w:val="0072198A"/>
    <w:rsid w:val="00721AD9"/>
    <w:rsid w:val="00721FC3"/>
    <w:rsid w:val="00722A86"/>
    <w:rsid w:val="00722BC6"/>
    <w:rsid w:val="00722C69"/>
    <w:rsid w:val="0072311F"/>
    <w:rsid w:val="0072388C"/>
    <w:rsid w:val="0072454E"/>
    <w:rsid w:val="007249D1"/>
    <w:rsid w:val="00724FE4"/>
    <w:rsid w:val="00725829"/>
    <w:rsid w:val="00725D6A"/>
    <w:rsid w:val="007263A2"/>
    <w:rsid w:val="007266B9"/>
    <w:rsid w:val="00727351"/>
    <w:rsid w:val="00727AC5"/>
    <w:rsid w:val="00727C65"/>
    <w:rsid w:val="007300F0"/>
    <w:rsid w:val="00730904"/>
    <w:rsid w:val="00731EDE"/>
    <w:rsid w:val="0073245C"/>
    <w:rsid w:val="00732493"/>
    <w:rsid w:val="00732FE9"/>
    <w:rsid w:val="00733772"/>
    <w:rsid w:val="00733A43"/>
    <w:rsid w:val="00733AE4"/>
    <w:rsid w:val="00733D5F"/>
    <w:rsid w:val="00734932"/>
    <w:rsid w:val="00735D53"/>
    <w:rsid w:val="0073618A"/>
    <w:rsid w:val="007364A3"/>
    <w:rsid w:val="00736740"/>
    <w:rsid w:val="007378FD"/>
    <w:rsid w:val="007403FE"/>
    <w:rsid w:val="007413EB"/>
    <w:rsid w:val="007413FB"/>
    <w:rsid w:val="00742D32"/>
    <w:rsid w:val="00742E9B"/>
    <w:rsid w:val="007444E6"/>
    <w:rsid w:val="0074592C"/>
    <w:rsid w:val="00745C91"/>
    <w:rsid w:val="00746098"/>
    <w:rsid w:val="00746814"/>
    <w:rsid w:val="00746D58"/>
    <w:rsid w:val="00747578"/>
    <w:rsid w:val="00750D12"/>
    <w:rsid w:val="00751073"/>
    <w:rsid w:val="00751AF2"/>
    <w:rsid w:val="00751B1A"/>
    <w:rsid w:val="00751BD2"/>
    <w:rsid w:val="00751CE5"/>
    <w:rsid w:val="00752188"/>
    <w:rsid w:val="00752CC6"/>
    <w:rsid w:val="00753938"/>
    <w:rsid w:val="00753A57"/>
    <w:rsid w:val="007543CE"/>
    <w:rsid w:val="0075497E"/>
    <w:rsid w:val="00754A29"/>
    <w:rsid w:val="00755B6F"/>
    <w:rsid w:val="00755BCF"/>
    <w:rsid w:val="00756C5F"/>
    <w:rsid w:val="00756D69"/>
    <w:rsid w:val="00757029"/>
    <w:rsid w:val="007571FD"/>
    <w:rsid w:val="0075723D"/>
    <w:rsid w:val="007602D4"/>
    <w:rsid w:val="00760D96"/>
    <w:rsid w:val="0076124A"/>
    <w:rsid w:val="0076161B"/>
    <w:rsid w:val="0076182A"/>
    <w:rsid w:val="00761950"/>
    <w:rsid w:val="00761CB5"/>
    <w:rsid w:val="0076216B"/>
    <w:rsid w:val="00762948"/>
    <w:rsid w:val="00762A81"/>
    <w:rsid w:val="00763137"/>
    <w:rsid w:val="00763AED"/>
    <w:rsid w:val="00763BF0"/>
    <w:rsid w:val="00763F8B"/>
    <w:rsid w:val="007640F3"/>
    <w:rsid w:val="0076417E"/>
    <w:rsid w:val="0076497F"/>
    <w:rsid w:val="007660EC"/>
    <w:rsid w:val="007662C7"/>
    <w:rsid w:val="00766862"/>
    <w:rsid w:val="007675DD"/>
    <w:rsid w:val="007702BF"/>
    <w:rsid w:val="007705F0"/>
    <w:rsid w:val="00771CAC"/>
    <w:rsid w:val="00772036"/>
    <w:rsid w:val="00772AD2"/>
    <w:rsid w:val="00773098"/>
    <w:rsid w:val="007739A3"/>
    <w:rsid w:val="00773BD9"/>
    <w:rsid w:val="00773CB0"/>
    <w:rsid w:val="00773D71"/>
    <w:rsid w:val="00775526"/>
    <w:rsid w:val="00775651"/>
    <w:rsid w:val="00775F3F"/>
    <w:rsid w:val="0077710B"/>
    <w:rsid w:val="0077765A"/>
    <w:rsid w:val="007776E8"/>
    <w:rsid w:val="007778AE"/>
    <w:rsid w:val="00780032"/>
    <w:rsid w:val="00780636"/>
    <w:rsid w:val="00780E86"/>
    <w:rsid w:val="0078108C"/>
    <w:rsid w:val="00781727"/>
    <w:rsid w:val="007823E8"/>
    <w:rsid w:val="00782CF3"/>
    <w:rsid w:val="00783959"/>
    <w:rsid w:val="00783BA5"/>
    <w:rsid w:val="007844A9"/>
    <w:rsid w:val="00785091"/>
    <w:rsid w:val="0078638C"/>
    <w:rsid w:val="007869F9"/>
    <w:rsid w:val="00786CBB"/>
    <w:rsid w:val="00786E21"/>
    <w:rsid w:val="0079038E"/>
    <w:rsid w:val="00790EBB"/>
    <w:rsid w:val="00791C6E"/>
    <w:rsid w:val="007921F7"/>
    <w:rsid w:val="00792909"/>
    <w:rsid w:val="00792BC6"/>
    <w:rsid w:val="00792C3F"/>
    <w:rsid w:val="00792EE2"/>
    <w:rsid w:val="00792EFD"/>
    <w:rsid w:val="00793105"/>
    <w:rsid w:val="007931E8"/>
    <w:rsid w:val="00793333"/>
    <w:rsid w:val="00794158"/>
    <w:rsid w:val="00794509"/>
    <w:rsid w:val="00794E46"/>
    <w:rsid w:val="007952DE"/>
    <w:rsid w:val="00795479"/>
    <w:rsid w:val="00796292"/>
    <w:rsid w:val="007965D9"/>
    <w:rsid w:val="00796BA2"/>
    <w:rsid w:val="007972D5"/>
    <w:rsid w:val="0079778D"/>
    <w:rsid w:val="00797D73"/>
    <w:rsid w:val="007A006C"/>
    <w:rsid w:val="007A0789"/>
    <w:rsid w:val="007A130E"/>
    <w:rsid w:val="007A18B1"/>
    <w:rsid w:val="007A1BBD"/>
    <w:rsid w:val="007A1F08"/>
    <w:rsid w:val="007A2555"/>
    <w:rsid w:val="007A25FA"/>
    <w:rsid w:val="007A2DB8"/>
    <w:rsid w:val="007A2FCB"/>
    <w:rsid w:val="007A3520"/>
    <w:rsid w:val="007A3604"/>
    <w:rsid w:val="007A3878"/>
    <w:rsid w:val="007A3D85"/>
    <w:rsid w:val="007A3E0D"/>
    <w:rsid w:val="007A436D"/>
    <w:rsid w:val="007A54F6"/>
    <w:rsid w:val="007A55FE"/>
    <w:rsid w:val="007A582C"/>
    <w:rsid w:val="007A5950"/>
    <w:rsid w:val="007A6D91"/>
    <w:rsid w:val="007A7618"/>
    <w:rsid w:val="007B00C9"/>
    <w:rsid w:val="007B02C7"/>
    <w:rsid w:val="007B0306"/>
    <w:rsid w:val="007B08E4"/>
    <w:rsid w:val="007B0D86"/>
    <w:rsid w:val="007B28C3"/>
    <w:rsid w:val="007B3A8E"/>
    <w:rsid w:val="007B3C9B"/>
    <w:rsid w:val="007B4271"/>
    <w:rsid w:val="007B497D"/>
    <w:rsid w:val="007B4EE9"/>
    <w:rsid w:val="007B5234"/>
    <w:rsid w:val="007B54C7"/>
    <w:rsid w:val="007B5637"/>
    <w:rsid w:val="007B5DC5"/>
    <w:rsid w:val="007B5F32"/>
    <w:rsid w:val="007B63FC"/>
    <w:rsid w:val="007B6708"/>
    <w:rsid w:val="007B6C20"/>
    <w:rsid w:val="007B6E8D"/>
    <w:rsid w:val="007C029E"/>
    <w:rsid w:val="007C0636"/>
    <w:rsid w:val="007C10E4"/>
    <w:rsid w:val="007C17B4"/>
    <w:rsid w:val="007C20F8"/>
    <w:rsid w:val="007C21C5"/>
    <w:rsid w:val="007C2229"/>
    <w:rsid w:val="007C2313"/>
    <w:rsid w:val="007C3590"/>
    <w:rsid w:val="007C387A"/>
    <w:rsid w:val="007C3A0D"/>
    <w:rsid w:val="007C3EB0"/>
    <w:rsid w:val="007C43D6"/>
    <w:rsid w:val="007C47FF"/>
    <w:rsid w:val="007C60A8"/>
    <w:rsid w:val="007C660F"/>
    <w:rsid w:val="007C6664"/>
    <w:rsid w:val="007C66FF"/>
    <w:rsid w:val="007C69AE"/>
    <w:rsid w:val="007C6FE9"/>
    <w:rsid w:val="007C7688"/>
    <w:rsid w:val="007C76E3"/>
    <w:rsid w:val="007C76F3"/>
    <w:rsid w:val="007C7DD9"/>
    <w:rsid w:val="007D03BC"/>
    <w:rsid w:val="007D0DC9"/>
    <w:rsid w:val="007D0ECD"/>
    <w:rsid w:val="007D2882"/>
    <w:rsid w:val="007D296C"/>
    <w:rsid w:val="007D2C31"/>
    <w:rsid w:val="007D2E50"/>
    <w:rsid w:val="007D3D74"/>
    <w:rsid w:val="007D445F"/>
    <w:rsid w:val="007D4DED"/>
    <w:rsid w:val="007D5BA2"/>
    <w:rsid w:val="007D5ED3"/>
    <w:rsid w:val="007D682F"/>
    <w:rsid w:val="007D6FB9"/>
    <w:rsid w:val="007D7211"/>
    <w:rsid w:val="007E0595"/>
    <w:rsid w:val="007E0A63"/>
    <w:rsid w:val="007E0C63"/>
    <w:rsid w:val="007E0E05"/>
    <w:rsid w:val="007E0F5D"/>
    <w:rsid w:val="007E23A1"/>
    <w:rsid w:val="007E259F"/>
    <w:rsid w:val="007E347E"/>
    <w:rsid w:val="007E41A4"/>
    <w:rsid w:val="007E43E3"/>
    <w:rsid w:val="007E54B8"/>
    <w:rsid w:val="007E5D12"/>
    <w:rsid w:val="007E6420"/>
    <w:rsid w:val="007E677F"/>
    <w:rsid w:val="007E6B25"/>
    <w:rsid w:val="007E6E06"/>
    <w:rsid w:val="007E6F4A"/>
    <w:rsid w:val="007E79CC"/>
    <w:rsid w:val="007F1124"/>
    <w:rsid w:val="007F152D"/>
    <w:rsid w:val="007F20C4"/>
    <w:rsid w:val="007F20EE"/>
    <w:rsid w:val="007F23D8"/>
    <w:rsid w:val="007F3030"/>
    <w:rsid w:val="007F307A"/>
    <w:rsid w:val="007F30C6"/>
    <w:rsid w:val="007F38FD"/>
    <w:rsid w:val="007F3C18"/>
    <w:rsid w:val="007F4318"/>
    <w:rsid w:val="007F4709"/>
    <w:rsid w:val="007F47DA"/>
    <w:rsid w:val="007F4E52"/>
    <w:rsid w:val="007F4F84"/>
    <w:rsid w:val="007F5382"/>
    <w:rsid w:val="007F55A4"/>
    <w:rsid w:val="007F5D28"/>
    <w:rsid w:val="007F6260"/>
    <w:rsid w:val="007F682B"/>
    <w:rsid w:val="007F78E8"/>
    <w:rsid w:val="007F7F8F"/>
    <w:rsid w:val="00800509"/>
    <w:rsid w:val="0080078E"/>
    <w:rsid w:val="00800B7F"/>
    <w:rsid w:val="008012B1"/>
    <w:rsid w:val="00801D63"/>
    <w:rsid w:val="0080348B"/>
    <w:rsid w:val="00803D82"/>
    <w:rsid w:val="00803D98"/>
    <w:rsid w:val="008052CE"/>
    <w:rsid w:val="008058D0"/>
    <w:rsid w:val="00806A4C"/>
    <w:rsid w:val="00806FED"/>
    <w:rsid w:val="0080705B"/>
    <w:rsid w:val="0080723C"/>
    <w:rsid w:val="00807F71"/>
    <w:rsid w:val="0081000F"/>
    <w:rsid w:val="00812657"/>
    <w:rsid w:val="00812A1A"/>
    <w:rsid w:val="00812DFF"/>
    <w:rsid w:val="0081362F"/>
    <w:rsid w:val="0081383A"/>
    <w:rsid w:val="0081497F"/>
    <w:rsid w:val="00814B90"/>
    <w:rsid w:val="00814FC7"/>
    <w:rsid w:val="0081660C"/>
    <w:rsid w:val="00816AD8"/>
    <w:rsid w:val="00817195"/>
    <w:rsid w:val="00817416"/>
    <w:rsid w:val="00817658"/>
    <w:rsid w:val="008206AE"/>
    <w:rsid w:val="00821271"/>
    <w:rsid w:val="00821306"/>
    <w:rsid w:val="008213D9"/>
    <w:rsid w:val="008216CE"/>
    <w:rsid w:val="008218AE"/>
    <w:rsid w:val="00821D85"/>
    <w:rsid w:val="00821E47"/>
    <w:rsid w:val="008220F6"/>
    <w:rsid w:val="00822456"/>
    <w:rsid w:val="00823819"/>
    <w:rsid w:val="00823C4B"/>
    <w:rsid w:val="0082427D"/>
    <w:rsid w:val="00825441"/>
    <w:rsid w:val="00826855"/>
    <w:rsid w:val="00826E73"/>
    <w:rsid w:val="00830052"/>
    <w:rsid w:val="008300D0"/>
    <w:rsid w:val="008308D8"/>
    <w:rsid w:val="00830ECE"/>
    <w:rsid w:val="008320D2"/>
    <w:rsid w:val="008321CE"/>
    <w:rsid w:val="0083257C"/>
    <w:rsid w:val="0083261B"/>
    <w:rsid w:val="00832B44"/>
    <w:rsid w:val="00832EC9"/>
    <w:rsid w:val="00833307"/>
    <w:rsid w:val="00833583"/>
    <w:rsid w:val="00833B5B"/>
    <w:rsid w:val="00833E9A"/>
    <w:rsid w:val="00834FEF"/>
    <w:rsid w:val="00836323"/>
    <w:rsid w:val="008379FF"/>
    <w:rsid w:val="00837D3D"/>
    <w:rsid w:val="00837E9B"/>
    <w:rsid w:val="008404AA"/>
    <w:rsid w:val="008406D7"/>
    <w:rsid w:val="0084074F"/>
    <w:rsid w:val="008407BA"/>
    <w:rsid w:val="00840AA3"/>
    <w:rsid w:val="00840AAC"/>
    <w:rsid w:val="0084101C"/>
    <w:rsid w:val="0084181B"/>
    <w:rsid w:val="00841F29"/>
    <w:rsid w:val="0084218B"/>
    <w:rsid w:val="008425CC"/>
    <w:rsid w:val="00842DC2"/>
    <w:rsid w:val="0084357B"/>
    <w:rsid w:val="008465B4"/>
    <w:rsid w:val="00846D25"/>
    <w:rsid w:val="00850013"/>
    <w:rsid w:val="008500DD"/>
    <w:rsid w:val="00850A0A"/>
    <w:rsid w:val="00850A94"/>
    <w:rsid w:val="00851CEF"/>
    <w:rsid w:val="00851E96"/>
    <w:rsid w:val="00851F1C"/>
    <w:rsid w:val="0085237B"/>
    <w:rsid w:val="00852FA5"/>
    <w:rsid w:val="00853864"/>
    <w:rsid w:val="00853F7D"/>
    <w:rsid w:val="0085517F"/>
    <w:rsid w:val="0085562D"/>
    <w:rsid w:val="00855A78"/>
    <w:rsid w:val="00856154"/>
    <w:rsid w:val="00856286"/>
    <w:rsid w:val="0085657E"/>
    <w:rsid w:val="00856F0E"/>
    <w:rsid w:val="008573AF"/>
    <w:rsid w:val="008576B0"/>
    <w:rsid w:val="00860296"/>
    <w:rsid w:val="008602E3"/>
    <w:rsid w:val="00860DA4"/>
    <w:rsid w:val="00861146"/>
    <w:rsid w:val="00861948"/>
    <w:rsid w:val="00862011"/>
    <w:rsid w:val="00862A15"/>
    <w:rsid w:val="00862CC9"/>
    <w:rsid w:val="00862D8E"/>
    <w:rsid w:val="00862EF2"/>
    <w:rsid w:val="0086598A"/>
    <w:rsid w:val="00865C3D"/>
    <w:rsid w:val="00865F4C"/>
    <w:rsid w:val="00866453"/>
    <w:rsid w:val="0086707F"/>
    <w:rsid w:val="00867501"/>
    <w:rsid w:val="00867D8E"/>
    <w:rsid w:val="008700C0"/>
    <w:rsid w:val="0087058B"/>
    <w:rsid w:val="0087099A"/>
    <w:rsid w:val="00870D79"/>
    <w:rsid w:val="00871333"/>
    <w:rsid w:val="00871952"/>
    <w:rsid w:val="00872006"/>
    <w:rsid w:val="00872386"/>
    <w:rsid w:val="008726D7"/>
    <w:rsid w:val="008730BB"/>
    <w:rsid w:val="00873128"/>
    <w:rsid w:val="008735BC"/>
    <w:rsid w:val="00873AAC"/>
    <w:rsid w:val="00873C61"/>
    <w:rsid w:val="00873DFD"/>
    <w:rsid w:val="008749BF"/>
    <w:rsid w:val="00875542"/>
    <w:rsid w:val="00875E14"/>
    <w:rsid w:val="0087677E"/>
    <w:rsid w:val="0087712C"/>
    <w:rsid w:val="008776E7"/>
    <w:rsid w:val="00877746"/>
    <w:rsid w:val="00877C5D"/>
    <w:rsid w:val="00880354"/>
    <w:rsid w:val="0088093C"/>
    <w:rsid w:val="00880BC0"/>
    <w:rsid w:val="0088127A"/>
    <w:rsid w:val="00881D59"/>
    <w:rsid w:val="00882991"/>
    <w:rsid w:val="00882EC1"/>
    <w:rsid w:val="0088324E"/>
    <w:rsid w:val="0088434F"/>
    <w:rsid w:val="00884371"/>
    <w:rsid w:val="008848E2"/>
    <w:rsid w:val="00884B7A"/>
    <w:rsid w:val="00884D47"/>
    <w:rsid w:val="008856C5"/>
    <w:rsid w:val="00886112"/>
    <w:rsid w:val="008872B3"/>
    <w:rsid w:val="00887392"/>
    <w:rsid w:val="00890A64"/>
    <w:rsid w:val="00890C40"/>
    <w:rsid w:val="0089122E"/>
    <w:rsid w:val="008912A7"/>
    <w:rsid w:val="0089183A"/>
    <w:rsid w:val="008920B4"/>
    <w:rsid w:val="008925EB"/>
    <w:rsid w:val="0089275E"/>
    <w:rsid w:val="00892B43"/>
    <w:rsid w:val="00893432"/>
    <w:rsid w:val="00893936"/>
    <w:rsid w:val="00893CE2"/>
    <w:rsid w:val="00893F41"/>
    <w:rsid w:val="00895144"/>
    <w:rsid w:val="00895963"/>
    <w:rsid w:val="0089653D"/>
    <w:rsid w:val="008972B6"/>
    <w:rsid w:val="00897339"/>
    <w:rsid w:val="00897697"/>
    <w:rsid w:val="008977E1"/>
    <w:rsid w:val="00897BFA"/>
    <w:rsid w:val="00897D19"/>
    <w:rsid w:val="008A0044"/>
    <w:rsid w:val="008A0BFE"/>
    <w:rsid w:val="008A1932"/>
    <w:rsid w:val="008A21D9"/>
    <w:rsid w:val="008A232D"/>
    <w:rsid w:val="008A3182"/>
    <w:rsid w:val="008A3C76"/>
    <w:rsid w:val="008A3D54"/>
    <w:rsid w:val="008A3E10"/>
    <w:rsid w:val="008A411C"/>
    <w:rsid w:val="008A45AC"/>
    <w:rsid w:val="008A4630"/>
    <w:rsid w:val="008A47CE"/>
    <w:rsid w:val="008A4DFA"/>
    <w:rsid w:val="008A5F2F"/>
    <w:rsid w:val="008A6BAE"/>
    <w:rsid w:val="008A7350"/>
    <w:rsid w:val="008A7A72"/>
    <w:rsid w:val="008B09F3"/>
    <w:rsid w:val="008B111A"/>
    <w:rsid w:val="008B16E6"/>
    <w:rsid w:val="008B1AB2"/>
    <w:rsid w:val="008B1D9B"/>
    <w:rsid w:val="008B2042"/>
    <w:rsid w:val="008B25F1"/>
    <w:rsid w:val="008B3567"/>
    <w:rsid w:val="008B36D0"/>
    <w:rsid w:val="008B38AF"/>
    <w:rsid w:val="008B3D7F"/>
    <w:rsid w:val="008B3E1B"/>
    <w:rsid w:val="008B3F4B"/>
    <w:rsid w:val="008B48EC"/>
    <w:rsid w:val="008B4AF0"/>
    <w:rsid w:val="008B518E"/>
    <w:rsid w:val="008B527B"/>
    <w:rsid w:val="008B5AB9"/>
    <w:rsid w:val="008B67E6"/>
    <w:rsid w:val="008B69B8"/>
    <w:rsid w:val="008B7042"/>
    <w:rsid w:val="008B770C"/>
    <w:rsid w:val="008C0325"/>
    <w:rsid w:val="008C094A"/>
    <w:rsid w:val="008C1570"/>
    <w:rsid w:val="008C1792"/>
    <w:rsid w:val="008C17B2"/>
    <w:rsid w:val="008C1E3E"/>
    <w:rsid w:val="008C2059"/>
    <w:rsid w:val="008C21D0"/>
    <w:rsid w:val="008C2DBC"/>
    <w:rsid w:val="008C3A4E"/>
    <w:rsid w:val="008C5371"/>
    <w:rsid w:val="008C623D"/>
    <w:rsid w:val="008C65F4"/>
    <w:rsid w:val="008C6683"/>
    <w:rsid w:val="008C6E0C"/>
    <w:rsid w:val="008C7273"/>
    <w:rsid w:val="008C78F8"/>
    <w:rsid w:val="008D05DF"/>
    <w:rsid w:val="008D09E8"/>
    <w:rsid w:val="008D0E65"/>
    <w:rsid w:val="008D110A"/>
    <w:rsid w:val="008D1612"/>
    <w:rsid w:val="008D2259"/>
    <w:rsid w:val="008D2531"/>
    <w:rsid w:val="008D2833"/>
    <w:rsid w:val="008D2A5B"/>
    <w:rsid w:val="008D313A"/>
    <w:rsid w:val="008D3381"/>
    <w:rsid w:val="008D33FE"/>
    <w:rsid w:val="008D3B9F"/>
    <w:rsid w:val="008D3D02"/>
    <w:rsid w:val="008D3D5A"/>
    <w:rsid w:val="008D4226"/>
    <w:rsid w:val="008D4D7C"/>
    <w:rsid w:val="008D5432"/>
    <w:rsid w:val="008D54C0"/>
    <w:rsid w:val="008D5558"/>
    <w:rsid w:val="008D5806"/>
    <w:rsid w:val="008D5ED9"/>
    <w:rsid w:val="008D65BE"/>
    <w:rsid w:val="008D7247"/>
    <w:rsid w:val="008D7567"/>
    <w:rsid w:val="008E0EE4"/>
    <w:rsid w:val="008E12BE"/>
    <w:rsid w:val="008E13FD"/>
    <w:rsid w:val="008E1C24"/>
    <w:rsid w:val="008E2626"/>
    <w:rsid w:val="008E27A9"/>
    <w:rsid w:val="008E323C"/>
    <w:rsid w:val="008E32E0"/>
    <w:rsid w:val="008E35A6"/>
    <w:rsid w:val="008E36D9"/>
    <w:rsid w:val="008E3A5C"/>
    <w:rsid w:val="008E3A9A"/>
    <w:rsid w:val="008E429E"/>
    <w:rsid w:val="008E58A3"/>
    <w:rsid w:val="008E5938"/>
    <w:rsid w:val="008E6109"/>
    <w:rsid w:val="008E6A39"/>
    <w:rsid w:val="008E76BB"/>
    <w:rsid w:val="008F1764"/>
    <w:rsid w:val="008F1E3D"/>
    <w:rsid w:val="008F235C"/>
    <w:rsid w:val="008F290B"/>
    <w:rsid w:val="008F2F11"/>
    <w:rsid w:val="008F3369"/>
    <w:rsid w:val="008F33A6"/>
    <w:rsid w:val="008F35EC"/>
    <w:rsid w:val="008F4FE8"/>
    <w:rsid w:val="008F4FED"/>
    <w:rsid w:val="008F5D5A"/>
    <w:rsid w:val="008F60F3"/>
    <w:rsid w:val="008F6200"/>
    <w:rsid w:val="008F62F8"/>
    <w:rsid w:val="008F6893"/>
    <w:rsid w:val="008F7292"/>
    <w:rsid w:val="008F76C0"/>
    <w:rsid w:val="009000F2"/>
    <w:rsid w:val="0090079D"/>
    <w:rsid w:val="0090086A"/>
    <w:rsid w:val="00900D2C"/>
    <w:rsid w:val="00901807"/>
    <w:rsid w:val="00901F0E"/>
    <w:rsid w:val="00902A26"/>
    <w:rsid w:val="00902A57"/>
    <w:rsid w:val="00902B29"/>
    <w:rsid w:val="00903C83"/>
    <w:rsid w:val="00903D77"/>
    <w:rsid w:val="0090408F"/>
    <w:rsid w:val="0090446A"/>
    <w:rsid w:val="00904537"/>
    <w:rsid w:val="00904DC3"/>
    <w:rsid w:val="0090534A"/>
    <w:rsid w:val="00905469"/>
    <w:rsid w:val="00906078"/>
    <w:rsid w:val="0090629C"/>
    <w:rsid w:val="00906EA2"/>
    <w:rsid w:val="00907278"/>
    <w:rsid w:val="009076CA"/>
    <w:rsid w:val="00910041"/>
    <w:rsid w:val="0091112B"/>
    <w:rsid w:val="00911D61"/>
    <w:rsid w:val="00912850"/>
    <w:rsid w:val="009128B8"/>
    <w:rsid w:val="009141F2"/>
    <w:rsid w:val="0091472C"/>
    <w:rsid w:val="00914DC9"/>
    <w:rsid w:val="00915243"/>
    <w:rsid w:val="00915351"/>
    <w:rsid w:val="00915679"/>
    <w:rsid w:val="009159C2"/>
    <w:rsid w:val="0091627F"/>
    <w:rsid w:val="00916E45"/>
    <w:rsid w:val="0092077A"/>
    <w:rsid w:val="00920DC0"/>
    <w:rsid w:val="009219F3"/>
    <w:rsid w:val="009221CB"/>
    <w:rsid w:val="00922320"/>
    <w:rsid w:val="00923643"/>
    <w:rsid w:val="00923E1A"/>
    <w:rsid w:val="009245CC"/>
    <w:rsid w:val="0092490A"/>
    <w:rsid w:val="00924E4B"/>
    <w:rsid w:val="00925A3E"/>
    <w:rsid w:val="009261DB"/>
    <w:rsid w:val="00926939"/>
    <w:rsid w:val="00926F4C"/>
    <w:rsid w:val="00927330"/>
    <w:rsid w:val="00927710"/>
    <w:rsid w:val="009307CA"/>
    <w:rsid w:val="009312F9"/>
    <w:rsid w:val="00931445"/>
    <w:rsid w:val="00931AB8"/>
    <w:rsid w:val="00931C19"/>
    <w:rsid w:val="00931C63"/>
    <w:rsid w:val="00931D10"/>
    <w:rsid w:val="0093218A"/>
    <w:rsid w:val="0093386D"/>
    <w:rsid w:val="00934C8E"/>
    <w:rsid w:val="00935194"/>
    <w:rsid w:val="0093545F"/>
    <w:rsid w:val="00936EA5"/>
    <w:rsid w:val="00937114"/>
    <w:rsid w:val="0094015D"/>
    <w:rsid w:val="00940916"/>
    <w:rsid w:val="009412B7"/>
    <w:rsid w:val="00941B13"/>
    <w:rsid w:val="0094215C"/>
    <w:rsid w:val="00942A27"/>
    <w:rsid w:val="00942F8E"/>
    <w:rsid w:val="00943543"/>
    <w:rsid w:val="009441DB"/>
    <w:rsid w:val="00944834"/>
    <w:rsid w:val="00946128"/>
    <w:rsid w:val="0094633F"/>
    <w:rsid w:val="00947BA5"/>
    <w:rsid w:val="00950805"/>
    <w:rsid w:val="009517E4"/>
    <w:rsid w:val="009518D4"/>
    <w:rsid w:val="009520BC"/>
    <w:rsid w:val="009521D2"/>
    <w:rsid w:val="00952403"/>
    <w:rsid w:val="00952589"/>
    <w:rsid w:val="00952BD8"/>
    <w:rsid w:val="00953573"/>
    <w:rsid w:val="0095370A"/>
    <w:rsid w:val="009537C0"/>
    <w:rsid w:val="009557A9"/>
    <w:rsid w:val="00956647"/>
    <w:rsid w:val="00956CF3"/>
    <w:rsid w:val="00957380"/>
    <w:rsid w:val="00957409"/>
    <w:rsid w:val="00957499"/>
    <w:rsid w:val="00957ED2"/>
    <w:rsid w:val="009604AE"/>
    <w:rsid w:val="009609AF"/>
    <w:rsid w:val="00960DE4"/>
    <w:rsid w:val="009610C7"/>
    <w:rsid w:val="00961164"/>
    <w:rsid w:val="009612A4"/>
    <w:rsid w:val="00961867"/>
    <w:rsid w:val="00961A07"/>
    <w:rsid w:val="00961A4F"/>
    <w:rsid w:val="009625B7"/>
    <w:rsid w:val="00962FB8"/>
    <w:rsid w:val="00963183"/>
    <w:rsid w:val="0096373F"/>
    <w:rsid w:val="00964007"/>
    <w:rsid w:val="00964283"/>
    <w:rsid w:val="009642A4"/>
    <w:rsid w:val="009643F4"/>
    <w:rsid w:val="009645A6"/>
    <w:rsid w:val="00964F5A"/>
    <w:rsid w:val="0096527F"/>
    <w:rsid w:val="009653ED"/>
    <w:rsid w:val="009664AE"/>
    <w:rsid w:val="00966A21"/>
    <w:rsid w:val="00966AD2"/>
    <w:rsid w:val="0097025C"/>
    <w:rsid w:val="00971415"/>
    <w:rsid w:val="009716D8"/>
    <w:rsid w:val="00971F54"/>
    <w:rsid w:val="00972057"/>
    <w:rsid w:val="0097227B"/>
    <w:rsid w:val="0097262E"/>
    <w:rsid w:val="0097293F"/>
    <w:rsid w:val="00973103"/>
    <w:rsid w:val="00974022"/>
    <w:rsid w:val="009743E8"/>
    <w:rsid w:val="009745D8"/>
    <w:rsid w:val="00974F3B"/>
    <w:rsid w:val="0097552A"/>
    <w:rsid w:val="0097564A"/>
    <w:rsid w:val="00975974"/>
    <w:rsid w:val="00975D06"/>
    <w:rsid w:val="00975D63"/>
    <w:rsid w:val="00975DAE"/>
    <w:rsid w:val="00976BBE"/>
    <w:rsid w:val="0098055B"/>
    <w:rsid w:val="00980B30"/>
    <w:rsid w:val="009810BE"/>
    <w:rsid w:val="009817BC"/>
    <w:rsid w:val="009819A7"/>
    <w:rsid w:val="0098220A"/>
    <w:rsid w:val="00982E75"/>
    <w:rsid w:val="00983337"/>
    <w:rsid w:val="009836AA"/>
    <w:rsid w:val="009846BF"/>
    <w:rsid w:val="009851F5"/>
    <w:rsid w:val="0098534B"/>
    <w:rsid w:val="00986019"/>
    <w:rsid w:val="00986281"/>
    <w:rsid w:val="00986FC9"/>
    <w:rsid w:val="0098764E"/>
    <w:rsid w:val="00987683"/>
    <w:rsid w:val="00987826"/>
    <w:rsid w:val="00987B4F"/>
    <w:rsid w:val="00987D58"/>
    <w:rsid w:val="0099034B"/>
    <w:rsid w:val="009906D4"/>
    <w:rsid w:val="00990A8E"/>
    <w:rsid w:val="00990EB7"/>
    <w:rsid w:val="00990F5F"/>
    <w:rsid w:val="009911A7"/>
    <w:rsid w:val="009913B8"/>
    <w:rsid w:val="009914E4"/>
    <w:rsid w:val="00992141"/>
    <w:rsid w:val="009921DB"/>
    <w:rsid w:val="00992C67"/>
    <w:rsid w:val="00992D5B"/>
    <w:rsid w:val="00993135"/>
    <w:rsid w:val="00993AC7"/>
    <w:rsid w:val="00993BAD"/>
    <w:rsid w:val="00993E49"/>
    <w:rsid w:val="00994120"/>
    <w:rsid w:val="009942F5"/>
    <w:rsid w:val="00994568"/>
    <w:rsid w:val="00994602"/>
    <w:rsid w:val="00995B01"/>
    <w:rsid w:val="00996055"/>
    <w:rsid w:val="00996EF4"/>
    <w:rsid w:val="00997044"/>
    <w:rsid w:val="00997BC9"/>
    <w:rsid w:val="009A113D"/>
    <w:rsid w:val="009A1ECA"/>
    <w:rsid w:val="009A2BE9"/>
    <w:rsid w:val="009A2BF3"/>
    <w:rsid w:val="009A3688"/>
    <w:rsid w:val="009A3713"/>
    <w:rsid w:val="009A3C3E"/>
    <w:rsid w:val="009A4153"/>
    <w:rsid w:val="009A4C2C"/>
    <w:rsid w:val="009A4E60"/>
    <w:rsid w:val="009A59B3"/>
    <w:rsid w:val="009A5FAE"/>
    <w:rsid w:val="009A6B3A"/>
    <w:rsid w:val="009A70A3"/>
    <w:rsid w:val="009A7E7C"/>
    <w:rsid w:val="009B05D2"/>
    <w:rsid w:val="009B152B"/>
    <w:rsid w:val="009B2731"/>
    <w:rsid w:val="009B2DCF"/>
    <w:rsid w:val="009B39D8"/>
    <w:rsid w:val="009B3D38"/>
    <w:rsid w:val="009B4368"/>
    <w:rsid w:val="009B4D4C"/>
    <w:rsid w:val="009B66F5"/>
    <w:rsid w:val="009B7505"/>
    <w:rsid w:val="009C0020"/>
    <w:rsid w:val="009C03F7"/>
    <w:rsid w:val="009C10DA"/>
    <w:rsid w:val="009C19FC"/>
    <w:rsid w:val="009C27F7"/>
    <w:rsid w:val="009C3BC4"/>
    <w:rsid w:val="009C3C93"/>
    <w:rsid w:val="009C3E97"/>
    <w:rsid w:val="009C4017"/>
    <w:rsid w:val="009C424E"/>
    <w:rsid w:val="009C4708"/>
    <w:rsid w:val="009C4870"/>
    <w:rsid w:val="009C4C4E"/>
    <w:rsid w:val="009C4D37"/>
    <w:rsid w:val="009C574C"/>
    <w:rsid w:val="009C5753"/>
    <w:rsid w:val="009C5E42"/>
    <w:rsid w:val="009C620F"/>
    <w:rsid w:val="009C657D"/>
    <w:rsid w:val="009C724B"/>
    <w:rsid w:val="009C7266"/>
    <w:rsid w:val="009C748A"/>
    <w:rsid w:val="009D03B7"/>
    <w:rsid w:val="009D07AD"/>
    <w:rsid w:val="009D0824"/>
    <w:rsid w:val="009D1172"/>
    <w:rsid w:val="009D13CC"/>
    <w:rsid w:val="009D1654"/>
    <w:rsid w:val="009D1AAC"/>
    <w:rsid w:val="009D1BDB"/>
    <w:rsid w:val="009D298F"/>
    <w:rsid w:val="009D2F9C"/>
    <w:rsid w:val="009D4207"/>
    <w:rsid w:val="009D4E4A"/>
    <w:rsid w:val="009D5130"/>
    <w:rsid w:val="009D53D1"/>
    <w:rsid w:val="009D53FB"/>
    <w:rsid w:val="009D56A4"/>
    <w:rsid w:val="009D6081"/>
    <w:rsid w:val="009D678C"/>
    <w:rsid w:val="009D6B9A"/>
    <w:rsid w:val="009D6D30"/>
    <w:rsid w:val="009D7523"/>
    <w:rsid w:val="009D76B5"/>
    <w:rsid w:val="009D7AF1"/>
    <w:rsid w:val="009D7BC7"/>
    <w:rsid w:val="009D7FAC"/>
    <w:rsid w:val="009E0109"/>
    <w:rsid w:val="009E0342"/>
    <w:rsid w:val="009E098B"/>
    <w:rsid w:val="009E09AB"/>
    <w:rsid w:val="009E0D7D"/>
    <w:rsid w:val="009E0DAF"/>
    <w:rsid w:val="009E19BB"/>
    <w:rsid w:val="009E1C47"/>
    <w:rsid w:val="009E38D1"/>
    <w:rsid w:val="009E3DF1"/>
    <w:rsid w:val="009E514A"/>
    <w:rsid w:val="009E5177"/>
    <w:rsid w:val="009E5701"/>
    <w:rsid w:val="009E5711"/>
    <w:rsid w:val="009E758E"/>
    <w:rsid w:val="009E7BA2"/>
    <w:rsid w:val="009E7BFB"/>
    <w:rsid w:val="009E7D6B"/>
    <w:rsid w:val="009E7E81"/>
    <w:rsid w:val="009F020A"/>
    <w:rsid w:val="009F05AD"/>
    <w:rsid w:val="009F0659"/>
    <w:rsid w:val="009F1109"/>
    <w:rsid w:val="009F143E"/>
    <w:rsid w:val="009F1DE8"/>
    <w:rsid w:val="009F2186"/>
    <w:rsid w:val="009F227C"/>
    <w:rsid w:val="009F28DC"/>
    <w:rsid w:val="009F2EDB"/>
    <w:rsid w:val="009F33DC"/>
    <w:rsid w:val="009F3572"/>
    <w:rsid w:val="009F4550"/>
    <w:rsid w:val="009F56C0"/>
    <w:rsid w:val="009F5C76"/>
    <w:rsid w:val="00A000C5"/>
    <w:rsid w:val="00A007B4"/>
    <w:rsid w:val="00A00930"/>
    <w:rsid w:val="00A00CA0"/>
    <w:rsid w:val="00A00E00"/>
    <w:rsid w:val="00A01221"/>
    <w:rsid w:val="00A012A8"/>
    <w:rsid w:val="00A012F1"/>
    <w:rsid w:val="00A016FF"/>
    <w:rsid w:val="00A01886"/>
    <w:rsid w:val="00A0207F"/>
    <w:rsid w:val="00A021AF"/>
    <w:rsid w:val="00A027B1"/>
    <w:rsid w:val="00A0307A"/>
    <w:rsid w:val="00A03A7C"/>
    <w:rsid w:val="00A044AA"/>
    <w:rsid w:val="00A0686F"/>
    <w:rsid w:val="00A0700C"/>
    <w:rsid w:val="00A102F8"/>
    <w:rsid w:val="00A10A20"/>
    <w:rsid w:val="00A117D5"/>
    <w:rsid w:val="00A11C11"/>
    <w:rsid w:val="00A12720"/>
    <w:rsid w:val="00A12ED1"/>
    <w:rsid w:val="00A13121"/>
    <w:rsid w:val="00A131F5"/>
    <w:rsid w:val="00A133C1"/>
    <w:rsid w:val="00A13414"/>
    <w:rsid w:val="00A13675"/>
    <w:rsid w:val="00A138B7"/>
    <w:rsid w:val="00A13F2D"/>
    <w:rsid w:val="00A148A0"/>
    <w:rsid w:val="00A14AA8"/>
    <w:rsid w:val="00A14F81"/>
    <w:rsid w:val="00A1535F"/>
    <w:rsid w:val="00A15CB1"/>
    <w:rsid w:val="00A15DCC"/>
    <w:rsid w:val="00A15E7D"/>
    <w:rsid w:val="00A15E84"/>
    <w:rsid w:val="00A16021"/>
    <w:rsid w:val="00A16961"/>
    <w:rsid w:val="00A176DD"/>
    <w:rsid w:val="00A21838"/>
    <w:rsid w:val="00A22C3E"/>
    <w:rsid w:val="00A22C4D"/>
    <w:rsid w:val="00A2334E"/>
    <w:rsid w:val="00A23442"/>
    <w:rsid w:val="00A249D2"/>
    <w:rsid w:val="00A254AB"/>
    <w:rsid w:val="00A259F2"/>
    <w:rsid w:val="00A266CC"/>
    <w:rsid w:val="00A26DB4"/>
    <w:rsid w:val="00A27425"/>
    <w:rsid w:val="00A3023E"/>
    <w:rsid w:val="00A305C5"/>
    <w:rsid w:val="00A30919"/>
    <w:rsid w:val="00A31F05"/>
    <w:rsid w:val="00A31FD2"/>
    <w:rsid w:val="00A3404D"/>
    <w:rsid w:val="00A341AB"/>
    <w:rsid w:val="00A34290"/>
    <w:rsid w:val="00A355F9"/>
    <w:rsid w:val="00A357D3"/>
    <w:rsid w:val="00A35AA9"/>
    <w:rsid w:val="00A35F3C"/>
    <w:rsid w:val="00A36CF6"/>
    <w:rsid w:val="00A37309"/>
    <w:rsid w:val="00A37329"/>
    <w:rsid w:val="00A37558"/>
    <w:rsid w:val="00A3786A"/>
    <w:rsid w:val="00A4008C"/>
    <w:rsid w:val="00A402A8"/>
    <w:rsid w:val="00A40685"/>
    <w:rsid w:val="00A40E2F"/>
    <w:rsid w:val="00A41819"/>
    <w:rsid w:val="00A41C9A"/>
    <w:rsid w:val="00A41D73"/>
    <w:rsid w:val="00A42406"/>
    <w:rsid w:val="00A42A74"/>
    <w:rsid w:val="00A433E8"/>
    <w:rsid w:val="00A43A1D"/>
    <w:rsid w:val="00A43AB0"/>
    <w:rsid w:val="00A44854"/>
    <w:rsid w:val="00A44A45"/>
    <w:rsid w:val="00A4665D"/>
    <w:rsid w:val="00A46859"/>
    <w:rsid w:val="00A46D39"/>
    <w:rsid w:val="00A47019"/>
    <w:rsid w:val="00A472B8"/>
    <w:rsid w:val="00A5004A"/>
    <w:rsid w:val="00A5017C"/>
    <w:rsid w:val="00A502D6"/>
    <w:rsid w:val="00A502F5"/>
    <w:rsid w:val="00A504F4"/>
    <w:rsid w:val="00A507C4"/>
    <w:rsid w:val="00A508AA"/>
    <w:rsid w:val="00A50EE7"/>
    <w:rsid w:val="00A526CE"/>
    <w:rsid w:val="00A53D28"/>
    <w:rsid w:val="00A5468F"/>
    <w:rsid w:val="00A54909"/>
    <w:rsid w:val="00A54DC0"/>
    <w:rsid w:val="00A550C9"/>
    <w:rsid w:val="00A55228"/>
    <w:rsid w:val="00A55410"/>
    <w:rsid w:val="00A55A04"/>
    <w:rsid w:val="00A564DE"/>
    <w:rsid w:val="00A6054E"/>
    <w:rsid w:val="00A60799"/>
    <w:rsid w:val="00A6170B"/>
    <w:rsid w:val="00A61767"/>
    <w:rsid w:val="00A61991"/>
    <w:rsid w:val="00A61B7F"/>
    <w:rsid w:val="00A61B91"/>
    <w:rsid w:val="00A61C3A"/>
    <w:rsid w:val="00A620E8"/>
    <w:rsid w:val="00A63335"/>
    <w:rsid w:val="00A634EB"/>
    <w:rsid w:val="00A63685"/>
    <w:rsid w:val="00A63EA5"/>
    <w:rsid w:val="00A64545"/>
    <w:rsid w:val="00A645AC"/>
    <w:rsid w:val="00A64C79"/>
    <w:rsid w:val="00A65EFB"/>
    <w:rsid w:val="00A66E28"/>
    <w:rsid w:val="00A6707F"/>
    <w:rsid w:val="00A67429"/>
    <w:rsid w:val="00A677E7"/>
    <w:rsid w:val="00A67CE9"/>
    <w:rsid w:val="00A70590"/>
    <w:rsid w:val="00A7062E"/>
    <w:rsid w:val="00A70834"/>
    <w:rsid w:val="00A71542"/>
    <w:rsid w:val="00A7171F"/>
    <w:rsid w:val="00A71FA0"/>
    <w:rsid w:val="00A71FBD"/>
    <w:rsid w:val="00A72727"/>
    <w:rsid w:val="00A727D8"/>
    <w:rsid w:val="00A72C1A"/>
    <w:rsid w:val="00A732FB"/>
    <w:rsid w:val="00A7463E"/>
    <w:rsid w:val="00A74E67"/>
    <w:rsid w:val="00A758E2"/>
    <w:rsid w:val="00A765B1"/>
    <w:rsid w:val="00A772F2"/>
    <w:rsid w:val="00A77828"/>
    <w:rsid w:val="00A77BAA"/>
    <w:rsid w:val="00A800F9"/>
    <w:rsid w:val="00A803A6"/>
    <w:rsid w:val="00A8073D"/>
    <w:rsid w:val="00A80D02"/>
    <w:rsid w:val="00A815FB"/>
    <w:rsid w:val="00A81AEB"/>
    <w:rsid w:val="00A82D32"/>
    <w:rsid w:val="00A82EAE"/>
    <w:rsid w:val="00A82FC7"/>
    <w:rsid w:val="00A847F9"/>
    <w:rsid w:val="00A84F27"/>
    <w:rsid w:val="00A8519C"/>
    <w:rsid w:val="00A855EE"/>
    <w:rsid w:val="00A8597A"/>
    <w:rsid w:val="00A85B87"/>
    <w:rsid w:val="00A85F83"/>
    <w:rsid w:val="00A86019"/>
    <w:rsid w:val="00A86EED"/>
    <w:rsid w:val="00A8733A"/>
    <w:rsid w:val="00A9151F"/>
    <w:rsid w:val="00A9196B"/>
    <w:rsid w:val="00A91BB5"/>
    <w:rsid w:val="00A91BEE"/>
    <w:rsid w:val="00A91D4B"/>
    <w:rsid w:val="00A920B2"/>
    <w:rsid w:val="00A92A96"/>
    <w:rsid w:val="00A92AF0"/>
    <w:rsid w:val="00A933FE"/>
    <w:rsid w:val="00A937D5"/>
    <w:rsid w:val="00A93C70"/>
    <w:rsid w:val="00A94A32"/>
    <w:rsid w:val="00A94AFC"/>
    <w:rsid w:val="00A94B4E"/>
    <w:rsid w:val="00A94BF5"/>
    <w:rsid w:val="00A954F8"/>
    <w:rsid w:val="00A962AE"/>
    <w:rsid w:val="00A9686A"/>
    <w:rsid w:val="00A96B4A"/>
    <w:rsid w:val="00A97BDA"/>
    <w:rsid w:val="00AA043A"/>
    <w:rsid w:val="00AA0779"/>
    <w:rsid w:val="00AA08F3"/>
    <w:rsid w:val="00AA0A7E"/>
    <w:rsid w:val="00AA0F23"/>
    <w:rsid w:val="00AA1067"/>
    <w:rsid w:val="00AA1163"/>
    <w:rsid w:val="00AA1DA8"/>
    <w:rsid w:val="00AA222C"/>
    <w:rsid w:val="00AA2264"/>
    <w:rsid w:val="00AA238E"/>
    <w:rsid w:val="00AA2483"/>
    <w:rsid w:val="00AA253B"/>
    <w:rsid w:val="00AA29F8"/>
    <w:rsid w:val="00AA3243"/>
    <w:rsid w:val="00AA388F"/>
    <w:rsid w:val="00AA3C4C"/>
    <w:rsid w:val="00AA408E"/>
    <w:rsid w:val="00AA4DA9"/>
    <w:rsid w:val="00AA4F6D"/>
    <w:rsid w:val="00AA50CE"/>
    <w:rsid w:val="00AA536B"/>
    <w:rsid w:val="00AA57C9"/>
    <w:rsid w:val="00AA5A5C"/>
    <w:rsid w:val="00AA5A6F"/>
    <w:rsid w:val="00AA634D"/>
    <w:rsid w:val="00AA6F6C"/>
    <w:rsid w:val="00AA721D"/>
    <w:rsid w:val="00AA7519"/>
    <w:rsid w:val="00AA790A"/>
    <w:rsid w:val="00AB02EA"/>
    <w:rsid w:val="00AB110C"/>
    <w:rsid w:val="00AB227A"/>
    <w:rsid w:val="00AB22BF"/>
    <w:rsid w:val="00AB256E"/>
    <w:rsid w:val="00AB318B"/>
    <w:rsid w:val="00AB3466"/>
    <w:rsid w:val="00AB38B2"/>
    <w:rsid w:val="00AB3BBB"/>
    <w:rsid w:val="00AB408C"/>
    <w:rsid w:val="00AB43AF"/>
    <w:rsid w:val="00AB4E41"/>
    <w:rsid w:val="00AB5EB1"/>
    <w:rsid w:val="00AB6003"/>
    <w:rsid w:val="00AB759A"/>
    <w:rsid w:val="00AB7B06"/>
    <w:rsid w:val="00AB7EAA"/>
    <w:rsid w:val="00AC0432"/>
    <w:rsid w:val="00AC0770"/>
    <w:rsid w:val="00AC1683"/>
    <w:rsid w:val="00AC1D82"/>
    <w:rsid w:val="00AC2D5F"/>
    <w:rsid w:val="00AC4094"/>
    <w:rsid w:val="00AC42B6"/>
    <w:rsid w:val="00AC4AB7"/>
    <w:rsid w:val="00AC51E0"/>
    <w:rsid w:val="00AC6D24"/>
    <w:rsid w:val="00AC6E18"/>
    <w:rsid w:val="00AC7F64"/>
    <w:rsid w:val="00AD1065"/>
    <w:rsid w:val="00AD159E"/>
    <w:rsid w:val="00AD2AB1"/>
    <w:rsid w:val="00AD3132"/>
    <w:rsid w:val="00AD3DA6"/>
    <w:rsid w:val="00AD3F3C"/>
    <w:rsid w:val="00AD447E"/>
    <w:rsid w:val="00AD4B2F"/>
    <w:rsid w:val="00AD5F0A"/>
    <w:rsid w:val="00AD6A5B"/>
    <w:rsid w:val="00AD6B4F"/>
    <w:rsid w:val="00AD6D19"/>
    <w:rsid w:val="00AD7812"/>
    <w:rsid w:val="00AD7C42"/>
    <w:rsid w:val="00AD7CFA"/>
    <w:rsid w:val="00AE06B0"/>
    <w:rsid w:val="00AE0BD6"/>
    <w:rsid w:val="00AE11C1"/>
    <w:rsid w:val="00AE163D"/>
    <w:rsid w:val="00AE1A42"/>
    <w:rsid w:val="00AE1C5C"/>
    <w:rsid w:val="00AE315E"/>
    <w:rsid w:val="00AE319F"/>
    <w:rsid w:val="00AE31D9"/>
    <w:rsid w:val="00AE3CF0"/>
    <w:rsid w:val="00AE4546"/>
    <w:rsid w:val="00AE6575"/>
    <w:rsid w:val="00AE71EE"/>
    <w:rsid w:val="00AF03CF"/>
    <w:rsid w:val="00AF0A0A"/>
    <w:rsid w:val="00AF14FC"/>
    <w:rsid w:val="00AF1ED2"/>
    <w:rsid w:val="00AF1F4E"/>
    <w:rsid w:val="00AF2302"/>
    <w:rsid w:val="00AF262A"/>
    <w:rsid w:val="00AF3557"/>
    <w:rsid w:val="00AF3F86"/>
    <w:rsid w:val="00AF4CEE"/>
    <w:rsid w:val="00AF4F4A"/>
    <w:rsid w:val="00AF584C"/>
    <w:rsid w:val="00AF5D84"/>
    <w:rsid w:val="00AF6476"/>
    <w:rsid w:val="00AF669D"/>
    <w:rsid w:val="00AF672C"/>
    <w:rsid w:val="00AF673E"/>
    <w:rsid w:val="00AF6ABE"/>
    <w:rsid w:val="00AF7389"/>
    <w:rsid w:val="00AF79DF"/>
    <w:rsid w:val="00AF7C37"/>
    <w:rsid w:val="00B00378"/>
    <w:rsid w:val="00B00D91"/>
    <w:rsid w:val="00B00E84"/>
    <w:rsid w:val="00B01DD9"/>
    <w:rsid w:val="00B01F0E"/>
    <w:rsid w:val="00B038F1"/>
    <w:rsid w:val="00B03C1B"/>
    <w:rsid w:val="00B04678"/>
    <w:rsid w:val="00B047C9"/>
    <w:rsid w:val="00B04A04"/>
    <w:rsid w:val="00B04B78"/>
    <w:rsid w:val="00B04C37"/>
    <w:rsid w:val="00B04F00"/>
    <w:rsid w:val="00B05BA6"/>
    <w:rsid w:val="00B066FE"/>
    <w:rsid w:val="00B06912"/>
    <w:rsid w:val="00B06B4F"/>
    <w:rsid w:val="00B06BEA"/>
    <w:rsid w:val="00B07316"/>
    <w:rsid w:val="00B07A43"/>
    <w:rsid w:val="00B07F74"/>
    <w:rsid w:val="00B10618"/>
    <w:rsid w:val="00B10B04"/>
    <w:rsid w:val="00B10CC6"/>
    <w:rsid w:val="00B11932"/>
    <w:rsid w:val="00B11A61"/>
    <w:rsid w:val="00B12082"/>
    <w:rsid w:val="00B12648"/>
    <w:rsid w:val="00B1270C"/>
    <w:rsid w:val="00B12710"/>
    <w:rsid w:val="00B13389"/>
    <w:rsid w:val="00B1364C"/>
    <w:rsid w:val="00B13EDB"/>
    <w:rsid w:val="00B141A5"/>
    <w:rsid w:val="00B14F47"/>
    <w:rsid w:val="00B15282"/>
    <w:rsid w:val="00B15286"/>
    <w:rsid w:val="00B1539F"/>
    <w:rsid w:val="00B1550D"/>
    <w:rsid w:val="00B15F6C"/>
    <w:rsid w:val="00B163E8"/>
    <w:rsid w:val="00B1767E"/>
    <w:rsid w:val="00B20760"/>
    <w:rsid w:val="00B2125C"/>
    <w:rsid w:val="00B21676"/>
    <w:rsid w:val="00B219E1"/>
    <w:rsid w:val="00B21ECF"/>
    <w:rsid w:val="00B22150"/>
    <w:rsid w:val="00B226DE"/>
    <w:rsid w:val="00B22FB5"/>
    <w:rsid w:val="00B241D5"/>
    <w:rsid w:val="00B24BE9"/>
    <w:rsid w:val="00B2551D"/>
    <w:rsid w:val="00B25F8C"/>
    <w:rsid w:val="00B260BE"/>
    <w:rsid w:val="00B26677"/>
    <w:rsid w:val="00B26A96"/>
    <w:rsid w:val="00B274E3"/>
    <w:rsid w:val="00B2765C"/>
    <w:rsid w:val="00B27C4B"/>
    <w:rsid w:val="00B30563"/>
    <w:rsid w:val="00B3069E"/>
    <w:rsid w:val="00B30A76"/>
    <w:rsid w:val="00B31246"/>
    <w:rsid w:val="00B32295"/>
    <w:rsid w:val="00B33AB5"/>
    <w:rsid w:val="00B3412E"/>
    <w:rsid w:val="00B343E0"/>
    <w:rsid w:val="00B35B6D"/>
    <w:rsid w:val="00B35D53"/>
    <w:rsid w:val="00B367C4"/>
    <w:rsid w:val="00B36D3E"/>
    <w:rsid w:val="00B37B8E"/>
    <w:rsid w:val="00B40222"/>
    <w:rsid w:val="00B404C3"/>
    <w:rsid w:val="00B41938"/>
    <w:rsid w:val="00B41A04"/>
    <w:rsid w:val="00B42743"/>
    <w:rsid w:val="00B430E9"/>
    <w:rsid w:val="00B4311F"/>
    <w:rsid w:val="00B431AE"/>
    <w:rsid w:val="00B44288"/>
    <w:rsid w:val="00B448BF"/>
    <w:rsid w:val="00B45A59"/>
    <w:rsid w:val="00B45F9F"/>
    <w:rsid w:val="00B4627C"/>
    <w:rsid w:val="00B4641F"/>
    <w:rsid w:val="00B46793"/>
    <w:rsid w:val="00B46953"/>
    <w:rsid w:val="00B47455"/>
    <w:rsid w:val="00B47979"/>
    <w:rsid w:val="00B47A59"/>
    <w:rsid w:val="00B47ECD"/>
    <w:rsid w:val="00B47FF3"/>
    <w:rsid w:val="00B503D6"/>
    <w:rsid w:val="00B51520"/>
    <w:rsid w:val="00B515C3"/>
    <w:rsid w:val="00B517C2"/>
    <w:rsid w:val="00B518CE"/>
    <w:rsid w:val="00B51F56"/>
    <w:rsid w:val="00B52234"/>
    <w:rsid w:val="00B53623"/>
    <w:rsid w:val="00B536FC"/>
    <w:rsid w:val="00B53D1D"/>
    <w:rsid w:val="00B53E98"/>
    <w:rsid w:val="00B53F9B"/>
    <w:rsid w:val="00B54B19"/>
    <w:rsid w:val="00B55F64"/>
    <w:rsid w:val="00B56ECA"/>
    <w:rsid w:val="00B57093"/>
    <w:rsid w:val="00B57B5D"/>
    <w:rsid w:val="00B60613"/>
    <w:rsid w:val="00B61AEC"/>
    <w:rsid w:val="00B6244C"/>
    <w:rsid w:val="00B62A2F"/>
    <w:rsid w:val="00B62B7B"/>
    <w:rsid w:val="00B62F0A"/>
    <w:rsid w:val="00B63484"/>
    <w:rsid w:val="00B634B7"/>
    <w:rsid w:val="00B634F1"/>
    <w:rsid w:val="00B637EF"/>
    <w:rsid w:val="00B63EF6"/>
    <w:rsid w:val="00B6440A"/>
    <w:rsid w:val="00B65788"/>
    <w:rsid w:val="00B65844"/>
    <w:rsid w:val="00B66054"/>
    <w:rsid w:val="00B6677F"/>
    <w:rsid w:val="00B66C7A"/>
    <w:rsid w:val="00B672EA"/>
    <w:rsid w:val="00B6747B"/>
    <w:rsid w:val="00B70200"/>
    <w:rsid w:val="00B702D7"/>
    <w:rsid w:val="00B70389"/>
    <w:rsid w:val="00B70E01"/>
    <w:rsid w:val="00B718FA"/>
    <w:rsid w:val="00B72A0B"/>
    <w:rsid w:val="00B72CF0"/>
    <w:rsid w:val="00B7380E"/>
    <w:rsid w:val="00B740F6"/>
    <w:rsid w:val="00B74615"/>
    <w:rsid w:val="00B74789"/>
    <w:rsid w:val="00B755B6"/>
    <w:rsid w:val="00B75977"/>
    <w:rsid w:val="00B75A48"/>
    <w:rsid w:val="00B75CC0"/>
    <w:rsid w:val="00B76021"/>
    <w:rsid w:val="00B76FCD"/>
    <w:rsid w:val="00B7764D"/>
    <w:rsid w:val="00B804F8"/>
    <w:rsid w:val="00B8095A"/>
    <w:rsid w:val="00B81274"/>
    <w:rsid w:val="00B815D3"/>
    <w:rsid w:val="00B81742"/>
    <w:rsid w:val="00B817B5"/>
    <w:rsid w:val="00B823A6"/>
    <w:rsid w:val="00B83E76"/>
    <w:rsid w:val="00B83FA0"/>
    <w:rsid w:val="00B84156"/>
    <w:rsid w:val="00B846E6"/>
    <w:rsid w:val="00B8537B"/>
    <w:rsid w:val="00B85586"/>
    <w:rsid w:val="00B86289"/>
    <w:rsid w:val="00B863B3"/>
    <w:rsid w:val="00B869D3"/>
    <w:rsid w:val="00B86CF8"/>
    <w:rsid w:val="00B86E44"/>
    <w:rsid w:val="00B87359"/>
    <w:rsid w:val="00B87F1C"/>
    <w:rsid w:val="00B90D8D"/>
    <w:rsid w:val="00B91263"/>
    <w:rsid w:val="00B91B61"/>
    <w:rsid w:val="00B93849"/>
    <w:rsid w:val="00B938BD"/>
    <w:rsid w:val="00B93CF3"/>
    <w:rsid w:val="00B9407F"/>
    <w:rsid w:val="00B944E9"/>
    <w:rsid w:val="00B945D7"/>
    <w:rsid w:val="00B94896"/>
    <w:rsid w:val="00B94CDD"/>
    <w:rsid w:val="00B94DA7"/>
    <w:rsid w:val="00B95163"/>
    <w:rsid w:val="00B954D0"/>
    <w:rsid w:val="00B96DD9"/>
    <w:rsid w:val="00B96EA6"/>
    <w:rsid w:val="00B9789D"/>
    <w:rsid w:val="00B97A4C"/>
    <w:rsid w:val="00BA050E"/>
    <w:rsid w:val="00BA1289"/>
    <w:rsid w:val="00BA14B2"/>
    <w:rsid w:val="00BA15DC"/>
    <w:rsid w:val="00BA1E2F"/>
    <w:rsid w:val="00BA1EB8"/>
    <w:rsid w:val="00BA2C82"/>
    <w:rsid w:val="00BA3869"/>
    <w:rsid w:val="00BA4399"/>
    <w:rsid w:val="00BA4452"/>
    <w:rsid w:val="00BA46C6"/>
    <w:rsid w:val="00BA4ACF"/>
    <w:rsid w:val="00BA5039"/>
    <w:rsid w:val="00BA583B"/>
    <w:rsid w:val="00BA5DF2"/>
    <w:rsid w:val="00BA5EC7"/>
    <w:rsid w:val="00BA6319"/>
    <w:rsid w:val="00BA63CE"/>
    <w:rsid w:val="00BA676E"/>
    <w:rsid w:val="00BA6980"/>
    <w:rsid w:val="00BA6EF2"/>
    <w:rsid w:val="00BA7227"/>
    <w:rsid w:val="00BA763C"/>
    <w:rsid w:val="00BA784D"/>
    <w:rsid w:val="00BA7CD7"/>
    <w:rsid w:val="00BB00E5"/>
    <w:rsid w:val="00BB1688"/>
    <w:rsid w:val="00BB1EFB"/>
    <w:rsid w:val="00BB269F"/>
    <w:rsid w:val="00BB27CC"/>
    <w:rsid w:val="00BB2ACE"/>
    <w:rsid w:val="00BB2E4E"/>
    <w:rsid w:val="00BB2E62"/>
    <w:rsid w:val="00BB36C9"/>
    <w:rsid w:val="00BB3A66"/>
    <w:rsid w:val="00BB40D1"/>
    <w:rsid w:val="00BB6D85"/>
    <w:rsid w:val="00BB777D"/>
    <w:rsid w:val="00BB7EC0"/>
    <w:rsid w:val="00BB7F88"/>
    <w:rsid w:val="00BC0207"/>
    <w:rsid w:val="00BC089F"/>
    <w:rsid w:val="00BC0A0C"/>
    <w:rsid w:val="00BC0A5A"/>
    <w:rsid w:val="00BC0E64"/>
    <w:rsid w:val="00BC25D1"/>
    <w:rsid w:val="00BC2DBD"/>
    <w:rsid w:val="00BC3BCB"/>
    <w:rsid w:val="00BC3CF1"/>
    <w:rsid w:val="00BC4202"/>
    <w:rsid w:val="00BC428A"/>
    <w:rsid w:val="00BC4C40"/>
    <w:rsid w:val="00BC5A29"/>
    <w:rsid w:val="00BC5AE3"/>
    <w:rsid w:val="00BC5BAD"/>
    <w:rsid w:val="00BC692A"/>
    <w:rsid w:val="00BC76C5"/>
    <w:rsid w:val="00BC7F94"/>
    <w:rsid w:val="00BD1039"/>
    <w:rsid w:val="00BD10B7"/>
    <w:rsid w:val="00BD138A"/>
    <w:rsid w:val="00BD164A"/>
    <w:rsid w:val="00BD1BDD"/>
    <w:rsid w:val="00BD1D7D"/>
    <w:rsid w:val="00BD1E27"/>
    <w:rsid w:val="00BD2B4D"/>
    <w:rsid w:val="00BD2F08"/>
    <w:rsid w:val="00BD2FB9"/>
    <w:rsid w:val="00BD31C2"/>
    <w:rsid w:val="00BD3683"/>
    <w:rsid w:val="00BD450A"/>
    <w:rsid w:val="00BD4717"/>
    <w:rsid w:val="00BD48EA"/>
    <w:rsid w:val="00BD4BA8"/>
    <w:rsid w:val="00BD5624"/>
    <w:rsid w:val="00BD62E6"/>
    <w:rsid w:val="00BD6B0E"/>
    <w:rsid w:val="00BD734D"/>
    <w:rsid w:val="00BD7941"/>
    <w:rsid w:val="00BE0591"/>
    <w:rsid w:val="00BE0C55"/>
    <w:rsid w:val="00BE0F03"/>
    <w:rsid w:val="00BE11A2"/>
    <w:rsid w:val="00BE1EF0"/>
    <w:rsid w:val="00BE246C"/>
    <w:rsid w:val="00BE2657"/>
    <w:rsid w:val="00BE2FD2"/>
    <w:rsid w:val="00BE377A"/>
    <w:rsid w:val="00BE37AE"/>
    <w:rsid w:val="00BE3B14"/>
    <w:rsid w:val="00BE3C65"/>
    <w:rsid w:val="00BE4222"/>
    <w:rsid w:val="00BE472D"/>
    <w:rsid w:val="00BE4C03"/>
    <w:rsid w:val="00BE7F4D"/>
    <w:rsid w:val="00BF03C0"/>
    <w:rsid w:val="00BF0EBF"/>
    <w:rsid w:val="00BF1534"/>
    <w:rsid w:val="00BF2021"/>
    <w:rsid w:val="00BF21D4"/>
    <w:rsid w:val="00BF2DDC"/>
    <w:rsid w:val="00BF32DE"/>
    <w:rsid w:val="00BF4A15"/>
    <w:rsid w:val="00BF4E0E"/>
    <w:rsid w:val="00BF4E27"/>
    <w:rsid w:val="00BF4F7C"/>
    <w:rsid w:val="00BF537B"/>
    <w:rsid w:val="00BF5901"/>
    <w:rsid w:val="00BF626A"/>
    <w:rsid w:val="00BF688E"/>
    <w:rsid w:val="00BF6D77"/>
    <w:rsid w:val="00BF704C"/>
    <w:rsid w:val="00BF739A"/>
    <w:rsid w:val="00BF7EF5"/>
    <w:rsid w:val="00C00BF6"/>
    <w:rsid w:val="00C0234A"/>
    <w:rsid w:val="00C0247B"/>
    <w:rsid w:val="00C0378E"/>
    <w:rsid w:val="00C04314"/>
    <w:rsid w:val="00C04BD0"/>
    <w:rsid w:val="00C05730"/>
    <w:rsid w:val="00C05AF4"/>
    <w:rsid w:val="00C05AFD"/>
    <w:rsid w:val="00C0661C"/>
    <w:rsid w:val="00C0675F"/>
    <w:rsid w:val="00C06ECC"/>
    <w:rsid w:val="00C0702A"/>
    <w:rsid w:val="00C0724C"/>
    <w:rsid w:val="00C07C11"/>
    <w:rsid w:val="00C07E10"/>
    <w:rsid w:val="00C10015"/>
    <w:rsid w:val="00C1110A"/>
    <w:rsid w:val="00C11689"/>
    <w:rsid w:val="00C12414"/>
    <w:rsid w:val="00C12ECB"/>
    <w:rsid w:val="00C148B2"/>
    <w:rsid w:val="00C14ABD"/>
    <w:rsid w:val="00C151E0"/>
    <w:rsid w:val="00C155A8"/>
    <w:rsid w:val="00C159FD"/>
    <w:rsid w:val="00C15B31"/>
    <w:rsid w:val="00C15F66"/>
    <w:rsid w:val="00C1604F"/>
    <w:rsid w:val="00C166D4"/>
    <w:rsid w:val="00C168E5"/>
    <w:rsid w:val="00C1696D"/>
    <w:rsid w:val="00C16C90"/>
    <w:rsid w:val="00C17AB5"/>
    <w:rsid w:val="00C20051"/>
    <w:rsid w:val="00C2021B"/>
    <w:rsid w:val="00C20B6C"/>
    <w:rsid w:val="00C20B86"/>
    <w:rsid w:val="00C21145"/>
    <w:rsid w:val="00C215ED"/>
    <w:rsid w:val="00C22350"/>
    <w:rsid w:val="00C2302B"/>
    <w:rsid w:val="00C23615"/>
    <w:rsid w:val="00C2397E"/>
    <w:rsid w:val="00C23A83"/>
    <w:rsid w:val="00C24381"/>
    <w:rsid w:val="00C24801"/>
    <w:rsid w:val="00C24C2E"/>
    <w:rsid w:val="00C24C7A"/>
    <w:rsid w:val="00C24FFB"/>
    <w:rsid w:val="00C25CFF"/>
    <w:rsid w:val="00C25EA6"/>
    <w:rsid w:val="00C26164"/>
    <w:rsid w:val="00C261C1"/>
    <w:rsid w:val="00C26574"/>
    <w:rsid w:val="00C26DBF"/>
    <w:rsid w:val="00C27199"/>
    <w:rsid w:val="00C27204"/>
    <w:rsid w:val="00C304E9"/>
    <w:rsid w:val="00C30B0B"/>
    <w:rsid w:val="00C31320"/>
    <w:rsid w:val="00C316B4"/>
    <w:rsid w:val="00C332D4"/>
    <w:rsid w:val="00C33A66"/>
    <w:rsid w:val="00C33E51"/>
    <w:rsid w:val="00C34C45"/>
    <w:rsid w:val="00C34C47"/>
    <w:rsid w:val="00C34FCE"/>
    <w:rsid w:val="00C35411"/>
    <w:rsid w:val="00C35EED"/>
    <w:rsid w:val="00C36B2C"/>
    <w:rsid w:val="00C3701A"/>
    <w:rsid w:val="00C379EF"/>
    <w:rsid w:val="00C405C8"/>
    <w:rsid w:val="00C40C2F"/>
    <w:rsid w:val="00C415AC"/>
    <w:rsid w:val="00C4297A"/>
    <w:rsid w:val="00C4360C"/>
    <w:rsid w:val="00C439B8"/>
    <w:rsid w:val="00C43A0B"/>
    <w:rsid w:val="00C43EDA"/>
    <w:rsid w:val="00C43FEC"/>
    <w:rsid w:val="00C4414C"/>
    <w:rsid w:val="00C45512"/>
    <w:rsid w:val="00C4602B"/>
    <w:rsid w:val="00C46564"/>
    <w:rsid w:val="00C46BFA"/>
    <w:rsid w:val="00C46DDF"/>
    <w:rsid w:val="00C500A1"/>
    <w:rsid w:val="00C50A02"/>
    <w:rsid w:val="00C51149"/>
    <w:rsid w:val="00C5117E"/>
    <w:rsid w:val="00C512D1"/>
    <w:rsid w:val="00C51856"/>
    <w:rsid w:val="00C51B04"/>
    <w:rsid w:val="00C51DB5"/>
    <w:rsid w:val="00C53CE9"/>
    <w:rsid w:val="00C5531B"/>
    <w:rsid w:val="00C55375"/>
    <w:rsid w:val="00C5570F"/>
    <w:rsid w:val="00C56C98"/>
    <w:rsid w:val="00C56DE1"/>
    <w:rsid w:val="00C56DEE"/>
    <w:rsid w:val="00C57120"/>
    <w:rsid w:val="00C571D5"/>
    <w:rsid w:val="00C575D4"/>
    <w:rsid w:val="00C57612"/>
    <w:rsid w:val="00C60CB2"/>
    <w:rsid w:val="00C61223"/>
    <w:rsid w:val="00C61246"/>
    <w:rsid w:val="00C618A8"/>
    <w:rsid w:val="00C61A78"/>
    <w:rsid w:val="00C629F3"/>
    <w:rsid w:val="00C62B88"/>
    <w:rsid w:val="00C62CD3"/>
    <w:rsid w:val="00C634F9"/>
    <w:rsid w:val="00C63CDE"/>
    <w:rsid w:val="00C643ED"/>
    <w:rsid w:val="00C64534"/>
    <w:rsid w:val="00C64D93"/>
    <w:rsid w:val="00C64F49"/>
    <w:rsid w:val="00C64F71"/>
    <w:rsid w:val="00C650E3"/>
    <w:rsid w:val="00C65200"/>
    <w:rsid w:val="00C65BD3"/>
    <w:rsid w:val="00C664FB"/>
    <w:rsid w:val="00C665DE"/>
    <w:rsid w:val="00C667C3"/>
    <w:rsid w:val="00C6728B"/>
    <w:rsid w:val="00C70718"/>
    <w:rsid w:val="00C70B25"/>
    <w:rsid w:val="00C71528"/>
    <w:rsid w:val="00C717E4"/>
    <w:rsid w:val="00C7191B"/>
    <w:rsid w:val="00C71F09"/>
    <w:rsid w:val="00C72588"/>
    <w:rsid w:val="00C727B9"/>
    <w:rsid w:val="00C72F44"/>
    <w:rsid w:val="00C73670"/>
    <w:rsid w:val="00C737D1"/>
    <w:rsid w:val="00C738A0"/>
    <w:rsid w:val="00C73DE0"/>
    <w:rsid w:val="00C74609"/>
    <w:rsid w:val="00C749AB"/>
    <w:rsid w:val="00C75A8F"/>
    <w:rsid w:val="00C76129"/>
    <w:rsid w:val="00C76C0C"/>
    <w:rsid w:val="00C76FFC"/>
    <w:rsid w:val="00C774E0"/>
    <w:rsid w:val="00C776BA"/>
    <w:rsid w:val="00C7791E"/>
    <w:rsid w:val="00C81716"/>
    <w:rsid w:val="00C832CB"/>
    <w:rsid w:val="00C84085"/>
    <w:rsid w:val="00C852DC"/>
    <w:rsid w:val="00C854A8"/>
    <w:rsid w:val="00C85677"/>
    <w:rsid w:val="00C85E17"/>
    <w:rsid w:val="00C868A7"/>
    <w:rsid w:val="00C86ABA"/>
    <w:rsid w:val="00C86BF7"/>
    <w:rsid w:val="00C87164"/>
    <w:rsid w:val="00C8786A"/>
    <w:rsid w:val="00C87BBA"/>
    <w:rsid w:val="00C87BD0"/>
    <w:rsid w:val="00C905E5"/>
    <w:rsid w:val="00C90754"/>
    <w:rsid w:val="00C90B95"/>
    <w:rsid w:val="00C90BC4"/>
    <w:rsid w:val="00C90CA9"/>
    <w:rsid w:val="00C91802"/>
    <w:rsid w:val="00C92E41"/>
    <w:rsid w:val="00C92F62"/>
    <w:rsid w:val="00C93097"/>
    <w:rsid w:val="00C93B40"/>
    <w:rsid w:val="00C93DB5"/>
    <w:rsid w:val="00C94CB9"/>
    <w:rsid w:val="00C95853"/>
    <w:rsid w:val="00C95C2F"/>
    <w:rsid w:val="00C95F87"/>
    <w:rsid w:val="00C96035"/>
    <w:rsid w:val="00C968EF"/>
    <w:rsid w:val="00C972CE"/>
    <w:rsid w:val="00CA0492"/>
    <w:rsid w:val="00CA05B0"/>
    <w:rsid w:val="00CA0632"/>
    <w:rsid w:val="00CA0A04"/>
    <w:rsid w:val="00CA2528"/>
    <w:rsid w:val="00CA3CAB"/>
    <w:rsid w:val="00CA3FC0"/>
    <w:rsid w:val="00CA5685"/>
    <w:rsid w:val="00CA6A2E"/>
    <w:rsid w:val="00CA6B56"/>
    <w:rsid w:val="00CA7D3E"/>
    <w:rsid w:val="00CB0317"/>
    <w:rsid w:val="00CB0662"/>
    <w:rsid w:val="00CB0A82"/>
    <w:rsid w:val="00CB0F2F"/>
    <w:rsid w:val="00CB0F76"/>
    <w:rsid w:val="00CB1556"/>
    <w:rsid w:val="00CB2913"/>
    <w:rsid w:val="00CB3970"/>
    <w:rsid w:val="00CB42B9"/>
    <w:rsid w:val="00CB4550"/>
    <w:rsid w:val="00CB4F39"/>
    <w:rsid w:val="00CB52A4"/>
    <w:rsid w:val="00CB537C"/>
    <w:rsid w:val="00CB5A26"/>
    <w:rsid w:val="00CB645B"/>
    <w:rsid w:val="00CB65DB"/>
    <w:rsid w:val="00CB6A93"/>
    <w:rsid w:val="00CB6C79"/>
    <w:rsid w:val="00CB77C3"/>
    <w:rsid w:val="00CB7E9C"/>
    <w:rsid w:val="00CC0072"/>
    <w:rsid w:val="00CC027A"/>
    <w:rsid w:val="00CC0915"/>
    <w:rsid w:val="00CC1398"/>
    <w:rsid w:val="00CC1AF5"/>
    <w:rsid w:val="00CC1B74"/>
    <w:rsid w:val="00CC291E"/>
    <w:rsid w:val="00CC2D03"/>
    <w:rsid w:val="00CC2EB0"/>
    <w:rsid w:val="00CC4701"/>
    <w:rsid w:val="00CC56B4"/>
    <w:rsid w:val="00CC5F95"/>
    <w:rsid w:val="00CC642A"/>
    <w:rsid w:val="00CC6AC7"/>
    <w:rsid w:val="00CC733D"/>
    <w:rsid w:val="00CC7617"/>
    <w:rsid w:val="00CC7E0D"/>
    <w:rsid w:val="00CC7E97"/>
    <w:rsid w:val="00CD00EB"/>
    <w:rsid w:val="00CD1255"/>
    <w:rsid w:val="00CD1484"/>
    <w:rsid w:val="00CD1892"/>
    <w:rsid w:val="00CD1C01"/>
    <w:rsid w:val="00CD1D00"/>
    <w:rsid w:val="00CD2009"/>
    <w:rsid w:val="00CD27AC"/>
    <w:rsid w:val="00CD2A82"/>
    <w:rsid w:val="00CD3CAB"/>
    <w:rsid w:val="00CD44FF"/>
    <w:rsid w:val="00CD46A7"/>
    <w:rsid w:val="00CD47BC"/>
    <w:rsid w:val="00CD4E50"/>
    <w:rsid w:val="00CD57CB"/>
    <w:rsid w:val="00CD64E1"/>
    <w:rsid w:val="00CD66BA"/>
    <w:rsid w:val="00CD68D5"/>
    <w:rsid w:val="00CD699D"/>
    <w:rsid w:val="00CD6BA3"/>
    <w:rsid w:val="00CD70DB"/>
    <w:rsid w:val="00CD7544"/>
    <w:rsid w:val="00CD78D4"/>
    <w:rsid w:val="00CE0697"/>
    <w:rsid w:val="00CE14CB"/>
    <w:rsid w:val="00CE2E2E"/>
    <w:rsid w:val="00CE3A51"/>
    <w:rsid w:val="00CE41F9"/>
    <w:rsid w:val="00CE59F6"/>
    <w:rsid w:val="00CE66CD"/>
    <w:rsid w:val="00CE6BA9"/>
    <w:rsid w:val="00CE71C3"/>
    <w:rsid w:val="00CE727A"/>
    <w:rsid w:val="00CF029C"/>
    <w:rsid w:val="00CF0AF0"/>
    <w:rsid w:val="00CF157E"/>
    <w:rsid w:val="00CF1631"/>
    <w:rsid w:val="00CF1834"/>
    <w:rsid w:val="00CF1AAA"/>
    <w:rsid w:val="00CF1EC2"/>
    <w:rsid w:val="00CF2ACF"/>
    <w:rsid w:val="00CF345B"/>
    <w:rsid w:val="00CF475F"/>
    <w:rsid w:val="00CF5008"/>
    <w:rsid w:val="00CF5069"/>
    <w:rsid w:val="00CF5E34"/>
    <w:rsid w:val="00CF6707"/>
    <w:rsid w:val="00CF7101"/>
    <w:rsid w:val="00CF7327"/>
    <w:rsid w:val="00CF7385"/>
    <w:rsid w:val="00CF7539"/>
    <w:rsid w:val="00CF75C6"/>
    <w:rsid w:val="00CF7B77"/>
    <w:rsid w:val="00CF7DF5"/>
    <w:rsid w:val="00D001D2"/>
    <w:rsid w:val="00D02A80"/>
    <w:rsid w:val="00D0352D"/>
    <w:rsid w:val="00D038DC"/>
    <w:rsid w:val="00D04F01"/>
    <w:rsid w:val="00D04F8B"/>
    <w:rsid w:val="00D054EF"/>
    <w:rsid w:val="00D05637"/>
    <w:rsid w:val="00D05BA9"/>
    <w:rsid w:val="00D05EB1"/>
    <w:rsid w:val="00D0650B"/>
    <w:rsid w:val="00D068AA"/>
    <w:rsid w:val="00D06E71"/>
    <w:rsid w:val="00D06E9C"/>
    <w:rsid w:val="00D0714B"/>
    <w:rsid w:val="00D0764E"/>
    <w:rsid w:val="00D07D82"/>
    <w:rsid w:val="00D10327"/>
    <w:rsid w:val="00D103C9"/>
    <w:rsid w:val="00D1079C"/>
    <w:rsid w:val="00D10BE1"/>
    <w:rsid w:val="00D11FE3"/>
    <w:rsid w:val="00D12393"/>
    <w:rsid w:val="00D12945"/>
    <w:rsid w:val="00D12CC0"/>
    <w:rsid w:val="00D12DA1"/>
    <w:rsid w:val="00D130C0"/>
    <w:rsid w:val="00D1343A"/>
    <w:rsid w:val="00D13D50"/>
    <w:rsid w:val="00D14101"/>
    <w:rsid w:val="00D144D8"/>
    <w:rsid w:val="00D14919"/>
    <w:rsid w:val="00D14E25"/>
    <w:rsid w:val="00D15470"/>
    <w:rsid w:val="00D15AE3"/>
    <w:rsid w:val="00D160C4"/>
    <w:rsid w:val="00D165D8"/>
    <w:rsid w:val="00D1724E"/>
    <w:rsid w:val="00D17C26"/>
    <w:rsid w:val="00D17E08"/>
    <w:rsid w:val="00D206F6"/>
    <w:rsid w:val="00D20FD1"/>
    <w:rsid w:val="00D214D4"/>
    <w:rsid w:val="00D21AAA"/>
    <w:rsid w:val="00D21E6F"/>
    <w:rsid w:val="00D2218A"/>
    <w:rsid w:val="00D22B13"/>
    <w:rsid w:val="00D2371E"/>
    <w:rsid w:val="00D237E0"/>
    <w:rsid w:val="00D23A17"/>
    <w:rsid w:val="00D25676"/>
    <w:rsid w:val="00D2579F"/>
    <w:rsid w:val="00D2580E"/>
    <w:rsid w:val="00D265A7"/>
    <w:rsid w:val="00D2690C"/>
    <w:rsid w:val="00D27129"/>
    <w:rsid w:val="00D279E7"/>
    <w:rsid w:val="00D27F75"/>
    <w:rsid w:val="00D3046D"/>
    <w:rsid w:val="00D30497"/>
    <w:rsid w:val="00D30C4D"/>
    <w:rsid w:val="00D30F5F"/>
    <w:rsid w:val="00D31243"/>
    <w:rsid w:val="00D316D9"/>
    <w:rsid w:val="00D31B07"/>
    <w:rsid w:val="00D31B9D"/>
    <w:rsid w:val="00D3272E"/>
    <w:rsid w:val="00D32D38"/>
    <w:rsid w:val="00D32FA0"/>
    <w:rsid w:val="00D33112"/>
    <w:rsid w:val="00D331CB"/>
    <w:rsid w:val="00D3451E"/>
    <w:rsid w:val="00D3497A"/>
    <w:rsid w:val="00D35F2F"/>
    <w:rsid w:val="00D35FC6"/>
    <w:rsid w:val="00D36BB8"/>
    <w:rsid w:val="00D3756D"/>
    <w:rsid w:val="00D377D4"/>
    <w:rsid w:val="00D401A1"/>
    <w:rsid w:val="00D40217"/>
    <w:rsid w:val="00D40385"/>
    <w:rsid w:val="00D404CE"/>
    <w:rsid w:val="00D40E8F"/>
    <w:rsid w:val="00D412BF"/>
    <w:rsid w:val="00D417C6"/>
    <w:rsid w:val="00D417D0"/>
    <w:rsid w:val="00D42B0C"/>
    <w:rsid w:val="00D42D6E"/>
    <w:rsid w:val="00D43DEF"/>
    <w:rsid w:val="00D44259"/>
    <w:rsid w:val="00D45C61"/>
    <w:rsid w:val="00D45DDC"/>
    <w:rsid w:val="00D5064C"/>
    <w:rsid w:val="00D50C94"/>
    <w:rsid w:val="00D511E7"/>
    <w:rsid w:val="00D51372"/>
    <w:rsid w:val="00D517ED"/>
    <w:rsid w:val="00D5251C"/>
    <w:rsid w:val="00D52F56"/>
    <w:rsid w:val="00D539DA"/>
    <w:rsid w:val="00D54A50"/>
    <w:rsid w:val="00D54FFD"/>
    <w:rsid w:val="00D5552C"/>
    <w:rsid w:val="00D5556D"/>
    <w:rsid w:val="00D55C34"/>
    <w:rsid w:val="00D55C81"/>
    <w:rsid w:val="00D5674B"/>
    <w:rsid w:val="00D56B56"/>
    <w:rsid w:val="00D56BF5"/>
    <w:rsid w:val="00D56F99"/>
    <w:rsid w:val="00D5743F"/>
    <w:rsid w:val="00D57F1F"/>
    <w:rsid w:val="00D60065"/>
    <w:rsid w:val="00D60270"/>
    <w:rsid w:val="00D605C2"/>
    <w:rsid w:val="00D60733"/>
    <w:rsid w:val="00D60C60"/>
    <w:rsid w:val="00D61E1D"/>
    <w:rsid w:val="00D629A4"/>
    <w:rsid w:val="00D62BDF"/>
    <w:rsid w:val="00D62EEE"/>
    <w:rsid w:val="00D64F1C"/>
    <w:rsid w:val="00D6570C"/>
    <w:rsid w:val="00D659EA"/>
    <w:rsid w:val="00D65A89"/>
    <w:rsid w:val="00D65E85"/>
    <w:rsid w:val="00D6611C"/>
    <w:rsid w:val="00D671C7"/>
    <w:rsid w:val="00D675B0"/>
    <w:rsid w:val="00D675DE"/>
    <w:rsid w:val="00D678BB"/>
    <w:rsid w:val="00D67D81"/>
    <w:rsid w:val="00D70170"/>
    <w:rsid w:val="00D702E8"/>
    <w:rsid w:val="00D70552"/>
    <w:rsid w:val="00D70D42"/>
    <w:rsid w:val="00D71285"/>
    <w:rsid w:val="00D71ABC"/>
    <w:rsid w:val="00D721C5"/>
    <w:rsid w:val="00D72454"/>
    <w:rsid w:val="00D729A7"/>
    <w:rsid w:val="00D72A5B"/>
    <w:rsid w:val="00D73991"/>
    <w:rsid w:val="00D73CD4"/>
    <w:rsid w:val="00D73F06"/>
    <w:rsid w:val="00D740B2"/>
    <w:rsid w:val="00D74247"/>
    <w:rsid w:val="00D743F1"/>
    <w:rsid w:val="00D744CF"/>
    <w:rsid w:val="00D7456E"/>
    <w:rsid w:val="00D753A9"/>
    <w:rsid w:val="00D755F7"/>
    <w:rsid w:val="00D75DDB"/>
    <w:rsid w:val="00D75E4B"/>
    <w:rsid w:val="00D774F4"/>
    <w:rsid w:val="00D77687"/>
    <w:rsid w:val="00D77AF6"/>
    <w:rsid w:val="00D804C5"/>
    <w:rsid w:val="00D815E6"/>
    <w:rsid w:val="00D81A28"/>
    <w:rsid w:val="00D81BDE"/>
    <w:rsid w:val="00D8201D"/>
    <w:rsid w:val="00D82B00"/>
    <w:rsid w:val="00D82B04"/>
    <w:rsid w:val="00D82BE4"/>
    <w:rsid w:val="00D82E05"/>
    <w:rsid w:val="00D83C0D"/>
    <w:rsid w:val="00D83C80"/>
    <w:rsid w:val="00D83F5B"/>
    <w:rsid w:val="00D85FDE"/>
    <w:rsid w:val="00D8665E"/>
    <w:rsid w:val="00D869C1"/>
    <w:rsid w:val="00D86EC6"/>
    <w:rsid w:val="00D87418"/>
    <w:rsid w:val="00D87A39"/>
    <w:rsid w:val="00D87FE6"/>
    <w:rsid w:val="00D90BC3"/>
    <w:rsid w:val="00D90C93"/>
    <w:rsid w:val="00D90DB9"/>
    <w:rsid w:val="00D91001"/>
    <w:rsid w:val="00D910FF"/>
    <w:rsid w:val="00D91337"/>
    <w:rsid w:val="00D915C9"/>
    <w:rsid w:val="00D918DA"/>
    <w:rsid w:val="00D9198F"/>
    <w:rsid w:val="00D92078"/>
    <w:rsid w:val="00D926F0"/>
    <w:rsid w:val="00D92A87"/>
    <w:rsid w:val="00D9384E"/>
    <w:rsid w:val="00D93AEE"/>
    <w:rsid w:val="00D9413E"/>
    <w:rsid w:val="00D94C8D"/>
    <w:rsid w:val="00D95F88"/>
    <w:rsid w:val="00D96698"/>
    <w:rsid w:val="00D96876"/>
    <w:rsid w:val="00D96940"/>
    <w:rsid w:val="00D96B12"/>
    <w:rsid w:val="00D96F59"/>
    <w:rsid w:val="00D9726C"/>
    <w:rsid w:val="00DA0175"/>
    <w:rsid w:val="00DA099C"/>
    <w:rsid w:val="00DA0F18"/>
    <w:rsid w:val="00DA2125"/>
    <w:rsid w:val="00DA21EC"/>
    <w:rsid w:val="00DA24DE"/>
    <w:rsid w:val="00DA270C"/>
    <w:rsid w:val="00DA281F"/>
    <w:rsid w:val="00DA3C5B"/>
    <w:rsid w:val="00DA3D23"/>
    <w:rsid w:val="00DA4A61"/>
    <w:rsid w:val="00DA5AFE"/>
    <w:rsid w:val="00DA61AB"/>
    <w:rsid w:val="00DA61CD"/>
    <w:rsid w:val="00DA6EE2"/>
    <w:rsid w:val="00DA718A"/>
    <w:rsid w:val="00DA78CF"/>
    <w:rsid w:val="00DA78D5"/>
    <w:rsid w:val="00DA7A89"/>
    <w:rsid w:val="00DA7BF4"/>
    <w:rsid w:val="00DB052F"/>
    <w:rsid w:val="00DB14D3"/>
    <w:rsid w:val="00DB154B"/>
    <w:rsid w:val="00DB1BDC"/>
    <w:rsid w:val="00DB3490"/>
    <w:rsid w:val="00DB3593"/>
    <w:rsid w:val="00DB440B"/>
    <w:rsid w:val="00DB4426"/>
    <w:rsid w:val="00DB4522"/>
    <w:rsid w:val="00DB4B40"/>
    <w:rsid w:val="00DB4F12"/>
    <w:rsid w:val="00DB4F21"/>
    <w:rsid w:val="00DB4F42"/>
    <w:rsid w:val="00DB540C"/>
    <w:rsid w:val="00DB6F96"/>
    <w:rsid w:val="00DB71B9"/>
    <w:rsid w:val="00DB733F"/>
    <w:rsid w:val="00DB7662"/>
    <w:rsid w:val="00DB7E46"/>
    <w:rsid w:val="00DC1395"/>
    <w:rsid w:val="00DC203C"/>
    <w:rsid w:val="00DC32FC"/>
    <w:rsid w:val="00DC3D89"/>
    <w:rsid w:val="00DC4567"/>
    <w:rsid w:val="00DC4D6C"/>
    <w:rsid w:val="00DC4F47"/>
    <w:rsid w:val="00DC5059"/>
    <w:rsid w:val="00DC5860"/>
    <w:rsid w:val="00DC5BD0"/>
    <w:rsid w:val="00DC5BE2"/>
    <w:rsid w:val="00DC6284"/>
    <w:rsid w:val="00DC628E"/>
    <w:rsid w:val="00DC6747"/>
    <w:rsid w:val="00DC6AF3"/>
    <w:rsid w:val="00DC7608"/>
    <w:rsid w:val="00DC761E"/>
    <w:rsid w:val="00DC7B3B"/>
    <w:rsid w:val="00DC7CFC"/>
    <w:rsid w:val="00DD09F2"/>
    <w:rsid w:val="00DD0DEE"/>
    <w:rsid w:val="00DD1205"/>
    <w:rsid w:val="00DD1633"/>
    <w:rsid w:val="00DD17A0"/>
    <w:rsid w:val="00DD1B97"/>
    <w:rsid w:val="00DD2831"/>
    <w:rsid w:val="00DD2A6D"/>
    <w:rsid w:val="00DD2E17"/>
    <w:rsid w:val="00DD42DE"/>
    <w:rsid w:val="00DD4309"/>
    <w:rsid w:val="00DD4344"/>
    <w:rsid w:val="00DD4357"/>
    <w:rsid w:val="00DD4DDD"/>
    <w:rsid w:val="00DD573B"/>
    <w:rsid w:val="00DD57E7"/>
    <w:rsid w:val="00DD5A1E"/>
    <w:rsid w:val="00DD5B8C"/>
    <w:rsid w:val="00DD5DFA"/>
    <w:rsid w:val="00DD5E91"/>
    <w:rsid w:val="00DD6CE2"/>
    <w:rsid w:val="00DD720D"/>
    <w:rsid w:val="00DE0229"/>
    <w:rsid w:val="00DE04E0"/>
    <w:rsid w:val="00DE12F1"/>
    <w:rsid w:val="00DE1A9D"/>
    <w:rsid w:val="00DE1CB1"/>
    <w:rsid w:val="00DE2073"/>
    <w:rsid w:val="00DE30AC"/>
    <w:rsid w:val="00DE38D1"/>
    <w:rsid w:val="00DE4106"/>
    <w:rsid w:val="00DE466B"/>
    <w:rsid w:val="00DE48F4"/>
    <w:rsid w:val="00DE5563"/>
    <w:rsid w:val="00DE5C19"/>
    <w:rsid w:val="00DE5D48"/>
    <w:rsid w:val="00DE6E4D"/>
    <w:rsid w:val="00DE7498"/>
    <w:rsid w:val="00DE75EF"/>
    <w:rsid w:val="00DE7611"/>
    <w:rsid w:val="00DE7D19"/>
    <w:rsid w:val="00DF05A0"/>
    <w:rsid w:val="00DF1162"/>
    <w:rsid w:val="00DF1BA8"/>
    <w:rsid w:val="00DF1F63"/>
    <w:rsid w:val="00DF28F2"/>
    <w:rsid w:val="00DF2BFF"/>
    <w:rsid w:val="00DF339B"/>
    <w:rsid w:val="00DF3798"/>
    <w:rsid w:val="00DF393E"/>
    <w:rsid w:val="00DF4FF1"/>
    <w:rsid w:val="00DF56A3"/>
    <w:rsid w:val="00DF5B33"/>
    <w:rsid w:val="00DF6FD2"/>
    <w:rsid w:val="00DF72EF"/>
    <w:rsid w:val="00DF743D"/>
    <w:rsid w:val="00DF7724"/>
    <w:rsid w:val="00E000D8"/>
    <w:rsid w:val="00E00C1E"/>
    <w:rsid w:val="00E00F5F"/>
    <w:rsid w:val="00E010E6"/>
    <w:rsid w:val="00E01377"/>
    <w:rsid w:val="00E014E7"/>
    <w:rsid w:val="00E0232F"/>
    <w:rsid w:val="00E026A9"/>
    <w:rsid w:val="00E0356F"/>
    <w:rsid w:val="00E03B42"/>
    <w:rsid w:val="00E03C10"/>
    <w:rsid w:val="00E0479F"/>
    <w:rsid w:val="00E04816"/>
    <w:rsid w:val="00E04982"/>
    <w:rsid w:val="00E04D6A"/>
    <w:rsid w:val="00E058DB"/>
    <w:rsid w:val="00E05950"/>
    <w:rsid w:val="00E05CD4"/>
    <w:rsid w:val="00E05DE8"/>
    <w:rsid w:val="00E06100"/>
    <w:rsid w:val="00E0614E"/>
    <w:rsid w:val="00E06E97"/>
    <w:rsid w:val="00E07B8F"/>
    <w:rsid w:val="00E105CE"/>
    <w:rsid w:val="00E10712"/>
    <w:rsid w:val="00E10DD1"/>
    <w:rsid w:val="00E1224C"/>
    <w:rsid w:val="00E1254C"/>
    <w:rsid w:val="00E12BDF"/>
    <w:rsid w:val="00E13326"/>
    <w:rsid w:val="00E13D07"/>
    <w:rsid w:val="00E14356"/>
    <w:rsid w:val="00E14961"/>
    <w:rsid w:val="00E14D76"/>
    <w:rsid w:val="00E15183"/>
    <w:rsid w:val="00E15D6C"/>
    <w:rsid w:val="00E1720B"/>
    <w:rsid w:val="00E203DE"/>
    <w:rsid w:val="00E20CE7"/>
    <w:rsid w:val="00E217B1"/>
    <w:rsid w:val="00E222FA"/>
    <w:rsid w:val="00E229CE"/>
    <w:rsid w:val="00E22B4A"/>
    <w:rsid w:val="00E2449B"/>
    <w:rsid w:val="00E24A62"/>
    <w:rsid w:val="00E24F52"/>
    <w:rsid w:val="00E255CC"/>
    <w:rsid w:val="00E25636"/>
    <w:rsid w:val="00E25755"/>
    <w:rsid w:val="00E25F90"/>
    <w:rsid w:val="00E266DD"/>
    <w:rsid w:val="00E26D2E"/>
    <w:rsid w:val="00E279B2"/>
    <w:rsid w:val="00E303C0"/>
    <w:rsid w:val="00E3055B"/>
    <w:rsid w:val="00E31687"/>
    <w:rsid w:val="00E31699"/>
    <w:rsid w:val="00E31761"/>
    <w:rsid w:val="00E31812"/>
    <w:rsid w:val="00E31889"/>
    <w:rsid w:val="00E31CE7"/>
    <w:rsid w:val="00E333D5"/>
    <w:rsid w:val="00E3394F"/>
    <w:rsid w:val="00E33A0B"/>
    <w:rsid w:val="00E34A2F"/>
    <w:rsid w:val="00E35A45"/>
    <w:rsid w:val="00E35F7F"/>
    <w:rsid w:val="00E36392"/>
    <w:rsid w:val="00E36B32"/>
    <w:rsid w:val="00E37A6F"/>
    <w:rsid w:val="00E37A9C"/>
    <w:rsid w:val="00E40222"/>
    <w:rsid w:val="00E40406"/>
    <w:rsid w:val="00E4082B"/>
    <w:rsid w:val="00E40835"/>
    <w:rsid w:val="00E408EC"/>
    <w:rsid w:val="00E409B5"/>
    <w:rsid w:val="00E40BCB"/>
    <w:rsid w:val="00E4208F"/>
    <w:rsid w:val="00E42E94"/>
    <w:rsid w:val="00E43006"/>
    <w:rsid w:val="00E4312A"/>
    <w:rsid w:val="00E4331B"/>
    <w:rsid w:val="00E43551"/>
    <w:rsid w:val="00E437FA"/>
    <w:rsid w:val="00E45A2C"/>
    <w:rsid w:val="00E46A6B"/>
    <w:rsid w:val="00E46A9C"/>
    <w:rsid w:val="00E47DB1"/>
    <w:rsid w:val="00E50BDD"/>
    <w:rsid w:val="00E510CF"/>
    <w:rsid w:val="00E513D7"/>
    <w:rsid w:val="00E519FE"/>
    <w:rsid w:val="00E5206C"/>
    <w:rsid w:val="00E52AAB"/>
    <w:rsid w:val="00E5448E"/>
    <w:rsid w:val="00E54E0D"/>
    <w:rsid w:val="00E55247"/>
    <w:rsid w:val="00E558E5"/>
    <w:rsid w:val="00E55B3C"/>
    <w:rsid w:val="00E56795"/>
    <w:rsid w:val="00E57932"/>
    <w:rsid w:val="00E606C4"/>
    <w:rsid w:val="00E60811"/>
    <w:rsid w:val="00E60AB8"/>
    <w:rsid w:val="00E6103E"/>
    <w:rsid w:val="00E6185F"/>
    <w:rsid w:val="00E61D32"/>
    <w:rsid w:val="00E63C60"/>
    <w:rsid w:val="00E64050"/>
    <w:rsid w:val="00E64B7B"/>
    <w:rsid w:val="00E6514D"/>
    <w:rsid w:val="00E65161"/>
    <w:rsid w:val="00E652C9"/>
    <w:rsid w:val="00E6593B"/>
    <w:rsid w:val="00E65D74"/>
    <w:rsid w:val="00E66E11"/>
    <w:rsid w:val="00E672C6"/>
    <w:rsid w:val="00E70192"/>
    <w:rsid w:val="00E70C55"/>
    <w:rsid w:val="00E70E34"/>
    <w:rsid w:val="00E71809"/>
    <w:rsid w:val="00E71D1E"/>
    <w:rsid w:val="00E725F7"/>
    <w:rsid w:val="00E726F2"/>
    <w:rsid w:val="00E728E2"/>
    <w:rsid w:val="00E738FA"/>
    <w:rsid w:val="00E739B6"/>
    <w:rsid w:val="00E74A2B"/>
    <w:rsid w:val="00E75667"/>
    <w:rsid w:val="00E756D3"/>
    <w:rsid w:val="00E75A5A"/>
    <w:rsid w:val="00E76004"/>
    <w:rsid w:val="00E7608F"/>
    <w:rsid w:val="00E760D7"/>
    <w:rsid w:val="00E769CC"/>
    <w:rsid w:val="00E76E26"/>
    <w:rsid w:val="00E77124"/>
    <w:rsid w:val="00E77341"/>
    <w:rsid w:val="00E7783E"/>
    <w:rsid w:val="00E778B8"/>
    <w:rsid w:val="00E801C7"/>
    <w:rsid w:val="00E8062F"/>
    <w:rsid w:val="00E80AF8"/>
    <w:rsid w:val="00E80BED"/>
    <w:rsid w:val="00E816E8"/>
    <w:rsid w:val="00E82592"/>
    <w:rsid w:val="00E825ED"/>
    <w:rsid w:val="00E827BB"/>
    <w:rsid w:val="00E82D24"/>
    <w:rsid w:val="00E8357D"/>
    <w:rsid w:val="00E83C4F"/>
    <w:rsid w:val="00E84212"/>
    <w:rsid w:val="00E84C04"/>
    <w:rsid w:val="00E84F72"/>
    <w:rsid w:val="00E856A2"/>
    <w:rsid w:val="00E8572B"/>
    <w:rsid w:val="00E8575B"/>
    <w:rsid w:val="00E85929"/>
    <w:rsid w:val="00E85AD2"/>
    <w:rsid w:val="00E86976"/>
    <w:rsid w:val="00E87A37"/>
    <w:rsid w:val="00E87CF7"/>
    <w:rsid w:val="00E9036E"/>
    <w:rsid w:val="00E9078A"/>
    <w:rsid w:val="00E912FD"/>
    <w:rsid w:val="00E91B26"/>
    <w:rsid w:val="00E92C6E"/>
    <w:rsid w:val="00E92D0B"/>
    <w:rsid w:val="00E92FFF"/>
    <w:rsid w:val="00E93195"/>
    <w:rsid w:val="00E9391C"/>
    <w:rsid w:val="00E93D05"/>
    <w:rsid w:val="00E951D8"/>
    <w:rsid w:val="00E95C2A"/>
    <w:rsid w:val="00E961CB"/>
    <w:rsid w:val="00E963BC"/>
    <w:rsid w:val="00E966A6"/>
    <w:rsid w:val="00E96E91"/>
    <w:rsid w:val="00E9751D"/>
    <w:rsid w:val="00E97DC6"/>
    <w:rsid w:val="00E97F7A"/>
    <w:rsid w:val="00EA0010"/>
    <w:rsid w:val="00EA0143"/>
    <w:rsid w:val="00EA089B"/>
    <w:rsid w:val="00EA1ACC"/>
    <w:rsid w:val="00EA23E8"/>
    <w:rsid w:val="00EA2E21"/>
    <w:rsid w:val="00EA2EAA"/>
    <w:rsid w:val="00EA380C"/>
    <w:rsid w:val="00EA613D"/>
    <w:rsid w:val="00EA6744"/>
    <w:rsid w:val="00EA6768"/>
    <w:rsid w:val="00EA7308"/>
    <w:rsid w:val="00EA7474"/>
    <w:rsid w:val="00EA7C70"/>
    <w:rsid w:val="00EB0831"/>
    <w:rsid w:val="00EB089C"/>
    <w:rsid w:val="00EB0AA8"/>
    <w:rsid w:val="00EB0B65"/>
    <w:rsid w:val="00EB0C65"/>
    <w:rsid w:val="00EB1624"/>
    <w:rsid w:val="00EB169F"/>
    <w:rsid w:val="00EB2635"/>
    <w:rsid w:val="00EB2961"/>
    <w:rsid w:val="00EB2E1A"/>
    <w:rsid w:val="00EB2F8A"/>
    <w:rsid w:val="00EB3268"/>
    <w:rsid w:val="00EB3298"/>
    <w:rsid w:val="00EB3939"/>
    <w:rsid w:val="00EB3CE6"/>
    <w:rsid w:val="00EB3E92"/>
    <w:rsid w:val="00EB54AB"/>
    <w:rsid w:val="00EB6257"/>
    <w:rsid w:val="00EB68E6"/>
    <w:rsid w:val="00EB6AE9"/>
    <w:rsid w:val="00EB6B2D"/>
    <w:rsid w:val="00EB71C9"/>
    <w:rsid w:val="00EB763E"/>
    <w:rsid w:val="00EB7659"/>
    <w:rsid w:val="00EB7B67"/>
    <w:rsid w:val="00EC07F1"/>
    <w:rsid w:val="00EC1E8A"/>
    <w:rsid w:val="00EC328C"/>
    <w:rsid w:val="00EC32F5"/>
    <w:rsid w:val="00EC3852"/>
    <w:rsid w:val="00EC4528"/>
    <w:rsid w:val="00EC5241"/>
    <w:rsid w:val="00EC5817"/>
    <w:rsid w:val="00EC594C"/>
    <w:rsid w:val="00EC5C7B"/>
    <w:rsid w:val="00EC66AA"/>
    <w:rsid w:val="00EC6B30"/>
    <w:rsid w:val="00EC6B8F"/>
    <w:rsid w:val="00EC7154"/>
    <w:rsid w:val="00EC7371"/>
    <w:rsid w:val="00EC73F5"/>
    <w:rsid w:val="00EC7894"/>
    <w:rsid w:val="00EC7A28"/>
    <w:rsid w:val="00EC7B48"/>
    <w:rsid w:val="00ED0151"/>
    <w:rsid w:val="00ED0257"/>
    <w:rsid w:val="00ED071B"/>
    <w:rsid w:val="00ED18B1"/>
    <w:rsid w:val="00ED1ADE"/>
    <w:rsid w:val="00ED3692"/>
    <w:rsid w:val="00ED4A77"/>
    <w:rsid w:val="00ED4B6E"/>
    <w:rsid w:val="00ED5981"/>
    <w:rsid w:val="00ED613A"/>
    <w:rsid w:val="00ED6514"/>
    <w:rsid w:val="00ED66B2"/>
    <w:rsid w:val="00ED71BA"/>
    <w:rsid w:val="00ED728F"/>
    <w:rsid w:val="00ED73A1"/>
    <w:rsid w:val="00ED7CA2"/>
    <w:rsid w:val="00EE04F9"/>
    <w:rsid w:val="00EE05E0"/>
    <w:rsid w:val="00EE13DA"/>
    <w:rsid w:val="00EE1595"/>
    <w:rsid w:val="00EE1E71"/>
    <w:rsid w:val="00EE2087"/>
    <w:rsid w:val="00EE20C2"/>
    <w:rsid w:val="00EE2A9D"/>
    <w:rsid w:val="00EE3384"/>
    <w:rsid w:val="00EE499F"/>
    <w:rsid w:val="00EE56E2"/>
    <w:rsid w:val="00EE5FCD"/>
    <w:rsid w:val="00EE63BF"/>
    <w:rsid w:val="00EE6D45"/>
    <w:rsid w:val="00EE6E89"/>
    <w:rsid w:val="00EF0D4B"/>
    <w:rsid w:val="00EF0FE6"/>
    <w:rsid w:val="00EF1130"/>
    <w:rsid w:val="00EF1432"/>
    <w:rsid w:val="00EF1511"/>
    <w:rsid w:val="00EF1F01"/>
    <w:rsid w:val="00EF2C39"/>
    <w:rsid w:val="00EF2C5F"/>
    <w:rsid w:val="00EF3811"/>
    <w:rsid w:val="00EF3AC4"/>
    <w:rsid w:val="00EF3FF9"/>
    <w:rsid w:val="00EF41AF"/>
    <w:rsid w:val="00EF4B87"/>
    <w:rsid w:val="00EF4DB4"/>
    <w:rsid w:val="00EF50D5"/>
    <w:rsid w:val="00EF5234"/>
    <w:rsid w:val="00EF55E9"/>
    <w:rsid w:val="00EF5B41"/>
    <w:rsid w:val="00EF611C"/>
    <w:rsid w:val="00EF625F"/>
    <w:rsid w:val="00EF62C0"/>
    <w:rsid w:val="00EF6D5A"/>
    <w:rsid w:val="00EF71E6"/>
    <w:rsid w:val="00F0058A"/>
    <w:rsid w:val="00F00630"/>
    <w:rsid w:val="00F00922"/>
    <w:rsid w:val="00F00924"/>
    <w:rsid w:val="00F0187E"/>
    <w:rsid w:val="00F01BE6"/>
    <w:rsid w:val="00F01F75"/>
    <w:rsid w:val="00F0217A"/>
    <w:rsid w:val="00F026D3"/>
    <w:rsid w:val="00F027E8"/>
    <w:rsid w:val="00F03395"/>
    <w:rsid w:val="00F034E6"/>
    <w:rsid w:val="00F03E4C"/>
    <w:rsid w:val="00F04D19"/>
    <w:rsid w:val="00F050A3"/>
    <w:rsid w:val="00F06340"/>
    <w:rsid w:val="00F0665D"/>
    <w:rsid w:val="00F06D42"/>
    <w:rsid w:val="00F06D97"/>
    <w:rsid w:val="00F07134"/>
    <w:rsid w:val="00F0724D"/>
    <w:rsid w:val="00F07378"/>
    <w:rsid w:val="00F10B81"/>
    <w:rsid w:val="00F10BC9"/>
    <w:rsid w:val="00F11078"/>
    <w:rsid w:val="00F113C9"/>
    <w:rsid w:val="00F11C01"/>
    <w:rsid w:val="00F11D80"/>
    <w:rsid w:val="00F1360D"/>
    <w:rsid w:val="00F14B08"/>
    <w:rsid w:val="00F14B4B"/>
    <w:rsid w:val="00F14CD1"/>
    <w:rsid w:val="00F15115"/>
    <w:rsid w:val="00F15A85"/>
    <w:rsid w:val="00F15C81"/>
    <w:rsid w:val="00F15D8C"/>
    <w:rsid w:val="00F15F18"/>
    <w:rsid w:val="00F16B86"/>
    <w:rsid w:val="00F16E1A"/>
    <w:rsid w:val="00F16F92"/>
    <w:rsid w:val="00F17C3E"/>
    <w:rsid w:val="00F20197"/>
    <w:rsid w:val="00F20369"/>
    <w:rsid w:val="00F20607"/>
    <w:rsid w:val="00F208BB"/>
    <w:rsid w:val="00F20C9E"/>
    <w:rsid w:val="00F213D8"/>
    <w:rsid w:val="00F21A5D"/>
    <w:rsid w:val="00F21C13"/>
    <w:rsid w:val="00F22362"/>
    <w:rsid w:val="00F22796"/>
    <w:rsid w:val="00F2296A"/>
    <w:rsid w:val="00F234A4"/>
    <w:rsid w:val="00F2363A"/>
    <w:rsid w:val="00F238F7"/>
    <w:rsid w:val="00F23BA0"/>
    <w:rsid w:val="00F2420C"/>
    <w:rsid w:val="00F24C28"/>
    <w:rsid w:val="00F254C4"/>
    <w:rsid w:val="00F25641"/>
    <w:rsid w:val="00F256D8"/>
    <w:rsid w:val="00F25824"/>
    <w:rsid w:val="00F25E8C"/>
    <w:rsid w:val="00F26065"/>
    <w:rsid w:val="00F266E3"/>
    <w:rsid w:val="00F2689C"/>
    <w:rsid w:val="00F27E44"/>
    <w:rsid w:val="00F30313"/>
    <w:rsid w:val="00F303BC"/>
    <w:rsid w:val="00F30472"/>
    <w:rsid w:val="00F31052"/>
    <w:rsid w:val="00F31068"/>
    <w:rsid w:val="00F318A1"/>
    <w:rsid w:val="00F31CF5"/>
    <w:rsid w:val="00F3265C"/>
    <w:rsid w:val="00F32C4A"/>
    <w:rsid w:val="00F33262"/>
    <w:rsid w:val="00F343EE"/>
    <w:rsid w:val="00F353F4"/>
    <w:rsid w:val="00F35494"/>
    <w:rsid w:val="00F35607"/>
    <w:rsid w:val="00F359AB"/>
    <w:rsid w:val="00F35DBA"/>
    <w:rsid w:val="00F3619D"/>
    <w:rsid w:val="00F36DDE"/>
    <w:rsid w:val="00F3722A"/>
    <w:rsid w:val="00F37366"/>
    <w:rsid w:val="00F37C99"/>
    <w:rsid w:val="00F37FCC"/>
    <w:rsid w:val="00F419B8"/>
    <w:rsid w:val="00F41C0F"/>
    <w:rsid w:val="00F42856"/>
    <w:rsid w:val="00F42ED7"/>
    <w:rsid w:val="00F43777"/>
    <w:rsid w:val="00F4482B"/>
    <w:rsid w:val="00F44F02"/>
    <w:rsid w:val="00F45039"/>
    <w:rsid w:val="00F4526B"/>
    <w:rsid w:val="00F45298"/>
    <w:rsid w:val="00F45F64"/>
    <w:rsid w:val="00F462DF"/>
    <w:rsid w:val="00F46534"/>
    <w:rsid w:val="00F4662D"/>
    <w:rsid w:val="00F467BA"/>
    <w:rsid w:val="00F4689E"/>
    <w:rsid w:val="00F468AC"/>
    <w:rsid w:val="00F4696F"/>
    <w:rsid w:val="00F46A5F"/>
    <w:rsid w:val="00F47316"/>
    <w:rsid w:val="00F47507"/>
    <w:rsid w:val="00F47A01"/>
    <w:rsid w:val="00F47CEE"/>
    <w:rsid w:val="00F5052D"/>
    <w:rsid w:val="00F51A82"/>
    <w:rsid w:val="00F51B78"/>
    <w:rsid w:val="00F51BDD"/>
    <w:rsid w:val="00F52065"/>
    <w:rsid w:val="00F521CE"/>
    <w:rsid w:val="00F5253E"/>
    <w:rsid w:val="00F5254B"/>
    <w:rsid w:val="00F52CB7"/>
    <w:rsid w:val="00F53A44"/>
    <w:rsid w:val="00F54E5E"/>
    <w:rsid w:val="00F551DB"/>
    <w:rsid w:val="00F55810"/>
    <w:rsid w:val="00F559BE"/>
    <w:rsid w:val="00F56F7E"/>
    <w:rsid w:val="00F56FEF"/>
    <w:rsid w:val="00F57521"/>
    <w:rsid w:val="00F60938"/>
    <w:rsid w:val="00F60C7E"/>
    <w:rsid w:val="00F60E0A"/>
    <w:rsid w:val="00F61606"/>
    <w:rsid w:val="00F61918"/>
    <w:rsid w:val="00F62151"/>
    <w:rsid w:val="00F62BA9"/>
    <w:rsid w:val="00F62CA8"/>
    <w:rsid w:val="00F62F92"/>
    <w:rsid w:val="00F630B4"/>
    <w:rsid w:val="00F635EF"/>
    <w:rsid w:val="00F63BF4"/>
    <w:rsid w:val="00F63C55"/>
    <w:rsid w:val="00F63C60"/>
    <w:rsid w:val="00F64991"/>
    <w:rsid w:val="00F65425"/>
    <w:rsid w:val="00F65BA9"/>
    <w:rsid w:val="00F65BC8"/>
    <w:rsid w:val="00F65EEA"/>
    <w:rsid w:val="00F66205"/>
    <w:rsid w:val="00F6630F"/>
    <w:rsid w:val="00F66419"/>
    <w:rsid w:val="00F67079"/>
    <w:rsid w:val="00F67B58"/>
    <w:rsid w:val="00F67E81"/>
    <w:rsid w:val="00F7044B"/>
    <w:rsid w:val="00F70FD4"/>
    <w:rsid w:val="00F71342"/>
    <w:rsid w:val="00F71C68"/>
    <w:rsid w:val="00F724E2"/>
    <w:rsid w:val="00F74103"/>
    <w:rsid w:val="00F7410A"/>
    <w:rsid w:val="00F745A4"/>
    <w:rsid w:val="00F74C0C"/>
    <w:rsid w:val="00F758E1"/>
    <w:rsid w:val="00F75BB5"/>
    <w:rsid w:val="00F75FD5"/>
    <w:rsid w:val="00F7604C"/>
    <w:rsid w:val="00F773A9"/>
    <w:rsid w:val="00F8056E"/>
    <w:rsid w:val="00F805B7"/>
    <w:rsid w:val="00F810C1"/>
    <w:rsid w:val="00F81623"/>
    <w:rsid w:val="00F81D25"/>
    <w:rsid w:val="00F8245C"/>
    <w:rsid w:val="00F82928"/>
    <w:rsid w:val="00F829B9"/>
    <w:rsid w:val="00F83045"/>
    <w:rsid w:val="00F83615"/>
    <w:rsid w:val="00F83EC7"/>
    <w:rsid w:val="00F8421D"/>
    <w:rsid w:val="00F85329"/>
    <w:rsid w:val="00F85683"/>
    <w:rsid w:val="00F85841"/>
    <w:rsid w:val="00F86079"/>
    <w:rsid w:val="00F8610A"/>
    <w:rsid w:val="00F87282"/>
    <w:rsid w:val="00F878CD"/>
    <w:rsid w:val="00F87905"/>
    <w:rsid w:val="00F87A66"/>
    <w:rsid w:val="00F90C1F"/>
    <w:rsid w:val="00F912D9"/>
    <w:rsid w:val="00F91A44"/>
    <w:rsid w:val="00F91BFA"/>
    <w:rsid w:val="00F91F8F"/>
    <w:rsid w:val="00F9217B"/>
    <w:rsid w:val="00F934DD"/>
    <w:rsid w:val="00F97A34"/>
    <w:rsid w:val="00F97E4A"/>
    <w:rsid w:val="00F97EA1"/>
    <w:rsid w:val="00FA003A"/>
    <w:rsid w:val="00FA05C8"/>
    <w:rsid w:val="00FA0678"/>
    <w:rsid w:val="00FA0DB6"/>
    <w:rsid w:val="00FA23F7"/>
    <w:rsid w:val="00FA27EB"/>
    <w:rsid w:val="00FA35B6"/>
    <w:rsid w:val="00FA3EBC"/>
    <w:rsid w:val="00FA423C"/>
    <w:rsid w:val="00FA44D0"/>
    <w:rsid w:val="00FA4590"/>
    <w:rsid w:val="00FA55A2"/>
    <w:rsid w:val="00FA672F"/>
    <w:rsid w:val="00FA775E"/>
    <w:rsid w:val="00FA7792"/>
    <w:rsid w:val="00FA7AA8"/>
    <w:rsid w:val="00FA7F1D"/>
    <w:rsid w:val="00FB011C"/>
    <w:rsid w:val="00FB0D60"/>
    <w:rsid w:val="00FB18FD"/>
    <w:rsid w:val="00FB2BF5"/>
    <w:rsid w:val="00FB2F8E"/>
    <w:rsid w:val="00FB30C3"/>
    <w:rsid w:val="00FB39B0"/>
    <w:rsid w:val="00FB5138"/>
    <w:rsid w:val="00FB547F"/>
    <w:rsid w:val="00FB5A71"/>
    <w:rsid w:val="00FB63F6"/>
    <w:rsid w:val="00FB7823"/>
    <w:rsid w:val="00FC05B2"/>
    <w:rsid w:val="00FC08B3"/>
    <w:rsid w:val="00FC09D7"/>
    <w:rsid w:val="00FC0ABE"/>
    <w:rsid w:val="00FC1269"/>
    <w:rsid w:val="00FC22D0"/>
    <w:rsid w:val="00FC38D4"/>
    <w:rsid w:val="00FC391E"/>
    <w:rsid w:val="00FC39B3"/>
    <w:rsid w:val="00FC3BB7"/>
    <w:rsid w:val="00FC4345"/>
    <w:rsid w:val="00FC444A"/>
    <w:rsid w:val="00FC453D"/>
    <w:rsid w:val="00FC4A89"/>
    <w:rsid w:val="00FC5856"/>
    <w:rsid w:val="00FC619B"/>
    <w:rsid w:val="00FC665F"/>
    <w:rsid w:val="00FC6C35"/>
    <w:rsid w:val="00FC6D59"/>
    <w:rsid w:val="00FC7561"/>
    <w:rsid w:val="00FC78F5"/>
    <w:rsid w:val="00FC7ACA"/>
    <w:rsid w:val="00FC7AD2"/>
    <w:rsid w:val="00FD10B3"/>
    <w:rsid w:val="00FD11C3"/>
    <w:rsid w:val="00FD154E"/>
    <w:rsid w:val="00FD24D7"/>
    <w:rsid w:val="00FD29CE"/>
    <w:rsid w:val="00FD3AE2"/>
    <w:rsid w:val="00FD3E41"/>
    <w:rsid w:val="00FD3EFA"/>
    <w:rsid w:val="00FD54A8"/>
    <w:rsid w:val="00FD5AE4"/>
    <w:rsid w:val="00FD5F25"/>
    <w:rsid w:val="00FD60BE"/>
    <w:rsid w:val="00FD6894"/>
    <w:rsid w:val="00FD6AF0"/>
    <w:rsid w:val="00FD704D"/>
    <w:rsid w:val="00FD74EF"/>
    <w:rsid w:val="00FD79B8"/>
    <w:rsid w:val="00FD79F6"/>
    <w:rsid w:val="00FE033F"/>
    <w:rsid w:val="00FE07A8"/>
    <w:rsid w:val="00FE0AD1"/>
    <w:rsid w:val="00FE0CC0"/>
    <w:rsid w:val="00FE1852"/>
    <w:rsid w:val="00FE1963"/>
    <w:rsid w:val="00FE1981"/>
    <w:rsid w:val="00FE1BF1"/>
    <w:rsid w:val="00FE1DE4"/>
    <w:rsid w:val="00FE33DB"/>
    <w:rsid w:val="00FE33F5"/>
    <w:rsid w:val="00FE352A"/>
    <w:rsid w:val="00FE37DD"/>
    <w:rsid w:val="00FE3C31"/>
    <w:rsid w:val="00FE4015"/>
    <w:rsid w:val="00FE44F5"/>
    <w:rsid w:val="00FE4783"/>
    <w:rsid w:val="00FE480D"/>
    <w:rsid w:val="00FE4ACC"/>
    <w:rsid w:val="00FE4F80"/>
    <w:rsid w:val="00FE570E"/>
    <w:rsid w:val="00FE6870"/>
    <w:rsid w:val="00FE713E"/>
    <w:rsid w:val="00FE7877"/>
    <w:rsid w:val="00FE7DD1"/>
    <w:rsid w:val="00FF0B4F"/>
    <w:rsid w:val="00FF0F58"/>
    <w:rsid w:val="00FF183C"/>
    <w:rsid w:val="00FF1A06"/>
    <w:rsid w:val="00FF1AD3"/>
    <w:rsid w:val="00FF1B46"/>
    <w:rsid w:val="00FF219D"/>
    <w:rsid w:val="00FF2A7B"/>
    <w:rsid w:val="00FF3D2B"/>
    <w:rsid w:val="00FF49B4"/>
    <w:rsid w:val="00FF49F4"/>
    <w:rsid w:val="00FF5C6A"/>
    <w:rsid w:val="00FF651D"/>
    <w:rsid w:val="00FF6843"/>
    <w:rsid w:val="00FF6C25"/>
    <w:rsid w:val="010651D9"/>
    <w:rsid w:val="011F6449"/>
    <w:rsid w:val="01236AFB"/>
    <w:rsid w:val="019F7441"/>
    <w:rsid w:val="01B37585"/>
    <w:rsid w:val="01D55165"/>
    <w:rsid w:val="01DF6BF8"/>
    <w:rsid w:val="01EC2C57"/>
    <w:rsid w:val="025F0711"/>
    <w:rsid w:val="026B2E25"/>
    <w:rsid w:val="02824D4D"/>
    <w:rsid w:val="02C60F0D"/>
    <w:rsid w:val="02DC4B10"/>
    <w:rsid w:val="02DD76CE"/>
    <w:rsid w:val="02ED1C6E"/>
    <w:rsid w:val="02F36323"/>
    <w:rsid w:val="02F5619C"/>
    <w:rsid w:val="0326446A"/>
    <w:rsid w:val="032D5555"/>
    <w:rsid w:val="036634D2"/>
    <w:rsid w:val="03C61186"/>
    <w:rsid w:val="03DD35E4"/>
    <w:rsid w:val="04076900"/>
    <w:rsid w:val="041A5A3B"/>
    <w:rsid w:val="042311BA"/>
    <w:rsid w:val="042B157A"/>
    <w:rsid w:val="048F763B"/>
    <w:rsid w:val="049F330E"/>
    <w:rsid w:val="04AA775C"/>
    <w:rsid w:val="04AF1889"/>
    <w:rsid w:val="04F66F48"/>
    <w:rsid w:val="05251E14"/>
    <w:rsid w:val="05A16594"/>
    <w:rsid w:val="05A7762D"/>
    <w:rsid w:val="060E5941"/>
    <w:rsid w:val="06110FAF"/>
    <w:rsid w:val="06493CA7"/>
    <w:rsid w:val="065A6178"/>
    <w:rsid w:val="066F1CF3"/>
    <w:rsid w:val="06930BB8"/>
    <w:rsid w:val="06C87234"/>
    <w:rsid w:val="071C6FC5"/>
    <w:rsid w:val="07245D42"/>
    <w:rsid w:val="07264C62"/>
    <w:rsid w:val="0779354C"/>
    <w:rsid w:val="07C02D28"/>
    <w:rsid w:val="080553DE"/>
    <w:rsid w:val="08061376"/>
    <w:rsid w:val="08452D77"/>
    <w:rsid w:val="086401F8"/>
    <w:rsid w:val="08751CAA"/>
    <w:rsid w:val="087E4C40"/>
    <w:rsid w:val="08A871D0"/>
    <w:rsid w:val="08D66AD6"/>
    <w:rsid w:val="08DA33A3"/>
    <w:rsid w:val="08E80F13"/>
    <w:rsid w:val="09335624"/>
    <w:rsid w:val="0944690F"/>
    <w:rsid w:val="09535675"/>
    <w:rsid w:val="09581E0B"/>
    <w:rsid w:val="095F057D"/>
    <w:rsid w:val="09642282"/>
    <w:rsid w:val="09733572"/>
    <w:rsid w:val="09772C16"/>
    <w:rsid w:val="098353B5"/>
    <w:rsid w:val="09A92330"/>
    <w:rsid w:val="09B06B87"/>
    <w:rsid w:val="09C13146"/>
    <w:rsid w:val="09E04166"/>
    <w:rsid w:val="0A1C0718"/>
    <w:rsid w:val="0A3E7710"/>
    <w:rsid w:val="0A4E70E3"/>
    <w:rsid w:val="0A5B7E63"/>
    <w:rsid w:val="0AA374A5"/>
    <w:rsid w:val="0AAB7649"/>
    <w:rsid w:val="0ABC5606"/>
    <w:rsid w:val="0B30404E"/>
    <w:rsid w:val="0B4C6C14"/>
    <w:rsid w:val="0B547599"/>
    <w:rsid w:val="0B631A88"/>
    <w:rsid w:val="0B683D45"/>
    <w:rsid w:val="0B7F3F11"/>
    <w:rsid w:val="0B884417"/>
    <w:rsid w:val="0BF6188C"/>
    <w:rsid w:val="0BF73C91"/>
    <w:rsid w:val="0C170175"/>
    <w:rsid w:val="0C571A41"/>
    <w:rsid w:val="0C5C1171"/>
    <w:rsid w:val="0C5E1CBC"/>
    <w:rsid w:val="0C615B50"/>
    <w:rsid w:val="0C8445DA"/>
    <w:rsid w:val="0C87121B"/>
    <w:rsid w:val="0CC007F7"/>
    <w:rsid w:val="0CC617AC"/>
    <w:rsid w:val="0CE618DF"/>
    <w:rsid w:val="0CFE707A"/>
    <w:rsid w:val="0D063BDA"/>
    <w:rsid w:val="0D08375F"/>
    <w:rsid w:val="0D184CFB"/>
    <w:rsid w:val="0D4A7419"/>
    <w:rsid w:val="0D827401"/>
    <w:rsid w:val="0D84094E"/>
    <w:rsid w:val="0D8A00E9"/>
    <w:rsid w:val="0D8D589E"/>
    <w:rsid w:val="0DA01C73"/>
    <w:rsid w:val="0DD63300"/>
    <w:rsid w:val="0DF50604"/>
    <w:rsid w:val="0DF702FE"/>
    <w:rsid w:val="0E060E51"/>
    <w:rsid w:val="0E5604B2"/>
    <w:rsid w:val="0E6D5D79"/>
    <w:rsid w:val="0E9D0089"/>
    <w:rsid w:val="0EB803EE"/>
    <w:rsid w:val="0EF94D4B"/>
    <w:rsid w:val="0F0F7410"/>
    <w:rsid w:val="0F4958DC"/>
    <w:rsid w:val="0F515DF7"/>
    <w:rsid w:val="0F596BA8"/>
    <w:rsid w:val="0F6248D2"/>
    <w:rsid w:val="0F693536"/>
    <w:rsid w:val="0F7B0511"/>
    <w:rsid w:val="0F7B76D9"/>
    <w:rsid w:val="0F816ACD"/>
    <w:rsid w:val="0F9832DB"/>
    <w:rsid w:val="0FBF3FD2"/>
    <w:rsid w:val="0FBF7FF3"/>
    <w:rsid w:val="10646583"/>
    <w:rsid w:val="107D4B15"/>
    <w:rsid w:val="108A3C80"/>
    <w:rsid w:val="10C26171"/>
    <w:rsid w:val="10F33360"/>
    <w:rsid w:val="10FC16EA"/>
    <w:rsid w:val="110F1D40"/>
    <w:rsid w:val="11266F33"/>
    <w:rsid w:val="118963A1"/>
    <w:rsid w:val="11C6522A"/>
    <w:rsid w:val="11E104CC"/>
    <w:rsid w:val="11E20309"/>
    <w:rsid w:val="12255233"/>
    <w:rsid w:val="12374CB3"/>
    <w:rsid w:val="124E0D33"/>
    <w:rsid w:val="12530213"/>
    <w:rsid w:val="127723A9"/>
    <w:rsid w:val="12862074"/>
    <w:rsid w:val="12883966"/>
    <w:rsid w:val="129E45B4"/>
    <w:rsid w:val="12D81596"/>
    <w:rsid w:val="13072A44"/>
    <w:rsid w:val="135F4BE2"/>
    <w:rsid w:val="139B1A0A"/>
    <w:rsid w:val="139D25C7"/>
    <w:rsid w:val="13BF3CE4"/>
    <w:rsid w:val="13CE750E"/>
    <w:rsid w:val="141008D8"/>
    <w:rsid w:val="14125FE6"/>
    <w:rsid w:val="146D271E"/>
    <w:rsid w:val="14982588"/>
    <w:rsid w:val="149A5AD9"/>
    <w:rsid w:val="14A7619D"/>
    <w:rsid w:val="150536C3"/>
    <w:rsid w:val="150C1963"/>
    <w:rsid w:val="151447A0"/>
    <w:rsid w:val="154A6454"/>
    <w:rsid w:val="15762120"/>
    <w:rsid w:val="16332F7C"/>
    <w:rsid w:val="16A02D64"/>
    <w:rsid w:val="16A8729C"/>
    <w:rsid w:val="16B33777"/>
    <w:rsid w:val="16BC70A7"/>
    <w:rsid w:val="16C6339E"/>
    <w:rsid w:val="172547E7"/>
    <w:rsid w:val="172F2D79"/>
    <w:rsid w:val="17557BEF"/>
    <w:rsid w:val="17D349C1"/>
    <w:rsid w:val="1830729E"/>
    <w:rsid w:val="1870062C"/>
    <w:rsid w:val="18817102"/>
    <w:rsid w:val="18830A15"/>
    <w:rsid w:val="18852B28"/>
    <w:rsid w:val="188B5321"/>
    <w:rsid w:val="19932372"/>
    <w:rsid w:val="19A20DD5"/>
    <w:rsid w:val="19AE03F1"/>
    <w:rsid w:val="1A071A03"/>
    <w:rsid w:val="1A1F16AE"/>
    <w:rsid w:val="1A3B5C77"/>
    <w:rsid w:val="1A984BAD"/>
    <w:rsid w:val="1AB8220E"/>
    <w:rsid w:val="1AD90620"/>
    <w:rsid w:val="1AE4166C"/>
    <w:rsid w:val="1AF06CFB"/>
    <w:rsid w:val="1AF11B8D"/>
    <w:rsid w:val="1B11359C"/>
    <w:rsid w:val="1B2A271F"/>
    <w:rsid w:val="1B530544"/>
    <w:rsid w:val="1B713184"/>
    <w:rsid w:val="1BA209CF"/>
    <w:rsid w:val="1BB4777D"/>
    <w:rsid w:val="1BD75AB8"/>
    <w:rsid w:val="1C0459C2"/>
    <w:rsid w:val="1C161DDD"/>
    <w:rsid w:val="1C1B3B4A"/>
    <w:rsid w:val="1C88086E"/>
    <w:rsid w:val="1D266CE1"/>
    <w:rsid w:val="1D3963AF"/>
    <w:rsid w:val="1D6A673C"/>
    <w:rsid w:val="1D9247AE"/>
    <w:rsid w:val="1DB567EC"/>
    <w:rsid w:val="1DF51A98"/>
    <w:rsid w:val="1E3D060F"/>
    <w:rsid w:val="1E3F7D2E"/>
    <w:rsid w:val="1E4134E4"/>
    <w:rsid w:val="1E5062B3"/>
    <w:rsid w:val="1E523514"/>
    <w:rsid w:val="1E714A66"/>
    <w:rsid w:val="1E802593"/>
    <w:rsid w:val="1E8B6156"/>
    <w:rsid w:val="1EA703CC"/>
    <w:rsid w:val="1EB7330C"/>
    <w:rsid w:val="1EBA7398"/>
    <w:rsid w:val="1ED61CF8"/>
    <w:rsid w:val="1F0A0FF3"/>
    <w:rsid w:val="1F446347"/>
    <w:rsid w:val="1F5771FF"/>
    <w:rsid w:val="1FD52DD5"/>
    <w:rsid w:val="1FE868A9"/>
    <w:rsid w:val="20034907"/>
    <w:rsid w:val="20173E4B"/>
    <w:rsid w:val="204E48BC"/>
    <w:rsid w:val="208921B3"/>
    <w:rsid w:val="20973DEB"/>
    <w:rsid w:val="20B26522"/>
    <w:rsid w:val="20B44310"/>
    <w:rsid w:val="211116EB"/>
    <w:rsid w:val="216133FC"/>
    <w:rsid w:val="21D56769"/>
    <w:rsid w:val="21E52EF3"/>
    <w:rsid w:val="21FB5D7B"/>
    <w:rsid w:val="22015E94"/>
    <w:rsid w:val="220B1C3D"/>
    <w:rsid w:val="221D1D20"/>
    <w:rsid w:val="22334A87"/>
    <w:rsid w:val="226D06CE"/>
    <w:rsid w:val="22BE6801"/>
    <w:rsid w:val="22D840DC"/>
    <w:rsid w:val="233500BF"/>
    <w:rsid w:val="23377FF7"/>
    <w:rsid w:val="236B425F"/>
    <w:rsid w:val="23836192"/>
    <w:rsid w:val="23901F29"/>
    <w:rsid w:val="239C0061"/>
    <w:rsid w:val="23B908A4"/>
    <w:rsid w:val="23E95BEF"/>
    <w:rsid w:val="23FD0064"/>
    <w:rsid w:val="245375B0"/>
    <w:rsid w:val="24642C0A"/>
    <w:rsid w:val="24B22173"/>
    <w:rsid w:val="24B95AD9"/>
    <w:rsid w:val="24BE24DA"/>
    <w:rsid w:val="24CF5825"/>
    <w:rsid w:val="24D663E6"/>
    <w:rsid w:val="24D77F2B"/>
    <w:rsid w:val="255A0F8D"/>
    <w:rsid w:val="258B00E2"/>
    <w:rsid w:val="25A917A6"/>
    <w:rsid w:val="25BE27CC"/>
    <w:rsid w:val="25F74A5C"/>
    <w:rsid w:val="2628662C"/>
    <w:rsid w:val="262D45DE"/>
    <w:rsid w:val="26871DC8"/>
    <w:rsid w:val="26A53EF9"/>
    <w:rsid w:val="26A94201"/>
    <w:rsid w:val="26AC274F"/>
    <w:rsid w:val="27044A29"/>
    <w:rsid w:val="271D34C8"/>
    <w:rsid w:val="276142BF"/>
    <w:rsid w:val="27783712"/>
    <w:rsid w:val="27907362"/>
    <w:rsid w:val="28333E1D"/>
    <w:rsid w:val="28454BD6"/>
    <w:rsid w:val="28455253"/>
    <w:rsid w:val="28551971"/>
    <w:rsid w:val="285B1C53"/>
    <w:rsid w:val="289F7086"/>
    <w:rsid w:val="28C32028"/>
    <w:rsid w:val="28CC490F"/>
    <w:rsid w:val="28DE40AA"/>
    <w:rsid w:val="29345E77"/>
    <w:rsid w:val="294C65AD"/>
    <w:rsid w:val="29534671"/>
    <w:rsid w:val="29806583"/>
    <w:rsid w:val="298B3C4C"/>
    <w:rsid w:val="29F26D24"/>
    <w:rsid w:val="2A15033F"/>
    <w:rsid w:val="2A1662C1"/>
    <w:rsid w:val="2A1C7367"/>
    <w:rsid w:val="2A2815FA"/>
    <w:rsid w:val="2A6D6092"/>
    <w:rsid w:val="2A7D76B4"/>
    <w:rsid w:val="2B437463"/>
    <w:rsid w:val="2B7807EE"/>
    <w:rsid w:val="2B794137"/>
    <w:rsid w:val="2BA50BF7"/>
    <w:rsid w:val="2BBF00EC"/>
    <w:rsid w:val="2BC37CFD"/>
    <w:rsid w:val="2BD5237F"/>
    <w:rsid w:val="2BE536CE"/>
    <w:rsid w:val="2BE758D9"/>
    <w:rsid w:val="2C09049E"/>
    <w:rsid w:val="2C0A653C"/>
    <w:rsid w:val="2C191F85"/>
    <w:rsid w:val="2CE82D6F"/>
    <w:rsid w:val="2D343236"/>
    <w:rsid w:val="2D595FCE"/>
    <w:rsid w:val="2DD15014"/>
    <w:rsid w:val="2DF72DE4"/>
    <w:rsid w:val="2DFE0923"/>
    <w:rsid w:val="2E0220AF"/>
    <w:rsid w:val="2E4B082A"/>
    <w:rsid w:val="2E5D4E86"/>
    <w:rsid w:val="2E5D790B"/>
    <w:rsid w:val="2E9A3C18"/>
    <w:rsid w:val="2EBB0FEE"/>
    <w:rsid w:val="2EC63002"/>
    <w:rsid w:val="2F0A6B38"/>
    <w:rsid w:val="2F946CCB"/>
    <w:rsid w:val="2FAF3BAE"/>
    <w:rsid w:val="2FD25781"/>
    <w:rsid w:val="2FDC745C"/>
    <w:rsid w:val="2FFD7934"/>
    <w:rsid w:val="301349D9"/>
    <w:rsid w:val="30733ACD"/>
    <w:rsid w:val="308C3862"/>
    <w:rsid w:val="309379D8"/>
    <w:rsid w:val="30A270F7"/>
    <w:rsid w:val="30DF1478"/>
    <w:rsid w:val="30EC586F"/>
    <w:rsid w:val="310402C4"/>
    <w:rsid w:val="314550B7"/>
    <w:rsid w:val="319C6071"/>
    <w:rsid w:val="31AC537E"/>
    <w:rsid w:val="31E3679B"/>
    <w:rsid w:val="31E732FD"/>
    <w:rsid w:val="32517576"/>
    <w:rsid w:val="32BE5C2C"/>
    <w:rsid w:val="32FB6478"/>
    <w:rsid w:val="3304343C"/>
    <w:rsid w:val="33263B3F"/>
    <w:rsid w:val="336963EB"/>
    <w:rsid w:val="33816EEB"/>
    <w:rsid w:val="33EB55CD"/>
    <w:rsid w:val="33EC4C02"/>
    <w:rsid w:val="340D2360"/>
    <w:rsid w:val="3410665D"/>
    <w:rsid w:val="34211214"/>
    <w:rsid w:val="342E63AB"/>
    <w:rsid w:val="34950E68"/>
    <w:rsid w:val="34986E94"/>
    <w:rsid w:val="34AF62C9"/>
    <w:rsid w:val="34CB4388"/>
    <w:rsid w:val="34FA6E12"/>
    <w:rsid w:val="354D7158"/>
    <w:rsid w:val="357C1485"/>
    <w:rsid w:val="358D5588"/>
    <w:rsid w:val="35BA55B3"/>
    <w:rsid w:val="35E600AA"/>
    <w:rsid w:val="363A3B40"/>
    <w:rsid w:val="365302AE"/>
    <w:rsid w:val="36607A0A"/>
    <w:rsid w:val="366E227C"/>
    <w:rsid w:val="366F2E0D"/>
    <w:rsid w:val="367B6A5C"/>
    <w:rsid w:val="36A74ADA"/>
    <w:rsid w:val="36AD60D5"/>
    <w:rsid w:val="36B224F9"/>
    <w:rsid w:val="36EC0CC9"/>
    <w:rsid w:val="373F410B"/>
    <w:rsid w:val="37EE7094"/>
    <w:rsid w:val="38296C89"/>
    <w:rsid w:val="383002EB"/>
    <w:rsid w:val="38586797"/>
    <w:rsid w:val="38BC0149"/>
    <w:rsid w:val="38D87D1C"/>
    <w:rsid w:val="39136AB8"/>
    <w:rsid w:val="39636459"/>
    <w:rsid w:val="396B7F6C"/>
    <w:rsid w:val="39B417A9"/>
    <w:rsid w:val="39FC5695"/>
    <w:rsid w:val="3A006D8E"/>
    <w:rsid w:val="3A3651E5"/>
    <w:rsid w:val="3A571B21"/>
    <w:rsid w:val="3A744481"/>
    <w:rsid w:val="3A8C7BEF"/>
    <w:rsid w:val="3A906246"/>
    <w:rsid w:val="3B2349B7"/>
    <w:rsid w:val="3B616CFF"/>
    <w:rsid w:val="3B6259F6"/>
    <w:rsid w:val="3B976654"/>
    <w:rsid w:val="3BC01EFC"/>
    <w:rsid w:val="3BCA786A"/>
    <w:rsid w:val="3BD31E2F"/>
    <w:rsid w:val="3BF15831"/>
    <w:rsid w:val="3C105946"/>
    <w:rsid w:val="3C471448"/>
    <w:rsid w:val="3C5F759A"/>
    <w:rsid w:val="3C6C525A"/>
    <w:rsid w:val="3CCE23CB"/>
    <w:rsid w:val="3CD17D17"/>
    <w:rsid w:val="3D3C7F39"/>
    <w:rsid w:val="3D440F09"/>
    <w:rsid w:val="3D4504A0"/>
    <w:rsid w:val="3D8734BB"/>
    <w:rsid w:val="3D9A11D4"/>
    <w:rsid w:val="3DA16D89"/>
    <w:rsid w:val="3DA364BE"/>
    <w:rsid w:val="3DAE7644"/>
    <w:rsid w:val="3DE041CB"/>
    <w:rsid w:val="3E0D48F6"/>
    <w:rsid w:val="3E1868B4"/>
    <w:rsid w:val="3E377251"/>
    <w:rsid w:val="3E42664B"/>
    <w:rsid w:val="3E5A7334"/>
    <w:rsid w:val="3E7B5D6B"/>
    <w:rsid w:val="3E843E66"/>
    <w:rsid w:val="3E8F51FE"/>
    <w:rsid w:val="3E926F87"/>
    <w:rsid w:val="3E9A59DE"/>
    <w:rsid w:val="3EA5765F"/>
    <w:rsid w:val="3EAF4836"/>
    <w:rsid w:val="3EC33DFA"/>
    <w:rsid w:val="3F060E16"/>
    <w:rsid w:val="3F1D1096"/>
    <w:rsid w:val="3F2F0234"/>
    <w:rsid w:val="3F5D7BA0"/>
    <w:rsid w:val="3F6363FE"/>
    <w:rsid w:val="3F756B8F"/>
    <w:rsid w:val="3F95482B"/>
    <w:rsid w:val="4019356B"/>
    <w:rsid w:val="40592157"/>
    <w:rsid w:val="406E1CAE"/>
    <w:rsid w:val="40A0133A"/>
    <w:rsid w:val="40C31A53"/>
    <w:rsid w:val="40FF545D"/>
    <w:rsid w:val="410067C8"/>
    <w:rsid w:val="418F0D2A"/>
    <w:rsid w:val="41D01505"/>
    <w:rsid w:val="42474939"/>
    <w:rsid w:val="424C3C57"/>
    <w:rsid w:val="42613FF3"/>
    <w:rsid w:val="42660D96"/>
    <w:rsid w:val="428667D2"/>
    <w:rsid w:val="42CD1CE0"/>
    <w:rsid w:val="42E1381E"/>
    <w:rsid w:val="42ED6459"/>
    <w:rsid w:val="42FE58DD"/>
    <w:rsid w:val="43174B3D"/>
    <w:rsid w:val="434B790E"/>
    <w:rsid w:val="4360274F"/>
    <w:rsid w:val="43977AB6"/>
    <w:rsid w:val="43A3342B"/>
    <w:rsid w:val="43C77C27"/>
    <w:rsid w:val="43DE09EE"/>
    <w:rsid w:val="44002FAD"/>
    <w:rsid w:val="449101DD"/>
    <w:rsid w:val="44DE1391"/>
    <w:rsid w:val="451B225C"/>
    <w:rsid w:val="452410C9"/>
    <w:rsid w:val="45317DFB"/>
    <w:rsid w:val="456D3CE4"/>
    <w:rsid w:val="4579042C"/>
    <w:rsid w:val="457F0571"/>
    <w:rsid w:val="45851176"/>
    <w:rsid w:val="45C63B94"/>
    <w:rsid w:val="45FB38B7"/>
    <w:rsid w:val="460E7DA5"/>
    <w:rsid w:val="46422483"/>
    <w:rsid w:val="4659254A"/>
    <w:rsid w:val="465B0637"/>
    <w:rsid w:val="465E3F0D"/>
    <w:rsid w:val="466A16E6"/>
    <w:rsid w:val="46893F2B"/>
    <w:rsid w:val="46C4686E"/>
    <w:rsid w:val="477B778F"/>
    <w:rsid w:val="478203EC"/>
    <w:rsid w:val="47B025FA"/>
    <w:rsid w:val="4809698F"/>
    <w:rsid w:val="4811697D"/>
    <w:rsid w:val="487A3E25"/>
    <w:rsid w:val="488B5503"/>
    <w:rsid w:val="48937E21"/>
    <w:rsid w:val="489A0361"/>
    <w:rsid w:val="48AF7300"/>
    <w:rsid w:val="48B94FF3"/>
    <w:rsid w:val="48E37AAB"/>
    <w:rsid w:val="48FD4B4C"/>
    <w:rsid w:val="490A68E0"/>
    <w:rsid w:val="491055FE"/>
    <w:rsid w:val="495F5B3E"/>
    <w:rsid w:val="496F77D7"/>
    <w:rsid w:val="497654FD"/>
    <w:rsid w:val="49B64211"/>
    <w:rsid w:val="49E56AF9"/>
    <w:rsid w:val="49F6167F"/>
    <w:rsid w:val="4A064FA0"/>
    <w:rsid w:val="4A16615C"/>
    <w:rsid w:val="4A4424D7"/>
    <w:rsid w:val="4A6F69D9"/>
    <w:rsid w:val="4AB82D0F"/>
    <w:rsid w:val="4AEB7664"/>
    <w:rsid w:val="4AFD7C19"/>
    <w:rsid w:val="4B0567D1"/>
    <w:rsid w:val="4B236AAE"/>
    <w:rsid w:val="4B29143B"/>
    <w:rsid w:val="4B2C5BA0"/>
    <w:rsid w:val="4B65492A"/>
    <w:rsid w:val="4B707271"/>
    <w:rsid w:val="4B9739F7"/>
    <w:rsid w:val="4BEE2503"/>
    <w:rsid w:val="4C245A30"/>
    <w:rsid w:val="4CB6685F"/>
    <w:rsid w:val="4CC367FE"/>
    <w:rsid w:val="4D077F3C"/>
    <w:rsid w:val="4D123355"/>
    <w:rsid w:val="4D2A3B31"/>
    <w:rsid w:val="4D312C52"/>
    <w:rsid w:val="4D5A5B39"/>
    <w:rsid w:val="4D905305"/>
    <w:rsid w:val="4D964A72"/>
    <w:rsid w:val="4D9C1254"/>
    <w:rsid w:val="4E2F2707"/>
    <w:rsid w:val="4E793892"/>
    <w:rsid w:val="4E800872"/>
    <w:rsid w:val="4EAE65AA"/>
    <w:rsid w:val="4EC569ED"/>
    <w:rsid w:val="4ED50EA1"/>
    <w:rsid w:val="4EEC050C"/>
    <w:rsid w:val="4F104EC3"/>
    <w:rsid w:val="4F47354A"/>
    <w:rsid w:val="4F6D4A83"/>
    <w:rsid w:val="4F911C54"/>
    <w:rsid w:val="4FE625E0"/>
    <w:rsid w:val="5021480F"/>
    <w:rsid w:val="505232A5"/>
    <w:rsid w:val="50962ECB"/>
    <w:rsid w:val="50A42E38"/>
    <w:rsid w:val="50A4577F"/>
    <w:rsid w:val="50B61F9B"/>
    <w:rsid w:val="50B73D1F"/>
    <w:rsid w:val="50BD5BC9"/>
    <w:rsid w:val="50C11EEE"/>
    <w:rsid w:val="50E97CFC"/>
    <w:rsid w:val="50FA4028"/>
    <w:rsid w:val="510D65B7"/>
    <w:rsid w:val="511157AB"/>
    <w:rsid w:val="5142540C"/>
    <w:rsid w:val="518832C8"/>
    <w:rsid w:val="519D3C50"/>
    <w:rsid w:val="51A0432A"/>
    <w:rsid w:val="51A86090"/>
    <w:rsid w:val="51B7396D"/>
    <w:rsid w:val="51C969CF"/>
    <w:rsid w:val="522E4CC3"/>
    <w:rsid w:val="5244713B"/>
    <w:rsid w:val="52615633"/>
    <w:rsid w:val="526F4DE4"/>
    <w:rsid w:val="52977FD4"/>
    <w:rsid w:val="52A25790"/>
    <w:rsid w:val="52A96B6F"/>
    <w:rsid w:val="52B45975"/>
    <w:rsid w:val="52D94AA4"/>
    <w:rsid w:val="52EA3A62"/>
    <w:rsid w:val="52F50BB8"/>
    <w:rsid w:val="53097272"/>
    <w:rsid w:val="53544462"/>
    <w:rsid w:val="5397158E"/>
    <w:rsid w:val="54013861"/>
    <w:rsid w:val="54487265"/>
    <w:rsid w:val="544D6070"/>
    <w:rsid w:val="54605E1E"/>
    <w:rsid w:val="54B3506A"/>
    <w:rsid w:val="54CA0D16"/>
    <w:rsid w:val="54DD4057"/>
    <w:rsid w:val="54E7490F"/>
    <w:rsid w:val="550764A4"/>
    <w:rsid w:val="550B2BF6"/>
    <w:rsid w:val="55214EB5"/>
    <w:rsid w:val="55364EFD"/>
    <w:rsid w:val="555D4828"/>
    <w:rsid w:val="557A4C8B"/>
    <w:rsid w:val="558931E1"/>
    <w:rsid w:val="55923347"/>
    <w:rsid w:val="55925180"/>
    <w:rsid w:val="55983B1B"/>
    <w:rsid w:val="55A8376B"/>
    <w:rsid w:val="55DC29B6"/>
    <w:rsid w:val="55DD4241"/>
    <w:rsid w:val="561E4DF5"/>
    <w:rsid w:val="56485FFB"/>
    <w:rsid w:val="566B6D1E"/>
    <w:rsid w:val="568B06F7"/>
    <w:rsid w:val="56E97251"/>
    <w:rsid w:val="56F91DEF"/>
    <w:rsid w:val="57032A2C"/>
    <w:rsid w:val="570F5219"/>
    <w:rsid w:val="57144796"/>
    <w:rsid w:val="575D12B5"/>
    <w:rsid w:val="57610A87"/>
    <w:rsid w:val="577B1140"/>
    <w:rsid w:val="577B7F21"/>
    <w:rsid w:val="577F181B"/>
    <w:rsid w:val="57921984"/>
    <w:rsid w:val="579737F0"/>
    <w:rsid w:val="57AB7B30"/>
    <w:rsid w:val="57AF5251"/>
    <w:rsid w:val="57B26373"/>
    <w:rsid w:val="57B63F04"/>
    <w:rsid w:val="57CD20C2"/>
    <w:rsid w:val="57D675AB"/>
    <w:rsid w:val="57D95FDD"/>
    <w:rsid w:val="58917D2F"/>
    <w:rsid w:val="5894085C"/>
    <w:rsid w:val="58A330D6"/>
    <w:rsid w:val="58AE4F0C"/>
    <w:rsid w:val="58B85899"/>
    <w:rsid w:val="58E363A9"/>
    <w:rsid w:val="595E1678"/>
    <w:rsid w:val="596D5BD4"/>
    <w:rsid w:val="597E3DD8"/>
    <w:rsid w:val="59F80043"/>
    <w:rsid w:val="5A09252F"/>
    <w:rsid w:val="5A0B2778"/>
    <w:rsid w:val="5A2A7C7B"/>
    <w:rsid w:val="5A3E2560"/>
    <w:rsid w:val="5A5D3B6E"/>
    <w:rsid w:val="5A637A76"/>
    <w:rsid w:val="5A6D33BA"/>
    <w:rsid w:val="5A792B1F"/>
    <w:rsid w:val="5A874767"/>
    <w:rsid w:val="5AA85BE2"/>
    <w:rsid w:val="5AAD6F28"/>
    <w:rsid w:val="5AD63A24"/>
    <w:rsid w:val="5B2E1A1D"/>
    <w:rsid w:val="5B843A1C"/>
    <w:rsid w:val="5B873E3F"/>
    <w:rsid w:val="5C02690E"/>
    <w:rsid w:val="5C196DA7"/>
    <w:rsid w:val="5C2A048C"/>
    <w:rsid w:val="5C80234E"/>
    <w:rsid w:val="5C8A680C"/>
    <w:rsid w:val="5CB00EB7"/>
    <w:rsid w:val="5CBA1D36"/>
    <w:rsid w:val="5CF35D1E"/>
    <w:rsid w:val="5D0C4701"/>
    <w:rsid w:val="5D0F0395"/>
    <w:rsid w:val="5D221076"/>
    <w:rsid w:val="5D397964"/>
    <w:rsid w:val="5D5A391C"/>
    <w:rsid w:val="5D5F10C0"/>
    <w:rsid w:val="5D891B7B"/>
    <w:rsid w:val="5DAD38EE"/>
    <w:rsid w:val="5DD11EDD"/>
    <w:rsid w:val="5E006862"/>
    <w:rsid w:val="5E0207B9"/>
    <w:rsid w:val="5E1834A1"/>
    <w:rsid w:val="5E261785"/>
    <w:rsid w:val="5E4A7017"/>
    <w:rsid w:val="5E552BBA"/>
    <w:rsid w:val="5E611C10"/>
    <w:rsid w:val="5E7A0F3F"/>
    <w:rsid w:val="5EFC7377"/>
    <w:rsid w:val="5F06174D"/>
    <w:rsid w:val="5F3A3602"/>
    <w:rsid w:val="5F45733B"/>
    <w:rsid w:val="5F6277C6"/>
    <w:rsid w:val="5F6D0B1D"/>
    <w:rsid w:val="5F8D0B82"/>
    <w:rsid w:val="5FCC5339"/>
    <w:rsid w:val="5FE34A5B"/>
    <w:rsid w:val="5FFE1E36"/>
    <w:rsid w:val="60232584"/>
    <w:rsid w:val="60432042"/>
    <w:rsid w:val="60673F83"/>
    <w:rsid w:val="607330CE"/>
    <w:rsid w:val="60825176"/>
    <w:rsid w:val="609F2AC4"/>
    <w:rsid w:val="60FA2EE8"/>
    <w:rsid w:val="60FC0DF8"/>
    <w:rsid w:val="61054A27"/>
    <w:rsid w:val="610A52BC"/>
    <w:rsid w:val="611D2366"/>
    <w:rsid w:val="61421856"/>
    <w:rsid w:val="615227C4"/>
    <w:rsid w:val="61654E3F"/>
    <w:rsid w:val="6182292A"/>
    <w:rsid w:val="619F7F92"/>
    <w:rsid w:val="61EF2482"/>
    <w:rsid w:val="61F94C26"/>
    <w:rsid w:val="62000E56"/>
    <w:rsid w:val="624F3E49"/>
    <w:rsid w:val="62632286"/>
    <w:rsid w:val="6286153F"/>
    <w:rsid w:val="62885958"/>
    <w:rsid w:val="62E05EAC"/>
    <w:rsid w:val="62F40B65"/>
    <w:rsid w:val="62FC2CFE"/>
    <w:rsid w:val="63024505"/>
    <w:rsid w:val="635600A5"/>
    <w:rsid w:val="635B1DB5"/>
    <w:rsid w:val="63711FED"/>
    <w:rsid w:val="63880DDC"/>
    <w:rsid w:val="638D750D"/>
    <w:rsid w:val="63AC6CC0"/>
    <w:rsid w:val="64055776"/>
    <w:rsid w:val="64240056"/>
    <w:rsid w:val="643E143A"/>
    <w:rsid w:val="64491666"/>
    <w:rsid w:val="646442CE"/>
    <w:rsid w:val="648B6EEF"/>
    <w:rsid w:val="64C158BF"/>
    <w:rsid w:val="64CE2EAA"/>
    <w:rsid w:val="65104211"/>
    <w:rsid w:val="653C3090"/>
    <w:rsid w:val="657269C9"/>
    <w:rsid w:val="65854376"/>
    <w:rsid w:val="658767BE"/>
    <w:rsid w:val="65892531"/>
    <w:rsid w:val="66195831"/>
    <w:rsid w:val="66231A4E"/>
    <w:rsid w:val="662E75B1"/>
    <w:rsid w:val="66342C2E"/>
    <w:rsid w:val="663E784C"/>
    <w:rsid w:val="668B6A45"/>
    <w:rsid w:val="67011F07"/>
    <w:rsid w:val="672F3F24"/>
    <w:rsid w:val="673E055F"/>
    <w:rsid w:val="67551CE3"/>
    <w:rsid w:val="67A22552"/>
    <w:rsid w:val="67B22DCC"/>
    <w:rsid w:val="67BE71AA"/>
    <w:rsid w:val="67D90273"/>
    <w:rsid w:val="67DE5875"/>
    <w:rsid w:val="67E55852"/>
    <w:rsid w:val="67E60618"/>
    <w:rsid w:val="67EB1AB4"/>
    <w:rsid w:val="67FA1285"/>
    <w:rsid w:val="68551F4F"/>
    <w:rsid w:val="687C10C9"/>
    <w:rsid w:val="68840C16"/>
    <w:rsid w:val="68872541"/>
    <w:rsid w:val="68876EFB"/>
    <w:rsid w:val="68884654"/>
    <w:rsid w:val="689F444F"/>
    <w:rsid w:val="68B96DBB"/>
    <w:rsid w:val="68CA2805"/>
    <w:rsid w:val="68E937A3"/>
    <w:rsid w:val="691664E5"/>
    <w:rsid w:val="693E15D3"/>
    <w:rsid w:val="69627681"/>
    <w:rsid w:val="6977531D"/>
    <w:rsid w:val="69CC2BFF"/>
    <w:rsid w:val="69F0426C"/>
    <w:rsid w:val="69FD55B8"/>
    <w:rsid w:val="6A0B1C62"/>
    <w:rsid w:val="6A2406C8"/>
    <w:rsid w:val="6ADE0BD1"/>
    <w:rsid w:val="6AE96859"/>
    <w:rsid w:val="6B147746"/>
    <w:rsid w:val="6B24787C"/>
    <w:rsid w:val="6B573233"/>
    <w:rsid w:val="6B5B6274"/>
    <w:rsid w:val="6B935D53"/>
    <w:rsid w:val="6C196F71"/>
    <w:rsid w:val="6C226FCB"/>
    <w:rsid w:val="6C31226F"/>
    <w:rsid w:val="6C552F0B"/>
    <w:rsid w:val="6C8C67B7"/>
    <w:rsid w:val="6C9D744C"/>
    <w:rsid w:val="6D167928"/>
    <w:rsid w:val="6D26299B"/>
    <w:rsid w:val="6D4772EC"/>
    <w:rsid w:val="6D9078AF"/>
    <w:rsid w:val="6DAA3FEF"/>
    <w:rsid w:val="6DC0172B"/>
    <w:rsid w:val="6DCB690C"/>
    <w:rsid w:val="6DD41A5B"/>
    <w:rsid w:val="6DF43C2E"/>
    <w:rsid w:val="6DF51CA3"/>
    <w:rsid w:val="6E8335BD"/>
    <w:rsid w:val="6E8E12EF"/>
    <w:rsid w:val="6E972936"/>
    <w:rsid w:val="6ED446C5"/>
    <w:rsid w:val="6F2A7D94"/>
    <w:rsid w:val="6F8331F1"/>
    <w:rsid w:val="6FAE1A09"/>
    <w:rsid w:val="6FD75BF8"/>
    <w:rsid w:val="704B4683"/>
    <w:rsid w:val="707723D0"/>
    <w:rsid w:val="70F5661B"/>
    <w:rsid w:val="71155DBB"/>
    <w:rsid w:val="712D08D1"/>
    <w:rsid w:val="71360107"/>
    <w:rsid w:val="713B688E"/>
    <w:rsid w:val="7143387C"/>
    <w:rsid w:val="71D43752"/>
    <w:rsid w:val="71F1796A"/>
    <w:rsid w:val="72154626"/>
    <w:rsid w:val="721D5926"/>
    <w:rsid w:val="72262B5D"/>
    <w:rsid w:val="72283FF7"/>
    <w:rsid w:val="722E7212"/>
    <w:rsid w:val="723A0474"/>
    <w:rsid w:val="725923E4"/>
    <w:rsid w:val="72864BF7"/>
    <w:rsid w:val="729023FC"/>
    <w:rsid w:val="73C0646E"/>
    <w:rsid w:val="73E7CF11"/>
    <w:rsid w:val="742222F5"/>
    <w:rsid w:val="744571C9"/>
    <w:rsid w:val="74476126"/>
    <w:rsid w:val="74706664"/>
    <w:rsid w:val="747F3682"/>
    <w:rsid w:val="749C4185"/>
    <w:rsid w:val="75067759"/>
    <w:rsid w:val="752E6DCD"/>
    <w:rsid w:val="7551380D"/>
    <w:rsid w:val="75600BE5"/>
    <w:rsid w:val="7564475C"/>
    <w:rsid w:val="7583797F"/>
    <w:rsid w:val="75AB270C"/>
    <w:rsid w:val="75D20F1D"/>
    <w:rsid w:val="75DA2C18"/>
    <w:rsid w:val="75F54412"/>
    <w:rsid w:val="76077C43"/>
    <w:rsid w:val="761D08E0"/>
    <w:rsid w:val="76495B2B"/>
    <w:rsid w:val="765D347C"/>
    <w:rsid w:val="76826699"/>
    <w:rsid w:val="76C87133"/>
    <w:rsid w:val="76CD08D5"/>
    <w:rsid w:val="76DB4B92"/>
    <w:rsid w:val="76FD013A"/>
    <w:rsid w:val="77011B52"/>
    <w:rsid w:val="77052AA4"/>
    <w:rsid w:val="77136511"/>
    <w:rsid w:val="77340A39"/>
    <w:rsid w:val="77351FD0"/>
    <w:rsid w:val="77472422"/>
    <w:rsid w:val="777F31F2"/>
    <w:rsid w:val="77882B18"/>
    <w:rsid w:val="77D1700D"/>
    <w:rsid w:val="77EC04CC"/>
    <w:rsid w:val="78775729"/>
    <w:rsid w:val="78A42DB0"/>
    <w:rsid w:val="78A656AB"/>
    <w:rsid w:val="78B2245C"/>
    <w:rsid w:val="78E172CC"/>
    <w:rsid w:val="78EA1D1F"/>
    <w:rsid w:val="7904172F"/>
    <w:rsid w:val="790F7E27"/>
    <w:rsid w:val="792A231A"/>
    <w:rsid w:val="79316829"/>
    <w:rsid w:val="797E66A9"/>
    <w:rsid w:val="798518A4"/>
    <w:rsid w:val="79A97383"/>
    <w:rsid w:val="79E27E8B"/>
    <w:rsid w:val="79F850CE"/>
    <w:rsid w:val="79FD443C"/>
    <w:rsid w:val="7A1D1975"/>
    <w:rsid w:val="7A3E5150"/>
    <w:rsid w:val="7A4670D6"/>
    <w:rsid w:val="7A534B63"/>
    <w:rsid w:val="7A601D17"/>
    <w:rsid w:val="7A615382"/>
    <w:rsid w:val="7A67303B"/>
    <w:rsid w:val="7AAB1D04"/>
    <w:rsid w:val="7ABA4368"/>
    <w:rsid w:val="7AD05746"/>
    <w:rsid w:val="7AD44921"/>
    <w:rsid w:val="7B232419"/>
    <w:rsid w:val="7B257FFD"/>
    <w:rsid w:val="7B273D20"/>
    <w:rsid w:val="7B343476"/>
    <w:rsid w:val="7B5A2978"/>
    <w:rsid w:val="7B5A7E4C"/>
    <w:rsid w:val="7B667AF9"/>
    <w:rsid w:val="7B7468F8"/>
    <w:rsid w:val="7BA9702E"/>
    <w:rsid w:val="7BD77DB7"/>
    <w:rsid w:val="7BEE0103"/>
    <w:rsid w:val="7C0A0FE4"/>
    <w:rsid w:val="7C254906"/>
    <w:rsid w:val="7C590818"/>
    <w:rsid w:val="7C7C10F6"/>
    <w:rsid w:val="7C853BEA"/>
    <w:rsid w:val="7C881368"/>
    <w:rsid w:val="7CE27788"/>
    <w:rsid w:val="7D0C32F1"/>
    <w:rsid w:val="7D0F408D"/>
    <w:rsid w:val="7D491C6C"/>
    <w:rsid w:val="7D5429C0"/>
    <w:rsid w:val="7D6E6D43"/>
    <w:rsid w:val="7D733B0F"/>
    <w:rsid w:val="7DB57A34"/>
    <w:rsid w:val="7DE60973"/>
    <w:rsid w:val="7DEF0916"/>
    <w:rsid w:val="7E1E5218"/>
    <w:rsid w:val="7E9A4E1F"/>
    <w:rsid w:val="7EA7723A"/>
    <w:rsid w:val="7EC5613F"/>
    <w:rsid w:val="7EF56FBB"/>
    <w:rsid w:val="7F0768EB"/>
    <w:rsid w:val="7F143BEC"/>
    <w:rsid w:val="7F715AF2"/>
    <w:rsid w:val="7F886E69"/>
    <w:rsid w:val="BB7FA927"/>
    <w:rsid w:val="F5FFD31F"/>
    <w:rsid w:val="F6FF692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qFormat="1"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qFormat="1"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0" w:semiHidden="0" w:name="Table Grid 5"/>
    <w:lsdException w:uiPriority="99" w:name="Table Grid 6"/>
    <w:lsdException w:uiPriority="99" w:name="Table Grid 7"/>
    <w:lsdException w:qFormat="1" w:unhideWhenUsed="0" w:uiPriority="0" w:semiHidden="0"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3"/>
    <w:qFormat/>
    <w:uiPriority w:val="9"/>
    <w:pPr>
      <w:keepNext/>
      <w:keepLines/>
      <w:tabs>
        <w:tab w:val="left" w:pos="432"/>
      </w:tabs>
      <w:spacing w:before="340" w:after="330" w:line="578" w:lineRule="auto"/>
      <w:ind w:left="432" w:hanging="432"/>
      <w:outlineLvl w:val="0"/>
    </w:pPr>
    <w:rPr>
      <w:b/>
      <w:bCs/>
      <w:kern w:val="44"/>
      <w:sz w:val="44"/>
      <w:szCs w:val="44"/>
    </w:rPr>
  </w:style>
  <w:style w:type="paragraph" w:styleId="4">
    <w:name w:val="heading 2"/>
    <w:basedOn w:val="1"/>
    <w:next w:val="1"/>
    <w:qFormat/>
    <w:uiPriority w:val="0"/>
    <w:pPr>
      <w:keepNext/>
      <w:keepLines/>
      <w:tabs>
        <w:tab w:val="left" w:pos="432"/>
      </w:tabs>
      <w:adjustRightInd/>
      <w:spacing w:line="360" w:lineRule="auto"/>
      <w:ind w:left="432" w:hanging="432"/>
      <w:jc w:val="left"/>
      <w:outlineLvl w:val="1"/>
    </w:pPr>
    <w:rPr>
      <w:rFonts w:ascii="仿宋_GB2312" w:hAnsi="仿宋" w:eastAsia="仿宋_GB2312"/>
      <w:b/>
      <w:bCs/>
      <w:sz w:val="32"/>
      <w:szCs w:val="32"/>
      <w:lang w:val="zh-CN"/>
    </w:rPr>
  </w:style>
  <w:style w:type="paragraph" w:styleId="5">
    <w:name w:val="heading 3"/>
    <w:basedOn w:val="1"/>
    <w:next w:val="6"/>
    <w:qFormat/>
    <w:uiPriority w:val="0"/>
    <w:pPr>
      <w:keepNext/>
      <w:keepLines/>
      <w:tabs>
        <w:tab w:val="left" w:pos="900"/>
      </w:tabs>
      <w:spacing w:before="260" w:after="260" w:line="416" w:lineRule="auto"/>
      <w:ind w:left="900" w:hanging="720"/>
      <w:outlineLvl w:val="2"/>
    </w:pPr>
    <w:rPr>
      <w:b/>
      <w:bCs/>
      <w:sz w:val="32"/>
      <w:szCs w:val="32"/>
    </w:rPr>
  </w:style>
  <w:style w:type="paragraph" w:styleId="7">
    <w:name w:val="heading 4"/>
    <w:basedOn w:val="1"/>
    <w:next w:val="1"/>
    <w:link w:val="327"/>
    <w:qFormat/>
    <w:uiPriority w:val="0"/>
    <w:pPr>
      <w:keepNext/>
      <w:keepLines/>
      <w:tabs>
        <w:tab w:val="left" w:pos="864"/>
      </w:tabs>
      <w:spacing w:before="280" w:after="290" w:line="376" w:lineRule="auto"/>
      <w:ind w:left="864" w:hanging="864"/>
      <w:outlineLvl w:val="3"/>
    </w:pPr>
    <w:rPr>
      <w:rFonts w:ascii="Arial" w:hAnsi="Arial" w:eastAsia="黑体"/>
      <w:b/>
      <w:bCs/>
      <w:sz w:val="28"/>
      <w:szCs w:val="28"/>
      <w:lang w:val="zh-CN"/>
    </w:rPr>
  </w:style>
  <w:style w:type="paragraph" w:styleId="8">
    <w:name w:val="heading 5"/>
    <w:basedOn w:val="1"/>
    <w:next w:val="1"/>
    <w:link w:val="293"/>
    <w:qFormat/>
    <w:uiPriority w:val="0"/>
    <w:pPr>
      <w:keepNext/>
      <w:keepLines/>
      <w:tabs>
        <w:tab w:val="left" w:pos="1008"/>
      </w:tabs>
      <w:spacing w:before="280" w:after="290" w:line="376" w:lineRule="auto"/>
      <w:ind w:left="1008" w:hanging="1008"/>
      <w:outlineLvl w:val="4"/>
    </w:pPr>
    <w:rPr>
      <w:b/>
      <w:bCs/>
      <w:sz w:val="28"/>
      <w:szCs w:val="28"/>
    </w:rPr>
  </w:style>
  <w:style w:type="paragraph" w:styleId="9">
    <w:name w:val="heading 6"/>
    <w:basedOn w:val="1"/>
    <w:next w:val="1"/>
    <w:link w:val="147"/>
    <w:qFormat/>
    <w:uiPriority w:val="0"/>
    <w:pPr>
      <w:keepNext/>
      <w:keepLines/>
      <w:tabs>
        <w:tab w:val="left" w:pos="1152"/>
      </w:tabs>
      <w:spacing w:before="240" w:after="64" w:line="320" w:lineRule="auto"/>
      <w:ind w:left="1152" w:hanging="1152"/>
      <w:outlineLvl w:val="5"/>
    </w:pPr>
    <w:rPr>
      <w:rFonts w:ascii="Arial" w:hAnsi="Arial" w:eastAsia="黑体"/>
      <w:b/>
      <w:bCs/>
      <w:sz w:val="24"/>
    </w:rPr>
  </w:style>
  <w:style w:type="paragraph" w:styleId="10">
    <w:name w:val="heading 7"/>
    <w:basedOn w:val="1"/>
    <w:next w:val="1"/>
    <w:link w:val="307"/>
    <w:qFormat/>
    <w:uiPriority w:val="0"/>
    <w:pPr>
      <w:keepNext/>
      <w:keepLines/>
      <w:tabs>
        <w:tab w:val="left" w:pos="1296"/>
      </w:tabs>
      <w:spacing w:before="240" w:after="64" w:line="320" w:lineRule="auto"/>
      <w:ind w:left="1296" w:hanging="1296"/>
      <w:outlineLvl w:val="6"/>
    </w:pPr>
    <w:rPr>
      <w:b/>
      <w:bCs/>
      <w:sz w:val="24"/>
    </w:rPr>
  </w:style>
  <w:style w:type="paragraph" w:styleId="11">
    <w:name w:val="heading 8"/>
    <w:basedOn w:val="1"/>
    <w:next w:val="1"/>
    <w:link w:val="358"/>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2">
    <w:name w:val="heading 9"/>
    <w:basedOn w:val="1"/>
    <w:next w:val="1"/>
    <w:link w:val="182"/>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70">
    <w:name w:val="Default Paragraph Font"/>
    <w:unhideWhenUsed/>
    <w:qFormat/>
    <w:uiPriority w:val="1"/>
  </w:style>
  <w:style w:type="table" w:default="1" w:styleId="63">
    <w:name w:val="Normal Table"/>
    <w:unhideWhenUsed/>
    <w:qFormat/>
    <w:uiPriority w:val="99"/>
    <w:tblPr>
      <w:tblCellMar>
        <w:top w:w="0" w:type="dxa"/>
        <w:left w:w="108" w:type="dxa"/>
        <w:bottom w:w="0" w:type="dxa"/>
        <w:right w:w="108" w:type="dxa"/>
      </w:tblCellMar>
    </w:tblPr>
  </w:style>
  <w:style w:type="paragraph" w:customStyle="1" w:styleId="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styleId="6">
    <w:name w:val="Normal Indent"/>
    <w:basedOn w:val="1"/>
    <w:link w:val="193"/>
    <w:qFormat/>
    <w:uiPriority w:val="0"/>
    <w:pPr>
      <w:widowControl/>
      <w:snapToGrid w:val="0"/>
      <w:spacing w:line="480" w:lineRule="exact"/>
      <w:ind w:firstLine="567"/>
    </w:pPr>
    <w:rPr>
      <w:rFonts w:ascii="宋体"/>
      <w:snapToGrid w:val="0"/>
      <w:color w:val="000000"/>
      <w:kern w:val="28"/>
      <w:sz w:val="28"/>
      <w:szCs w:val="20"/>
    </w:rPr>
  </w:style>
  <w:style w:type="paragraph" w:styleId="13">
    <w:name w:val="toc 7"/>
    <w:basedOn w:val="1"/>
    <w:next w:val="1"/>
    <w:qFormat/>
    <w:uiPriority w:val="0"/>
    <w:pPr>
      <w:ind w:left="2520" w:leftChars="1200"/>
    </w:pPr>
  </w:style>
  <w:style w:type="paragraph" w:styleId="14">
    <w:name w:val="List Number 2"/>
    <w:basedOn w:val="1"/>
    <w:qFormat/>
    <w:uiPriority w:val="0"/>
    <w:pPr>
      <w:widowControl/>
      <w:tabs>
        <w:tab w:val="left" w:pos="1697"/>
      </w:tabs>
      <w:adjustRightInd/>
      <w:spacing w:after="156" w:afterLines="50"/>
      <w:ind w:left="1697" w:hanging="420"/>
      <w:jc w:val="left"/>
    </w:pPr>
    <w:rPr>
      <w:kern w:val="0"/>
      <w:sz w:val="24"/>
      <w:szCs w:val="20"/>
    </w:rPr>
  </w:style>
  <w:style w:type="paragraph" w:styleId="15">
    <w:name w:val="List Bullet 4"/>
    <w:basedOn w:val="1"/>
    <w:unhideWhenUsed/>
    <w:qFormat/>
    <w:uiPriority w:val="99"/>
    <w:pPr>
      <w:widowControl/>
      <w:tabs>
        <w:tab w:val="left" w:pos="432"/>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6">
    <w:name w:val="List Number"/>
    <w:basedOn w:val="1"/>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7">
    <w:name w:val="caption"/>
    <w:basedOn w:val="1"/>
    <w:next w:val="1"/>
    <w:link w:val="229"/>
    <w:qFormat/>
    <w:uiPriority w:val="0"/>
    <w:rPr>
      <w:b/>
      <w:sz w:val="28"/>
      <w:szCs w:val="20"/>
    </w:rPr>
  </w:style>
  <w:style w:type="paragraph" w:styleId="18">
    <w:name w:val="index 5"/>
    <w:basedOn w:val="1"/>
    <w:next w:val="1"/>
    <w:qFormat/>
    <w:uiPriority w:val="0"/>
    <w:pPr>
      <w:adjustRightInd/>
      <w:ind w:left="800" w:leftChars="800" w:firstLine="200" w:firstLineChars="200"/>
    </w:pPr>
  </w:style>
  <w:style w:type="paragraph" w:styleId="19">
    <w:name w:val="Document Map"/>
    <w:basedOn w:val="1"/>
    <w:link w:val="202"/>
    <w:qFormat/>
    <w:uiPriority w:val="0"/>
    <w:pPr>
      <w:shd w:val="clear" w:color="auto" w:fill="000080"/>
    </w:pPr>
  </w:style>
  <w:style w:type="paragraph" w:styleId="20">
    <w:name w:val="annotation text"/>
    <w:basedOn w:val="1"/>
    <w:link w:val="344"/>
    <w:qFormat/>
    <w:uiPriority w:val="99"/>
    <w:pPr>
      <w:jc w:val="left"/>
    </w:pPr>
  </w:style>
  <w:style w:type="paragraph" w:styleId="21">
    <w:name w:val="Salutation"/>
    <w:basedOn w:val="1"/>
    <w:next w:val="1"/>
    <w:link w:val="298"/>
    <w:qFormat/>
    <w:uiPriority w:val="0"/>
    <w:rPr>
      <w:rFonts w:ascii="仿宋_GB2312" w:eastAsia="仿宋_GB2312"/>
      <w:sz w:val="28"/>
      <w:szCs w:val="20"/>
    </w:rPr>
  </w:style>
  <w:style w:type="paragraph" w:styleId="22">
    <w:name w:val="Body Text 3"/>
    <w:basedOn w:val="1"/>
    <w:link w:val="330"/>
    <w:qFormat/>
    <w:uiPriority w:val="0"/>
    <w:pPr>
      <w:jc w:val="center"/>
    </w:pPr>
    <w:rPr>
      <w:szCs w:val="20"/>
    </w:rPr>
  </w:style>
  <w:style w:type="paragraph" w:styleId="23">
    <w:name w:val="List Bullet 3"/>
    <w:basedOn w:val="1"/>
    <w:unhideWhenUsed/>
    <w:qFormat/>
    <w:uiPriority w:val="0"/>
    <w:pPr>
      <w:snapToGrid w:val="0"/>
      <w:spacing w:line="360" w:lineRule="auto"/>
      <w:ind w:left="360" w:right="238" w:hanging="360"/>
      <w:contextualSpacing/>
    </w:pPr>
    <w:rPr>
      <w:sz w:val="24"/>
    </w:rPr>
  </w:style>
  <w:style w:type="paragraph" w:styleId="24">
    <w:name w:val="Body Text"/>
    <w:basedOn w:val="1"/>
    <w:link w:val="430"/>
    <w:qFormat/>
    <w:uiPriority w:val="0"/>
    <w:pPr>
      <w:autoSpaceDE w:val="0"/>
      <w:autoSpaceDN w:val="0"/>
      <w:spacing w:line="360" w:lineRule="auto"/>
    </w:pPr>
    <w:rPr>
      <w:rFonts w:ascii="宋体" w:hAnsi="Arial" w:cs="Arial"/>
      <w:snapToGrid w:val="0"/>
      <w:sz w:val="24"/>
      <w:szCs w:val="21"/>
      <w:lang w:val="zh-CN"/>
    </w:rPr>
  </w:style>
  <w:style w:type="paragraph" w:styleId="25">
    <w:name w:val="Body Text Indent"/>
    <w:basedOn w:val="1"/>
    <w:link w:val="265"/>
    <w:qFormat/>
    <w:uiPriority w:val="0"/>
    <w:pPr>
      <w:spacing w:line="480" w:lineRule="exact"/>
      <w:ind w:firstLine="480" w:firstLineChars="200"/>
    </w:pPr>
    <w:rPr>
      <w:rFonts w:ascii="宋体" w:hAnsi="宋体"/>
      <w:sz w:val="24"/>
    </w:rPr>
  </w:style>
  <w:style w:type="paragraph" w:styleId="26">
    <w:name w:val="List Number 3"/>
    <w:basedOn w:val="1"/>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7">
    <w:name w:val="List 2"/>
    <w:basedOn w:val="1"/>
    <w:qFormat/>
    <w:uiPriority w:val="0"/>
    <w:pPr>
      <w:adjustRightInd/>
      <w:spacing w:line="360" w:lineRule="auto"/>
      <w:ind w:left="100" w:leftChars="200" w:hanging="200" w:hangingChars="200"/>
    </w:pPr>
    <w:rPr>
      <w:rFonts w:eastAsia="微软雅黑"/>
    </w:rPr>
  </w:style>
  <w:style w:type="paragraph" w:styleId="28">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29">
    <w:name w:val="List Bullet 2"/>
    <w:basedOn w:val="1"/>
    <w:qFormat/>
    <w:uiPriority w:val="0"/>
    <w:pPr>
      <w:autoSpaceDE w:val="0"/>
      <w:autoSpaceDN w:val="0"/>
      <w:ind w:left="420"/>
      <w:jc w:val="left"/>
    </w:pPr>
    <w:rPr>
      <w:rFonts w:ascii="宋体" w:hAnsi="宋体"/>
      <w:color w:val="000000"/>
      <w:kern w:val="0"/>
      <w:sz w:val="24"/>
      <w:szCs w:val="20"/>
    </w:rPr>
  </w:style>
  <w:style w:type="paragraph" w:styleId="30">
    <w:name w:val="HTML Address"/>
    <w:basedOn w:val="1"/>
    <w:link w:val="219"/>
    <w:qFormat/>
    <w:uiPriority w:val="0"/>
    <w:pPr>
      <w:widowControl/>
      <w:adjustRightInd/>
      <w:ind w:firstLine="200" w:firstLineChars="200"/>
      <w:jc w:val="left"/>
    </w:pPr>
    <w:rPr>
      <w:rFonts w:ascii="宋体" w:hAnsi="宋体"/>
      <w:i/>
      <w:iCs/>
      <w:kern w:val="0"/>
      <w:sz w:val="24"/>
    </w:rPr>
  </w:style>
  <w:style w:type="paragraph" w:styleId="31">
    <w:name w:val="toc 5"/>
    <w:basedOn w:val="1"/>
    <w:next w:val="1"/>
    <w:qFormat/>
    <w:uiPriority w:val="0"/>
    <w:pPr>
      <w:ind w:left="1680" w:leftChars="800"/>
    </w:pPr>
  </w:style>
  <w:style w:type="paragraph" w:styleId="32">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3">
    <w:name w:val="Plain Text"/>
    <w:basedOn w:val="1"/>
    <w:link w:val="125"/>
    <w:qFormat/>
    <w:uiPriority w:val="0"/>
    <w:rPr>
      <w:rFonts w:ascii="宋体" w:hAnsi="Courier New" w:cs="Arial"/>
      <w:snapToGrid w:val="0"/>
      <w:szCs w:val="21"/>
    </w:rPr>
  </w:style>
  <w:style w:type="paragraph" w:styleId="34">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5">
    <w:name w:val="toc 8"/>
    <w:basedOn w:val="1"/>
    <w:next w:val="1"/>
    <w:qFormat/>
    <w:uiPriority w:val="0"/>
    <w:pPr>
      <w:ind w:left="2940" w:leftChars="1400"/>
    </w:pPr>
  </w:style>
  <w:style w:type="paragraph" w:styleId="36">
    <w:name w:val="Date"/>
    <w:basedOn w:val="1"/>
    <w:next w:val="1"/>
    <w:link w:val="181"/>
    <w:qFormat/>
    <w:uiPriority w:val="0"/>
    <w:pPr>
      <w:ind w:left="100" w:leftChars="2500"/>
    </w:pPr>
    <w:rPr>
      <w:rFonts w:ascii="宋体"/>
      <w:sz w:val="24"/>
      <w:szCs w:val="21"/>
      <w:lang w:val="zh-CN"/>
    </w:rPr>
  </w:style>
  <w:style w:type="paragraph" w:styleId="37">
    <w:name w:val="Body Text Indent 2"/>
    <w:basedOn w:val="1"/>
    <w:link w:val="308"/>
    <w:qFormat/>
    <w:uiPriority w:val="0"/>
    <w:pPr>
      <w:spacing w:line="360" w:lineRule="auto"/>
      <w:ind w:firstLine="601"/>
      <w:textAlignment w:val="baseline"/>
    </w:pPr>
    <w:rPr>
      <w:rFonts w:ascii="宋体"/>
      <w:kern w:val="0"/>
      <w:sz w:val="28"/>
      <w:szCs w:val="20"/>
    </w:rPr>
  </w:style>
  <w:style w:type="paragraph" w:styleId="38">
    <w:name w:val="endnote text"/>
    <w:basedOn w:val="1"/>
    <w:link w:val="932"/>
    <w:qFormat/>
    <w:uiPriority w:val="0"/>
    <w:rPr>
      <w:lang w:val="zh-CN"/>
    </w:rPr>
  </w:style>
  <w:style w:type="paragraph" w:styleId="39">
    <w:name w:val="Balloon Text"/>
    <w:basedOn w:val="1"/>
    <w:link w:val="188"/>
    <w:qFormat/>
    <w:uiPriority w:val="0"/>
    <w:rPr>
      <w:sz w:val="18"/>
      <w:szCs w:val="18"/>
    </w:rPr>
  </w:style>
  <w:style w:type="paragraph" w:styleId="40">
    <w:name w:val="footer"/>
    <w:basedOn w:val="1"/>
    <w:link w:val="383"/>
    <w:qFormat/>
    <w:uiPriority w:val="99"/>
    <w:pPr>
      <w:tabs>
        <w:tab w:val="center" w:pos="4153"/>
        <w:tab w:val="right" w:pos="8306"/>
      </w:tabs>
      <w:snapToGrid w:val="0"/>
      <w:jc w:val="left"/>
    </w:pPr>
    <w:rPr>
      <w:sz w:val="18"/>
      <w:szCs w:val="18"/>
    </w:rPr>
  </w:style>
  <w:style w:type="paragraph" w:styleId="41">
    <w:name w:val="header"/>
    <w:basedOn w:val="1"/>
    <w:link w:val="392"/>
    <w:qFormat/>
    <w:uiPriority w:val="99"/>
    <w:pPr>
      <w:pBdr>
        <w:bottom w:val="single" w:color="auto" w:sz="6" w:space="1"/>
      </w:pBdr>
      <w:tabs>
        <w:tab w:val="center" w:pos="4153"/>
        <w:tab w:val="right" w:pos="8306"/>
      </w:tabs>
      <w:snapToGrid w:val="0"/>
      <w:jc w:val="center"/>
    </w:pPr>
    <w:rPr>
      <w:sz w:val="18"/>
      <w:szCs w:val="18"/>
    </w:rPr>
  </w:style>
  <w:style w:type="paragraph" w:styleId="42">
    <w:name w:val="Signature"/>
    <w:basedOn w:val="1"/>
    <w:link w:val="345"/>
    <w:qFormat/>
    <w:uiPriority w:val="0"/>
    <w:pPr>
      <w:spacing w:after="600" w:line="312" w:lineRule="atLeast"/>
      <w:jc w:val="center"/>
      <w:textAlignment w:val="baseline"/>
    </w:pPr>
    <w:rPr>
      <w:rFonts w:eastAsia="仿宋_GB2312"/>
      <w:kern w:val="0"/>
      <w:sz w:val="24"/>
      <w:szCs w:val="20"/>
    </w:rPr>
  </w:style>
  <w:style w:type="paragraph" w:styleId="43">
    <w:name w:val="toc 1"/>
    <w:basedOn w:val="1"/>
    <w:next w:val="1"/>
    <w:qFormat/>
    <w:uiPriority w:val="0"/>
  </w:style>
  <w:style w:type="paragraph" w:styleId="44">
    <w:name w:val="toc 4"/>
    <w:basedOn w:val="1"/>
    <w:next w:val="1"/>
    <w:qFormat/>
    <w:uiPriority w:val="0"/>
    <w:pPr>
      <w:ind w:left="1260" w:leftChars="600"/>
    </w:pPr>
  </w:style>
  <w:style w:type="paragraph" w:styleId="45">
    <w:name w:val="index heading"/>
    <w:basedOn w:val="1"/>
    <w:next w:val="46"/>
    <w:qFormat/>
    <w:uiPriority w:val="0"/>
    <w:pPr>
      <w:adjustRightInd/>
      <w:ind w:firstLine="200" w:firstLineChars="200"/>
    </w:pPr>
  </w:style>
  <w:style w:type="paragraph" w:styleId="46">
    <w:name w:val="index 1"/>
    <w:basedOn w:val="1"/>
    <w:next w:val="1"/>
    <w:qFormat/>
    <w:uiPriority w:val="0"/>
    <w:pPr>
      <w:adjustRightInd/>
      <w:spacing w:line="360" w:lineRule="auto"/>
      <w:ind w:firstLine="200" w:firstLineChars="200"/>
      <w:jc w:val="center"/>
    </w:pPr>
    <w:rPr>
      <w:sz w:val="24"/>
      <w:szCs w:val="20"/>
    </w:rPr>
  </w:style>
  <w:style w:type="paragraph" w:styleId="47">
    <w:name w:val="Subtitle"/>
    <w:link w:val="133"/>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8">
    <w:name w:val="List Number 5"/>
    <w:basedOn w:val="1"/>
    <w:qFormat/>
    <w:uiPriority w:val="0"/>
    <w:pPr>
      <w:tabs>
        <w:tab w:val="left" w:pos="902"/>
      </w:tabs>
      <w:adjustRightInd/>
      <w:spacing w:line="400" w:lineRule="exact"/>
      <w:ind w:left="902" w:hanging="420"/>
    </w:pPr>
    <w:rPr>
      <w:sz w:val="24"/>
      <w:szCs w:val="20"/>
    </w:rPr>
  </w:style>
  <w:style w:type="paragraph" w:styleId="49">
    <w:name w:val="List"/>
    <w:basedOn w:val="1"/>
    <w:qFormat/>
    <w:uiPriority w:val="0"/>
    <w:pPr>
      <w:ind w:left="200" w:hanging="200" w:hangingChars="200"/>
    </w:pPr>
  </w:style>
  <w:style w:type="paragraph" w:styleId="50">
    <w:name w:val="footnote text"/>
    <w:basedOn w:val="1"/>
    <w:link w:val="310"/>
    <w:qFormat/>
    <w:uiPriority w:val="0"/>
    <w:pPr>
      <w:adjustRightInd/>
      <w:snapToGrid/>
      <w:spacing w:before="60" w:after="60" w:line="300" w:lineRule="exact"/>
      <w:ind w:firstLine="0"/>
    </w:pPr>
    <w:rPr>
      <w:rFonts w:ascii="Calibri"/>
      <w:snapToGrid/>
      <w:color w:val="0000FF"/>
      <w:kern w:val="0"/>
      <w:sz w:val="21"/>
    </w:rPr>
  </w:style>
  <w:style w:type="paragraph" w:styleId="51">
    <w:name w:val="toc 6"/>
    <w:basedOn w:val="1"/>
    <w:next w:val="1"/>
    <w:qFormat/>
    <w:uiPriority w:val="0"/>
    <w:pPr>
      <w:ind w:left="2100" w:leftChars="1000"/>
    </w:pPr>
  </w:style>
  <w:style w:type="paragraph" w:styleId="52">
    <w:name w:val="List 5"/>
    <w:basedOn w:val="1"/>
    <w:qFormat/>
    <w:uiPriority w:val="0"/>
    <w:pPr>
      <w:adjustRightInd/>
      <w:ind w:left="100" w:leftChars="800" w:hanging="200" w:hangingChars="200"/>
    </w:pPr>
  </w:style>
  <w:style w:type="paragraph" w:styleId="53">
    <w:name w:val="Body Text Indent 3"/>
    <w:basedOn w:val="1"/>
    <w:link w:val="375"/>
    <w:qFormat/>
    <w:uiPriority w:val="0"/>
    <w:pPr>
      <w:spacing w:line="360" w:lineRule="auto"/>
      <w:ind w:firstLine="420"/>
    </w:pPr>
    <w:rPr>
      <w:sz w:val="24"/>
      <w:szCs w:val="20"/>
    </w:rPr>
  </w:style>
  <w:style w:type="paragraph" w:styleId="54">
    <w:name w:val="toc 2"/>
    <w:basedOn w:val="1"/>
    <w:next w:val="1"/>
    <w:qFormat/>
    <w:uiPriority w:val="0"/>
    <w:pPr>
      <w:ind w:left="420" w:leftChars="200"/>
    </w:pPr>
  </w:style>
  <w:style w:type="paragraph" w:styleId="55">
    <w:name w:val="toc 9"/>
    <w:basedOn w:val="1"/>
    <w:next w:val="1"/>
    <w:qFormat/>
    <w:uiPriority w:val="0"/>
    <w:pPr>
      <w:ind w:left="3360" w:leftChars="1600"/>
    </w:pPr>
  </w:style>
  <w:style w:type="paragraph" w:styleId="56">
    <w:name w:val="Body Text 2"/>
    <w:basedOn w:val="1"/>
    <w:link w:val="302"/>
    <w:qFormat/>
    <w:uiPriority w:val="0"/>
    <w:pPr>
      <w:spacing w:after="120" w:line="480" w:lineRule="auto"/>
    </w:pPr>
  </w:style>
  <w:style w:type="paragraph" w:styleId="57">
    <w:name w:val="HTML Preformatted"/>
    <w:basedOn w:val="1"/>
    <w:link w:val="30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8">
    <w:name w:val="Normal (Web)"/>
    <w:basedOn w:val="1"/>
    <w:qFormat/>
    <w:uiPriority w:val="99"/>
    <w:pPr>
      <w:widowControl/>
      <w:spacing w:before="100" w:beforeAutospacing="1" w:after="100" w:afterAutospacing="1"/>
      <w:jc w:val="left"/>
    </w:pPr>
    <w:rPr>
      <w:rFonts w:ascii="宋体" w:hAnsi="宋体"/>
      <w:kern w:val="0"/>
      <w:sz w:val="24"/>
    </w:rPr>
  </w:style>
  <w:style w:type="paragraph" w:styleId="59">
    <w:name w:val="Title"/>
    <w:basedOn w:val="1"/>
    <w:link w:val="286"/>
    <w:qFormat/>
    <w:uiPriority w:val="10"/>
    <w:pPr>
      <w:widowControl/>
      <w:overflowPunct w:val="0"/>
      <w:autoSpaceDE w:val="0"/>
      <w:autoSpaceDN w:val="0"/>
      <w:jc w:val="center"/>
      <w:textAlignment w:val="baseline"/>
    </w:pPr>
    <w:rPr>
      <w:b/>
      <w:kern w:val="0"/>
      <w:sz w:val="24"/>
      <w:szCs w:val="20"/>
      <w:lang w:val="en-GB"/>
    </w:rPr>
  </w:style>
  <w:style w:type="paragraph" w:styleId="60">
    <w:name w:val="annotation subject"/>
    <w:basedOn w:val="20"/>
    <w:next w:val="20"/>
    <w:link w:val="96"/>
    <w:qFormat/>
    <w:uiPriority w:val="0"/>
    <w:rPr>
      <w:b/>
      <w:bCs/>
    </w:rPr>
  </w:style>
  <w:style w:type="paragraph" w:styleId="61">
    <w:name w:val="Body Text First Indent"/>
    <w:basedOn w:val="24"/>
    <w:link w:val="321"/>
    <w:qFormat/>
    <w:uiPriority w:val="0"/>
    <w:pPr>
      <w:ind w:firstLine="420"/>
    </w:pPr>
    <w:rPr>
      <w:rFonts w:hAnsi="Calibri" w:cs="Times New Roman"/>
      <w:snapToGrid/>
      <w:szCs w:val="20"/>
    </w:rPr>
  </w:style>
  <w:style w:type="paragraph" w:styleId="62">
    <w:name w:val="Body Text First Indent 2"/>
    <w:basedOn w:val="25"/>
    <w:link w:val="121"/>
    <w:qFormat/>
    <w:uiPriority w:val="0"/>
    <w:pPr>
      <w:adjustRightInd/>
      <w:spacing w:after="120" w:line="240" w:lineRule="auto"/>
      <w:ind w:left="420" w:leftChars="200" w:firstLine="210"/>
    </w:pPr>
    <w:rPr>
      <w:sz w:val="21"/>
    </w:rPr>
  </w:style>
  <w:style w:type="table" w:styleId="64">
    <w:name w:val="Table Grid"/>
    <w:basedOn w:val="6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5">
    <w:name w:val="Table Theme"/>
    <w:basedOn w:val="6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6">
    <w:name w:val="Table Elegant"/>
    <w:basedOn w:val="63"/>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67">
    <w:name w:val="Table Grid 5"/>
    <w:basedOn w:val="63"/>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68">
    <w:name w:val="Table Grid 8"/>
    <w:basedOn w:val="63"/>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69">
    <w:name w:val="Table Professional"/>
    <w:basedOn w:val="63"/>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71">
    <w:name w:val="Strong"/>
    <w:qFormat/>
    <w:uiPriority w:val="22"/>
    <w:rPr>
      <w:b/>
      <w:bCs/>
    </w:rPr>
  </w:style>
  <w:style w:type="character" w:styleId="72">
    <w:name w:val="endnote reference"/>
    <w:qFormat/>
    <w:uiPriority w:val="0"/>
    <w:rPr>
      <w:vertAlign w:val="superscript"/>
    </w:rPr>
  </w:style>
  <w:style w:type="character" w:styleId="73">
    <w:name w:val="page number"/>
    <w:basedOn w:val="70"/>
    <w:qFormat/>
    <w:uiPriority w:val="0"/>
    <w:rPr>
      <w:rFonts w:ascii="Arial" w:hAnsi="Arial" w:eastAsia="黑体" w:cs="Arial"/>
      <w:snapToGrid w:val="0"/>
      <w:kern w:val="0"/>
      <w:szCs w:val="21"/>
    </w:rPr>
  </w:style>
  <w:style w:type="character" w:styleId="74">
    <w:name w:val="FollowedHyperlink"/>
    <w:qFormat/>
    <w:uiPriority w:val="99"/>
    <w:rPr>
      <w:rFonts w:ascii="Arial" w:hAnsi="Arial" w:eastAsia="黑体" w:cs="Arial"/>
      <w:snapToGrid w:val="0"/>
      <w:color w:val="000000"/>
      <w:kern w:val="0"/>
      <w:sz w:val="18"/>
      <w:szCs w:val="18"/>
      <w:u w:val="none"/>
    </w:rPr>
  </w:style>
  <w:style w:type="character" w:styleId="75">
    <w:name w:val="Emphasis"/>
    <w:qFormat/>
    <w:uiPriority w:val="20"/>
    <w:rPr>
      <w:color w:val="CC0033"/>
    </w:rPr>
  </w:style>
  <w:style w:type="character" w:styleId="76">
    <w:name w:val="line number"/>
    <w:basedOn w:val="70"/>
    <w:qFormat/>
    <w:uiPriority w:val="0"/>
    <w:rPr>
      <w:rFonts w:ascii="Arial" w:hAnsi="Arial" w:eastAsia="黑体" w:cs="Arial"/>
      <w:snapToGrid w:val="0"/>
      <w:kern w:val="0"/>
      <w:szCs w:val="21"/>
    </w:rPr>
  </w:style>
  <w:style w:type="character" w:styleId="77">
    <w:name w:val="Hyperlink"/>
    <w:qFormat/>
    <w:uiPriority w:val="99"/>
    <w:rPr>
      <w:rFonts w:ascii="Arial" w:hAnsi="Arial" w:eastAsia="黑体" w:cs="Arial"/>
      <w:snapToGrid w:val="0"/>
      <w:color w:val="000000"/>
      <w:kern w:val="0"/>
      <w:sz w:val="18"/>
      <w:szCs w:val="18"/>
      <w:u w:val="none"/>
    </w:rPr>
  </w:style>
  <w:style w:type="character" w:styleId="78">
    <w:name w:val="HTML Code"/>
    <w:qFormat/>
    <w:uiPriority w:val="0"/>
    <w:rPr>
      <w:rFonts w:ascii="黑体" w:hAnsi="Courier New" w:eastAsia="黑体" w:cs="楷体_GB2312"/>
      <w:sz w:val="20"/>
      <w:szCs w:val="20"/>
    </w:rPr>
  </w:style>
  <w:style w:type="character" w:styleId="79">
    <w:name w:val="annotation reference"/>
    <w:qFormat/>
    <w:uiPriority w:val="99"/>
    <w:rPr>
      <w:sz w:val="21"/>
      <w:szCs w:val="21"/>
    </w:rPr>
  </w:style>
  <w:style w:type="paragraph" w:customStyle="1" w:styleId="80">
    <w:name w:val="正文空2字"/>
    <w:basedOn w:val="81"/>
    <w:qFormat/>
    <w:uiPriority w:val="99"/>
    <w:pPr>
      <w:widowControl w:val="0"/>
      <w:snapToGrid w:val="0"/>
      <w:spacing w:line="560" w:lineRule="exact"/>
      <w:ind w:firstLine="640" w:firstLineChars="200"/>
    </w:pPr>
    <w:rPr>
      <w:rFonts w:ascii="仿宋_GB2312" w:hAnsi="仿宋_GB2312" w:cs="仿宋_GB2312"/>
      <w:lang w:val="zh-TW"/>
    </w:rPr>
  </w:style>
  <w:style w:type="paragraph" w:customStyle="1" w:styleId="81">
    <w:name w:val="左对齐正文"/>
    <w:qFormat/>
    <w:uiPriority w:val="99"/>
    <w:rPr>
      <w:rFonts w:ascii="Calibri" w:hAnsi="Calibri" w:eastAsia="仿宋_GB2312" w:cs="Calibri"/>
      <w:kern w:val="2"/>
      <w:sz w:val="32"/>
      <w:szCs w:val="32"/>
      <w:lang w:val="en-US" w:eastAsia="zh-CN" w:bidi="ar-SA"/>
    </w:rPr>
  </w:style>
  <w:style w:type="character" w:customStyle="1" w:styleId="82">
    <w:name w:val="表格非标题文字 Char"/>
    <w:link w:val="83"/>
    <w:qFormat/>
    <w:uiPriority w:val="0"/>
    <w:rPr>
      <w:rFonts w:ascii="Futura Bk" w:hAnsi="Futura Bk"/>
      <w:kern w:val="2"/>
      <w:sz w:val="18"/>
      <w:szCs w:val="21"/>
      <w:lang w:val="en-US" w:eastAsia="zh-CN" w:bidi="ar-SA"/>
    </w:rPr>
  </w:style>
  <w:style w:type="paragraph" w:customStyle="1" w:styleId="83">
    <w:name w:val="表格非标题文字"/>
    <w:link w:val="82"/>
    <w:qFormat/>
    <w:uiPriority w:val="0"/>
    <w:pPr>
      <w:snapToGrid w:val="0"/>
      <w:spacing w:before="80" w:after="40"/>
    </w:pPr>
    <w:rPr>
      <w:rFonts w:ascii="Futura Bk" w:hAnsi="Futura Bk" w:eastAsia="宋体" w:cs="Times New Roman"/>
      <w:kern w:val="2"/>
      <w:sz w:val="18"/>
      <w:szCs w:val="21"/>
      <w:lang w:val="en-US" w:eastAsia="zh-CN" w:bidi="ar-SA"/>
    </w:rPr>
  </w:style>
  <w:style w:type="character" w:customStyle="1" w:styleId="84">
    <w:name w:val="*正文 Char"/>
    <w:link w:val="85"/>
    <w:qFormat/>
    <w:locked/>
    <w:uiPriority w:val="0"/>
    <w:rPr>
      <w:rFonts w:ascii="宋体" w:hAnsi="宋体"/>
      <w:sz w:val="24"/>
    </w:rPr>
  </w:style>
  <w:style w:type="paragraph" w:customStyle="1" w:styleId="85">
    <w:name w:val="*正文"/>
    <w:basedOn w:val="1"/>
    <w:link w:val="84"/>
    <w:qFormat/>
    <w:uiPriority w:val="0"/>
    <w:pPr>
      <w:snapToGrid w:val="0"/>
      <w:spacing w:line="360" w:lineRule="auto"/>
      <w:ind w:firstLine="482"/>
      <w:jc w:val="left"/>
    </w:pPr>
    <w:rPr>
      <w:rFonts w:ascii="宋体" w:hAnsi="宋体"/>
      <w:kern w:val="0"/>
      <w:sz w:val="24"/>
      <w:szCs w:val="20"/>
    </w:rPr>
  </w:style>
  <w:style w:type="character" w:customStyle="1" w:styleId="86">
    <w:name w:val="Char Char71"/>
    <w:semiHidden/>
    <w:qFormat/>
    <w:uiPriority w:val="0"/>
    <w:rPr>
      <w:rFonts w:eastAsia="宋体"/>
      <w:kern w:val="2"/>
      <w:sz w:val="21"/>
      <w:szCs w:val="24"/>
      <w:lang w:val="en-US" w:eastAsia="zh-CN" w:bidi="ar-SA"/>
    </w:rPr>
  </w:style>
  <w:style w:type="character" w:customStyle="1" w:styleId="87">
    <w:name w:val="Char Char6"/>
    <w:qFormat/>
    <w:uiPriority w:val="0"/>
    <w:rPr>
      <w:rFonts w:eastAsia="宋体"/>
      <w:kern w:val="2"/>
      <w:sz w:val="21"/>
      <w:szCs w:val="24"/>
      <w:lang w:val="en-US" w:eastAsia="zh-CN" w:bidi="ar-SA"/>
    </w:rPr>
  </w:style>
  <w:style w:type="character" w:customStyle="1" w:styleId="88">
    <w:name w:val="正文缩进 Char"/>
    <w:qFormat/>
    <w:uiPriority w:val="0"/>
    <w:rPr>
      <w:rFonts w:eastAsia="宋体"/>
      <w:kern w:val="2"/>
      <w:sz w:val="21"/>
      <w:lang w:val="en-US" w:eastAsia="zh-CN"/>
    </w:rPr>
  </w:style>
  <w:style w:type="character" w:customStyle="1" w:styleId="89">
    <w:name w:val="正文首行缩进 Char1"/>
    <w:qFormat/>
    <w:uiPriority w:val="0"/>
    <w:rPr>
      <w:rFonts w:ascii="宋体" w:hAnsi="Times New Roman" w:eastAsia="宋体" w:cs="Times New Roman"/>
      <w:snapToGrid w:val="0"/>
      <w:kern w:val="2"/>
      <w:sz w:val="24"/>
      <w:szCs w:val="21"/>
      <w:lang w:val="zh-CN"/>
    </w:rPr>
  </w:style>
  <w:style w:type="character" w:customStyle="1" w:styleId="90">
    <w:name w:val="Char Char28"/>
    <w:qFormat/>
    <w:uiPriority w:val="6"/>
    <w:rPr>
      <w:rFonts w:ascii="仿宋_GB2312" w:hAnsi="仿宋_GB2312" w:eastAsia="仿宋_GB2312"/>
      <w:kern w:val="1"/>
      <w:sz w:val="28"/>
    </w:rPr>
  </w:style>
  <w:style w:type="character" w:customStyle="1" w:styleId="91">
    <w:name w:val="标题 3 Char1"/>
    <w:qFormat/>
    <w:uiPriority w:val="0"/>
    <w:rPr>
      <w:rFonts w:hint="eastAsia" w:ascii="华文中宋" w:hAnsi="华文中宋" w:eastAsia="华文中宋"/>
      <w:b/>
      <w:bCs/>
      <w:kern w:val="2"/>
      <w:sz w:val="32"/>
      <w:szCs w:val="32"/>
      <w:lang w:val="en-US" w:eastAsia="zh-CN" w:bidi="ar-SA"/>
    </w:rPr>
  </w:style>
  <w:style w:type="character" w:customStyle="1" w:styleId="92">
    <w:name w:val="Heading 1 Char"/>
    <w:qFormat/>
    <w:uiPriority w:val="6"/>
    <w:rPr>
      <w:rFonts w:ascii="Times New Roman" w:hAnsi="Times New Roman" w:eastAsia="黑体" w:cs="Times New Roman"/>
      <w:b/>
      <w:kern w:val="0"/>
      <w:sz w:val="24"/>
      <w:szCs w:val="24"/>
    </w:rPr>
  </w:style>
  <w:style w:type="character" w:customStyle="1" w:styleId="93">
    <w:name w:val="U_正文 Char"/>
    <w:link w:val="94"/>
    <w:qFormat/>
    <w:uiPriority w:val="0"/>
    <w:rPr>
      <w:sz w:val="24"/>
      <w:szCs w:val="24"/>
    </w:rPr>
  </w:style>
  <w:style w:type="paragraph" w:customStyle="1" w:styleId="94">
    <w:name w:val="U_正文"/>
    <w:basedOn w:val="1"/>
    <w:link w:val="93"/>
    <w:qFormat/>
    <w:uiPriority w:val="0"/>
    <w:pPr>
      <w:adjustRightInd/>
      <w:spacing w:beforeLines="20" w:afterLines="20" w:line="300" w:lineRule="auto"/>
      <w:ind w:firstLine="200" w:firstLineChars="200"/>
    </w:pPr>
    <w:rPr>
      <w:kern w:val="0"/>
      <w:sz w:val="24"/>
    </w:rPr>
  </w:style>
  <w:style w:type="character" w:customStyle="1" w:styleId="95">
    <w:name w:val="HTML 地址 Char1"/>
    <w:qFormat/>
    <w:uiPriority w:val="0"/>
    <w:rPr>
      <w:rFonts w:ascii="Times New Roman" w:hAnsi="Times New Roman" w:eastAsia="宋体" w:cs="Times New Roman"/>
      <w:i/>
      <w:iCs/>
      <w:szCs w:val="24"/>
    </w:rPr>
  </w:style>
  <w:style w:type="character" w:customStyle="1" w:styleId="96">
    <w:name w:val="批注主题 Char1"/>
    <w:link w:val="60"/>
    <w:qFormat/>
    <w:uiPriority w:val="0"/>
    <w:rPr>
      <w:b/>
      <w:bCs/>
      <w:kern w:val="2"/>
      <w:sz w:val="21"/>
      <w:szCs w:val="24"/>
    </w:rPr>
  </w:style>
  <w:style w:type="character" w:customStyle="1" w:styleId="97">
    <w:name w:val="Char Char51"/>
    <w:qFormat/>
    <w:uiPriority w:val="0"/>
    <w:rPr>
      <w:rFonts w:ascii="宋体" w:hAnsi="Courier New" w:eastAsia="宋体"/>
      <w:kern w:val="2"/>
      <w:sz w:val="21"/>
      <w:lang w:val="en-US" w:eastAsia="zh-CN"/>
    </w:rPr>
  </w:style>
  <w:style w:type="character" w:customStyle="1" w:styleId="98">
    <w:name w:val="表正文 Char"/>
    <w:qFormat/>
    <w:uiPriority w:val="0"/>
    <w:rPr>
      <w:rFonts w:ascii="宋体" w:eastAsia="宋体"/>
      <w:snapToGrid w:val="0"/>
      <w:color w:val="000000"/>
      <w:kern w:val="28"/>
      <w:sz w:val="28"/>
      <w:lang w:val="en-US" w:eastAsia="zh-CN" w:bidi="ar-SA"/>
    </w:rPr>
  </w:style>
  <w:style w:type="character" w:customStyle="1" w:styleId="99">
    <w:name w:val="Char Char34"/>
    <w:qFormat/>
    <w:uiPriority w:val="6"/>
    <w:rPr>
      <w:b/>
      <w:kern w:val="1"/>
      <w:sz w:val="28"/>
      <w:szCs w:val="28"/>
    </w:rPr>
  </w:style>
  <w:style w:type="character" w:customStyle="1" w:styleId="100">
    <w:name w:val="Normal Indent Char"/>
    <w:qFormat/>
    <w:locked/>
    <w:uiPriority w:val="0"/>
    <w:rPr>
      <w:rFonts w:ascii="Calibri" w:hAnsi="Calibri" w:eastAsia="宋体" w:cs="黑体"/>
      <w:snapToGrid w:val="0"/>
      <w:kern w:val="2"/>
      <w:sz w:val="24"/>
      <w:szCs w:val="22"/>
      <w:lang w:val="en-US" w:eastAsia="zh-CN" w:bidi="ar-SA"/>
    </w:rPr>
  </w:style>
  <w:style w:type="character" w:customStyle="1" w:styleId="101">
    <w:name w:val="哈哈正文 Char"/>
    <w:link w:val="102"/>
    <w:qFormat/>
    <w:uiPriority w:val="0"/>
    <w:rPr>
      <w:rFonts w:ascii="宋体" w:hAnsi="宋体" w:eastAsia="宋体"/>
      <w:kern w:val="2"/>
      <w:sz w:val="24"/>
      <w:lang w:bidi="ar-SA"/>
    </w:rPr>
  </w:style>
  <w:style w:type="paragraph" w:customStyle="1" w:styleId="102">
    <w:name w:val="哈哈正文"/>
    <w:basedOn w:val="1"/>
    <w:link w:val="101"/>
    <w:qFormat/>
    <w:uiPriority w:val="0"/>
    <w:pPr>
      <w:adjustRightInd/>
      <w:spacing w:line="360" w:lineRule="auto"/>
      <w:ind w:firstLine="200" w:firstLineChars="200"/>
    </w:pPr>
    <w:rPr>
      <w:rFonts w:ascii="宋体" w:hAnsi="宋体"/>
      <w:sz w:val="24"/>
      <w:szCs w:val="20"/>
    </w:rPr>
  </w:style>
  <w:style w:type="character" w:customStyle="1" w:styleId="103">
    <w:name w:val="未处理的提及1"/>
    <w:qFormat/>
    <w:uiPriority w:val="0"/>
    <w:rPr>
      <w:color w:val="808080"/>
      <w:shd w:val="clear" w:color="auto" w:fill="E6E6E6"/>
    </w:rPr>
  </w:style>
  <w:style w:type="character" w:customStyle="1" w:styleId="104">
    <w:name w:val="txt"/>
    <w:qFormat/>
    <w:uiPriority w:val="0"/>
    <w:rPr>
      <w:rFonts w:ascii="仿宋_GB2312" w:eastAsia="微软雅黑"/>
      <w:b/>
      <w:kern w:val="2"/>
      <w:sz w:val="32"/>
      <w:szCs w:val="32"/>
      <w:lang w:val="en-US" w:eastAsia="zh-CN" w:bidi="ar-SA"/>
    </w:rPr>
  </w:style>
  <w:style w:type="character" w:customStyle="1" w:styleId="105">
    <w:name w:val="二级标题 Char Char"/>
    <w:qFormat/>
    <w:uiPriority w:val="0"/>
    <w:rPr>
      <w:rFonts w:ascii="宋体" w:hAnsi="宋体" w:eastAsia="宋体"/>
      <w:b/>
      <w:snapToGrid w:val="0"/>
      <w:kern w:val="2"/>
      <w:sz w:val="24"/>
      <w:szCs w:val="24"/>
      <w:lang w:val="en-US" w:eastAsia="zh-CN" w:bidi="ar-SA"/>
    </w:rPr>
  </w:style>
  <w:style w:type="character" w:customStyle="1" w:styleId="106">
    <w:name w:val="Char Char32"/>
    <w:qFormat/>
    <w:uiPriority w:val="6"/>
    <w:rPr>
      <w:b/>
      <w:kern w:val="1"/>
      <w:sz w:val="24"/>
      <w:szCs w:val="24"/>
    </w:rPr>
  </w:style>
  <w:style w:type="character" w:customStyle="1" w:styleId="107">
    <w:name w:val="PI Char1"/>
    <w:qFormat/>
    <w:uiPriority w:val="0"/>
    <w:rPr>
      <w:rFonts w:ascii="宋体" w:hAnsi="宋体"/>
      <w:kern w:val="2"/>
      <w:sz w:val="24"/>
      <w:szCs w:val="24"/>
    </w:rPr>
  </w:style>
  <w:style w:type="character" w:customStyle="1" w:styleId="108">
    <w:name w:val="tw4winTerm"/>
    <w:qFormat/>
    <w:uiPriority w:val="0"/>
    <w:rPr>
      <w:color w:val="0000FF"/>
    </w:rPr>
  </w:style>
  <w:style w:type="character" w:customStyle="1" w:styleId="109">
    <w:name w:val="Footer Char"/>
    <w:qFormat/>
    <w:locked/>
    <w:uiPriority w:val="0"/>
    <w:rPr>
      <w:rFonts w:eastAsia="宋体"/>
      <w:kern w:val="2"/>
      <w:sz w:val="18"/>
      <w:lang w:val="en-US" w:eastAsia="zh-CN" w:bidi="ar-SA"/>
    </w:rPr>
  </w:style>
  <w:style w:type="character" w:customStyle="1" w:styleId="110">
    <w:name w:val="普通文字 Char Char1"/>
    <w:qFormat/>
    <w:uiPriority w:val="0"/>
    <w:rPr>
      <w:rFonts w:ascii="宋体" w:hAnsi="Courier New"/>
      <w:kern w:val="2"/>
      <w:sz w:val="21"/>
    </w:rPr>
  </w:style>
  <w:style w:type="character" w:customStyle="1" w:styleId="111">
    <w:name w:val="Char Char101"/>
    <w:qFormat/>
    <w:uiPriority w:val="6"/>
    <w:rPr>
      <w:rFonts w:ascii="宋体" w:hAnsi="宋体"/>
      <w:kern w:val="2"/>
      <w:sz w:val="21"/>
      <w:szCs w:val="24"/>
      <w:lang w:val="en-US" w:eastAsia="zh-CN"/>
    </w:rPr>
  </w:style>
  <w:style w:type="character" w:customStyle="1" w:styleId="112">
    <w:name w:val="标题 4 Char"/>
    <w:qFormat/>
    <w:uiPriority w:val="0"/>
    <w:rPr>
      <w:rFonts w:ascii="Arial" w:hAnsi="Arial" w:eastAsia="黑体"/>
      <w:b/>
      <w:kern w:val="2"/>
      <w:sz w:val="28"/>
    </w:rPr>
  </w:style>
  <w:style w:type="character" w:customStyle="1" w:styleId="113">
    <w:name w:val="链接"/>
    <w:qFormat/>
    <w:uiPriority w:val="0"/>
    <w:rPr>
      <w:color w:val="0000FF"/>
      <w:sz w:val="21"/>
      <w:szCs w:val="21"/>
      <w:u w:val="single"/>
    </w:rPr>
  </w:style>
  <w:style w:type="character" w:customStyle="1" w:styleId="114">
    <w:name w:val="h4 Char"/>
    <w:qFormat/>
    <w:uiPriority w:val="0"/>
    <w:rPr>
      <w:rFonts w:ascii="Arial" w:hAnsi="Arial" w:eastAsia="黑体"/>
      <w:b/>
      <w:bCs/>
      <w:kern w:val="2"/>
      <w:sz w:val="28"/>
      <w:szCs w:val="28"/>
      <w:lang w:val="zh-CN" w:eastAsia="zh-CN" w:bidi="ar-SA"/>
    </w:rPr>
  </w:style>
  <w:style w:type="character" w:customStyle="1" w:styleId="115">
    <w:name w:val="5正文 Char"/>
    <w:link w:val="116"/>
    <w:qFormat/>
    <w:uiPriority w:val="0"/>
    <w:rPr>
      <w:rFonts w:ascii="仿宋_GB2312" w:hAnsi="微软雅黑" w:eastAsia="仿宋_GB2312"/>
      <w:sz w:val="28"/>
      <w:szCs w:val="21"/>
    </w:rPr>
  </w:style>
  <w:style w:type="paragraph" w:customStyle="1" w:styleId="116">
    <w:name w:val="5正文"/>
    <w:basedOn w:val="1"/>
    <w:link w:val="115"/>
    <w:qFormat/>
    <w:uiPriority w:val="0"/>
    <w:pPr>
      <w:adjustRightInd/>
      <w:spacing w:line="360" w:lineRule="auto"/>
      <w:ind w:firstLine="566" w:firstLineChars="202"/>
      <w:jc w:val="left"/>
    </w:pPr>
    <w:rPr>
      <w:rFonts w:ascii="仿宋_GB2312" w:hAnsi="微软雅黑" w:eastAsia="仿宋_GB2312"/>
      <w:kern w:val="0"/>
      <w:sz w:val="28"/>
      <w:szCs w:val="21"/>
    </w:rPr>
  </w:style>
  <w:style w:type="character" w:customStyle="1" w:styleId="117">
    <w:name w:val="标题 3 字符"/>
    <w:qFormat/>
    <w:uiPriority w:val="9"/>
    <w:rPr>
      <w:b/>
      <w:bCs/>
      <w:kern w:val="2"/>
      <w:sz w:val="32"/>
      <w:szCs w:val="32"/>
    </w:rPr>
  </w:style>
  <w:style w:type="character" w:customStyle="1" w:styleId="118">
    <w:name w:val="样式6 Char"/>
    <w:qFormat/>
    <w:uiPriority w:val="0"/>
    <w:rPr>
      <w:rFonts w:ascii="仿宋_GB2312" w:hAnsi="宋体" w:eastAsia="仿宋_GB2312"/>
      <w:b/>
      <w:bCs/>
      <w:kern w:val="2"/>
      <w:sz w:val="24"/>
      <w:szCs w:val="24"/>
      <w:lang w:val="en-US" w:eastAsia="zh-CN" w:bidi="ar-SA"/>
    </w:rPr>
  </w:style>
  <w:style w:type="character" w:customStyle="1" w:styleId="119">
    <w:name w:val="Char Char14"/>
    <w:qFormat/>
    <w:uiPriority w:val="6"/>
    <w:rPr>
      <w:rFonts w:ascii="黑体" w:hAnsi="黑体" w:eastAsia="黑体"/>
    </w:rPr>
  </w:style>
  <w:style w:type="character" w:customStyle="1" w:styleId="120">
    <w:name w:val="Heading 2 Hidden Char"/>
    <w:qFormat/>
    <w:uiPriority w:val="0"/>
    <w:rPr>
      <w:rFonts w:ascii="仿宋_GB2312" w:eastAsia="仿宋_GB2312"/>
      <w:b/>
      <w:bCs/>
      <w:kern w:val="2"/>
      <w:sz w:val="24"/>
      <w:szCs w:val="24"/>
      <w:lang w:val="zh-CN" w:eastAsia="zh-CN" w:bidi="ar-SA"/>
    </w:rPr>
  </w:style>
  <w:style w:type="character" w:customStyle="1" w:styleId="121">
    <w:name w:val="正文首行缩进 2 Char"/>
    <w:link w:val="62"/>
    <w:qFormat/>
    <w:uiPriority w:val="0"/>
    <w:rPr>
      <w:rFonts w:ascii="宋体" w:hAnsi="宋体"/>
      <w:kern w:val="2"/>
      <w:sz w:val="21"/>
      <w:szCs w:val="24"/>
    </w:rPr>
  </w:style>
  <w:style w:type="character" w:customStyle="1" w:styleId="122">
    <w:name w:val="font11"/>
    <w:qFormat/>
    <w:uiPriority w:val="0"/>
    <w:rPr>
      <w:rFonts w:hint="default" w:ascii="Times New Roman" w:hAnsi="Times New Roman" w:cs="Times New Roman"/>
      <w:color w:val="000000"/>
      <w:sz w:val="22"/>
      <w:szCs w:val="22"/>
      <w:u w:val="none"/>
    </w:rPr>
  </w:style>
  <w:style w:type="character" w:customStyle="1" w:styleId="123">
    <w:name w:val="表正文 Char1"/>
    <w:qFormat/>
    <w:uiPriority w:val="0"/>
    <w:rPr>
      <w:rFonts w:ascii="宋体" w:eastAsia="宋体"/>
      <w:snapToGrid w:val="0"/>
      <w:color w:val="000000"/>
      <w:kern w:val="28"/>
      <w:sz w:val="28"/>
    </w:rPr>
  </w:style>
  <w:style w:type="character" w:customStyle="1" w:styleId="124">
    <w:name w:val="blue1"/>
    <w:basedOn w:val="70"/>
    <w:qFormat/>
    <w:uiPriority w:val="0"/>
    <w:rPr>
      <w:rFonts w:ascii="Arial" w:hAnsi="Arial" w:eastAsia="黑体" w:cs="Arial"/>
      <w:snapToGrid w:val="0"/>
      <w:kern w:val="0"/>
      <w:szCs w:val="21"/>
    </w:rPr>
  </w:style>
  <w:style w:type="character" w:customStyle="1" w:styleId="125">
    <w:name w:val="纯文本 Char"/>
    <w:link w:val="33"/>
    <w:qFormat/>
    <w:uiPriority w:val="0"/>
    <w:rPr>
      <w:rFonts w:ascii="宋体" w:hAnsi="Courier New" w:eastAsia="宋体" w:cs="Arial"/>
      <w:snapToGrid w:val="0"/>
      <w:kern w:val="2"/>
      <w:sz w:val="21"/>
      <w:szCs w:val="21"/>
      <w:lang w:val="en-US" w:eastAsia="zh-CN" w:bidi="ar-SA"/>
    </w:rPr>
  </w:style>
  <w:style w:type="character" w:customStyle="1" w:styleId="126">
    <w:name w:val="标书1 Char"/>
    <w:qFormat/>
    <w:uiPriority w:val="0"/>
    <w:rPr>
      <w:rFonts w:eastAsia="宋体"/>
      <w:b/>
      <w:bCs/>
      <w:kern w:val="44"/>
      <w:sz w:val="44"/>
      <w:szCs w:val="44"/>
      <w:lang w:val="en-US" w:eastAsia="zh-CN" w:bidi="ar-SA"/>
    </w:rPr>
  </w:style>
  <w:style w:type="character" w:customStyle="1" w:styleId="127">
    <w:name w:val="样式5 Char"/>
    <w:qFormat/>
    <w:uiPriority w:val="0"/>
    <w:rPr>
      <w:rFonts w:ascii="仿宋_GB2312" w:hAnsi="仿宋" w:eastAsia="仿宋_GB2312"/>
      <w:kern w:val="2"/>
      <w:sz w:val="24"/>
      <w:szCs w:val="24"/>
    </w:rPr>
  </w:style>
  <w:style w:type="character" w:customStyle="1" w:styleId="128">
    <w:name w:val="样式4 Char"/>
    <w:qFormat/>
    <w:uiPriority w:val="0"/>
    <w:rPr>
      <w:rFonts w:ascii="仿宋_GB2312" w:hAnsi="仿宋" w:eastAsia="仿宋_GB2312"/>
      <w:b/>
      <w:kern w:val="2"/>
      <w:sz w:val="32"/>
      <w:szCs w:val="32"/>
      <w:lang w:bidi="ar-SA"/>
    </w:rPr>
  </w:style>
  <w:style w:type="character" w:customStyle="1" w:styleId="129">
    <w:name w:val="插图说明 Char"/>
    <w:qFormat/>
    <w:uiPriority w:val="0"/>
    <w:rPr>
      <w:rFonts w:eastAsia="黑体"/>
      <w:sz w:val="24"/>
      <w:lang w:val="en-US" w:eastAsia="zh-CN"/>
    </w:rPr>
  </w:style>
  <w:style w:type="character" w:customStyle="1" w:styleId="130">
    <w:name w:val="正文2 Char Char"/>
    <w:link w:val="131"/>
    <w:qFormat/>
    <w:uiPriority w:val="0"/>
    <w:rPr>
      <w:rFonts w:eastAsia="宋体"/>
      <w:kern w:val="2"/>
      <w:sz w:val="24"/>
      <w:lang w:val="en-US" w:eastAsia="zh-CN" w:bidi="ar-SA"/>
    </w:rPr>
  </w:style>
  <w:style w:type="paragraph" w:customStyle="1" w:styleId="131">
    <w:name w:val="正文2"/>
    <w:basedOn w:val="1"/>
    <w:link w:val="130"/>
    <w:qFormat/>
    <w:uiPriority w:val="0"/>
    <w:pPr>
      <w:spacing w:before="156" w:line="360" w:lineRule="auto"/>
      <w:ind w:firstLine="510" w:firstLineChars="200"/>
    </w:pPr>
    <w:rPr>
      <w:sz w:val="24"/>
      <w:szCs w:val="20"/>
    </w:rPr>
  </w:style>
  <w:style w:type="character" w:customStyle="1" w:styleId="132">
    <w:name w:val="Char Char24"/>
    <w:qFormat/>
    <w:uiPriority w:val="6"/>
    <w:rPr>
      <w:kern w:val="1"/>
      <w:sz w:val="21"/>
    </w:rPr>
  </w:style>
  <w:style w:type="character" w:customStyle="1" w:styleId="133">
    <w:name w:val="副标题 Char"/>
    <w:link w:val="47"/>
    <w:qFormat/>
    <w:uiPriority w:val="0"/>
    <w:rPr>
      <w:rFonts w:ascii="Arial" w:hAnsi="Arial" w:eastAsia="隶书"/>
      <w:b/>
      <w:bCs/>
      <w:kern w:val="28"/>
      <w:sz w:val="44"/>
      <w:szCs w:val="32"/>
      <w:lang w:val="en-US" w:eastAsia="zh-CN" w:bidi="ar-SA"/>
    </w:rPr>
  </w:style>
  <w:style w:type="character" w:customStyle="1" w:styleId="134">
    <w:name w:val="普通文字 Char1 Char"/>
    <w:qFormat/>
    <w:uiPriority w:val="0"/>
    <w:rPr>
      <w:rFonts w:ascii="宋体" w:hAnsi="Courier New" w:eastAsia="宋体"/>
      <w:kern w:val="2"/>
      <w:sz w:val="21"/>
      <w:szCs w:val="24"/>
      <w:lang w:val="en-US" w:eastAsia="zh-CN" w:bidi="ar-SA"/>
    </w:rPr>
  </w:style>
  <w:style w:type="character" w:customStyle="1" w:styleId="135">
    <w:name w:val="h3 Char1"/>
    <w:qFormat/>
    <w:uiPriority w:val="0"/>
    <w:rPr>
      <w:rFonts w:eastAsia="宋体"/>
      <w:b/>
      <w:bCs/>
      <w:kern w:val="2"/>
      <w:sz w:val="32"/>
      <w:szCs w:val="32"/>
      <w:lang w:bidi="ar-SA"/>
    </w:rPr>
  </w:style>
  <w:style w:type="character" w:customStyle="1" w:styleId="136">
    <w:name w:val="标题 Char1"/>
    <w:qFormat/>
    <w:uiPriority w:val="0"/>
    <w:rPr>
      <w:rFonts w:ascii="Cambria" w:hAnsi="Cambria" w:eastAsia="宋体" w:cs="Times New Roman"/>
      <w:b/>
      <w:bCs/>
      <w:sz w:val="32"/>
      <w:szCs w:val="32"/>
      <w:lang w:bidi="ar-SA"/>
    </w:rPr>
  </w:style>
  <w:style w:type="character" w:customStyle="1" w:styleId="137">
    <w:name w:val="gf正文1 Char"/>
    <w:qFormat/>
    <w:uiPriority w:val="0"/>
    <w:rPr>
      <w:rFonts w:ascii="宋体" w:hAnsi="宋体" w:eastAsia="宋体" w:cs="宋体"/>
      <w:kern w:val="2"/>
      <w:sz w:val="24"/>
      <w:szCs w:val="24"/>
      <w:lang w:val="en-US" w:eastAsia="zh-CN" w:bidi="ar-SA"/>
    </w:rPr>
  </w:style>
  <w:style w:type="character" w:customStyle="1" w:styleId="138">
    <w:name w:val="正文文本缩进 Char1"/>
    <w:qFormat/>
    <w:uiPriority w:val="0"/>
    <w:rPr>
      <w:rFonts w:ascii="Calibri" w:hAnsi="Calibri"/>
      <w:sz w:val="28"/>
    </w:rPr>
  </w:style>
  <w:style w:type="character" w:customStyle="1" w:styleId="139">
    <w:name w:val="No Spacing Char"/>
    <w:link w:val="140"/>
    <w:qFormat/>
    <w:uiPriority w:val="1"/>
    <w:rPr>
      <w:sz w:val="22"/>
      <w:szCs w:val="22"/>
      <w:lang w:val="en-US" w:eastAsia="zh-CN" w:bidi="ar-SA"/>
    </w:rPr>
  </w:style>
  <w:style w:type="paragraph" w:customStyle="1" w:styleId="140">
    <w:name w:val="无间隔1"/>
    <w:link w:val="139"/>
    <w:qFormat/>
    <w:uiPriority w:val="1"/>
    <w:rPr>
      <w:rFonts w:ascii="Times New Roman" w:hAnsi="Times New Roman" w:eastAsia="宋体" w:cs="Times New Roman"/>
      <w:sz w:val="22"/>
      <w:szCs w:val="22"/>
      <w:lang w:val="en-US" w:eastAsia="zh-CN" w:bidi="ar-SA"/>
    </w:rPr>
  </w:style>
  <w:style w:type="character" w:customStyle="1" w:styleId="141">
    <w:name w:val="样式7 Char"/>
    <w:qFormat/>
    <w:uiPriority w:val="0"/>
    <w:rPr>
      <w:rFonts w:ascii="仿宋_GB2312" w:hAnsi="仿宋" w:eastAsia="仿宋_GB2312"/>
      <w:b/>
      <w:kern w:val="2"/>
      <w:sz w:val="24"/>
      <w:szCs w:val="24"/>
    </w:rPr>
  </w:style>
  <w:style w:type="character" w:customStyle="1" w:styleId="142">
    <w:name w:val="font12gray1"/>
    <w:qFormat/>
    <w:uiPriority w:val="0"/>
    <w:rPr>
      <w:rFonts w:ascii="仿宋_GB2312" w:eastAsia="微软雅黑"/>
      <w:b/>
      <w:spacing w:val="300"/>
      <w:kern w:val="2"/>
      <w:sz w:val="18"/>
      <w:szCs w:val="18"/>
      <w:lang w:val="en-US" w:eastAsia="zh-CN" w:bidi="ar-SA"/>
    </w:rPr>
  </w:style>
  <w:style w:type="character" w:customStyle="1" w:styleId="143">
    <w:name w:val="Char Char7"/>
    <w:semiHidden/>
    <w:qFormat/>
    <w:uiPriority w:val="0"/>
    <w:rPr>
      <w:rFonts w:eastAsia="宋体"/>
      <w:kern w:val="2"/>
      <w:sz w:val="21"/>
      <w:szCs w:val="24"/>
      <w:lang w:val="en-US" w:eastAsia="zh-CN" w:bidi="ar-SA"/>
    </w:rPr>
  </w:style>
  <w:style w:type="character" w:customStyle="1" w:styleId="144">
    <w:name w:val="表名 Char"/>
    <w:qFormat/>
    <w:uiPriority w:val="0"/>
    <w:rPr>
      <w:rFonts w:eastAsia="宋体"/>
      <w:b/>
      <w:bCs/>
      <w:kern w:val="2"/>
      <w:sz w:val="24"/>
      <w:szCs w:val="24"/>
      <w:lang w:val="en-US" w:eastAsia="zh-CN" w:bidi="ar-SA"/>
    </w:rPr>
  </w:style>
  <w:style w:type="character" w:customStyle="1" w:styleId="145">
    <w:name w:val="Document Map Char"/>
    <w:qFormat/>
    <w:locked/>
    <w:uiPriority w:val="0"/>
    <w:rPr>
      <w:rFonts w:eastAsia="宋体"/>
      <w:kern w:val="2"/>
      <w:sz w:val="21"/>
      <w:szCs w:val="24"/>
      <w:lang w:val="en-US" w:eastAsia="zh-CN" w:bidi="ar-SA"/>
    </w:rPr>
  </w:style>
  <w:style w:type="character" w:customStyle="1" w:styleId="146">
    <w:name w:val="font41"/>
    <w:qFormat/>
    <w:uiPriority w:val="0"/>
    <w:rPr>
      <w:rFonts w:hint="eastAsia" w:ascii="仿宋_GB2312" w:eastAsia="仿宋_GB2312" w:cs="仿宋_GB2312"/>
      <w:color w:val="000000"/>
      <w:sz w:val="22"/>
      <w:szCs w:val="22"/>
      <w:u w:val="none"/>
    </w:rPr>
  </w:style>
  <w:style w:type="character" w:customStyle="1" w:styleId="147">
    <w:name w:val="标题 6 Char"/>
    <w:link w:val="9"/>
    <w:qFormat/>
    <w:uiPriority w:val="0"/>
    <w:rPr>
      <w:rFonts w:ascii="Arial" w:hAnsi="Arial" w:eastAsia="黑体"/>
      <w:b/>
      <w:bCs/>
      <w:kern w:val="2"/>
      <w:sz w:val="24"/>
      <w:szCs w:val="24"/>
    </w:rPr>
  </w:style>
  <w:style w:type="character" w:customStyle="1" w:styleId="148">
    <w:name w:val="纯文本 Char_0"/>
    <w:link w:val="149"/>
    <w:qFormat/>
    <w:uiPriority w:val="0"/>
    <w:rPr>
      <w:rFonts w:ascii="宋体" w:hAnsi="Courier New"/>
      <w:kern w:val="2"/>
      <w:sz w:val="21"/>
      <w:szCs w:val="21"/>
      <w:lang w:val="en-US" w:eastAsia="zh-CN"/>
    </w:rPr>
  </w:style>
  <w:style w:type="paragraph" w:customStyle="1" w:styleId="149">
    <w:name w:val="纯文本_0_0"/>
    <w:basedOn w:val="150"/>
    <w:link w:val="148"/>
    <w:qFormat/>
    <w:uiPriority w:val="0"/>
    <w:rPr>
      <w:rFonts w:ascii="宋体" w:hAnsi="Courier New"/>
      <w:szCs w:val="21"/>
    </w:rPr>
  </w:style>
  <w:style w:type="paragraph" w:customStyle="1" w:styleId="150">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51">
    <w:name w:val="Balloon Text Char"/>
    <w:qFormat/>
    <w:locked/>
    <w:uiPriority w:val="0"/>
    <w:rPr>
      <w:rFonts w:eastAsia="宋体"/>
      <w:kern w:val="2"/>
      <w:sz w:val="18"/>
      <w:szCs w:val="18"/>
      <w:lang w:val="en-US" w:eastAsia="zh-CN" w:bidi="ar-SA"/>
    </w:rPr>
  </w:style>
  <w:style w:type="character" w:customStyle="1" w:styleId="152">
    <w:name w:val="正文 项目2 Char"/>
    <w:basedOn w:val="153"/>
    <w:qFormat/>
    <w:uiPriority w:val="0"/>
    <w:rPr>
      <w:rFonts w:ascii="仿宋_GB2312" w:hAnsi="仿宋_GB2312" w:eastAsia="仿宋_GB2312"/>
      <w:kern w:val="2"/>
      <w:sz w:val="24"/>
      <w:lang w:bidi="ar-SA"/>
    </w:rPr>
  </w:style>
  <w:style w:type="character" w:customStyle="1" w:styleId="153">
    <w:name w:val="正文 项目 Char"/>
    <w:qFormat/>
    <w:uiPriority w:val="0"/>
    <w:rPr>
      <w:rFonts w:ascii="仿宋_GB2312" w:hAnsi="仿宋_GB2312" w:eastAsia="仿宋_GB2312"/>
      <w:kern w:val="2"/>
      <w:sz w:val="24"/>
      <w:lang w:bidi="ar-SA"/>
    </w:rPr>
  </w:style>
  <w:style w:type="character" w:customStyle="1" w:styleId="154">
    <w:name w:val="h Char Char1"/>
    <w:qFormat/>
    <w:uiPriority w:val="0"/>
    <w:rPr>
      <w:rFonts w:eastAsia="宋体"/>
      <w:kern w:val="2"/>
      <w:sz w:val="18"/>
      <w:szCs w:val="18"/>
      <w:lang w:val="en-US" w:eastAsia="zh-CN" w:bidi="ar-SA"/>
    </w:rPr>
  </w:style>
  <w:style w:type="character" w:customStyle="1" w:styleId="155">
    <w:name w:val="Char Char27"/>
    <w:qFormat/>
    <w:uiPriority w:val="6"/>
    <w:rPr>
      <w:rFonts w:ascii="宋体" w:hAnsi="宋体" w:eastAsia="宋体"/>
      <w:color w:val="000000"/>
      <w:kern w:val="1"/>
      <w:sz w:val="28"/>
      <w:lang w:val="en-US" w:eastAsia="zh-CN" w:bidi="ar-SA"/>
    </w:rPr>
  </w:style>
  <w:style w:type="character" w:customStyle="1" w:styleId="156">
    <w:name w:val="px14"/>
    <w:qFormat/>
    <w:uiPriority w:val="0"/>
    <w:rPr>
      <w:rFonts w:ascii="仿宋_GB2312" w:eastAsia="微软雅黑" w:cs="Times New Roman"/>
      <w:b/>
      <w:kern w:val="2"/>
      <w:sz w:val="32"/>
      <w:szCs w:val="32"/>
      <w:lang w:val="en-US" w:eastAsia="zh-CN" w:bidi="ar-SA"/>
    </w:rPr>
  </w:style>
  <w:style w:type="character" w:customStyle="1" w:styleId="157">
    <w:name w:val="HTML 预设格式 Char1"/>
    <w:qFormat/>
    <w:uiPriority w:val="0"/>
    <w:rPr>
      <w:rFonts w:ascii="Courier New" w:hAnsi="Courier New" w:eastAsia="宋体" w:cs="Courier New"/>
      <w:sz w:val="20"/>
      <w:szCs w:val="20"/>
    </w:rPr>
  </w:style>
  <w:style w:type="character" w:customStyle="1" w:styleId="158">
    <w:name w:val="普通文字 Char1"/>
    <w:qFormat/>
    <w:uiPriority w:val="0"/>
    <w:rPr>
      <w:rFonts w:ascii="宋体" w:hAnsi="Courier New" w:eastAsia="宋体"/>
      <w:kern w:val="2"/>
      <w:sz w:val="21"/>
      <w:lang w:val="en-US" w:eastAsia="zh-CN"/>
    </w:rPr>
  </w:style>
  <w:style w:type="character" w:customStyle="1" w:styleId="159">
    <w:name w:val="hei16b1"/>
    <w:qFormat/>
    <w:uiPriority w:val="0"/>
    <w:rPr>
      <w:rFonts w:hint="default" w:ascii="Arial" w:hAnsi="Arial" w:cs="Arial"/>
      <w:b/>
      <w:bCs/>
      <w:color w:val="000000"/>
      <w:sz w:val="24"/>
      <w:szCs w:val="24"/>
    </w:rPr>
  </w:style>
  <w:style w:type="character" w:customStyle="1" w:styleId="160">
    <w:name w:val="正文（绿盟科技） Char"/>
    <w:link w:val="161"/>
    <w:qFormat/>
    <w:uiPriority w:val="0"/>
    <w:rPr>
      <w:rFonts w:ascii="Arial" w:hAnsi="Arial"/>
      <w:sz w:val="21"/>
      <w:szCs w:val="21"/>
    </w:rPr>
  </w:style>
  <w:style w:type="paragraph" w:customStyle="1" w:styleId="161">
    <w:name w:val="正文（绿盟科技）"/>
    <w:link w:val="160"/>
    <w:qFormat/>
    <w:uiPriority w:val="0"/>
    <w:pPr>
      <w:spacing w:line="300" w:lineRule="auto"/>
    </w:pPr>
    <w:rPr>
      <w:rFonts w:ascii="Arial" w:hAnsi="Arial" w:eastAsia="宋体" w:cs="Times New Roman"/>
      <w:sz w:val="21"/>
      <w:szCs w:val="21"/>
      <w:lang w:val="en-US" w:eastAsia="zh-CN" w:bidi="ar-SA"/>
    </w:rPr>
  </w:style>
  <w:style w:type="character" w:customStyle="1" w:styleId="162">
    <w:name w:val="Char Char19"/>
    <w:qFormat/>
    <w:uiPriority w:val="6"/>
    <w:rPr>
      <w:rFonts w:ascii="宋体" w:hAnsi="宋体"/>
      <w:i/>
      <w:sz w:val="24"/>
      <w:szCs w:val="24"/>
    </w:rPr>
  </w:style>
  <w:style w:type="character" w:customStyle="1" w:styleId="163">
    <w:name w:val="页脚 Char"/>
    <w:qFormat/>
    <w:uiPriority w:val="0"/>
    <w:rPr>
      <w:rFonts w:eastAsia="仿宋_GB2312"/>
      <w:kern w:val="2"/>
      <w:sz w:val="18"/>
      <w:lang w:val="en-US" w:eastAsia="zh-CN"/>
    </w:rPr>
  </w:style>
  <w:style w:type="character" w:customStyle="1" w:styleId="164">
    <w:name w:val="批注主题 Char"/>
    <w:qFormat/>
    <w:uiPriority w:val="0"/>
    <w:rPr>
      <w:rFonts w:eastAsia="宋体"/>
      <w:b/>
      <w:bCs/>
      <w:kern w:val="2"/>
      <w:sz w:val="21"/>
      <w:szCs w:val="24"/>
      <w:lang w:val="en-US" w:eastAsia="zh-CN" w:bidi="ar-SA"/>
    </w:rPr>
  </w:style>
  <w:style w:type="character" w:customStyle="1" w:styleId="165">
    <w:name w:val="Comment Text Char"/>
    <w:qFormat/>
    <w:locked/>
    <w:uiPriority w:val="0"/>
    <w:rPr>
      <w:rFonts w:ascii="宋体" w:hAnsi="宋体" w:eastAsia="宋体"/>
      <w:kern w:val="2"/>
      <w:sz w:val="24"/>
      <w:lang w:val="en-US" w:eastAsia="zh-CN" w:bidi="ar-SA"/>
    </w:rPr>
  </w:style>
  <w:style w:type="character" w:customStyle="1" w:styleId="166">
    <w:name w:val="标题 2 字符"/>
    <w:qFormat/>
    <w:uiPriority w:val="1"/>
    <w:rPr>
      <w:rFonts w:ascii="仿宋_GB2312" w:hAnsi="Times New Roman" w:eastAsia="仿宋_GB2312" w:cs="Times New Roman"/>
      <w:b/>
      <w:kern w:val="2"/>
      <w:sz w:val="24"/>
      <w:lang w:val="zh-CN"/>
    </w:rPr>
  </w:style>
  <w:style w:type="character" w:customStyle="1" w:styleId="167">
    <w:name w:val="Char Char72"/>
    <w:qFormat/>
    <w:uiPriority w:val="0"/>
    <w:rPr>
      <w:rFonts w:eastAsia="宋体"/>
      <w:kern w:val="2"/>
      <w:sz w:val="21"/>
      <w:szCs w:val="24"/>
      <w:lang w:val="en-US" w:eastAsia="zh-CN" w:bidi="ar-SA"/>
    </w:rPr>
  </w:style>
  <w:style w:type="character" w:customStyle="1" w:styleId="168">
    <w:name w:val="正文文本缩进 Char2"/>
    <w:qFormat/>
    <w:uiPriority w:val="0"/>
    <w:rPr>
      <w:rFonts w:ascii="Times New Roman" w:hAnsi="Times New Roman" w:eastAsia="宋体" w:cs="Times New Roman"/>
      <w:snapToGrid w:val="0"/>
      <w:kern w:val="0"/>
      <w:szCs w:val="24"/>
    </w:rPr>
  </w:style>
  <w:style w:type="character" w:customStyle="1" w:styleId="169">
    <w:name w:val="样式2 Char"/>
    <w:qFormat/>
    <w:uiPriority w:val="0"/>
    <w:rPr>
      <w:rFonts w:ascii="仿宋_GB2312" w:hAnsi="仿宋" w:eastAsia="仿宋_GB2312" w:cs="仿宋_GB2312"/>
      <w:b/>
      <w:bCs/>
      <w:sz w:val="32"/>
      <w:szCs w:val="30"/>
      <w:lang w:val="zh-CN"/>
    </w:rPr>
  </w:style>
  <w:style w:type="character" w:customStyle="1" w:styleId="170">
    <w:name w:val="表格名称[858D7CFB-ED40-4347-BF05-701D383B685F]"/>
    <w:link w:val="171"/>
    <w:qFormat/>
    <w:uiPriority w:val="0"/>
    <w:rPr>
      <w:sz w:val="32"/>
    </w:rPr>
  </w:style>
  <w:style w:type="paragraph" w:customStyle="1" w:styleId="171">
    <w:name w:val="表格名称"/>
    <w:basedOn w:val="4"/>
    <w:link w:val="170"/>
    <w:qFormat/>
    <w:uiPriority w:val="0"/>
    <w:pPr>
      <w:snapToGrid w:val="0"/>
      <w:spacing w:before="240" w:after="240" w:line="240" w:lineRule="auto"/>
      <w:ind w:left="0" w:firstLine="0"/>
      <w:jc w:val="center"/>
    </w:pPr>
    <w:rPr>
      <w:rFonts w:ascii="Calibri" w:hAnsi="Calibri" w:eastAsia="宋体"/>
      <w:b w:val="0"/>
      <w:bCs w:val="0"/>
      <w:kern w:val="0"/>
      <w:szCs w:val="20"/>
    </w:rPr>
  </w:style>
  <w:style w:type="character" w:customStyle="1" w:styleId="172">
    <w:name w:val="Char Char4"/>
    <w:qFormat/>
    <w:uiPriority w:val="0"/>
    <w:rPr>
      <w:rFonts w:eastAsia="宋体"/>
      <w:b/>
      <w:sz w:val="24"/>
      <w:lang w:val="en-GB" w:eastAsia="zh-CN" w:bidi="ar-SA"/>
    </w:rPr>
  </w:style>
  <w:style w:type="character" w:customStyle="1" w:styleId="173">
    <w:name w:val="c7 style3"/>
    <w:qFormat/>
    <w:uiPriority w:val="0"/>
  </w:style>
  <w:style w:type="character" w:customStyle="1" w:styleId="174">
    <w:name w:val="正文文本 3 Char1"/>
    <w:semiHidden/>
    <w:qFormat/>
    <w:uiPriority w:val="99"/>
    <w:rPr>
      <w:rFonts w:ascii="Times New Roman" w:hAnsi="Times New Roman" w:eastAsia="宋体" w:cs="Times New Roman"/>
      <w:sz w:val="16"/>
      <w:szCs w:val="16"/>
    </w:rPr>
  </w:style>
  <w:style w:type="character" w:customStyle="1" w:styleId="175">
    <w:name w:val="tw4winInternal"/>
    <w:qFormat/>
    <w:uiPriority w:val="0"/>
    <w:rPr>
      <w:rFonts w:ascii="Courier New" w:hAnsi="Courier New" w:cs="Courier New"/>
      <w:color w:val="FF0000"/>
      <w:lang w:val="en-US" w:eastAsia="zh-CN"/>
    </w:rPr>
  </w:style>
  <w:style w:type="character" w:customStyle="1" w:styleId="176">
    <w:name w:val="Char Char10"/>
    <w:semiHidden/>
    <w:qFormat/>
    <w:uiPriority w:val="0"/>
    <w:rPr>
      <w:rFonts w:ascii="宋体" w:hAnsi="宋体"/>
      <w:kern w:val="2"/>
      <w:sz w:val="21"/>
      <w:szCs w:val="24"/>
      <w:lang w:val="en-US" w:eastAsia="zh-CN"/>
    </w:rPr>
  </w:style>
  <w:style w:type="character" w:customStyle="1" w:styleId="177">
    <w:name w:val="shadow11"/>
    <w:qFormat/>
    <w:uiPriority w:val="0"/>
    <w:rPr>
      <w:color w:val="000000"/>
      <w:sz w:val="21"/>
    </w:rPr>
  </w:style>
  <w:style w:type="character" w:customStyle="1" w:styleId="178">
    <w:name w:val="正文非缩进 Char3"/>
    <w:qFormat/>
    <w:uiPriority w:val="0"/>
    <w:rPr>
      <w:rFonts w:ascii="宋体" w:eastAsia="宋体"/>
      <w:snapToGrid w:val="0"/>
      <w:color w:val="000000"/>
      <w:kern w:val="28"/>
      <w:sz w:val="28"/>
      <w:lang w:val="en-US" w:eastAsia="zh-CN" w:bidi="ar-SA"/>
    </w:rPr>
  </w:style>
  <w:style w:type="character" w:customStyle="1" w:styleId="179">
    <w:name w:val="Char Char"/>
    <w:qFormat/>
    <w:uiPriority w:val="0"/>
    <w:rPr>
      <w:rFonts w:ascii="宋体" w:hAnsi="Courier New" w:eastAsia="宋体"/>
      <w:kern w:val="2"/>
      <w:sz w:val="21"/>
      <w:lang w:val="en-US" w:eastAsia="zh-CN" w:bidi="ar-SA"/>
    </w:rPr>
  </w:style>
  <w:style w:type="character" w:customStyle="1" w:styleId="180">
    <w:name w:val="签名 Char1"/>
    <w:qFormat/>
    <w:uiPriority w:val="0"/>
    <w:rPr>
      <w:rFonts w:ascii="Times New Roman" w:hAnsi="Times New Roman" w:eastAsia="宋体" w:cs="Times New Roman"/>
      <w:szCs w:val="24"/>
    </w:rPr>
  </w:style>
  <w:style w:type="character" w:customStyle="1" w:styleId="181">
    <w:name w:val="日期 Char"/>
    <w:link w:val="36"/>
    <w:qFormat/>
    <w:uiPriority w:val="0"/>
    <w:rPr>
      <w:rFonts w:ascii="宋体"/>
      <w:kern w:val="2"/>
      <w:sz w:val="24"/>
      <w:szCs w:val="21"/>
      <w:lang w:val="zh-CN"/>
    </w:rPr>
  </w:style>
  <w:style w:type="character" w:customStyle="1" w:styleId="182">
    <w:name w:val="标题 9 Char"/>
    <w:link w:val="12"/>
    <w:qFormat/>
    <w:uiPriority w:val="0"/>
    <w:rPr>
      <w:rFonts w:ascii="Arial" w:hAnsi="Arial" w:eastAsia="黑体"/>
      <w:kern w:val="2"/>
      <w:sz w:val="21"/>
      <w:szCs w:val="21"/>
    </w:rPr>
  </w:style>
  <w:style w:type="character" w:customStyle="1" w:styleId="183">
    <w:name w:val="Char Char18"/>
    <w:qFormat/>
    <w:uiPriority w:val="6"/>
    <w:rPr>
      <w:rFonts w:ascii="宋体" w:hAnsi="宋体"/>
      <w:sz w:val="28"/>
    </w:rPr>
  </w:style>
  <w:style w:type="character" w:customStyle="1" w:styleId="184">
    <w:name w:val="批注文字 Char"/>
    <w:qFormat/>
    <w:uiPriority w:val="99"/>
    <w:rPr>
      <w:kern w:val="2"/>
      <w:sz w:val="21"/>
      <w:szCs w:val="24"/>
    </w:rPr>
  </w:style>
  <w:style w:type="character" w:customStyle="1" w:styleId="185">
    <w:name w:val="Char Char22"/>
    <w:qFormat/>
    <w:uiPriority w:val="6"/>
    <w:rPr>
      <w:rFonts w:ascii="宋体" w:hAnsi="宋体"/>
      <w:kern w:val="1"/>
      <w:sz w:val="24"/>
      <w:szCs w:val="24"/>
    </w:rPr>
  </w:style>
  <w:style w:type="character" w:customStyle="1" w:styleId="186">
    <w:name w:val="pt141"/>
    <w:qFormat/>
    <w:uiPriority w:val="0"/>
    <w:rPr>
      <w:color w:val="330066"/>
      <w:sz w:val="22"/>
      <w:szCs w:val="22"/>
    </w:rPr>
  </w:style>
  <w:style w:type="character" w:customStyle="1" w:styleId="187">
    <w:name w:val="正文文本缩进 2 Char1"/>
    <w:semiHidden/>
    <w:qFormat/>
    <w:uiPriority w:val="99"/>
    <w:rPr>
      <w:rFonts w:ascii="Times New Roman" w:hAnsi="Times New Roman" w:eastAsia="宋体" w:cs="Times New Roman"/>
      <w:szCs w:val="24"/>
    </w:rPr>
  </w:style>
  <w:style w:type="character" w:customStyle="1" w:styleId="188">
    <w:name w:val="批注框文本 Char"/>
    <w:link w:val="39"/>
    <w:qFormat/>
    <w:uiPriority w:val="0"/>
    <w:rPr>
      <w:kern w:val="2"/>
      <w:sz w:val="18"/>
      <w:szCs w:val="18"/>
    </w:rPr>
  </w:style>
  <w:style w:type="character" w:customStyle="1" w:styleId="189">
    <w:name w:val="Char Char611"/>
    <w:qFormat/>
    <w:uiPriority w:val="0"/>
    <w:rPr>
      <w:rFonts w:eastAsia="宋体"/>
      <w:kern w:val="2"/>
      <w:sz w:val="21"/>
      <w:szCs w:val="24"/>
      <w:lang w:val="en-US" w:eastAsia="zh-CN" w:bidi="ar-SA"/>
    </w:rPr>
  </w:style>
  <w:style w:type="character" w:customStyle="1" w:styleId="190">
    <w:name w:val="highlight1"/>
    <w:qFormat/>
    <w:uiPriority w:val="0"/>
    <w:rPr>
      <w:rFonts w:ascii="仿宋_GB2312" w:eastAsia="微软雅黑"/>
      <w:b/>
      <w:kern w:val="2"/>
      <w:sz w:val="23"/>
      <w:szCs w:val="23"/>
      <w:lang w:val="en-US" w:eastAsia="zh-CN" w:bidi="ar-SA"/>
    </w:rPr>
  </w:style>
  <w:style w:type="character" w:customStyle="1" w:styleId="191">
    <w:name w:val="my正文 Char"/>
    <w:link w:val="192"/>
    <w:qFormat/>
    <w:locked/>
    <w:uiPriority w:val="0"/>
    <w:rPr>
      <w:rFonts w:ascii="Tahoma" w:hAnsi="Tahoma"/>
      <w:sz w:val="24"/>
      <w:szCs w:val="24"/>
    </w:rPr>
  </w:style>
  <w:style w:type="paragraph" w:customStyle="1" w:styleId="192">
    <w:name w:val="my正文"/>
    <w:basedOn w:val="1"/>
    <w:link w:val="191"/>
    <w:qFormat/>
    <w:uiPriority w:val="0"/>
    <w:pPr>
      <w:adjustRightInd/>
      <w:spacing w:line="360" w:lineRule="auto"/>
      <w:ind w:firstLine="480" w:firstLineChars="200"/>
    </w:pPr>
    <w:rPr>
      <w:rFonts w:ascii="Tahoma" w:hAnsi="Tahoma"/>
      <w:kern w:val="0"/>
      <w:sz w:val="24"/>
    </w:rPr>
  </w:style>
  <w:style w:type="character" w:customStyle="1" w:styleId="193">
    <w:name w:val="正文缩进 Char2"/>
    <w:link w:val="6"/>
    <w:qFormat/>
    <w:uiPriority w:val="0"/>
    <w:rPr>
      <w:rFonts w:ascii="宋体" w:eastAsia="宋体"/>
      <w:snapToGrid w:val="0"/>
      <w:color w:val="000000"/>
      <w:kern w:val="28"/>
      <w:sz w:val="28"/>
      <w:lang w:val="en-US" w:eastAsia="zh-CN" w:bidi="ar-SA"/>
    </w:rPr>
  </w:style>
  <w:style w:type="character" w:customStyle="1" w:styleId="194">
    <w:name w:val="Used by Word for text of Help footnotes Char Char1"/>
    <w:qFormat/>
    <w:uiPriority w:val="0"/>
    <w:rPr>
      <w:color w:val="0000FF"/>
      <w:sz w:val="21"/>
    </w:rPr>
  </w:style>
  <w:style w:type="character" w:customStyle="1" w:styleId="195">
    <w:name w:val="页眉 Char"/>
    <w:qFormat/>
    <w:uiPriority w:val="0"/>
    <w:rPr>
      <w:rFonts w:eastAsia="仿宋_GB2312"/>
      <w:kern w:val="2"/>
      <w:sz w:val="18"/>
      <w:lang w:val="en-US" w:eastAsia="zh-CN"/>
    </w:rPr>
  </w:style>
  <w:style w:type="character" w:customStyle="1" w:styleId="196">
    <w:name w:val="FA正文 Char Char"/>
    <w:qFormat/>
    <w:uiPriority w:val="0"/>
    <w:rPr>
      <w:rFonts w:hAnsi="宋体"/>
      <w:kern w:val="2"/>
      <w:sz w:val="24"/>
      <w:lang w:bidi="ar-SA"/>
    </w:rPr>
  </w:style>
  <w:style w:type="character" w:customStyle="1" w:styleId="197">
    <w:name w:val="纯文本 字符"/>
    <w:qFormat/>
    <w:uiPriority w:val="0"/>
    <w:rPr>
      <w:rFonts w:ascii="宋体" w:hAnsi="Courier New" w:eastAsia="宋体" w:cs="Arial"/>
      <w:snapToGrid w:val="0"/>
      <w:kern w:val="2"/>
      <w:sz w:val="21"/>
      <w:szCs w:val="21"/>
      <w:lang w:val="en-US" w:eastAsia="zh-CN" w:bidi="ar-SA"/>
    </w:rPr>
  </w:style>
  <w:style w:type="character" w:customStyle="1" w:styleId="198">
    <w:name w:val="3级 Char"/>
    <w:link w:val="199"/>
    <w:qFormat/>
    <w:uiPriority w:val="0"/>
    <w:rPr>
      <w:rFonts w:ascii="宋体" w:hAnsi="宋体"/>
      <w:b/>
      <w:bCs/>
      <w:snapToGrid/>
      <w:sz w:val="28"/>
    </w:rPr>
  </w:style>
  <w:style w:type="paragraph" w:customStyle="1" w:styleId="199">
    <w:name w:val="3级"/>
    <w:basedOn w:val="200"/>
    <w:link w:val="198"/>
    <w:qFormat/>
    <w:uiPriority w:val="0"/>
    <w:pPr>
      <w:ind w:left="0" w:right="466" w:firstLine="288"/>
    </w:pPr>
    <w:rPr>
      <w:rFonts w:hAnsi="宋体"/>
      <w:snapToGrid/>
    </w:rPr>
  </w:style>
  <w:style w:type="paragraph" w:customStyle="1" w:styleId="200">
    <w:name w:val="样式 标题 3h33rd level3BOD 0H3l3CTHeading 3 - oldLevel 3 He..."/>
    <w:basedOn w:val="5"/>
    <w:qFormat/>
    <w:uiPriority w:val="99"/>
    <w:pPr>
      <w:keepLines w:val="0"/>
      <w:widowControl/>
      <w:tabs>
        <w:tab w:val="clear" w:pos="900"/>
      </w:tabs>
      <w:adjustRightInd/>
      <w:spacing w:before="240" w:after="240" w:line="360" w:lineRule="auto"/>
      <w:ind w:left="851" w:right="407" w:rightChars="194" w:hanging="851"/>
      <w:jc w:val="left"/>
    </w:pPr>
    <w:rPr>
      <w:rFonts w:ascii="宋体" w:hAnsi="Arial"/>
      <w:snapToGrid w:val="0"/>
      <w:kern w:val="0"/>
      <w:sz w:val="28"/>
      <w:szCs w:val="20"/>
    </w:rPr>
  </w:style>
  <w:style w:type="character" w:customStyle="1" w:styleId="201">
    <w:name w:val="myp11"/>
    <w:qFormat/>
    <w:uiPriority w:val="0"/>
    <w:rPr>
      <w:rFonts w:ascii="仿宋_GB2312" w:eastAsia="微软雅黑"/>
      <w:b/>
      <w:kern w:val="2"/>
      <w:sz w:val="32"/>
      <w:szCs w:val="32"/>
      <w:lang w:val="en-US" w:eastAsia="zh-CN" w:bidi="ar-SA"/>
    </w:rPr>
  </w:style>
  <w:style w:type="character" w:customStyle="1" w:styleId="202">
    <w:name w:val="文档结构图 Char1"/>
    <w:link w:val="19"/>
    <w:qFormat/>
    <w:uiPriority w:val="0"/>
    <w:rPr>
      <w:kern w:val="2"/>
      <w:sz w:val="21"/>
      <w:szCs w:val="24"/>
      <w:shd w:val="clear" w:color="auto" w:fill="000080"/>
    </w:rPr>
  </w:style>
  <w:style w:type="character" w:customStyle="1" w:styleId="203">
    <w:name w:val="H6 Char"/>
    <w:qFormat/>
    <w:uiPriority w:val="0"/>
    <w:rPr>
      <w:rFonts w:ascii="Arial" w:hAnsi="Arial" w:eastAsia="黑体"/>
      <w:b/>
      <w:bCs/>
      <w:kern w:val="2"/>
      <w:sz w:val="24"/>
      <w:szCs w:val="24"/>
    </w:rPr>
  </w:style>
  <w:style w:type="character" w:customStyle="1" w:styleId="204">
    <w:name w:val="Char Char91"/>
    <w:qFormat/>
    <w:uiPriority w:val="0"/>
    <w:rPr>
      <w:rFonts w:eastAsia="宋体"/>
      <w:kern w:val="2"/>
      <w:sz w:val="18"/>
      <w:szCs w:val="18"/>
      <w:lang w:val="en-US" w:eastAsia="zh-CN" w:bidi="ar-SA"/>
    </w:rPr>
  </w:style>
  <w:style w:type="character" w:customStyle="1" w:styleId="205">
    <w:name w:val="副标题 Char1"/>
    <w:qFormat/>
    <w:uiPriority w:val="0"/>
    <w:rPr>
      <w:rFonts w:ascii="Cambria" w:hAnsi="Cambria" w:eastAsia="宋体" w:cs="Times New Roman"/>
      <w:b/>
      <w:bCs/>
      <w:snapToGrid w:val="0"/>
      <w:kern w:val="28"/>
      <w:sz w:val="32"/>
      <w:szCs w:val="32"/>
    </w:rPr>
  </w:style>
  <w:style w:type="character" w:customStyle="1" w:styleId="206">
    <w:name w:val="font61"/>
    <w:qFormat/>
    <w:uiPriority w:val="0"/>
    <w:rPr>
      <w:rFonts w:hint="eastAsia" w:ascii="仿宋" w:hAnsi="仿宋" w:eastAsia="仿宋" w:cs="仿宋"/>
      <w:color w:val="000000"/>
      <w:sz w:val="20"/>
      <w:szCs w:val="20"/>
      <w:u w:val="none"/>
    </w:rPr>
  </w:style>
  <w:style w:type="character" w:customStyle="1" w:styleId="207">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208">
    <w:name w:val="Char Char211"/>
    <w:qFormat/>
    <w:uiPriority w:val="0"/>
    <w:rPr>
      <w:rFonts w:eastAsia="宋体"/>
      <w:b/>
      <w:bCs/>
      <w:kern w:val="2"/>
      <w:sz w:val="21"/>
      <w:szCs w:val="24"/>
      <w:lang w:val="en-US" w:eastAsia="zh-CN" w:bidi="ar-SA"/>
    </w:rPr>
  </w:style>
  <w:style w:type="character" w:customStyle="1" w:styleId="209">
    <w:name w:val="标题 2 Char"/>
    <w:qFormat/>
    <w:uiPriority w:val="0"/>
    <w:rPr>
      <w:rFonts w:ascii="Arial" w:hAnsi="Arial" w:eastAsia="黑体"/>
      <w:b/>
      <w:kern w:val="2"/>
      <w:sz w:val="32"/>
      <w:lang w:val="en-US" w:eastAsia="zh-CN"/>
    </w:rPr>
  </w:style>
  <w:style w:type="character" w:customStyle="1" w:styleId="210">
    <w:name w:val="maywed421"/>
    <w:qFormat/>
    <w:uiPriority w:val="0"/>
    <w:rPr>
      <w:color w:val="366FB6"/>
      <w:u w:val="none"/>
    </w:rPr>
  </w:style>
  <w:style w:type="character" w:customStyle="1" w:styleId="211">
    <w:name w:val="正文文本缩进 Char"/>
    <w:qFormat/>
    <w:uiPriority w:val="0"/>
    <w:rPr>
      <w:rFonts w:ascii="宋体" w:hAnsi="宋体"/>
      <w:kern w:val="2"/>
      <w:sz w:val="24"/>
      <w:szCs w:val="24"/>
    </w:rPr>
  </w:style>
  <w:style w:type="character" w:customStyle="1" w:styleId="212">
    <w:name w:val="Char Char102"/>
    <w:semiHidden/>
    <w:qFormat/>
    <w:uiPriority w:val="0"/>
    <w:rPr>
      <w:rFonts w:ascii="宋体" w:hAnsi="宋体"/>
      <w:kern w:val="2"/>
      <w:sz w:val="21"/>
      <w:szCs w:val="24"/>
      <w:lang w:val="en-US" w:eastAsia="zh-CN"/>
    </w:rPr>
  </w:style>
  <w:style w:type="character" w:customStyle="1" w:styleId="213">
    <w:name w:val="页眉 Char1"/>
    <w:qFormat/>
    <w:uiPriority w:val="0"/>
    <w:rPr>
      <w:rFonts w:eastAsia="宋体"/>
      <w:kern w:val="2"/>
      <w:sz w:val="18"/>
      <w:szCs w:val="18"/>
      <w:lang w:val="en-US" w:eastAsia="zh-CN" w:bidi="ar-SA"/>
    </w:rPr>
  </w:style>
  <w:style w:type="character" w:customStyle="1" w:styleId="214">
    <w:name w:val="md"/>
    <w:basedOn w:val="70"/>
    <w:qFormat/>
    <w:uiPriority w:val="0"/>
    <w:rPr>
      <w:rFonts w:ascii="Arial" w:hAnsi="Arial" w:eastAsia="黑体" w:cs="Arial"/>
      <w:snapToGrid w:val="0"/>
      <w:kern w:val="0"/>
      <w:szCs w:val="21"/>
    </w:rPr>
  </w:style>
  <w:style w:type="character" w:customStyle="1" w:styleId="215">
    <w:name w:val="big1"/>
    <w:qFormat/>
    <w:uiPriority w:val="0"/>
    <w:rPr>
      <w:rFonts w:hint="eastAsia" w:ascii="宋体" w:hAnsi="宋体" w:eastAsia="宋体"/>
      <w:color w:val="333333"/>
      <w:sz w:val="22"/>
      <w:szCs w:val="22"/>
    </w:rPr>
  </w:style>
  <w:style w:type="character" w:customStyle="1" w:styleId="216">
    <w:name w:val="Char Char311"/>
    <w:qFormat/>
    <w:uiPriority w:val="0"/>
    <w:rPr>
      <w:rFonts w:eastAsia="宋体"/>
      <w:kern w:val="2"/>
      <w:sz w:val="21"/>
      <w:szCs w:val="24"/>
      <w:lang w:val="en-US" w:eastAsia="zh-CN" w:bidi="ar-SA"/>
    </w:rPr>
  </w:style>
  <w:style w:type="character" w:customStyle="1" w:styleId="217">
    <w:name w:val="Char Char81"/>
    <w:qFormat/>
    <w:uiPriority w:val="6"/>
    <w:rPr>
      <w:rFonts w:eastAsia="宋体"/>
      <w:b/>
      <w:sz w:val="24"/>
      <w:lang w:val="en-GB" w:eastAsia="zh-CN"/>
    </w:rPr>
  </w:style>
  <w:style w:type="character" w:customStyle="1" w:styleId="218">
    <w:name w:val="样式3 Char"/>
    <w:basedOn w:val="169"/>
    <w:qFormat/>
    <w:uiPriority w:val="0"/>
    <w:rPr>
      <w:rFonts w:ascii="仿宋_GB2312" w:hAnsi="仿宋" w:eastAsia="仿宋_GB2312" w:cs="仿宋_GB2312"/>
      <w:sz w:val="32"/>
      <w:szCs w:val="30"/>
      <w:lang w:val="zh-CN"/>
    </w:rPr>
  </w:style>
  <w:style w:type="character" w:customStyle="1" w:styleId="219">
    <w:name w:val="HTML 地址 Char"/>
    <w:link w:val="30"/>
    <w:qFormat/>
    <w:uiPriority w:val="0"/>
    <w:rPr>
      <w:rFonts w:ascii="宋体" w:hAnsi="宋体"/>
      <w:i/>
      <w:iCs/>
      <w:sz w:val="24"/>
      <w:szCs w:val="24"/>
    </w:rPr>
  </w:style>
  <w:style w:type="character" w:customStyle="1" w:styleId="220">
    <w:name w:val="正文首行缩进 2 Char1"/>
    <w:qFormat/>
    <w:uiPriority w:val="0"/>
    <w:rPr>
      <w:rFonts w:ascii="Times New Roman" w:hAnsi="Times New Roman" w:eastAsia="宋体" w:cs="Times New Roman"/>
      <w:kern w:val="2"/>
      <w:sz w:val="24"/>
      <w:szCs w:val="24"/>
    </w:rPr>
  </w:style>
  <w:style w:type="character" w:customStyle="1" w:styleId="221">
    <w:name w:val="副标题 Char2"/>
    <w:qFormat/>
    <w:uiPriority w:val="0"/>
    <w:rPr>
      <w:rFonts w:ascii="Cambria" w:hAnsi="Cambria" w:eastAsia="宋体" w:cs="Times New Roman"/>
      <w:b/>
      <w:bCs/>
      <w:snapToGrid w:val="0"/>
      <w:kern w:val="28"/>
      <w:sz w:val="32"/>
      <w:szCs w:val="32"/>
    </w:rPr>
  </w:style>
  <w:style w:type="character" w:customStyle="1" w:styleId="222">
    <w:name w:val="标题4-dyf Char"/>
    <w:link w:val="223"/>
    <w:qFormat/>
    <w:uiPriority w:val="0"/>
    <w:rPr>
      <w:rFonts w:ascii="Cambria" w:hAnsi="Cambria"/>
      <w:b/>
      <w:bCs/>
      <w:color w:val="000000"/>
      <w:kern w:val="2"/>
      <w:sz w:val="21"/>
      <w:szCs w:val="21"/>
    </w:rPr>
  </w:style>
  <w:style w:type="paragraph" w:customStyle="1" w:styleId="223">
    <w:name w:val="标题4-dyf"/>
    <w:basedOn w:val="7"/>
    <w:link w:val="222"/>
    <w:qFormat/>
    <w:uiPriority w:val="0"/>
    <w:pPr>
      <w:tabs>
        <w:tab w:val="left" w:pos="851"/>
        <w:tab w:val="clear" w:pos="864"/>
      </w:tabs>
      <w:adjustRightInd/>
      <w:spacing w:line="376" w:lineRule="atLeast"/>
      <w:ind w:left="851" w:hanging="851"/>
    </w:pPr>
    <w:rPr>
      <w:rFonts w:ascii="Cambria" w:hAnsi="Cambria" w:eastAsia="宋体"/>
      <w:color w:val="000000"/>
      <w:sz w:val="21"/>
      <w:szCs w:val="21"/>
    </w:rPr>
  </w:style>
  <w:style w:type="character" w:customStyle="1" w:styleId="224">
    <w:name w:val="dectext1"/>
    <w:qFormat/>
    <w:uiPriority w:val="0"/>
    <w:rPr>
      <w:rFonts w:ascii="宋体" w:hAnsi="宋体" w:eastAsia="宋体"/>
      <w:color w:val="333333"/>
      <w:sz w:val="21"/>
      <w:szCs w:val="21"/>
      <w:u w:val="none"/>
    </w:rPr>
  </w:style>
  <w:style w:type="character" w:customStyle="1" w:styleId="225">
    <w:name w:val="冯 Char"/>
    <w:link w:val="226"/>
    <w:qFormat/>
    <w:uiPriority w:val="0"/>
    <w:rPr>
      <w:rFonts w:ascii="宋体" w:hAnsi="宋体"/>
      <w:color w:val="000000"/>
      <w:sz w:val="24"/>
      <w:szCs w:val="24"/>
    </w:rPr>
  </w:style>
  <w:style w:type="paragraph" w:customStyle="1" w:styleId="226">
    <w:name w:val="冯"/>
    <w:basedOn w:val="1"/>
    <w:link w:val="225"/>
    <w:qFormat/>
    <w:uiPriority w:val="0"/>
    <w:pPr>
      <w:widowControl/>
      <w:adjustRightInd/>
      <w:spacing w:line="360" w:lineRule="auto"/>
      <w:ind w:firstLine="480" w:firstLineChars="200"/>
    </w:pPr>
    <w:rPr>
      <w:rFonts w:ascii="宋体" w:hAnsi="宋体"/>
      <w:color w:val="000000"/>
      <w:kern w:val="0"/>
      <w:sz w:val="24"/>
    </w:rPr>
  </w:style>
  <w:style w:type="character" w:customStyle="1" w:styleId="227">
    <w:name w:val="Header Char"/>
    <w:qFormat/>
    <w:locked/>
    <w:uiPriority w:val="0"/>
    <w:rPr>
      <w:rFonts w:eastAsia="宋体"/>
      <w:kern w:val="2"/>
      <w:sz w:val="18"/>
      <w:szCs w:val="18"/>
      <w:lang w:val="en-US" w:eastAsia="zh-CN" w:bidi="ar-SA"/>
    </w:rPr>
  </w:style>
  <w:style w:type="character" w:customStyle="1" w:styleId="228">
    <w:name w:val="Char Char12"/>
    <w:qFormat/>
    <w:uiPriority w:val="0"/>
    <w:rPr>
      <w:rFonts w:ascii="仿宋_GB2312" w:eastAsia="仿宋_GB2312"/>
      <w:b/>
      <w:bCs/>
      <w:kern w:val="2"/>
      <w:sz w:val="24"/>
      <w:szCs w:val="24"/>
      <w:lang w:val="zh-CN" w:eastAsia="zh-CN" w:bidi="ar-SA"/>
    </w:rPr>
  </w:style>
  <w:style w:type="character" w:customStyle="1" w:styleId="229">
    <w:name w:val="题注 Char"/>
    <w:link w:val="17"/>
    <w:qFormat/>
    <w:uiPriority w:val="0"/>
    <w:rPr>
      <w:b/>
      <w:kern w:val="2"/>
      <w:sz w:val="28"/>
    </w:rPr>
  </w:style>
  <w:style w:type="character" w:customStyle="1" w:styleId="230">
    <w:name w:val="普通文字 Char3"/>
    <w:qFormat/>
    <w:uiPriority w:val="0"/>
    <w:rPr>
      <w:rFonts w:ascii="宋体" w:hAnsi="Courier New" w:eastAsia="宋体"/>
      <w:kern w:val="2"/>
      <w:sz w:val="21"/>
      <w:lang w:val="en-US" w:eastAsia="zh-CN" w:bidi="ar-SA"/>
    </w:rPr>
  </w:style>
  <w:style w:type="character" w:customStyle="1" w:styleId="231">
    <w:name w:val="公文正文 Char"/>
    <w:qFormat/>
    <w:uiPriority w:val="0"/>
    <w:rPr>
      <w:rFonts w:ascii="仿宋_GB2312" w:eastAsia="仿宋_GB2312"/>
      <w:kern w:val="2"/>
      <w:sz w:val="24"/>
      <w:szCs w:val="24"/>
      <w:lang w:val="en-US" w:eastAsia="zh-CN" w:bidi="ar-SA"/>
    </w:rPr>
  </w:style>
  <w:style w:type="character" w:customStyle="1" w:styleId="232">
    <w:name w:val="正文首行缩进 Char Char Char Char Char"/>
    <w:qFormat/>
    <w:uiPriority w:val="0"/>
    <w:rPr>
      <w:rFonts w:ascii="宋体"/>
      <w:kern w:val="2"/>
      <w:sz w:val="24"/>
      <w:lang w:val="zh-CN"/>
    </w:rPr>
  </w:style>
  <w:style w:type="character" w:customStyle="1" w:styleId="233">
    <w:name w:val="PI Char"/>
    <w:qFormat/>
    <w:uiPriority w:val="0"/>
    <w:rPr>
      <w:rFonts w:ascii="宋体" w:hAnsi="宋体" w:eastAsia="宋体"/>
      <w:kern w:val="2"/>
      <w:sz w:val="24"/>
      <w:szCs w:val="24"/>
      <w:lang w:val="en-US" w:eastAsia="zh-CN" w:bidi="ar-SA"/>
    </w:rPr>
  </w:style>
  <w:style w:type="character" w:customStyle="1" w:styleId="234">
    <w:name w:val="Default Char"/>
    <w:link w:val="235"/>
    <w:qFormat/>
    <w:uiPriority w:val="0"/>
    <w:rPr>
      <w:rFonts w:ascii="仿宋_GB2312" w:eastAsia="仿宋_GB2312" w:cs="仿宋_GB2312"/>
      <w:color w:val="000000"/>
      <w:sz w:val="24"/>
      <w:szCs w:val="24"/>
      <w:lang w:val="en-US" w:eastAsia="zh-CN" w:bidi="ar-SA"/>
    </w:rPr>
  </w:style>
  <w:style w:type="paragraph" w:customStyle="1" w:styleId="235">
    <w:name w:val="Default"/>
    <w:link w:val="234"/>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236">
    <w:name w:val="style91"/>
    <w:qFormat/>
    <w:uiPriority w:val="0"/>
    <w:rPr>
      <w:color w:val="333333"/>
    </w:rPr>
  </w:style>
  <w:style w:type="character" w:customStyle="1" w:styleId="237">
    <w:name w:val="列出段落 Char2"/>
    <w:qFormat/>
    <w:uiPriority w:val="34"/>
    <w:rPr>
      <w:rFonts w:ascii="Calibri" w:hAnsi="Calibri"/>
      <w:kern w:val="2"/>
      <w:sz w:val="28"/>
    </w:rPr>
  </w:style>
  <w:style w:type="character" w:customStyle="1" w:styleId="238">
    <w:name w:val="mdeck"/>
    <w:qFormat/>
    <w:uiPriority w:val="0"/>
    <w:rPr>
      <w:rFonts w:ascii="仿宋_GB2312" w:eastAsia="微软雅黑"/>
      <w:b/>
      <w:kern w:val="2"/>
      <w:sz w:val="32"/>
      <w:szCs w:val="32"/>
      <w:lang w:val="en-US" w:eastAsia="zh-CN" w:bidi="ar-SA"/>
    </w:rPr>
  </w:style>
  <w:style w:type="character" w:customStyle="1" w:styleId="239">
    <w:name w:val="unnamed11"/>
    <w:qFormat/>
    <w:uiPriority w:val="0"/>
    <w:rPr>
      <w:sz w:val="20"/>
      <w:szCs w:val="20"/>
    </w:rPr>
  </w:style>
  <w:style w:type="character" w:customStyle="1" w:styleId="240">
    <w:name w:val="正文文本 Char2"/>
    <w:semiHidden/>
    <w:qFormat/>
    <w:uiPriority w:val="99"/>
    <w:rPr>
      <w:rFonts w:ascii="Times New Roman" w:hAnsi="Times New Roman" w:eastAsia="宋体" w:cs="Times New Roman"/>
      <w:snapToGrid w:val="0"/>
      <w:kern w:val="0"/>
      <w:szCs w:val="24"/>
    </w:rPr>
  </w:style>
  <w:style w:type="character" w:customStyle="1" w:styleId="241">
    <w:name w:val="标书正文格式 Char"/>
    <w:qFormat/>
    <w:uiPriority w:val="0"/>
    <w:rPr>
      <w:rFonts w:eastAsia="楷体_GB2312"/>
      <w:kern w:val="2"/>
      <w:sz w:val="24"/>
      <w:szCs w:val="24"/>
      <w:lang w:bidi="ar-SA"/>
    </w:rPr>
  </w:style>
  <w:style w:type="character" w:customStyle="1" w:styleId="242">
    <w:name w:val="Char Char11"/>
    <w:qFormat/>
    <w:locked/>
    <w:uiPriority w:val="0"/>
    <w:rPr>
      <w:rFonts w:ascii="宋体" w:hAnsi="宋体" w:eastAsia="宋体"/>
      <w:b/>
      <w:kern w:val="2"/>
      <w:sz w:val="24"/>
      <w:szCs w:val="24"/>
      <w:lang w:val="en-US" w:eastAsia="zh-CN" w:bidi="ar-SA"/>
    </w:rPr>
  </w:style>
  <w:style w:type="character" w:customStyle="1" w:styleId="243">
    <w:name w:val="ca-131"/>
    <w:qFormat/>
    <w:uiPriority w:val="0"/>
    <w:rPr>
      <w:rFonts w:hint="eastAsia" w:ascii="仿宋_GB2312" w:eastAsia="仿宋_GB2312"/>
      <w:b/>
      <w:bCs/>
      <w:color w:val="000000"/>
      <w:spacing w:val="-20"/>
      <w:sz w:val="24"/>
      <w:szCs w:val="24"/>
    </w:rPr>
  </w:style>
  <w:style w:type="character" w:customStyle="1" w:styleId="244">
    <w:name w:val="tw4winMark"/>
    <w:qFormat/>
    <w:uiPriority w:val="0"/>
    <w:rPr>
      <w:rFonts w:ascii="Courier New" w:hAnsi="Courier New" w:cs="Courier New"/>
      <w:vanish/>
      <w:color w:val="800080"/>
      <w:sz w:val="24"/>
      <w:szCs w:val="24"/>
      <w:vertAlign w:val="subscript"/>
    </w:rPr>
  </w:style>
  <w:style w:type="character" w:customStyle="1" w:styleId="245">
    <w:name w:val="正文样式 Char"/>
    <w:link w:val="246"/>
    <w:qFormat/>
    <w:uiPriority w:val="0"/>
    <w:rPr>
      <w:rFonts w:ascii="Calibri" w:hAnsi="Calibri"/>
      <w:sz w:val="24"/>
      <w:szCs w:val="24"/>
    </w:rPr>
  </w:style>
  <w:style w:type="paragraph" w:customStyle="1" w:styleId="246">
    <w:name w:val="正文样式"/>
    <w:basedOn w:val="1"/>
    <w:link w:val="245"/>
    <w:qFormat/>
    <w:uiPriority w:val="0"/>
    <w:pPr>
      <w:adjustRightInd/>
      <w:spacing w:line="360" w:lineRule="auto"/>
      <w:ind w:firstLine="480" w:firstLineChars="200"/>
    </w:pPr>
    <w:rPr>
      <w:kern w:val="0"/>
      <w:sz w:val="24"/>
    </w:rPr>
  </w:style>
  <w:style w:type="character" w:customStyle="1" w:styleId="247">
    <w:name w:val="表正文 Char3"/>
    <w:qFormat/>
    <w:uiPriority w:val="0"/>
    <w:rPr>
      <w:rFonts w:eastAsia="宋体"/>
    </w:rPr>
  </w:style>
  <w:style w:type="character" w:customStyle="1" w:styleId="248">
    <w:name w:val="H5 Char"/>
    <w:qFormat/>
    <w:uiPriority w:val="0"/>
    <w:rPr>
      <w:b/>
      <w:bCs/>
      <w:kern w:val="2"/>
      <w:sz w:val="28"/>
      <w:szCs w:val="28"/>
    </w:rPr>
  </w:style>
  <w:style w:type="character" w:customStyle="1" w:styleId="249">
    <w:name w:val="Char Char3"/>
    <w:qFormat/>
    <w:uiPriority w:val="0"/>
    <w:rPr>
      <w:rFonts w:eastAsia="宋体"/>
      <w:kern w:val="2"/>
      <w:sz w:val="21"/>
      <w:szCs w:val="24"/>
      <w:lang w:val="en-US" w:eastAsia="zh-CN" w:bidi="ar-SA"/>
    </w:rPr>
  </w:style>
  <w:style w:type="character" w:customStyle="1" w:styleId="250">
    <w:name w:val="正文 编号 Char"/>
    <w:qFormat/>
    <w:uiPriority w:val="0"/>
    <w:rPr>
      <w:rFonts w:ascii="仿宋_GB2312" w:hAnsi="仿宋_GB2312" w:eastAsia="仿宋_GB2312"/>
      <w:kern w:val="2"/>
      <w:sz w:val="24"/>
      <w:lang w:bidi="ar-SA"/>
    </w:rPr>
  </w:style>
  <w:style w:type="character" w:customStyle="1" w:styleId="251">
    <w:name w:val="question-title2"/>
    <w:qFormat/>
    <w:uiPriority w:val="6"/>
    <w:rPr>
      <w:rFonts w:ascii="Arial" w:hAnsi="Arial" w:eastAsia="黑体" w:cs="Arial"/>
      <w:snapToGrid w:val="0"/>
      <w:kern w:val="0"/>
      <w:szCs w:val="21"/>
    </w:rPr>
  </w:style>
  <w:style w:type="character" w:customStyle="1" w:styleId="252">
    <w:name w:val="gf正文1 Char Char"/>
    <w:link w:val="253"/>
    <w:qFormat/>
    <w:uiPriority w:val="0"/>
    <w:rPr>
      <w:rFonts w:ascii="宋体" w:hAnsi="宋体" w:cs="宋体"/>
      <w:kern w:val="2"/>
      <w:sz w:val="24"/>
      <w:szCs w:val="24"/>
    </w:rPr>
  </w:style>
  <w:style w:type="paragraph" w:customStyle="1" w:styleId="253">
    <w:name w:val="gf正文1"/>
    <w:basedOn w:val="1"/>
    <w:link w:val="252"/>
    <w:qFormat/>
    <w:uiPriority w:val="0"/>
    <w:pPr>
      <w:tabs>
        <w:tab w:val="left" w:pos="3240"/>
        <w:tab w:val="left" w:pos="3960"/>
      </w:tabs>
      <w:snapToGrid w:val="0"/>
      <w:spacing w:line="360" w:lineRule="auto"/>
      <w:ind w:firstLine="480" w:firstLineChars="200"/>
    </w:pPr>
    <w:rPr>
      <w:rFonts w:ascii="宋体" w:hAnsi="宋体"/>
      <w:sz w:val="24"/>
    </w:rPr>
  </w:style>
  <w:style w:type="character" w:customStyle="1" w:styleId="254">
    <w:name w:val="Char Char15"/>
    <w:qFormat/>
    <w:uiPriority w:val="6"/>
    <w:rPr>
      <w:rFonts w:ascii="宋体" w:hAnsi="宋体"/>
      <w:kern w:val="1"/>
      <w:sz w:val="21"/>
    </w:rPr>
  </w:style>
  <w:style w:type="character" w:customStyle="1" w:styleId="255">
    <w:name w:val="正文缩进 Char3"/>
    <w:qFormat/>
    <w:uiPriority w:val="0"/>
    <w:rPr>
      <w:rFonts w:ascii="宋体" w:eastAsia="宋体"/>
      <w:snapToGrid w:val="0"/>
      <w:color w:val="000000"/>
      <w:kern w:val="28"/>
      <w:sz w:val="28"/>
      <w:lang w:val="en-US" w:eastAsia="zh-CN" w:bidi="ar-SA"/>
    </w:rPr>
  </w:style>
  <w:style w:type="character" w:customStyle="1" w:styleId="256">
    <w:name w:val="列出段落 Char1"/>
    <w:link w:val="257"/>
    <w:qFormat/>
    <w:uiPriority w:val="0"/>
    <w:rPr>
      <w:rFonts w:ascii="Calibri" w:hAnsi="Calibri"/>
      <w:sz w:val="24"/>
      <w:lang w:eastAsia="en-US"/>
    </w:rPr>
  </w:style>
  <w:style w:type="paragraph" w:customStyle="1" w:styleId="257">
    <w:name w:val="列表1"/>
    <w:basedOn w:val="1"/>
    <w:next w:val="258"/>
    <w:link w:val="256"/>
    <w:qFormat/>
    <w:uiPriority w:val="0"/>
    <w:pPr>
      <w:widowControl/>
      <w:adjustRightInd/>
      <w:spacing w:after="200" w:line="360" w:lineRule="auto"/>
      <w:ind w:left="720" w:firstLine="200" w:firstLineChars="200"/>
      <w:jc w:val="left"/>
    </w:pPr>
    <w:rPr>
      <w:kern w:val="0"/>
      <w:sz w:val="24"/>
      <w:szCs w:val="20"/>
      <w:lang w:eastAsia="en-US"/>
    </w:rPr>
  </w:style>
  <w:style w:type="paragraph" w:customStyle="1" w:styleId="258">
    <w:name w:val="List Paragraph"/>
    <w:basedOn w:val="1"/>
    <w:qFormat/>
    <w:uiPriority w:val="34"/>
    <w:pPr>
      <w:spacing w:line="360" w:lineRule="auto"/>
      <w:ind w:firstLine="200" w:firstLineChars="200"/>
    </w:pPr>
    <w:rPr>
      <w:rFonts w:eastAsia="楷体_GB2312" w:cs="Lucida Sans"/>
      <w:sz w:val="24"/>
    </w:rPr>
  </w:style>
  <w:style w:type="character" w:customStyle="1" w:styleId="259">
    <w:name w:val="Char Char8"/>
    <w:qFormat/>
    <w:uiPriority w:val="0"/>
    <w:rPr>
      <w:rFonts w:eastAsia="宋体"/>
      <w:b/>
      <w:sz w:val="24"/>
      <w:lang w:val="en-GB" w:eastAsia="zh-CN"/>
    </w:rPr>
  </w:style>
  <w:style w:type="character" w:customStyle="1" w:styleId="260">
    <w:name w:val="Normal Indent Char Char"/>
    <w:qFormat/>
    <w:uiPriority w:val="0"/>
    <w:rPr>
      <w:rFonts w:eastAsia="宋体"/>
      <w:kern w:val="2"/>
      <w:sz w:val="21"/>
      <w:lang w:val="en-US" w:eastAsia="zh-CN" w:bidi="ar-SA"/>
    </w:rPr>
  </w:style>
  <w:style w:type="character" w:customStyle="1" w:styleId="261">
    <w:name w:val="列表段落 字符"/>
    <w:qFormat/>
    <w:uiPriority w:val="99"/>
  </w:style>
  <w:style w:type="character" w:customStyle="1" w:styleId="262">
    <w:name w:val="Ò³Ã¼ Char Char1"/>
    <w:qFormat/>
    <w:uiPriority w:val="0"/>
    <w:rPr>
      <w:rFonts w:eastAsia="宋体"/>
      <w:kern w:val="2"/>
      <w:sz w:val="18"/>
      <w:szCs w:val="18"/>
      <w:lang w:val="en-US" w:eastAsia="zh-CN" w:bidi="ar-SA"/>
    </w:rPr>
  </w:style>
  <w:style w:type="character" w:customStyle="1" w:styleId="263">
    <w:name w:val="方案正文 Char"/>
    <w:qFormat/>
    <w:uiPriority w:val="0"/>
    <w:rPr>
      <w:rFonts w:ascii="仿宋_GB2312" w:eastAsia="仿宋_GB2312"/>
      <w:b/>
      <w:color w:val="000000"/>
      <w:kern w:val="2"/>
      <w:sz w:val="24"/>
      <w:lang w:val="en-US" w:eastAsia="zh-CN" w:bidi="ar-SA"/>
    </w:rPr>
  </w:style>
  <w:style w:type="character" w:customStyle="1" w:styleId="264">
    <w:name w:val="Char Char30"/>
    <w:qFormat/>
    <w:uiPriority w:val="6"/>
    <w:rPr>
      <w:rFonts w:ascii="Arial" w:hAnsi="Arial" w:eastAsia="黑体"/>
      <w:kern w:val="1"/>
      <w:sz w:val="21"/>
      <w:szCs w:val="21"/>
    </w:rPr>
  </w:style>
  <w:style w:type="character" w:customStyle="1" w:styleId="265">
    <w:name w:val="正文文本缩进 Char3"/>
    <w:link w:val="25"/>
    <w:qFormat/>
    <w:uiPriority w:val="0"/>
    <w:rPr>
      <w:rFonts w:ascii="宋体" w:hAnsi="宋体"/>
      <w:kern w:val="2"/>
      <w:sz w:val="24"/>
      <w:szCs w:val="24"/>
    </w:rPr>
  </w:style>
  <w:style w:type="character" w:customStyle="1" w:styleId="266">
    <w:name w:val="font01"/>
    <w:qFormat/>
    <w:uiPriority w:val="0"/>
    <w:rPr>
      <w:rFonts w:hint="eastAsia" w:ascii="微软雅黑" w:hAnsi="微软雅黑" w:eastAsia="微软雅黑" w:cs="微软雅黑"/>
      <w:color w:val="000000"/>
      <w:sz w:val="20"/>
      <w:szCs w:val="20"/>
      <w:u w:val="none"/>
    </w:rPr>
  </w:style>
  <w:style w:type="character" w:customStyle="1" w:styleId="267">
    <w:name w:val="Char Char20"/>
    <w:qFormat/>
    <w:uiPriority w:val="6"/>
    <w:rPr>
      <w:kern w:val="1"/>
      <w:sz w:val="24"/>
    </w:rPr>
  </w:style>
  <w:style w:type="character" w:customStyle="1" w:styleId="268">
    <w:name w:val="tw4winExternal"/>
    <w:qFormat/>
    <w:uiPriority w:val="0"/>
    <w:rPr>
      <w:rFonts w:ascii="Courier New" w:hAnsi="Courier New" w:cs="Courier New"/>
      <w:color w:val="808080"/>
      <w:lang w:val="en-US" w:eastAsia="zh-CN"/>
    </w:rPr>
  </w:style>
  <w:style w:type="character" w:customStyle="1" w:styleId="269">
    <w:name w:val="标题 4 Char1"/>
    <w:qFormat/>
    <w:uiPriority w:val="9"/>
    <w:rPr>
      <w:rFonts w:ascii="Cambria" w:hAnsi="Cambria" w:eastAsia="宋体" w:cs="Times New Roman"/>
      <w:b/>
      <w:bCs/>
      <w:kern w:val="2"/>
      <w:sz w:val="28"/>
      <w:szCs w:val="28"/>
    </w:rPr>
  </w:style>
  <w:style w:type="character" w:customStyle="1" w:styleId="270">
    <w:name w:val="批注文字 Char2"/>
    <w:qFormat/>
    <w:uiPriority w:val="99"/>
    <w:rPr>
      <w:rFonts w:ascii="Times New Roman" w:hAnsi="Times New Roman" w:eastAsia="宋体" w:cs="Times New Roman"/>
      <w:snapToGrid w:val="0"/>
      <w:kern w:val="0"/>
      <w:szCs w:val="24"/>
    </w:rPr>
  </w:style>
  <w:style w:type="character" w:customStyle="1" w:styleId="271">
    <w:name w:val="正文文本 2 Char"/>
    <w:qFormat/>
    <w:uiPriority w:val="0"/>
    <w:rPr>
      <w:rFonts w:eastAsia="宋体"/>
      <w:kern w:val="2"/>
      <w:sz w:val="21"/>
      <w:szCs w:val="24"/>
      <w:lang w:val="en-US" w:eastAsia="zh-CN" w:bidi="ar-SA"/>
    </w:rPr>
  </w:style>
  <w:style w:type="character" w:customStyle="1" w:styleId="272">
    <w:name w:val="Ò³Ã¼ Char Char"/>
    <w:qFormat/>
    <w:uiPriority w:val="0"/>
    <w:rPr>
      <w:rFonts w:eastAsia="宋体"/>
      <w:kern w:val="2"/>
      <w:sz w:val="18"/>
      <w:lang w:val="en-US" w:eastAsia="zh-CN" w:bidi="ar-SA"/>
    </w:rPr>
  </w:style>
  <w:style w:type="character" w:customStyle="1" w:styleId="273">
    <w:name w:val="message1"/>
    <w:qFormat/>
    <w:uiPriority w:val="0"/>
    <w:rPr>
      <w:rFonts w:hint="default" w:ascii="Tahoma" w:hAnsi="Tahoma" w:cs="Tahoma"/>
      <w:sz w:val="18"/>
      <w:szCs w:val="18"/>
    </w:rPr>
  </w:style>
  <w:style w:type="character" w:customStyle="1" w:styleId="274">
    <w:name w:val="Char Char23"/>
    <w:qFormat/>
    <w:uiPriority w:val="6"/>
    <w:rPr>
      <w:color w:val="0000FF"/>
      <w:sz w:val="21"/>
    </w:rPr>
  </w:style>
  <w:style w:type="character" w:customStyle="1" w:styleId="275">
    <w:name w:val="批注框文本 字符"/>
    <w:qFormat/>
    <w:uiPriority w:val="0"/>
    <w:rPr>
      <w:rFonts w:ascii="Arial" w:hAnsi="Arial" w:eastAsia="黑体" w:cs="Arial"/>
      <w:snapToGrid w:val="0"/>
      <w:kern w:val="0"/>
      <w:sz w:val="18"/>
      <w:szCs w:val="18"/>
    </w:rPr>
  </w:style>
  <w:style w:type="character" w:customStyle="1" w:styleId="276">
    <w:name w:val="纯文本 Char2"/>
    <w:semiHidden/>
    <w:qFormat/>
    <w:uiPriority w:val="99"/>
    <w:rPr>
      <w:rFonts w:ascii="宋体" w:hAnsi="Courier New" w:eastAsia="宋体" w:cs="Courier New"/>
    </w:rPr>
  </w:style>
  <w:style w:type="character" w:customStyle="1" w:styleId="277">
    <w:name w:val="Char Char25"/>
    <w:qFormat/>
    <w:uiPriority w:val="6"/>
    <w:rPr>
      <w:rFonts w:ascii="宋体" w:hAnsi="宋体"/>
      <w:kern w:val="1"/>
      <w:sz w:val="24"/>
      <w:lang w:val="zh-CN"/>
    </w:rPr>
  </w:style>
  <w:style w:type="character" w:customStyle="1" w:styleId="278">
    <w:name w:val="Char Char411"/>
    <w:qFormat/>
    <w:uiPriority w:val="0"/>
    <w:rPr>
      <w:rFonts w:eastAsia="宋体"/>
      <w:b/>
      <w:sz w:val="24"/>
      <w:lang w:val="en-GB" w:eastAsia="zh-CN" w:bidi="ar-SA"/>
    </w:rPr>
  </w:style>
  <w:style w:type="character" w:customStyle="1" w:styleId="279">
    <w:name w:val="Heading 7 Char"/>
    <w:qFormat/>
    <w:locked/>
    <w:uiPriority w:val="0"/>
    <w:rPr>
      <w:rFonts w:ascii="宋体" w:hAnsi="宋体" w:eastAsia="宋体"/>
      <w:b/>
      <w:bCs/>
      <w:kern w:val="2"/>
      <w:sz w:val="24"/>
      <w:szCs w:val="24"/>
      <w:lang w:val="en-US" w:eastAsia="zh-CN" w:bidi="ar-SA"/>
    </w:rPr>
  </w:style>
  <w:style w:type="character" w:customStyle="1" w:styleId="280">
    <w:name w:val="此正文 Char"/>
    <w:link w:val="281"/>
    <w:qFormat/>
    <w:uiPriority w:val="0"/>
    <w:rPr>
      <w:kern w:val="2"/>
      <w:sz w:val="24"/>
      <w:szCs w:val="24"/>
    </w:rPr>
  </w:style>
  <w:style w:type="paragraph" w:customStyle="1" w:styleId="281">
    <w:name w:val="此正文"/>
    <w:basedOn w:val="1"/>
    <w:link w:val="280"/>
    <w:qFormat/>
    <w:uiPriority w:val="0"/>
    <w:pPr>
      <w:adjustRightInd/>
      <w:spacing w:line="360" w:lineRule="auto"/>
      <w:ind w:firstLine="200" w:firstLineChars="200"/>
    </w:pPr>
    <w:rPr>
      <w:sz w:val="24"/>
    </w:rPr>
  </w:style>
  <w:style w:type="character" w:customStyle="1" w:styleId="282">
    <w:name w:val="Char Char2"/>
    <w:qFormat/>
    <w:uiPriority w:val="0"/>
    <w:rPr>
      <w:rFonts w:eastAsia="宋体"/>
      <w:b/>
      <w:bCs/>
      <w:kern w:val="2"/>
      <w:sz w:val="21"/>
      <w:szCs w:val="24"/>
      <w:lang w:val="en-US" w:eastAsia="zh-CN" w:bidi="ar-SA"/>
    </w:rPr>
  </w:style>
  <w:style w:type="character" w:customStyle="1" w:styleId="283">
    <w:name w:val="标题 1 Char"/>
    <w:link w:val="3"/>
    <w:qFormat/>
    <w:uiPriority w:val="9"/>
    <w:rPr>
      <w:b/>
      <w:bCs/>
      <w:kern w:val="44"/>
      <w:sz w:val="44"/>
      <w:szCs w:val="44"/>
    </w:rPr>
  </w:style>
  <w:style w:type="character" w:customStyle="1" w:styleId="284">
    <w:name w:val="Footer-Even Char1"/>
    <w:qFormat/>
    <w:uiPriority w:val="0"/>
    <w:rPr>
      <w:rFonts w:eastAsia="宋体"/>
      <w:kern w:val="2"/>
      <w:sz w:val="18"/>
      <w:szCs w:val="18"/>
      <w:lang w:val="en-US" w:eastAsia="zh-CN" w:bidi="ar-SA"/>
    </w:rPr>
  </w:style>
  <w:style w:type="character" w:customStyle="1" w:styleId="285">
    <w:name w:val="Char Char29"/>
    <w:qFormat/>
    <w:uiPriority w:val="6"/>
    <w:rPr>
      <w:rFonts w:ascii="Arial" w:hAnsi="Arial" w:eastAsia="微软雅黑"/>
      <w:b/>
      <w:kern w:val="1"/>
      <w:sz w:val="44"/>
      <w:szCs w:val="32"/>
      <w:lang w:val="en-US" w:eastAsia="zh-CN" w:bidi="ar-SA"/>
    </w:rPr>
  </w:style>
  <w:style w:type="character" w:customStyle="1" w:styleId="286">
    <w:name w:val="标题 Char2"/>
    <w:link w:val="59"/>
    <w:qFormat/>
    <w:uiPriority w:val="10"/>
    <w:rPr>
      <w:b/>
      <w:sz w:val="24"/>
      <w:lang w:val="en-GB"/>
    </w:rPr>
  </w:style>
  <w:style w:type="character" w:customStyle="1" w:styleId="287">
    <w:name w:val="font81"/>
    <w:qFormat/>
    <w:uiPriority w:val="0"/>
    <w:rPr>
      <w:rFonts w:ascii="微软雅黑" w:hAnsi="微软雅黑" w:eastAsia="微软雅黑" w:cs="微软雅黑"/>
      <w:color w:val="000000"/>
      <w:sz w:val="20"/>
      <w:szCs w:val="20"/>
      <w:u w:val="none"/>
    </w:rPr>
  </w:style>
  <w:style w:type="character" w:customStyle="1" w:styleId="288">
    <w:name w:val="Char Char312"/>
    <w:qFormat/>
    <w:uiPriority w:val="0"/>
    <w:rPr>
      <w:rFonts w:ascii="Times New Roman" w:hAnsi="Times New Roman" w:eastAsia="宋体" w:cs="Times New Roman"/>
      <w:b/>
      <w:kern w:val="2"/>
      <w:sz w:val="32"/>
      <w:szCs w:val="24"/>
      <w:lang w:val="en-US" w:eastAsia="zh-CN" w:bidi="ar-SA"/>
    </w:rPr>
  </w:style>
  <w:style w:type="character" w:customStyle="1" w:styleId="289">
    <w:name w:val="t21"/>
    <w:qFormat/>
    <w:uiPriority w:val="0"/>
    <w:rPr>
      <w:rFonts w:ascii="仿宋_GB2312" w:eastAsia="微软雅黑"/>
      <w:b/>
      <w:kern w:val="2"/>
      <w:sz w:val="23"/>
      <w:szCs w:val="23"/>
      <w:lang w:val="en-US" w:eastAsia="zh-CN" w:bidi="ar-SA"/>
    </w:rPr>
  </w:style>
  <w:style w:type="character" w:customStyle="1" w:styleId="290">
    <w:name w:val="样式8 Char"/>
    <w:qFormat/>
    <w:uiPriority w:val="0"/>
    <w:rPr>
      <w:rFonts w:ascii="仿宋_GB2312" w:hAnsi="宋体" w:eastAsia="仿宋_GB2312"/>
      <w:b/>
      <w:bCs/>
      <w:kern w:val="2"/>
      <w:sz w:val="24"/>
      <w:szCs w:val="24"/>
    </w:rPr>
  </w:style>
  <w:style w:type="character" w:customStyle="1" w:styleId="291">
    <w:name w:val="表格 Char Char"/>
    <w:qFormat/>
    <w:uiPriority w:val="0"/>
    <w:rPr>
      <w:rFonts w:ascii="宋体" w:hAnsi="宋体" w:eastAsia="宋体"/>
      <w:lang w:bidi="ar-SA"/>
    </w:rPr>
  </w:style>
  <w:style w:type="character" w:customStyle="1" w:styleId="292">
    <w:name w:val="正文文本 字符1"/>
    <w:qFormat/>
    <w:uiPriority w:val="0"/>
    <w:rPr>
      <w:rFonts w:ascii="Calibri" w:hAnsi="Calibri" w:eastAsia="黑体" w:cs="Arial"/>
      <w:snapToGrid w:val="0"/>
      <w:kern w:val="2"/>
      <w:sz w:val="28"/>
      <w:szCs w:val="21"/>
    </w:rPr>
  </w:style>
  <w:style w:type="character" w:customStyle="1" w:styleId="293">
    <w:name w:val="标题 5 Char"/>
    <w:link w:val="8"/>
    <w:qFormat/>
    <w:uiPriority w:val="9"/>
    <w:rPr>
      <w:b/>
      <w:bCs/>
      <w:kern w:val="2"/>
      <w:sz w:val="28"/>
      <w:szCs w:val="28"/>
    </w:rPr>
  </w:style>
  <w:style w:type="character" w:customStyle="1" w:styleId="294">
    <w:name w:val="标题 6 Char1"/>
    <w:qFormat/>
    <w:uiPriority w:val="0"/>
    <w:rPr>
      <w:rFonts w:ascii="Arial" w:hAnsi="Arial" w:eastAsia="黑体" w:cs="Times New Roman"/>
      <w:b/>
      <w:sz w:val="24"/>
      <w:szCs w:val="20"/>
      <w:lang w:bidi="ar-SA"/>
    </w:rPr>
  </w:style>
  <w:style w:type="character" w:customStyle="1" w:styleId="295">
    <w:name w:val="带编号样式 Char"/>
    <w:qFormat/>
    <w:uiPriority w:val="0"/>
    <w:rPr>
      <w:rFonts w:ascii="仿宋_GB2312" w:eastAsia="仿宋_GB2312"/>
      <w:color w:val="000000"/>
      <w:sz w:val="24"/>
      <w:lang w:bidi="ar-SA"/>
    </w:rPr>
  </w:style>
  <w:style w:type="character" w:customStyle="1" w:styleId="296">
    <w:name w:val="unnamed31"/>
    <w:qFormat/>
    <w:uiPriority w:val="0"/>
    <w:rPr>
      <w:rFonts w:ascii="Tahoma" w:hAnsi="Tahoma" w:eastAsia="宋体"/>
      <w:b/>
      <w:kern w:val="2"/>
      <w:sz w:val="24"/>
      <w:szCs w:val="32"/>
      <w:u w:val="none"/>
      <w:lang w:val="en-US" w:eastAsia="zh-CN" w:bidi="ar-SA"/>
    </w:rPr>
  </w:style>
  <w:style w:type="character" w:customStyle="1" w:styleId="297">
    <w:name w:val="正文首行缩进 Char Char Char Char Char Char1"/>
    <w:qFormat/>
    <w:uiPriority w:val="0"/>
    <w:rPr>
      <w:rFonts w:ascii="宋体" w:eastAsia="宋体"/>
      <w:kern w:val="2"/>
      <w:sz w:val="24"/>
      <w:szCs w:val="24"/>
      <w:lang w:val="zh-CN" w:bidi="ar-SA"/>
    </w:rPr>
  </w:style>
  <w:style w:type="character" w:customStyle="1" w:styleId="298">
    <w:name w:val="称呼 Char"/>
    <w:link w:val="21"/>
    <w:qFormat/>
    <w:uiPriority w:val="0"/>
    <w:rPr>
      <w:rFonts w:ascii="仿宋_GB2312" w:eastAsia="仿宋_GB2312"/>
      <w:kern w:val="2"/>
      <w:sz w:val="28"/>
    </w:rPr>
  </w:style>
  <w:style w:type="character" w:customStyle="1" w:styleId="299">
    <w:name w:val="文本正文 Char Char"/>
    <w:qFormat/>
    <w:locked/>
    <w:uiPriority w:val="0"/>
    <w:rPr>
      <w:sz w:val="24"/>
      <w:lang w:bidi="ar-SA"/>
    </w:rPr>
  </w:style>
  <w:style w:type="character" w:customStyle="1" w:styleId="300">
    <w:name w:val="正文缩进 字符"/>
    <w:qFormat/>
    <w:uiPriority w:val="0"/>
    <w:rPr>
      <w:rFonts w:ascii="宋体" w:eastAsia="宋体"/>
      <w:snapToGrid w:val="0"/>
      <w:color w:val="000000"/>
      <w:kern w:val="28"/>
      <w:sz w:val="28"/>
      <w:lang w:val="en-US" w:eastAsia="zh-CN" w:bidi="ar-SA"/>
    </w:rPr>
  </w:style>
  <w:style w:type="character" w:customStyle="1" w:styleId="301">
    <w:name w:val="HTML 预设格式 Char"/>
    <w:link w:val="57"/>
    <w:qFormat/>
    <w:uiPriority w:val="0"/>
    <w:rPr>
      <w:rFonts w:ascii="黑体" w:hAnsi="Courier New" w:eastAsia="黑体"/>
    </w:rPr>
  </w:style>
  <w:style w:type="character" w:customStyle="1" w:styleId="302">
    <w:name w:val="正文文本 2 Char1"/>
    <w:link w:val="56"/>
    <w:qFormat/>
    <w:uiPriority w:val="0"/>
    <w:rPr>
      <w:kern w:val="2"/>
      <w:sz w:val="21"/>
      <w:szCs w:val="24"/>
    </w:rPr>
  </w:style>
  <w:style w:type="character" w:customStyle="1" w:styleId="303">
    <w:name w:val="样式 样式 标题 4h4H4Fab-4T5Ref Heading 1rh1Heading sqlsect 1.2.3.... +... Char"/>
    <w:link w:val="304"/>
    <w:qFormat/>
    <w:uiPriority w:val="0"/>
    <w:rPr>
      <w:rFonts w:ascii="微软雅黑" w:hAnsi="微软雅黑" w:eastAsia="微软雅黑"/>
      <w:b/>
      <w:bCs/>
      <w:kern w:val="2"/>
      <w:sz w:val="24"/>
      <w:szCs w:val="28"/>
    </w:rPr>
  </w:style>
  <w:style w:type="paragraph" w:customStyle="1" w:styleId="304">
    <w:name w:val="样式 样式 标题 4h4H4Fab-4T5Ref Heading 1rh1Heading sqlsect 1.2.3.... +..."/>
    <w:basedOn w:val="305"/>
    <w:link w:val="303"/>
    <w:qFormat/>
    <w:uiPriority w:val="0"/>
    <w:pPr>
      <w:tabs>
        <w:tab w:val="left" w:pos="2356"/>
      </w:tabs>
    </w:pPr>
  </w:style>
  <w:style w:type="paragraph" w:customStyle="1" w:styleId="305">
    <w:name w:val="样式 标题 4h4H4Fab-4T5Ref Heading 1rh1Heading sqlsect 1.2.3...."/>
    <w:basedOn w:val="7"/>
    <w:link w:val="413"/>
    <w:qFormat/>
    <w:uiPriority w:val="0"/>
    <w:p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character" w:customStyle="1" w:styleId="306">
    <w:name w:val="正文非缩进 Char"/>
    <w:qFormat/>
    <w:uiPriority w:val="0"/>
    <w:rPr>
      <w:rFonts w:ascii="宋体" w:eastAsia="宋体"/>
      <w:snapToGrid w:val="0"/>
      <w:color w:val="000000"/>
      <w:kern w:val="28"/>
      <w:sz w:val="28"/>
      <w:lang w:val="en-US" w:eastAsia="zh-CN" w:bidi="ar-SA"/>
    </w:rPr>
  </w:style>
  <w:style w:type="character" w:customStyle="1" w:styleId="307">
    <w:name w:val="标题 7 Char"/>
    <w:link w:val="10"/>
    <w:qFormat/>
    <w:uiPriority w:val="0"/>
    <w:rPr>
      <w:b/>
      <w:bCs/>
      <w:kern w:val="2"/>
      <w:sz w:val="24"/>
      <w:szCs w:val="24"/>
    </w:rPr>
  </w:style>
  <w:style w:type="character" w:customStyle="1" w:styleId="308">
    <w:name w:val="正文文本缩进 2 Char"/>
    <w:link w:val="37"/>
    <w:qFormat/>
    <w:uiPriority w:val="0"/>
    <w:rPr>
      <w:rFonts w:ascii="宋体"/>
      <w:sz w:val="28"/>
    </w:rPr>
  </w:style>
  <w:style w:type="character" w:customStyle="1" w:styleId="309">
    <w:name w:val="Char Char5"/>
    <w:qFormat/>
    <w:uiPriority w:val="0"/>
    <w:rPr>
      <w:rFonts w:ascii="宋体" w:hAnsi="Courier New" w:eastAsia="宋体"/>
      <w:kern w:val="2"/>
      <w:sz w:val="21"/>
      <w:lang w:val="en-US" w:eastAsia="zh-CN"/>
    </w:rPr>
  </w:style>
  <w:style w:type="character" w:customStyle="1" w:styleId="310">
    <w:name w:val="脚注文本 Char"/>
    <w:link w:val="50"/>
    <w:qFormat/>
    <w:uiPriority w:val="0"/>
    <w:rPr>
      <w:color w:val="0000FF"/>
      <w:sz w:val="21"/>
    </w:rPr>
  </w:style>
  <w:style w:type="character" w:customStyle="1" w:styleId="311">
    <w:name w:val="称呼 Char1"/>
    <w:qFormat/>
    <w:uiPriority w:val="0"/>
    <w:rPr>
      <w:rFonts w:ascii="Times New Roman" w:hAnsi="Times New Roman" w:eastAsia="宋体" w:cs="Times New Roman"/>
      <w:szCs w:val="24"/>
    </w:rPr>
  </w:style>
  <w:style w:type="character" w:customStyle="1" w:styleId="312">
    <w:name w:val="正文1 Char"/>
    <w:qFormat/>
    <w:uiPriority w:val="0"/>
    <w:rPr>
      <w:rFonts w:ascii="宋体" w:eastAsia="宋体"/>
      <w:snapToGrid w:val="0"/>
      <w:color w:val="000000"/>
      <w:kern w:val="28"/>
      <w:sz w:val="28"/>
      <w:lang w:val="en-US" w:eastAsia="zh-CN" w:bidi="ar-SA"/>
    </w:rPr>
  </w:style>
  <w:style w:type="character" w:customStyle="1" w:styleId="313">
    <w:name w:val="正文缩进 Char1"/>
    <w:qFormat/>
    <w:uiPriority w:val="0"/>
    <w:rPr>
      <w:rFonts w:ascii="宋体" w:eastAsia="宋体"/>
      <w:snapToGrid w:val="0"/>
      <w:color w:val="000000"/>
      <w:kern w:val="28"/>
      <w:sz w:val="28"/>
      <w:lang w:val="en-US" w:eastAsia="zh-CN" w:bidi="ar-SA"/>
    </w:rPr>
  </w:style>
  <w:style w:type="character" w:customStyle="1" w:styleId="314">
    <w:name w:val="font21"/>
    <w:qFormat/>
    <w:uiPriority w:val="0"/>
    <w:rPr>
      <w:rFonts w:hint="eastAsia" w:ascii="宋体" w:hAnsi="宋体" w:eastAsia="宋体"/>
      <w:kern w:val="2"/>
      <w:sz w:val="28"/>
      <w:szCs w:val="28"/>
      <w:lang w:val="en-US" w:eastAsia="zh-CN" w:bidi="ar-SA"/>
    </w:rPr>
  </w:style>
  <w:style w:type="character" w:customStyle="1" w:styleId="315">
    <w:name w:val="Char Char26"/>
    <w:qFormat/>
    <w:uiPriority w:val="6"/>
    <w:rPr>
      <w:kern w:val="1"/>
      <w:sz w:val="21"/>
      <w:szCs w:val="24"/>
    </w:rPr>
  </w:style>
  <w:style w:type="character" w:customStyle="1" w:styleId="316">
    <w:name w:val="Item List Char"/>
    <w:link w:val="317"/>
    <w:qFormat/>
    <w:uiPriority w:val="0"/>
    <w:rPr>
      <w:rFonts w:ascii="Arial"/>
      <w:bCs/>
      <w:sz w:val="21"/>
      <w:szCs w:val="21"/>
      <w:lang w:val="en-US" w:eastAsia="zh-CN" w:bidi="ar-SA"/>
    </w:rPr>
  </w:style>
  <w:style w:type="paragraph" w:customStyle="1" w:styleId="317">
    <w:name w:val="Item List"/>
    <w:link w:val="316"/>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character" w:customStyle="1" w:styleId="318">
    <w:name w:val="批注框文本 Char1"/>
    <w:qFormat/>
    <w:uiPriority w:val="0"/>
    <w:rPr>
      <w:rFonts w:ascii="Times New Roman" w:hAnsi="Times New Roman" w:eastAsia="宋体" w:cs="Times New Roman"/>
      <w:sz w:val="18"/>
      <w:szCs w:val="18"/>
    </w:rPr>
  </w:style>
  <w:style w:type="character" w:customStyle="1" w:styleId="319">
    <w:name w:val="纯文本 Char1"/>
    <w:link w:val="320"/>
    <w:qFormat/>
    <w:uiPriority w:val="0"/>
    <w:rPr>
      <w:rFonts w:ascii="宋体" w:hAnsi="Courier New"/>
    </w:rPr>
  </w:style>
  <w:style w:type="paragraph" w:customStyle="1" w:styleId="320">
    <w:name w:val="纯文本1"/>
    <w:basedOn w:val="1"/>
    <w:link w:val="319"/>
    <w:qFormat/>
    <w:uiPriority w:val="0"/>
    <w:pPr>
      <w:adjustRightInd/>
    </w:pPr>
    <w:rPr>
      <w:rFonts w:ascii="宋体" w:hAnsi="Courier New"/>
      <w:kern w:val="0"/>
      <w:sz w:val="20"/>
      <w:szCs w:val="20"/>
    </w:rPr>
  </w:style>
  <w:style w:type="character" w:customStyle="1" w:styleId="321">
    <w:name w:val="正文首行缩进 Char"/>
    <w:link w:val="61"/>
    <w:qFormat/>
    <w:uiPriority w:val="0"/>
    <w:rPr>
      <w:rFonts w:ascii="宋体"/>
      <w:kern w:val="2"/>
      <w:sz w:val="24"/>
      <w:lang w:val="zh-CN"/>
    </w:rPr>
  </w:style>
  <w:style w:type="character" w:customStyle="1" w:styleId="322">
    <w:name w:val="h3 Char"/>
    <w:qFormat/>
    <w:uiPriority w:val="0"/>
    <w:rPr>
      <w:rFonts w:eastAsia="宋体"/>
      <w:b/>
      <w:kern w:val="2"/>
      <w:sz w:val="32"/>
      <w:lang w:val="en-US" w:eastAsia="zh-CN" w:bidi="ar-SA"/>
    </w:rPr>
  </w:style>
  <w:style w:type="character" w:customStyle="1" w:styleId="323">
    <w:name w:val="dandyren_title1"/>
    <w:qFormat/>
    <w:uiPriority w:val="0"/>
    <w:rPr>
      <w:b/>
      <w:bCs/>
      <w:color w:val="FF6633"/>
      <w:sz w:val="18"/>
      <w:szCs w:val="18"/>
    </w:rPr>
  </w:style>
  <w:style w:type="character" w:customStyle="1" w:styleId="324">
    <w:name w:val="Char Char31"/>
    <w:qFormat/>
    <w:uiPriority w:val="6"/>
    <w:rPr>
      <w:rFonts w:ascii="Arial" w:hAnsi="Arial" w:eastAsia="黑体"/>
      <w:kern w:val="1"/>
      <w:sz w:val="24"/>
      <w:szCs w:val="24"/>
    </w:rPr>
  </w:style>
  <w:style w:type="character" w:customStyle="1" w:styleId="325">
    <w:name w:val="h Char1"/>
    <w:qFormat/>
    <w:uiPriority w:val="0"/>
    <w:rPr>
      <w:sz w:val="18"/>
      <w:szCs w:val="18"/>
    </w:rPr>
  </w:style>
  <w:style w:type="character" w:customStyle="1" w:styleId="326">
    <w:name w:val="solutionfonts"/>
    <w:qFormat/>
    <w:uiPriority w:val="0"/>
  </w:style>
  <w:style w:type="character" w:customStyle="1" w:styleId="327">
    <w:name w:val="标题 4 Char2"/>
    <w:link w:val="7"/>
    <w:qFormat/>
    <w:uiPriority w:val="9"/>
    <w:rPr>
      <w:rFonts w:ascii="Arial" w:hAnsi="Arial" w:eastAsia="黑体"/>
      <w:b/>
      <w:bCs/>
      <w:kern w:val="2"/>
      <w:sz w:val="28"/>
      <w:szCs w:val="28"/>
      <w:lang w:val="zh-CN"/>
    </w:rPr>
  </w:style>
  <w:style w:type="character" w:customStyle="1" w:styleId="328">
    <w:name w:val="首行缩进 Char"/>
    <w:qFormat/>
    <w:uiPriority w:val="0"/>
    <w:rPr>
      <w:rFonts w:ascii="宋体" w:eastAsia="宋体"/>
      <w:kern w:val="2"/>
      <w:sz w:val="24"/>
      <w:lang w:val="en-US" w:eastAsia="zh-CN" w:bidi="ar-SA"/>
    </w:rPr>
  </w:style>
  <w:style w:type="character" w:customStyle="1" w:styleId="329">
    <w:name w:val="Char Char52"/>
    <w:qFormat/>
    <w:uiPriority w:val="0"/>
    <w:rPr>
      <w:rFonts w:ascii="宋体" w:hAnsi="Courier New" w:eastAsia="宋体"/>
      <w:kern w:val="2"/>
      <w:sz w:val="21"/>
      <w:lang w:val="en-US" w:eastAsia="zh-CN"/>
    </w:rPr>
  </w:style>
  <w:style w:type="character" w:customStyle="1" w:styleId="330">
    <w:name w:val="正文文本 3 Char"/>
    <w:link w:val="22"/>
    <w:qFormat/>
    <w:uiPriority w:val="0"/>
    <w:rPr>
      <w:kern w:val="2"/>
      <w:sz w:val="21"/>
    </w:rPr>
  </w:style>
  <w:style w:type="character" w:customStyle="1" w:styleId="331">
    <w:name w:val="font31"/>
    <w:qFormat/>
    <w:uiPriority w:val="0"/>
    <w:rPr>
      <w:rFonts w:hint="eastAsia" w:ascii="仿宋" w:hAnsi="仿宋" w:eastAsia="仿宋" w:cs="仿宋"/>
      <w:color w:val="000000"/>
      <w:sz w:val="20"/>
      <w:szCs w:val="20"/>
      <w:u w:val="none"/>
    </w:rPr>
  </w:style>
  <w:style w:type="character" w:customStyle="1" w:styleId="332">
    <w:name w:val="正文说明 Char"/>
    <w:link w:val="333"/>
    <w:qFormat/>
    <w:uiPriority w:val="0"/>
    <w:rPr>
      <w:sz w:val="24"/>
      <w:szCs w:val="24"/>
    </w:rPr>
  </w:style>
  <w:style w:type="paragraph" w:customStyle="1" w:styleId="333">
    <w:name w:val="正文说明"/>
    <w:basedOn w:val="1"/>
    <w:link w:val="332"/>
    <w:qFormat/>
    <w:uiPriority w:val="0"/>
    <w:pPr>
      <w:adjustRightInd/>
      <w:spacing w:line="360" w:lineRule="auto"/>
    </w:pPr>
    <w:rPr>
      <w:kern w:val="0"/>
      <w:sz w:val="24"/>
    </w:rPr>
  </w:style>
  <w:style w:type="character" w:customStyle="1" w:styleId="334">
    <w:name w:val="脚注文本 Char1"/>
    <w:qFormat/>
    <w:uiPriority w:val="0"/>
    <w:rPr>
      <w:rFonts w:ascii="Times New Roman" w:hAnsi="Times New Roman" w:eastAsia="宋体" w:cs="Times New Roman"/>
      <w:sz w:val="18"/>
      <w:szCs w:val="18"/>
    </w:rPr>
  </w:style>
  <w:style w:type="character" w:customStyle="1" w:styleId="335">
    <w:name w:val="Char Char1211"/>
    <w:qFormat/>
    <w:uiPriority w:val="0"/>
    <w:rPr>
      <w:rFonts w:ascii="仿宋_GB2312" w:eastAsia="仿宋_GB2312"/>
      <w:b/>
      <w:bCs/>
      <w:kern w:val="2"/>
      <w:sz w:val="24"/>
      <w:szCs w:val="24"/>
      <w:lang w:val="zh-CN" w:eastAsia="zh-CN" w:bidi="ar-SA"/>
    </w:rPr>
  </w:style>
  <w:style w:type="character" w:customStyle="1" w:styleId="336">
    <w:name w:val="标题 Char"/>
    <w:qFormat/>
    <w:uiPriority w:val="0"/>
    <w:rPr>
      <w:rFonts w:eastAsia="宋体"/>
      <w:b/>
      <w:sz w:val="24"/>
      <w:lang w:val="en-GB" w:eastAsia="zh-CN" w:bidi="ar-SA"/>
    </w:rPr>
  </w:style>
  <w:style w:type="character" w:customStyle="1" w:styleId="337">
    <w:name w:val="Char Char35"/>
    <w:qFormat/>
    <w:uiPriority w:val="6"/>
    <w:rPr>
      <w:rFonts w:ascii="Arial" w:hAnsi="Arial" w:eastAsia="黑体"/>
      <w:b/>
      <w:kern w:val="1"/>
      <w:sz w:val="28"/>
      <w:szCs w:val="28"/>
      <w:lang w:val="zh-CN"/>
    </w:rPr>
  </w:style>
  <w:style w:type="character" w:customStyle="1" w:styleId="338">
    <w:name w:val="纯文本 Char Char Char"/>
    <w:qFormat/>
    <w:uiPriority w:val="0"/>
    <w:rPr>
      <w:rFonts w:ascii="宋体" w:hAnsi="Courier New" w:eastAsia="宋体"/>
      <w:kern w:val="2"/>
      <w:sz w:val="21"/>
      <w:lang w:val="en-US" w:eastAsia="zh-CN" w:bidi="ar-SA"/>
    </w:rPr>
  </w:style>
  <w:style w:type="character" w:customStyle="1" w:styleId="339">
    <w:name w:val="Table Text Char"/>
    <w:link w:val="340"/>
    <w:qFormat/>
    <w:uiPriority w:val="0"/>
    <w:rPr>
      <w:sz w:val="24"/>
      <w:szCs w:val="24"/>
    </w:rPr>
  </w:style>
  <w:style w:type="paragraph" w:customStyle="1" w:styleId="340">
    <w:name w:val="Table Text"/>
    <w:basedOn w:val="1"/>
    <w:link w:val="339"/>
    <w:qFormat/>
    <w:uiPriority w:val="0"/>
    <w:pPr>
      <w:widowControl/>
      <w:spacing w:before="60" w:after="60"/>
      <w:jc w:val="left"/>
    </w:pPr>
    <w:rPr>
      <w:kern w:val="0"/>
      <w:sz w:val="24"/>
    </w:rPr>
  </w:style>
  <w:style w:type="character" w:customStyle="1" w:styleId="341">
    <w:name w:val="正文1 Char1"/>
    <w:qFormat/>
    <w:uiPriority w:val="0"/>
    <w:rPr>
      <w:rFonts w:ascii="仿宋_GB2312" w:hAnsi="Courier New" w:eastAsia="仿宋_GB2312"/>
      <w:kern w:val="28"/>
      <w:sz w:val="24"/>
      <w:szCs w:val="24"/>
      <w:lang w:val="en-US" w:eastAsia="zh-CN"/>
    </w:rPr>
  </w:style>
  <w:style w:type="character" w:customStyle="1" w:styleId="342">
    <w:name w:val="页脚 Char1"/>
    <w:qFormat/>
    <w:uiPriority w:val="0"/>
    <w:rPr>
      <w:rFonts w:eastAsia="宋体"/>
      <w:kern w:val="2"/>
      <w:sz w:val="18"/>
      <w:szCs w:val="18"/>
      <w:lang w:val="en-US" w:eastAsia="zh-CN" w:bidi="ar-SA"/>
    </w:rPr>
  </w:style>
  <w:style w:type="character" w:customStyle="1" w:styleId="343">
    <w:name w:val="Bold"/>
    <w:qFormat/>
    <w:uiPriority w:val="0"/>
    <w:rPr>
      <w:rFonts w:ascii="Arial" w:hAnsi="Arial" w:eastAsia="黑体" w:cs="Times New Roman"/>
      <w:b/>
      <w:kern w:val="2"/>
      <w:sz w:val="32"/>
      <w:szCs w:val="32"/>
      <w:lang w:val="en-US" w:eastAsia="zh-CN" w:bidi="ar-SA"/>
    </w:rPr>
  </w:style>
  <w:style w:type="character" w:customStyle="1" w:styleId="344">
    <w:name w:val="批注文字 Char1"/>
    <w:link w:val="20"/>
    <w:qFormat/>
    <w:uiPriority w:val="99"/>
    <w:rPr>
      <w:kern w:val="2"/>
      <w:sz w:val="21"/>
      <w:szCs w:val="24"/>
    </w:rPr>
  </w:style>
  <w:style w:type="character" w:customStyle="1" w:styleId="345">
    <w:name w:val="签名 Char"/>
    <w:link w:val="42"/>
    <w:qFormat/>
    <w:uiPriority w:val="0"/>
    <w:rPr>
      <w:rFonts w:eastAsia="仿宋_GB2312"/>
      <w:sz w:val="24"/>
    </w:rPr>
  </w:style>
  <w:style w:type="character" w:customStyle="1" w:styleId="346">
    <w:name w:val="hui3"/>
    <w:qFormat/>
    <w:uiPriority w:val="0"/>
    <w:rPr>
      <w:color w:val="333333"/>
    </w:rPr>
  </w:style>
  <w:style w:type="character" w:customStyle="1" w:styleId="347">
    <w:name w:val="Char Char17"/>
    <w:qFormat/>
    <w:uiPriority w:val="6"/>
    <w:rPr>
      <w:rFonts w:eastAsia="仿宋_GB2312"/>
      <w:sz w:val="24"/>
    </w:rPr>
  </w:style>
  <w:style w:type="character" w:customStyle="1" w:styleId="348">
    <w:name w:val="标题 4 字符"/>
    <w:qFormat/>
    <w:uiPriority w:val="9"/>
    <w:rPr>
      <w:rFonts w:ascii="等线 Light" w:hAnsi="等线 Light" w:eastAsia="等线 Light" w:cs="Times New Roman"/>
      <w:b/>
      <w:bCs/>
      <w:snapToGrid w:val="0"/>
      <w:kern w:val="0"/>
      <w:sz w:val="28"/>
      <w:szCs w:val="28"/>
    </w:rPr>
  </w:style>
  <w:style w:type="character" w:customStyle="1" w:styleId="349">
    <w:name w:val="Char Char37"/>
    <w:qFormat/>
    <w:uiPriority w:val="6"/>
    <w:rPr>
      <w:b/>
      <w:kern w:val="1"/>
      <w:sz w:val="44"/>
      <w:szCs w:val="44"/>
    </w:rPr>
  </w:style>
  <w:style w:type="character" w:customStyle="1" w:styleId="350">
    <w:name w:val="列出段落 Char"/>
    <w:qFormat/>
    <w:uiPriority w:val="0"/>
    <w:rPr>
      <w:rFonts w:eastAsia="楷体_GB2312" w:cs="Lucida Sans"/>
      <w:kern w:val="2"/>
      <w:sz w:val="24"/>
      <w:szCs w:val="24"/>
      <w:lang w:val="en-US" w:eastAsia="zh-CN" w:bidi="ar-SA"/>
    </w:rPr>
  </w:style>
  <w:style w:type="character" w:customStyle="1" w:styleId="351">
    <w:name w:val="正文文本缩进 3 Char1"/>
    <w:semiHidden/>
    <w:qFormat/>
    <w:uiPriority w:val="99"/>
    <w:rPr>
      <w:rFonts w:ascii="Times New Roman" w:hAnsi="Times New Roman" w:eastAsia="宋体" w:cs="Times New Roman"/>
      <w:sz w:val="16"/>
      <w:szCs w:val="16"/>
    </w:rPr>
  </w:style>
  <w:style w:type="character" w:customStyle="1" w:styleId="352">
    <w:name w:val="公文正文 Char Char"/>
    <w:link w:val="353"/>
    <w:qFormat/>
    <w:uiPriority w:val="0"/>
    <w:rPr>
      <w:rFonts w:ascii="仿宋_GB2312" w:eastAsia="仿宋_GB2312"/>
      <w:kern w:val="2"/>
      <w:sz w:val="24"/>
      <w:szCs w:val="24"/>
    </w:rPr>
  </w:style>
  <w:style w:type="paragraph" w:customStyle="1" w:styleId="353">
    <w:name w:val="公文正文"/>
    <w:basedOn w:val="1"/>
    <w:link w:val="352"/>
    <w:qFormat/>
    <w:uiPriority w:val="0"/>
    <w:pPr>
      <w:adjustRightInd/>
      <w:spacing w:before="156" w:line="360" w:lineRule="auto"/>
      <w:ind w:firstLine="360" w:firstLineChars="200"/>
    </w:pPr>
    <w:rPr>
      <w:rFonts w:ascii="仿宋_GB2312" w:eastAsia="仿宋_GB2312"/>
      <w:sz w:val="24"/>
    </w:rPr>
  </w:style>
  <w:style w:type="character" w:customStyle="1" w:styleId="354">
    <w:name w:val="Table Text Char1"/>
    <w:qFormat/>
    <w:uiPriority w:val="0"/>
    <w:rPr>
      <w:rFonts w:eastAsia="宋体"/>
      <w:sz w:val="24"/>
      <w:szCs w:val="24"/>
      <w:lang w:val="en-US" w:eastAsia="zh-CN" w:bidi="ar-SA"/>
    </w:rPr>
  </w:style>
  <w:style w:type="character" w:customStyle="1" w:styleId="355">
    <w:name w:val="标题 1 Char Char"/>
    <w:qFormat/>
    <w:uiPriority w:val="0"/>
    <w:rPr>
      <w:rFonts w:hint="eastAsia" w:ascii="宋体" w:hAnsi="宋体" w:eastAsia="宋体"/>
      <w:b/>
      <w:spacing w:val="-2"/>
      <w:sz w:val="24"/>
      <w:lang w:val="en-US" w:eastAsia="zh-CN" w:bidi="ar-SA"/>
    </w:rPr>
  </w:style>
  <w:style w:type="character" w:customStyle="1" w:styleId="356">
    <w:name w:val="正文（缩进2汉字） Char"/>
    <w:link w:val="357"/>
    <w:qFormat/>
    <w:uiPriority w:val="0"/>
    <w:rPr>
      <w:rFonts w:ascii="宋体"/>
    </w:rPr>
  </w:style>
  <w:style w:type="paragraph" w:customStyle="1" w:styleId="357">
    <w:name w:val="正文（缩进2汉字）"/>
    <w:basedOn w:val="1"/>
    <w:link w:val="356"/>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character" w:customStyle="1" w:styleId="358">
    <w:name w:val="标题 8 Char"/>
    <w:link w:val="11"/>
    <w:qFormat/>
    <w:uiPriority w:val="0"/>
    <w:rPr>
      <w:rFonts w:ascii="Arial" w:hAnsi="Arial" w:eastAsia="黑体"/>
      <w:kern w:val="2"/>
      <w:sz w:val="24"/>
      <w:szCs w:val="24"/>
    </w:rPr>
  </w:style>
  <w:style w:type="character" w:customStyle="1" w:styleId="359">
    <w:name w:val="标书表格字体格式 Char"/>
    <w:qFormat/>
    <w:uiPriority w:val="0"/>
    <w:rPr>
      <w:kern w:val="2"/>
      <w:sz w:val="21"/>
      <w:szCs w:val="24"/>
      <w:lang w:bidi="ar-SA"/>
    </w:rPr>
  </w:style>
  <w:style w:type="character" w:customStyle="1" w:styleId="360">
    <w:name w:val="tw4winError"/>
    <w:qFormat/>
    <w:uiPriority w:val="0"/>
    <w:rPr>
      <w:rFonts w:ascii="Courier New" w:hAnsi="Courier New" w:cs="Courier New"/>
      <w:color w:val="00FF00"/>
      <w:sz w:val="40"/>
      <w:szCs w:val="40"/>
    </w:rPr>
  </w:style>
  <w:style w:type="character" w:customStyle="1" w:styleId="361">
    <w:name w:val="Body Text(ch) Char Char"/>
    <w:qFormat/>
    <w:uiPriority w:val="0"/>
    <w:rPr>
      <w:rFonts w:ascii="宋体"/>
      <w:kern w:val="2"/>
      <w:sz w:val="24"/>
      <w:szCs w:val="21"/>
      <w:lang w:val="zh-CN"/>
    </w:rPr>
  </w:style>
  <w:style w:type="character" w:customStyle="1" w:styleId="362">
    <w:name w:val="正文首行缩进两字 Char"/>
    <w:qFormat/>
    <w:uiPriority w:val="0"/>
    <w:rPr>
      <w:sz w:val="24"/>
      <w:szCs w:val="24"/>
      <w:lang w:val="en-US" w:eastAsia="zh-CN" w:bidi="ar-SA"/>
    </w:rPr>
  </w:style>
  <w:style w:type="character" w:customStyle="1" w:styleId="363">
    <w:name w:val="正文文本 Char"/>
    <w:qFormat/>
    <w:uiPriority w:val="0"/>
    <w:rPr>
      <w:rFonts w:eastAsia="宋体"/>
      <w:kern w:val="2"/>
      <w:sz w:val="24"/>
      <w:szCs w:val="24"/>
      <w:lang w:val="en-US" w:eastAsia="zh-CN" w:bidi="ar-SA"/>
    </w:rPr>
  </w:style>
  <w:style w:type="character" w:customStyle="1" w:styleId="364">
    <w:name w:val="文档结构图 字符1"/>
    <w:qFormat/>
    <w:uiPriority w:val="0"/>
    <w:rPr>
      <w:rFonts w:ascii="宋体" w:hAnsi="Calibri" w:eastAsia="黑体" w:cs="Arial"/>
      <w:snapToGrid w:val="0"/>
      <w:kern w:val="2"/>
      <w:sz w:val="18"/>
      <w:szCs w:val="18"/>
    </w:rPr>
  </w:style>
  <w:style w:type="character" w:customStyle="1" w:styleId="365">
    <w:name w:val="content"/>
    <w:qFormat/>
    <w:uiPriority w:val="0"/>
  </w:style>
  <w:style w:type="character" w:customStyle="1" w:styleId="366">
    <w:name w:val="tw4winPopup"/>
    <w:qFormat/>
    <w:uiPriority w:val="0"/>
    <w:rPr>
      <w:rFonts w:ascii="Courier New" w:hAnsi="Courier New" w:cs="Courier New"/>
      <w:color w:val="008000"/>
      <w:lang w:val="en-US" w:eastAsia="zh-CN"/>
    </w:rPr>
  </w:style>
  <w:style w:type="character" w:customStyle="1" w:styleId="367">
    <w:name w:val="param-name"/>
    <w:qFormat/>
    <w:uiPriority w:val="99"/>
    <w:rPr>
      <w:rFonts w:ascii="Arial" w:hAnsi="Arial" w:eastAsia="黑体" w:cs="Arial"/>
      <w:snapToGrid w:val="0"/>
      <w:kern w:val="0"/>
      <w:szCs w:val="21"/>
    </w:rPr>
  </w:style>
  <w:style w:type="character" w:customStyle="1" w:styleId="368">
    <w:name w:val="标准正文格式 Char"/>
    <w:qFormat/>
    <w:uiPriority w:val="0"/>
    <w:rPr>
      <w:rFonts w:ascii="宋体" w:eastAsia="仿宋_GB2312" w:cs="宋体"/>
      <w:color w:val="000000"/>
      <w:sz w:val="24"/>
      <w:lang w:val="en-US" w:eastAsia="zh-CN" w:bidi="ar-SA"/>
    </w:rPr>
  </w:style>
  <w:style w:type="character" w:customStyle="1" w:styleId="369">
    <w:name w:val="Char Char212"/>
    <w:qFormat/>
    <w:uiPriority w:val="0"/>
    <w:rPr>
      <w:rFonts w:eastAsia="宋体"/>
      <w:b/>
      <w:bCs/>
      <w:kern w:val="2"/>
      <w:sz w:val="21"/>
      <w:szCs w:val="24"/>
      <w:lang w:val="en-US" w:eastAsia="zh-CN" w:bidi="ar-SA"/>
    </w:rPr>
  </w:style>
  <w:style w:type="character" w:customStyle="1" w:styleId="370">
    <w:name w:val="文档结构图 Char"/>
    <w:qFormat/>
    <w:uiPriority w:val="0"/>
    <w:rPr>
      <w:rFonts w:eastAsia="宋体"/>
      <w:kern w:val="2"/>
      <w:sz w:val="21"/>
      <w:szCs w:val="24"/>
      <w:lang w:val="en-US" w:eastAsia="zh-CN" w:bidi="ar-SA"/>
    </w:rPr>
  </w:style>
  <w:style w:type="character" w:customStyle="1" w:styleId="371">
    <w:name w:val="zbggmain style9"/>
    <w:qFormat/>
    <w:uiPriority w:val="0"/>
  </w:style>
  <w:style w:type="character" w:customStyle="1" w:styleId="372">
    <w:name w:val="Char Char16"/>
    <w:qFormat/>
    <w:uiPriority w:val="6"/>
    <w:rPr>
      <w:kern w:val="1"/>
      <w:sz w:val="18"/>
      <w:szCs w:val="18"/>
    </w:rPr>
  </w:style>
  <w:style w:type="character" w:customStyle="1" w:styleId="373">
    <w:name w:val="font51"/>
    <w:qFormat/>
    <w:uiPriority w:val="0"/>
    <w:rPr>
      <w:rFonts w:hint="eastAsia" w:ascii="仿宋" w:hAnsi="仿宋" w:eastAsia="仿宋" w:cs="仿宋"/>
      <w:color w:val="000000"/>
      <w:sz w:val="20"/>
      <w:szCs w:val="20"/>
      <w:u w:val="none"/>
    </w:rPr>
  </w:style>
  <w:style w:type="character" w:customStyle="1" w:styleId="374">
    <w:name w:val="Char Char82"/>
    <w:qFormat/>
    <w:uiPriority w:val="0"/>
    <w:rPr>
      <w:rFonts w:eastAsia="宋体"/>
      <w:b/>
      <w:sz w:val="24"/>
      <w:lang w:val="en-GB" w:eastAsia="zh-CN"/>
    </w:rPr>
  </w:style>
  <w:style w:type="character" w:customStyle="1" w:styleId="375">
    <w:name w:val="正文文本缩进 3 Char"/>
    <w:link w:val="53"/>
    <w:qFormat/>
    <w:uiPriority w:val="0"/>
    <w:rPr>
      <w:kern w:val="2"/>
      <w:sz w:val="24"/>
    </w:rPr>
  </w:style>
  <w:style w:type="character" w:customStyle="1" w:styleId="376">
    <w:name w:val="日期 Char1"/>
    <w:semiHidden/>
    <w:qFormat/>
    <w:uiPriority w:val="99"/>
    <w:rPr>
      <w:rFonts w:ascii="Times New Roman" w:hAnsi="Times New Roman" w:eastAsia="宋体" w:cs="Times New Roman"/>
      <w:szCs w:val="24"/>
    </w:rPr>
  </w:style>
  <w:style w:type="character" w:customStyle="1" w:styleId="377">
    <w:name w:val="页眉 字符"/>
    <w:qFormat/>
    <w:uiPriority w:val="99"/>
    <w:rPr>
      <w:kern w:val="2"/>
      <w:sz w:val="18"/>
      <w:szCs w:val="18"/>
    </w:rPr>
  </w:style>
  <w:style w:type="character" w:customStyle="1" w:styleId="378">
    <w:name w:val="Char Char33"/>
    <w:qFormat/>
    <w:uiPriority w:val="6"/>
    <w:rPr>
      <w:rFonts w:ascii="Arial" w:hAnsi="Arial" w:eastAsia="黑体"/>
      <w:b/>
      <w:kern w:val="1"/>
      <w:sz w:val="24"/>
      <w:szCs w:val="24"/>
    </w:rPr>
  </w:style>
  <w:style w:type="character" w:customStyle="1" w:styleId="379">
    <w:name w:val="b11_01b Char"/>
    <w:link w:val="380"/>
    <w:qFormat/>
    <w:uiPriority w:val="0"/>
    <w:rPr>
      <w:rFonts w:ascii="Verdana" w:hAnsi="Verdana"/>
      <w:b/>
      <w:bCs/>
      <w:color w:val="4A82CA"/>
      <w:sz w:val="17"/>
      <w:szCs w:val="17"/>
    </w:rPr>
  </w:style>
  <w:style w:type="paragraph" w:customStyle="1" w:styleId="380">
    <w:name w:val="b11_01b"/>
    <w:basedOn w:val="1"/>
    <w:next w:val="1"/>
    <w:link w:val="379"/>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character" w:customStyle="1" w:styleId="381">
    <w:name w:val="Char Char121"/>
    <w:qFormat/>
    <w:uiPriority w:val="6"/>
    <w:rPr>
      <w:rFonts w:ascii="仿宋_GB2312" w:eastAsia="仿宋_GB2312"/>
      <w:b/>
      <w:bCs/>
      <w:kern w:val="2"/>
      <w:sz w:val="24"/>
      <w:szCs w:val="24"/>
      <w:lang w:val="zh-CN" w:eastAsia="zh-CN" w:bidi="ar-SA"/>
    </w:rPr>
  </w:style>
  <w:style w:type="character" w:customStyle="1" w:styleId="382">
    <w:name w:val="Footer-Even Char"/>
    <w:qFormat/>
    <w:uiPriority w:val="0"/>
    <w:rPr>
      <w:rFonts w:eastAsia="宋体"/>
      <w:kern w:val="2"/>
      <w:sz w:val="18"/>
      <w:lang w:val="en-US" w:eastAsia="zh-CN" w:bidi="ar-SA"/>
    </w:rPr>
  </w:style>
  <w:style w:type="character" w:customStyle="1" w:styleId="383">
    <w:name w:val="页脚 Char2"/>
    <w:link w:val="40"/>
    <w:qFormat/>
    <w:locked/>
    <w:uiPriority w:val="99"/>
    <w:rPr>
      <w:kern w:val="2"/>
      <w:sz w:val="18"/>
      <w:szCs w:val="18"/>
    </w:rPr>
  </w:style>
  <w:style w:type="character" w:customStyle="1" w:styleId="384">
    <w:name w:val="Char Char36"/>
    <w:qFormat/>
    <w:uiPriority w:val="6"/>
    <w:rPr>
      <w:rFonts w:ascii="仿宋_GB2312" w:hAnsi="仿宋_GB2312" w:eastAsia="仿宋_GB2312" w:cs="Arial"/>
      <w:b/>
      <w:kern w:val="1"/>
      <w:sz w:val="32"/>
      <w:szCs w:val="32"/>
      <w:lang w:val="zh-CN" w:eastAsia="zh-CN" w:bidi="ar-SA"/>
    </w:rPr>
  </w:style>
  <w:style w:type="character" w:customStyle="1" w:styleId="385">
    <w:name w:val="Char Char61"/>
    <w:qFormat/>
    <w:uiPriority w:val="6"/>
    <w:rPr>
      <w:rFonts w:eastAsia="宋体"/>
      <w:kern w:val="2"/>
      <w:sz w:val="21"/>
      <w:szCs w:val="24"/>
      <w:lang w:val="en-US" w:eastAsia="zh-CN" w:bidi="ar-SA"/>
    </w:rPr>
  </w:style>
  <w:style w:type="character" w:customStyle="1" w:styleId="386">
    <w:name w:val="正文文字缩进 2 Char Char"/>
    <w:qFormat/>
    <w:uiPriority w:val="0"/>
    <w:rPr>
      <w:rFonts w:ascii="宋体"/>
      <w:sz w:val="28"/>
    </w:rPr>
  </w:style>
  <w:style w:type="character" w:customStyle="1" w:styleId="387">
    <w:name w:val="f141"/>
    <w:qFormat/>
    <w:uiPriority w:val="0"/>
    <w:rPr>
      <w:rFonts w:ascii="Tahoma" w:hAnsi="Tahoma" w:eastAsia="宋体"/>
      <w:b/>
      <w:kern w:val="2"/>
      <w:sz w:val="21"/>
      <w:szCs w:val="21"/>
      <w:lang w:val="en-US" w:eastAsia="zh-CN" w:bidi="ar-SA"/>
    </w:rPr>
  </w:style>
  <w:style w:type="character" w:customStyle="1" w:styleId="388">
    <w:name w:val="段落 Char Char"/>
    <w:link w:val="389"/>
    <w:qFormat/>
    <w:uiPriority w:val="0"/>
    <w:rPr>
      <w:rFonts w:ascii="宋体" w:hAnsi="宋体"/>
      <w:sz w:val="24"/>
    </w:rPr>
  </w:style>
  <w:style w:type="paragraph" w:customStyle="1" w:styleId="389">
    <w:name w:val="段落"/>
    <w:basedOn w:val="1"/>
    <w:link w:val="388"/>
    <w:qFormat/>
    <w:uiPriority w:val="0"/>
    <w:pPr>
      <w:adjustRightInd/>
      <w:spacing w:line="360" w:lineRule="auto"/>
      <w:ind w:firstLine="480" w:firstLineChars="200"/>
    </w:pPr>
    <w:rPr>
      <w:rFonts w:ascii="宋体" w:hAnsi="宋体"/>
      <w:kern w:val="0"/>
      <w:sz w:val="24"/>
      <w:szCs w:val="20"/>
    </w:rPr>
  </w:style>
  <w:style w:type="character" w:customStyle="1" w:styleId="390">
    <w:name w:val="标题 3 Char2"/>
    <w:qFormat/>
    <w:uiPriority w:val="0"/>
    <w:rPr>
      <w:rFonts w:eastAsia="宋体"/>
      <w:b/>
      <w:bCs/>
      <w:kern w:val="2"/>
      <w:sz w:val="32"/>
      <w:szCs w:val="32"/>
      <w:lang w:val="en-US" w:eastAsia="zh-CN" w:bidi="ar-SA"/>
    </w:rPr>
  </w:style>
  <w:style w:type="character" w:customStyle="1" w:styleId="391">
    <w:name w:val="apple-converted-space"/>
    <w:qFormat/>
    <w:uiPriority w:val="0"/>
  </w:style>
  <w:style w:type="character" w:customStyle="1" w:styleId="392">
    <w:name w:val="页眉 Char2"/>
    <w:link w:val="41"/>
    <w:qFormat/>
    <w:uiPriority w:val="99"/>
    <w:rPr>
      <w:kern w:val="2"/>
      <w:sz w:val="18"/>
      <w:szCs w:val="18"/>
    </w:rPr>
  </w:style>
  <w:style w:type="character" w:customStyle="1" w:styleId="393">
    <w:name w:val="Char Char9"/>
    <w:qFormat/>
    <w:uiPriority w:val="0"/>
    <w:rPr>
      <w:rFonts w:eastAsia="宋体"/>
      <w:kern w:val="2"/>
      <w:sz w:val="18"/>
      <w:szCs w:val="18"/>
      <w:lang w:val="en-US" w:eastAsia="zh-CN" w:bidi="ar-SA"/>
    </w:rPr>
  </w:style>
  <w:style w:type="character" w:customStyle="1" w:styleId="394">
    <w:name w:val="Char Char41"/>
    <w:qFormat/>
    <w:uiPriority w:val="0"/>
    <w:rPr>
      <w:rFonts w:eastAsia="宋体"/>
      <w:b/>
      <w:sz w:val="24"/>
      <w:lang w:val="en-GB" w:eastAsia="zh-CN" w:bidi="ar-SA"/>
    </w:rPr>
  </w:style>
  <w:style w:type="character" w:customStyle="1" w:styleId="395">
    <w:name w:val="large1"/>
    <w:qFormat/>
    <w:uiPriority w:val="0"/>
    <w:rPr>
      <w:rFonts w:hint="eastAsia" w:ascii="宋体" w:hAnsi="宋体" w:eastAsia="宋体"/>
      <w:sz w:val="21"/>
      <w:szCs w:val="21"/>
    </w:rPr>
  </w:style>
  <w:style w:type="character" w:customStyle="1" w:styleId="396">
    <w:name w:val="正文段 Char"/>
    <w:link w:val="397"/>
    <w:qFormat/>
    <w:uiPriority w:val="0"/>
    <w:rPr>
      <w:sz w:val="24"/>
    </w:rPr>
  </w:style>
  <w:style w:type="paragraph" w:customStyle="1" w:styleId="397">
    <w:name w:val="正文段"/>
    <w:basedOn w:val="1"/>
    <w:link w:val="396"/>
    <w:qFormat/>
    <w:uiPriority w:val="0"/>
    <w:pPr>
      <w:widowControl/>
      <w:snapToGrid w:val="0"/>
      <w:spacing w:after="156" w:afterLines="50"/>
      <w:ind w:firstLine="200" w:firstLineChars="200"/>
    </w:pPr>
    <w:rPr>
      <w:kern w:val="0"/>
      <w:sz w:val="24"/>
      <w:szCs w:val="20"/>
    </w:rPr>
  </w:style>
  <w:style w:type="character" w:customStyle="1" w:styleId="398">
    <w:name w:val="Char Char13"/>
    <w:qFormat/>
    <w:uiPriority w:val="6"/>
    <w:rPr>
      <w:rFonts w:ascii="宋体" w:hAnsi="宋体"/>
      <w:kern w:val="1"/>
      <w:sz w:val="21"/>
      <w:szCs w:val="24"/>
    </w:rPr>
  </w:style>
  <w:style w:type="character" w:customStyle="1" w:styleId="399">
    <w:name w:val="Char Char92"/>
    <w:qFormat/>
    <w:uiPriority w:val="0"/>
    <w:rPr>
      <w:rFonts w:ascii="Times New Roman" w:hAnsi="Times New Roman" w:eastAsia="宋体" w:cs="Times New Roman"/>
      <w:b/>
      <w:bCs/>
      <w:kern w:val="2"/>
      <w:sz w:val="32"/>
      <w:szCs w:val="32"/>
      <w:lang w:val="en-US" w:eastAsia="zh-CN" w:bidi="ar-SA"/>
    </w:rPr>
  </w:style>
  <w:style w:type="character" w:customStyle="1" w:styleId="400">
    <w:name w:val="冯广丽 Char"/>
    <w:link w:val="401"/>
    <w:qFormat/>
    <w:uiPriority w:val="0"/>
    <w:rPr>
      <w:rFonts w:ascii="宋体" w:hAnsi="宋体"/>
      <w:kern w:val="2"/>
      <w:sz w:val="24"/>
      <w:szCs w:val="22"/>
    </w:rPr>
  </w:style>
  <w:style w:type="paragraph" w:customStyle="1" w:styleId="401">
    <w:name w:val="冯广丽"/>
    <w:basedOn w:val="1"/>
    <w:link w:val="400"/>
    <w:qFormat/>
    <w:uiPriority w:val="0"/>
    <w:pPr>
      <w:adjustRightInd/>
      <w:spacing w:line="360" w:lineRule="auto"/>
      <w:ind w:firstLine="480" w:firstLineChars="200"/>
    </w:pPr>
    <w:rPr>
      <w:rFonts w:ascii="宋体" w:hAnsi="宋体"/>
      <w:sz w:val="24"/>
      <w:szCs w:val="22"/>
    </w:rPr>
  </w:style>
  <w:style w:type="character" w:customStyle="1" w:styleId="402">
    <w:name w:val="批注文字 字符"/>
    <w:qFormat/>
    <w:uiPriority w:val="0"/>
    <w:rPr>
      <w:rFonts w:ascii="Arial" w:hAnsi="Arial" w:eastAsia="黑体" w:cs="Arial"/>
      <w:snapToGrid w:val="0"/>
      <w:kern w:val="0"/>
      <w:szCs w:val="21"/>
    </w:rPr>
  </w:style>
  <w:style w:type="character" w:customStyle="1" w:styleId="403">
    <w:name w:val="Char Char161"/>
    <w:qFormat/>
    <w:uiPriority w:val="0"/>
    <w:rPr>
      <w:rFonts w:eastAsia="宋体"/>
      <w:b/>
      <w:kern w:val="2"/>
      <w:sz w:val="32"/>
      <w:lang w:val="en-US" w:eastAsia="zh-CN"/>
    </w:rPr>
  </w:style>
  <w:style w:type="character" w:customStyle="1" w:styleId="404">
    <w:name w:val="javascript"/>
    <w:qFormat/>
    <w:uiPriority w:val="0"/>
  </w:style>
  <w:style w:type="character" w:customStyle="1" w:styleId="405">
    <w:name w:val="图名 Char"/>
    <w:qFormat/>
    <w:uiPriority w:val="0"/>
    <w:rPr>
      <w:rFonts w:ascii="Arial" w:hAnsi="Arial" w:eastAsia="黑体"/>
      <w:kern w:val="2"/>
      <w:sz w:val="24"/>
      <w:szCs w:val="24"/>
      <w:lang w:val="en-US" w:eastAsia="zh-CN" w:bidi="ar-SA"/>
    </w:rPr>
  </w:style>
  <w:style w:type="character" w:customStyle="1" w:styleId="406">
    <w:name w:val="Used by Word for text of Help footnotes Char Char"/>
    <w:qFormat/>
    <w:uiPriority w:val="0"/>
    <w:rPr>
      <w:rFonts w:ascii="Times New Roman" w:hAnsi="Times New Roman" w:eastAsia="宋体" w:cs="Times New Roman"/>
      <w:sz w:val="20"/>
      <w:szCs w:val="20"/>
    </w:rPr>
  </w:style>
  <w:style w:type="character" w:customStyle="1" w:styleId="407">
    <w:name w:val="编号，小四 Char"/>
    <w:link w:val="408"/>
    <w:qFormat/>
    <w:uiPriority w:val="0"/>
    <w:rPr>
      <w:rFonts w:ascii="Arial" w:hAnsi="Arial"/>
      <w:sz w:val="24"/>
    </w:rPr>
  </w:style>
  <w:style w:type="paragraph" w:customStyle="1" w:styleId="408">
    <w:name w:val="编号，小四"/>
    <w:basedOn w:val="1"/>
    <w:link w:val="407"/>
    <w:qFormat/>
    <w:uiPriority w:val="0"/>
    <w:pPr>
      <w:tabs>
        <w:tab w:val="left" w:pos="432"/>
      </w:tabs>
      <w:adjustRightInd/>
      <w:spacing w:line="360" w:lineRule="auto"/>
      <w:ind w:left="432" w:hanging="432"/>
    </w:pPr>
    <w:rPr>
      <w:rFonts w:ascii="Arial" w:hAnsi="Arial"/>
      <w:kern w:val="0"/>
      <w:sz w:val="24"/>
      <w:szCs w:val="20"/>
    </w:rPr>
  </w:style>
  <w:style w:type="character" w:customStyle="1" w:styleId="409">
    <w:name w:val="Font Style82"/>
    <w:qFormat/>
    <w:uiPriority w:val="99"/>
    <w:rPr>
      <w:rFonts w:ascii="宋体" w:eastAsia="宋体" w:cs="宋体"/>
      <w:color w:val="000000"/>
      <w:sz w:val="14"/>
      <w:szCs w:val="14"/>
    </w:rPr>
  </w:style>
  <w:style w:type="character" w:customStyle="1" w:styleId="410">
    <w:name w:val="标题 2 Char Char"/>
    <w:qFormat/>
    <w:uiPriority w:val="0"/>
    <w:rPr>
      <w:rFonts w:ascii="楷体_GB2312" w:hAnsi="Arial" w:eastAsia="楷体_GB2312"/>
      <w:b/>
      <w:bCs/>
      <w:kern w:val="2"/>
      <w:sz w:val="24"/>
      <w:szCs w:val="32"/>
      <w:lang w:val="en-US" w:eastAsia="zh-CN" w:bidi="ar-SA"/>
    </w:rPr>
  </w:style>
  <w:style w:type="character" w:customStyle="1" w:styleId="411">
    <w:name w:val="未用 Char"/>
    <w:qFormat/>
    <w:uiPriority w:val="0"/>
    <w:rPr>
      <w:rFonts w:ascii="Arial" w:hAnsi="Arial" w:eastAsia="黑体"/>
      <w:kern w:val="2"/>
      <w:sz w:val="21"/>
      <w:szCs w:val="21"/>
      <w:lang w:val="en-US" w:eastAsia="zh-CN" w:bidi="ar-SA"/>
    </w:rPr>
  </w:style>
  <w:style w:type="character" w:customStyle="1" w:styleId="412">
    <w:name w:val="myp1111"/>
    <w:qFormat/>
    <w:uiPriority w:val="0"/>
    <w:rPr>
      <w:rFonts w:hint="default" w:ascii="ˎ̥" w:hAnsi="ˎ̥"/>
      <w:color w:val="000000"/>
      <w:sz w:val="20"/>
      <w:szCs w:val="20"/>
      <w:u w:val="none"/>
    </w:rPr>
  </w:style>
  <w:style w:type="character" w:customStyle="1" w:styleId="413">
    <w:name w:val="样式 标题 4h4H4Fab-4T5Ref Heading 1rh1Heading sqlsect 1.2.3.... Char"/>
    <w:link w:val="305"/>
    <w:qFormat/>
    <w:uiPriority w:val="0"/>
    <w:rPr>
      <w:rFonts w:ascii="微软雅黑" w:hAnsi="微软雅黑" w:eastAsia="微软雅黑"/>
      <w:b/>
      <w:bCs/>
      <w:kern w:val="2"/>
      <w:sz w:val="24"/>
      <w:szCs w:val="28"/>
    </w:rPr>
  </w:style>
  <w:style w:type="character" w:customStyle="1" w:styleId="414">
    <w:name w:val="h Char Char"/>
    <w:qFormat/>
    <w:uiPriority w:val="0"/>
    <w:rPr>
      <w:rFonts w:eastAsia="宋体"/>
      <w:kern w:val="2"/>
      <w:sz w:val="18"/>
      <w:lang w:val="en-US" w:eastAsia="zh-CN" w:bidi="ar-SA"/>
    </w:rPr>
  </w:style>
  <w:style w:type="character" w:customStyle="1" w:styleId="415">
    <w:name w:val="仿宋正文 Char"/>
    <w:link w:val="416"/>
    <w:qFormat/>
    <w:uiPriority w:val="0"/>
    <w:rPr>
      <w:rFonts w:ascii="仿宋_GB2312" w:eastAsia="仿宋_GB2312"/>
      <w:kern w:val="2"/>
      <w:sz w:val="24"/>
      <w:lang w:val="en-US" w:eastAsia="zh-CN" w:bidi="ar-SA"/>
    </w:rPr>
  </w:style>
  <w:style w:type="paragraph" w:customStyle="1" w:styleId="416">
    <w:name w:val="仿宋正文"/>
    <w:basedOn w:val="1"/>
    <w:link w:val="415"/>
    <w:qFormat/>
    <w:uiPriority w:val="0"/>
    <w:pPr>
      <w:adjustRightInd/>
      <w:spacing w:line="360" w:lineRule="auto"/>
      <w:ind w:firstLine="480" w:firstLineChars="200"/>
    </w:pPr>
    <w:rPr>
      <w:rFonts w:ascii="仿宋_GB2312" w:eastAsia="仿宋_GB2312"/>
      <w:sz w:val="24"/>
      <w:szCs w:val="20"/>
    </w:rPr>
  </w:style>
  <w:style w:type="character" w:customStyle="1" w:styleId="417">
    <w:name w:val="正文首行缩进 Char Char Char Char Char Char"/>
    <w:qFormat/>
    <w:uiPriority w:val="0"/>
    <w:rPr>
      <w:rFonts w:ascii="宋体" w:eastAsia="宋体"/>
      <w:kern w:val="2"/>
      <w:sz w:val="24"/>
      <w:lang w:val="zh-CN" w:bidi="ar-SA"/>
    </w:rPr>
  </w:style>
  <w:style w:type="character" w:customStyle="1" w:styleId="418">
    <w:name w:val="样式 宋体"/>
    <w:qFormat/>
    <w:uiPriority w:val="0"/>
    <w:rPr>
      <w:rFonts w:ascii="宋体" w:hAnsi="宋体"/>
      <w:sz w:val="24"/>
    </w:rPr>
  </w:style>
  <w:style w:type="character" w:customStyle="1" w:styleId="419">
    <w:name w:val="tw4winJump"/>
    <w:qFormat/>
    <w:uiPriority w:val="0"/>
    <w:rPr>
      <w:rFonts w:ascii="Courier New" w:hAnsi="Courier New" w:cs="Courier New"/>
      <w:color w:val="008080"/>
      <w:lang w:val="en-US" w:eastAsia="zh-CN"/>
    </w:rPr>
  </w:style>
  <w:style w:type="character" w:customStyle="1" w:styleId="420">
    <w:name w:val="标题 1 字符"/>
    <w:qFormat/>
    <w:uiPriority w:val="9"/>
    <w:rPr>
      <w:rFonts w:ascii="Arial" w:hAnsi="Arial" w:eastAsia="黑体" w:cs="Arial"/>
      <w:b/>
      <w:bCs/>
      <w:snapToGrid w:val="0"/>
      <w:kern w:val="44"/>
      <w:sz w:val="44"/>
      <w:szCs w:val="44"/>
    </w:rPr>
  </w:style>
  <w:style w:type="character" w:customStyle="1" w:styleId="421">
    <w:name w:val="style36"/>
    <w:basedOn w:val="70"/>
    <w:qFormat/>
    <w:uiPriority w:val="0"/>
    <w:rPr>
      <w:rFonts w:ascii="Arial" w:hAnsi="Arial" w:eastAsia="黑体" w:cs="Arial"/>
      <w:snapToGrid w:val="0"/>
      <w:kern w:val="0"/>
      <w:szCs w:val="21"/>
    </w:rPr>
  </w:style>
  <w:style w:type="character" w:customStyle="1" w:styleId="422">
    <w:name w:val="pt9"/>
    <w:qFormat/>
    <w:uiPriority w:val="0"/>
    <w:rPr>
      <w:rFonts w:ascii="仿宋_GB2312" w:eastAsia="微软雅黑"/>
      <w:b/>
      <w:kern w:val="2"/>
      <w:sz w:val="32"/>
      <w:szCs w:val="32"/>
      <w:lang w:val="en-US" w:eastAsia="zh-CN" w:bidi="ar-SA"/>
    </w:rPr>
  </w:style>
  <w:style w:type="character" w:customStyle="1" w:styleId="423">
    <w:name w:val="DO_NOT_TRANSLATE"/>
    <w:qFormat/>
    <w:uiPriority w:val="0"/>
    <w:rPr>
      <w:rFonts w:ascii="Courier New" w:hAnsi="Courier New" w:cs="Courier New"/>
      <w:color w:val="800000"/>
      <w:lang w:val="en-US" w:eastAsia="zh-CN"/>
    </w:rPr>
  </w:style>
  <w:style w:type="character" w:customStyle="1" w:styleId="424">
    <w:name w:val="标书1 Char1"/>
    <w:qFormat/>
    <w:uiPriority w:val="0"/>
    <w:rPr>
      <w:rFonts w:eastAsia="宋体"/>
      <w:b/>
      <w:bCs/>
      <w:kern w:val="44"/>
      <w:sz w:val="44"/>
      <w:szCs w:val="44"/>
      <w:lang w:val="en-US" w:eastAsia="zh-CN" w:bidi="ar-SA"/>
    </w:rPr>
  </w:style>
  <w:style w:type="character" w:customStyle="1" w:styleId="425">
    <w:name w:val="页脚 字符"/>
    <w:qFormat/>
    <w:uiPriority w:val="99"/>
    <w:rPr>
      <w:kern w:val="2"/>
      <w:sz w:val="18"/>
      <w:szCs w:val="18"/>
    </w:rPr>
  </w:style>
  <w:style w:type="character" w:customStyle="1" w:styleId="426">
    <w:name w:val="正文2 Char"/>
    <w:qFormat/>
    <w:uiPriority w:val="0"/>
    <w:rPr>
      <w:rFonts w:eastAsia="宋体"/>
      <w:kern w:val="2"/>
      <w:sz w:val="24"/>
      <w:lang w:val="en-US" w:eastAsia="zh-CN" w:bidi="ar-SA"/>
    </w:rPr>
  </w:style>
  <w:style w:type="character" w:customStyle="1" w:styleId="427">
    <w:name w:val="Char Char21"/>
    <w:qFormat/>
    <w:uiPriority w:val="6"/>
    <w:rPr>
      <w:rFonts w:ascii="宋体" w:hAnsi="宋体"/>
      <w:kern w:val="1"/>
      <w:sz w:val="24"/>
      <w:szCs w:val="21"/>
      <w:lang w:val="zh-CN"/>
    </w:rPr>
  </w:style>
  <w:style w:type="character" w:customStyle="1" w:styleId="428">
    <w:name w:val="样式 正文缩进 + 首行缩进:  2 字符 Char Char"/>
    <w:link w:val="429"/>
    <w:qFormat/>
    <w:uiPriority w:val="0"/>
    <w:rPr>
      <w:rFonts w:cs="宋体"/>
      <w:kern w:val="2"/>
      <w:sz w:val="24"/>
    </w:rPr>
  </w:style>
  <w:style w:type="paragraph" w:customStyle="1" w:styleId="429">
    <w:name w:val="样式 正文缩进 + 首行缩进:  2 字符"/>
    <w:basedOn w:val="6"/>
    <w:link w:val="428"/>
    <w:qFormat/>
    <w:uiPriority w:val="0"/>
    <w:pPr>
      <w:widowControl w:val="0"/>
      <w:adjustRightInd/>
      <w:snapToGrid/>
      <w:spacing w:line="360" w:lineRule="auto"/>
      <w:ind w:firstLine="200" w:firstLineChars="200"/>
    </w:pPr>
    <w:rPr>
      <w:rFonts w:ascii="Calibri"/>
      <w:snapToGrid/>
      <w:color w:val="auto"/>
      <w:kern w:val="2"/>
      <w:sz w:val="24"/>
    </w:rPr>
  </w:style>
  <w:style w:type="character" w:customStyle="1" w:styleId="430">
    <w:name w:val="正文文本 Char1"/>
    <w:link w:val="24"/>
    <w:qFormat/>
    <w:uiPriority w:val="0"/>
    <w:rPr>
      <w:rFonts w:ascii="宋体" w:hAnsi="Arial" w:eastAsia="宋体" w:cs="Arial"/>
      <w:snapToGrid w:val="0"/>
      <w:kern w:val="2"/>
      <w:sz w:val="24"/>
      <w:szCs w:val="21"/>
      <w:lang w:val="zh-CN" w:eastAsia="zh-CN" w:bidi="ar-SA"/>
    </w:rPr>
  </w:style>
  <w:style w:type="character" w:customStyle="1" w:styleId="431">
    <w:name w:val="gray6"/>
    <w:basedOn w:val="70"/>
    <w:qFormat/>
    <w:uiPriority w:val="0"/>
    <w:rPr>
      <w:rFonts w:ascii="Arial" w:hAnsi="Arial" w:eastAsia="黑体" w:cs="Arial"/>
      <w:snapToGrid w:val="0"/>
      <w:kern w:val="0"/>
      <w:szCs w:val="21"/>
    </w:rPr>
  </w:style>
  <w:style w:type="character" w:customStyle="1" w:styleId="432">
    <w:name w:val="hui"/>
    <w:basedOn w:val="70"/>
    <w:qFormat/>
    <w:uiPriority w:val="0"/>
    <w:rPr>
      <w:rFonts w:ascii="Arial" w:hAnsi="Arial" w:eastAsia="黑体" w:cs="Arial"/>
      <w:snapToGrid w:val="0"/>
      <w:kern w:val="0"/>
      <w:szCs w:val="21"/>
    </w:rPr>
  </w:style>
  <w:style w:type="character" w:customStyle="1" w:styleId="433">
    <w:name w:val="哈哈正文 Char Char"/>
    <w:qFormat/>
    <w:uiPriority w:val="0"/>
    <w:rPr>
      <w:rFonts w:ascii="宋体" w:hAnsi="宋体" w:eastAsia="宋体" w:cs="宋体"/>
      <w:kern w:val="2"/>
      <w:sz w:val="24"/>
      <w:lang w:val="en-US" w:eastAsia="zh-CN" w:bidi="ar-SA"/>
    </w:rPr>
  </w:style>
  <w:style w:type="paragraph" w:customStyle="1" w:styleId="434">
    <w:name w:val="样式 正文文本缩进 + 左侧:  2 字符 首行缩进:  2 字符"/>
    <w:basedOn w:val="25"/>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435">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436">
    <w:name w:val="正文文本 2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37">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438">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439">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440">
    <w:name w:val="样式 宋体 三号 加粗 居中"/>
    <w:basedOn w:val="1"/>
    <w:qFormat/>
    <w:uiPriority w:val="0"/>
    <w:pPr>
      <w:adjustRightInd/>
      <w:spacing w:line="360" w:lineRule="auto"/>
      <w:jc w:val="center"/>
    </w:pPr>
    <w:rPr>
      <w:rFonts w:ascii="宋体" w:hAnsi="宋体" w:cs="宋体"/>
      <w:b/>
      <w:bCs/>
      <w:sz w:val="24"/>
      <w:szCs w:val="20"/>
    </w:rPr>
  </w:style>
  <w:style w:type="paragraph" w:customStyle="1" w:styleId="441">
    <w:name w:val="标题4_自定义"/>
    <w:basedOn w:val="7"/>
    <w:qFormat/>
    <w:uiPriority w:val="0"/>
    <w:pPr>
      <w:adjustRightInd/>
      <w:spacing w:before="0" w:after="0" w:line="360" w:lineRule="auto"/>
    </w:pPr>
    <w:rPr>
      <w:rFonts w:ascii="Verdana" w:eastAsia="Verdana"/>
      <w:sz w:val="21"/>
      <w:lang w:val="en-US"/>
    </w:rPr>
  </w:style>
  <w:style w:type="paragraph" w:customStyle="1" w:styleId="442">
    <w:name w:val="正文 内标 序号标"/>
    <w:basedOn w:val="443"/>
    <w:qFormat/>
    <w:uiPriority w:val="0"/>
    <w:pPr>
      <w:tabs>
        <w:tab w:val="left" w:pos="0"/>
      </w:tabs>
      <w:adjustRightInd/>
      <w:spacing w:before="0"/>
      <w:ind w:firstLine="482"/>
    </w:pPr>
    <w:rPr>
      <w:rFonts w:ascii="微软雅黑" w:hAnsi="微软雅黑"/>
      <w:sz w:val="24"/>
      <w:szCs w:val="24"/>
    </w:rPr>
  </w:style>
  <w:style w:type="paragraph" w:customStyle="1" w:styleId="443">
    <w:name w:val="My正文"/>
    <w:basedOn w:val="1"/>
    <w:qFormat/>
    <w:uiPriority w:val="0"/>
    <w:pPr>
      <w:spacing w:before="120" w:line="360" w:lineRule="auto"/>
      <w:ind w:firstLine="567"/>
    </w:pPr>
    <w:rPr>
      <w:rFonts w:ascii="Arial" w:hAnsi="Arial"/>
      <w:sz w:val="20"/>
      <w:szCs w:val="20"/>
    </w:rPr>
  </w:style>
  <w:style w:type="paragraph" w:customStyle="1" w:styleId="444">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445">
    <w:name w:val="正文 小标"/>
    <w:basedOn w:val="1"/>
    <w:qFormat/>
    <w:uiPriority w:val="0"/>
    <w:pPr>
      <w:tabs>
        <w:tab w:val="left" w:pos="0"/>
      </w:tabs>
      <w:adjustRightInd/>
      <w:spacing w:line="300" w:lineRule="auto"/>
      <w:ind w:left="425"/>
    </w:pPr>
    <w:rPr>
      <w:rFonts w:ascii="仿宋" w:hAnsi="Calibri" w:eastAsia="仿宋"/>
      <w:sz w:val="24"/>
      <w:szCs w:val="20"/>
    </w:rPr>
  </w:style>
  <w:style w:type="paragraph" w:customStyle="1" w:styleId="446">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447">
    <w:name w:val="修订2"/>
    <w:qFormat/>
    <w:uiPriority w:val="0"/>
    <w:rPr>
      <w:rFonts w:ascii="Times New Roman" w:hAnsi="Times New Roman" w:eastAsia="宋体" w:cs="Times New Roman"/>
      <w:kern w:val="2"/>
      <w:sz w:val="21"/>
      <w:lang w:val="en-US" w:eastAsia="zh-CN" w:bidi="ar-SA"/>
    </w:rPr>
  </w:style>
  <w:style w:type="paragraph" w:customStyle="1" w:styleId="448">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449">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50">
    <w:name w:val="文章标题"/>
    <w:next w:val="451"/>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451">
    <w:name w:val="封面公司名"/>
    <w:qFormat/>
    <w:uiPriority w:val="0"/>
    <w:pPr>
      <w:jc w:val="center"/>
    </w:pPr>
    <w:rPr>
      <w:rFonts w:ascii="Arial" w:hAnsi="Arial" w:eastAsia="楷体_GB2312" w:cs="宋体"/>
      <w:bCs/>
      <w:kern w:val="2"/>
      <w:sz w:val="28"/>
      <w:lang w:val="en-US" w:eastAsia="zh-CN" w:bidi="ar-SA"/>
    </w:rPr>
  </w:style>
  <w:style w:type="paragraph" w:customStyle="1" w:styleId="452">
    <w:name w:val="Char1 Char Char Char5"/>
    <w:basedOn w:val="1"/>
    <w:qFormat/>
    <w:uiPriority w:val="0"/>
    <w:pPr>
      <w:adjustRightInd/>
      <w:ind w:firstLine="200" w:firstLineChars="200"/>
    </w:pPr>
    <w:rPr>
      <w:rFonts w:ascii="Tahoma" w:hAnsi="Tahoma"/>
      <w:sz w:val="24"/>
      <w:szCs w:val="20"/>
    </w:rPr>
  </w:style>
  <w:style w:type="paragraph" w:customStyle="1" w:styleId="453">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454">
    <w:name w:val="正文 编号"/>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455">
    <w:name w:val="Char Char Char Char Char Char Char Char"/>
    <w:basedOn w:val="1"/>
    <w:qFormat/>
    <w:uiPriority w:val="0"/>
    <w:pPr>
      <w:tabs>
        <w:tab w:val="left" w:pos="360"/>
      </w:tabs>
    </w:pPr>
    <w:rPr>
      <w:sz w:val="24"/>
      <w:szCs w:val="20"/>
    </w:rPr>
  </w:style>
  <w:style w:type="paragraph" w:customStyle="1" w:styleId="456">
    <w:name w:val="Char Char11 Char Char Char"/>
    <w:basedOn w:val="1"/>
    <w:qFormat/>
    <w:uiPriority w:val="0"/>
    <w:pPr>
      <w:spacing w:line="360" w:lineRule="auto"/>
    </w:pPr>
    <w:rPr>
      <w:szCs w:val="20"/>
    </w:rPr>
  </w:style>
  <w:style w:type="paragraph" w:customStyle="1" w:styleId="457">
    <w:name w:val="gjt_3"/>
    <w:next w:val="1"/>
    <w:qFormat/>
    <w:uiPriority w:val="0"/>
    <w:pPr>
      <w:keepNext/>
      <w:keepLines/>
      <w:widowControl w:val="0"/>
      <w:spacing w:before="260" w:after="260" w:line="412" w:lineRule="auto"/>
      <w:ind w:left="289" w:hanging="289"/>
      <w:jc w:val="both"/>
      <w:outlineLvl w:val="7"/>
    </w:pPr>
    <w:rPr>
      <w:rFonts w:ascii="Calibri" w:hAnsi="Calibri" w:eastAsia="黑体" w:cs="Times New Roman"/>
      <w:bCs/>
      <w:color w:val="000000"/>
      <w:kern w:val="2"/>
      <w:sz w:val="28"/>
      <w:szCs w:val="28"/>
      <w:u w:color="000000"/>
      <w:lang w:val="en-US" w:eastAsia="zh-CN" w:bidi="ar-SA"/>
    </w:rPr>
  </w:style>
  <w:style w:type="paragraph" w:customStyle="1" w:styleId="458">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459">
    <w:name w:val="样式3"/>
    <w:basedOn w:val="460"/>
    <w:qFormat/>
    <w:uiPriority w:val="0"/>
    <w:pPr>
      <w:tabs>
        <w:tab w:val="left" w:pos="2790"/>
        <w:tab w:val="left" w:pos="4230"/>
      </w:tabs>
      <w:spacing w:before="312" w:beforeLines="100"/>
      <w:jc w:val="left"/>
    </w:pPr>
  </w:style>
  <w:style w:type="paragraph" w:customStyle="1" w:styleId="460">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461">
    <w:name w:val="Char Char1 Char Char1 Char Char1"/>
    <w:basedOn w:val="1"/>
    <w:qFormat/>
    <w:uiPriority w:val="0"/>
    <w:pPr>
      <w:tabs>
        <w:tab w:val="left" w:pos="840"/>
      </w:tabs>
      <w:ind w:left="840" w:hanging="420"/>
    </w:pPr>
    <w:rPr>
      <w:rFonts w:ascii="Tahoma" w:hAnsi="Tahoma"/>
      <w:sz w:val="24"/>
    </w:rPr>
  </w:style>
  <w:style w:type="paragraph" w:customStyle="1" w:styleId="462">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463">
    <w:name w:val="标书标题2"/>
    <w:basedOn w:val="4"/>
    <w:qFormat/>
    <w:uiPriority w:val="0"/>
    <w:pPr>
      <w:keepLines w:val="0"/>
      <w:widowControl/>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464">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65">
    <w:name w:val="正文21"/>
    <w:basedOn w:val="1"/>
    <w:qFormat/>
    <w:uiPriority w:val="0"/>
    <w:pPr>
      <w:adjustRightInd/>
      <w:spacing w:before="156" w:line="360" w:lineRule="auto"/>
      <w:ind w:firstLine="510" w:firstLineChars="200"/>
    </w:pPr>
    <w:rPr>
      <w:sz w:val="24"/>
      <w:szCs w:val="20"/>
    </w:rPr>
  </w:style>
  <w:style w:type="paragraph" w:customStyle="1" w:styleId="466">
    <w:name w:val="Test2"/>
    <w:basedOn w:val="4"/>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467">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468">
    <w:name w:val="Char1"/>
    <w:basedOn w:val="1"/>
    <w:qFormat/>
    <w:uiPriority w:val="0"/>
    <w:rPr>
      <w:rFonts w:ascii="仿宋_GB2312" w:eastAsia="仿宋_GB2312"/>
      <w:b/>
      <w:sz w:val="32"/>
      <w:szCs w:val="32"/>
    </w:rPr>
  </w:style>
  <w:style w:type="paragraph" w:customStyle="1" w:styleId="469">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70">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471">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472">
    <w:name w:val="xl6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473">
    <w:name w:val="6级标题"/>
    <w:basedOn w:val="474"/>
    <w:qFormat/>
    <w:uiPriority w:val="0"/>
    <w:pPr>
      <w:keepNext/>
      <w:tabs>
        <w:tab w:val="left" w:pos="360"/>
      </w:tabs>
      <w:spacing w:before="0" w:after="0"/>
      <w:outlineLvl w:val="5"/>
    </w:pPr>
  </w:style>
  <w:style w:type="paragraph" w:customStyle="1" w:styleId="474">
    <w:name w:val="5级标题"/>
    <w:basedOn w:val="475"/>
    <w:qFormat/>
    <w:uiPriority w:val="0"/>
    <w:pPr>
      <w:keepLines w:val="0"/>
      <w:tabs>
        <w:tab w:val="left" w:pos="360"/>
      </w:tabs>
      <w:spacing w:before="10" w:beforeLines="10" w:after="10" w:afterLines="10"/>
      <w:outlineLvl w:val="4"/>
    </w:pPr>
    <w:rPr>
      <w:rFonts w:ascii="Times New Roman" w:hAnsi="Times New Roman" w:eastAsia="仿宋"/>
      <w:b/>
      <w:kern w:val="2"/>
      <w:szCs w:val="20"/>
      <w:lang w:eastAsia="zh-CN" w:bidi="ar-SA"/>
    </w:rPr>
  </w:style>
  <w:style w:type="paragraph" w:customStyle="1" w:styleId="475">
    <w:name w:val="4级标题"/>
    <w:basedOn w:val="258"/>
    <w:qFormat/>
    <w:uiPriority w:val="0"/>
    <w:pPr>
      <w:keepLines/>
      <w:adjustRightInd/>
      <w:ind w:firstLine="0" w:firstLineChars="0"/>
      <w:jc w:val="left"/>
      <w:outlineLvl w:val="3"/>
    </w:pPr>
    <w:rPr>
      <w:rFonts w:ascii="黑体" w:hAnsi="黑体" w:eastAsia="黑体" w:cs="Times New Roman"/>
      <w:kern w:val="0"/>
      <w:sz w:val="28"/>
      <w:lang w:eastAsia="en-US" w:bidi="en-US"/>
    </w:rPr>
  </w:style>
  <w:style w:type="paragraph" w:customStyle="1" w:styleId="476">
    <w:name w:val="样式 正文文本缩进 + 段前: 2 字符"/>
    <w:basedOn w:val="1"/>
    <w:qFormat/>
    <w:uiPriority w:val="0"/>
    <w:pPr>
      <w:adjustRightInd/>
      <w:ind w:left="420" w:leftChars="200"/>
      <w:jc w:val="left"/>
    </w:pPr>
    <w:rPr>
      <w:sz w:val="28"/>
      <w:szCs w:val="20"/>
      <w:lang w:eastAsia="zh-TW"/>
    </w:rPr>
  </w:style>
  <w:style w:type="paragraph" w:customStyle="1" w:styleId="477">
    <w:name w:val="Char2 Char Char"/>
    <w:basedOn w:val="1"/>
    <w:qFormat/>
    <w:uiPriority w:val="0"/>
    <w:pPr>
      <w:adjustRightInd/>
    </w:pPr>
    <w:rPr>
      <w:rFonts w:ascii="Tahoma" w:hAnsi="Tahoma"/>
      <w:sz w:val="24"/>
      <w:szCs w:val="20"/>
    </w:rPr>
  </w:style>
  <w:style w:type="paragraph" w:customStyle="1" w:styleId="478">
    <w:name w:val="_Style 11"/>
    <w:basedOn w:val="1"/>
    <w:qFormat/>
    <w:uiPriority w:val="34"/>
    <w:pPr>
      <w:adjustRightInd/>
      <w:ind w:firstLine="420" w:firstLineChars="200"/>
    </w:pPr>
    <w:rPr>
      <w:rFonts w:eastAsia="仿宋_GB2312"/>
      <w:sz w:val="28"/>
    </w:rPr>
  </w:style>
  <w:style w:type="paragraph" w:customStyle="1" w:styleId="479">
    <w:name w:val="xl8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480">
    <w:name w:val="Char Char Char"/>
    <w:basedOn w:val="1"/>
    <w:qFormat/>
    <w:uiPriority w:val="0"/>
    <w:rPr>
      <w:rFonts w:ascii="Tahoma" w:hAnsi="Tahoma"/>
      <w:sz w:val="24"/>
      <w:szCs w:val="20"/>
    </w:rPr>
  </w:style>
  <w:style w:type="paragraph" w:customStyle="1" w:styleId="481">
    <w:name w:val="数字标题6"/>
    <w:basedOn w:val="9"/>
    <w:next w:val="1"/>
    <w:qFormat/>
    <w:uiPriority w:val="0"/>
    <w:pPr>
      <w:tabs>
        <w:tab w:val="left" w:pos="1080"/>
      </w:tabs>
      <w:ind w:left="1080" w:hanging="1080"/>
    </w:pPr>
    <w:rPr>
      <w:rFonts w:ascii="Times New Roman" w:hAnsi="Times New Roman" w:eastAsia="宋体"/>
      <w:i/>
    </w:rPr>
  </w:style>
  <w:style w:type="paragraph" w:customStyle="1" w:styleId="482">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customStyle="1" w:styleId="483">
    <w:name w:val="No Spacing"/>
    <w:basedOn w:val="1"/>
    <w:link w:val="933"/>
    <w:qFormat/>
    <w:uiPriority w:val="99"/>
    <w:rPr>
      <w:szCs w:val="22"/>
    </w:rPr>
  </w:style>
  <w:style w:type="paragraph" w:customStyle="1" w:styleId="484">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485">
    <w:name w:val="Char Char Char Char Char Char Char Char Char Char Char Char1 Char1"/>
    <w:basedOn w:val="1"/>
    <w:qFormat/>
    <w:uiPriority w:val="6"/>
    <w:rPr>
      <w:rFonts w:ascii="Tahoma" w:hAnsi="Tahoma" w:cs="仿宋_GB2312"/>
      <w:sz w:val="24"/>
      <w:szCs w:val="20"/>
    </w:rPr>
  </w:style>
  <w:style w:type="paragraph" w:customStyle="1" w:styleId="486">
    <w:name w:val="xl6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textAlignment w:val="center"/>
    </w:pPr>
    <w:rPr>
      <w:rFonts w:ascii="仿宋" w:hAnsi="仿宋" w:eastAsia="仿宋" w:cs="宋体"/>
      <w:color w:val="000000"/>
      <w:kern w:val="0"/>
      <w:szCs w:val="21"/>
    </w:rPr>
  </w:style>
  <w:style w:type="paragraph" w:customStyle="1" w:styleId="487">
    <w:name w:val="Char Char1 Char1"/>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488">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489">
    <w:name w:val="MM Topic 2"/>
    <w:basedOn w:val="4"/>
    <w:qFormat/>
    <w:uiPriority w:val="0"/>
    <w:pPr>
      <w:tabs>
        <w:tab w:val="left" w:pos="1260"/>
      </w:tabs>
      <w:ind w:left="1260" w:hanging="420"/>
    </w:pPr>
    <w:rPr>
      <w:rFonts w:ascii="Arial" w:hAnsi="Arial" w:eastAsia="黑体"/>
      <w:lang w:val="en-US"/>
    </w:rPr>
  </w:style>
  <w:style w:type="paragraph" w:customStyle="1" w:styleId="490">
    <w:name w:val="五级无标题条"/>
    <w:basedOn w:val="1"/>
    <w:qFormat/>
    <w:uiPriority w:val="0"/>
    <w:pPr>
      <w:adjustRightInd/>
    </w:pPr>
  </w:style>
  <w:style w:type="paragraph" w:customStyle="1" w:styleId="491">
    <w:name w:val="Char5"/>
    <w:basedOn w:val="1"/>
    <w:qFormat/>
    <w:uiPriority w:val="0"/>
    <w:rPr>
      <w:rFonts w:ascii="仿宋_GB2312" w:eastAsia="仿宋_GB2312"/>
      <w:b/>
      <w:sz w:val="32"/>
      <w:szCs w:val="32"/>
    </w:rPr>
  </w:style>
  <w:style w:type="paragraph" w:customStyle="1" w:styleId="492">
    <w:name w:val="TOC 标题1"/>
    <w:basedOn w:val="3"/>
    <w:next w:val="1"/>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493">
    <w:name w:val="彩色列表 - 强调文字颜色 12"/>
    <w:basedOn w:val="1"/>
    <w:qFormat/>
    <w:uiPriority w:val="0"/>
    <w:pPr>
      <w:adjustRightInd/>
      <w:ind w:firstLine="420" w:firstLineChars="200"/>
    </w:pPr>
    <w:rPr>
      <w:rFonts w:ascii="Calibri" w:hAnsi="Calibri"/>
      <w:szCs w:val="22"/>
    </w:rPr>
  </w:style>
  <w:style w:type="paragraph" w:customStyle="1" w:styleId="494">
    <w:name w:val="Char Char11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495">
    <w:name w:val="Char2"/>
    <w:basedOn w:val="1"/>
    <w:qFormat/>
    <w:uiPriority w:val="0"/>
    <w:rPr>
      <w:rFonts w:ascii="仿宋_GB2312" w:eastAsia="仿宋_GB2312"/>
      <w:b/>
      <w:sz w:val="32"/>
      <w:szCs w:val="32"/>
    </w:rPr>
  </w:style>
  <w:style w:type="paragraph" w:customStyle="1" w:styleId="496">
    <w:name w:val="数字标题3"/>
    <w:basedOn w:val="5"/>
    <w:next w:val="1"/>
    <w:qFormat/>
    <w:uiPriority w:val="0"/>
    <w:pPr>
      <w:spacing w:line="240" w:lineRule="auto"/>
    </w:pPr>
    <w:rPr>
      <w:sz w:val="28"/>
      <w:szCs w:val="28"/>
    </w:rPr>
  </w:style>
  <w:style w:type="paragraph" w:customStyle="1" w:styleId="497">
    <w:name w:val="FA正文"/>
    <w:basedOn w:val="1"/>
    <w:qFormat/>
    <w:uiPriority w:val="0"/>
    <w:pPr>
      <w:spacing w:line="360" w:lineRule="auto"/>
      <w:ind w:firstLine="480" w:firstLineChars="200"/>
    </w:pPr>
    <w:rPr>
      <w:rFonts w:hAnsi="宋体"/>
      <w:sz w:val="24"/>
      <w:szCs w:val="20"/>
    </w:rPr>
  </w:style>
  <w:style w:type="paragraph" w:customStyle="1" w:styleId="498">
    <w:name w:val="MM Topic 5"/>
    <w:basedOn w:val="8"/>
    <w:qFormat/>
    <w:uiPriority w:val="0"/>
    <w:pPr>
      <w:tabs>
        <w:tab w:val="left" w:pos="2520"/>
      </w:tabs>
      <w:adjustRightInd/>
      <w:ind w:left="2520" w:hanging="420"/>
    </w:pPr>
  </w:style>
  <w:style w:type="paragraph" w:customStyle="1" w:styleId="499">
    <w:name w:val="Char Char Char Char Char Char Char Char Char Char1"/>
    <w:basedOn w:val="1"/>
    <w:qFormat/>
    <w:uiPriority w:val="0"/>
    <w:rPr>
      <w:rFonts w:ascii="仿宋_GB2312" w:eastAsia="仿宋_GB2312"/>
      <w:b/>
      <w:sz w:val="32"/>
      <w:szCs w:val="32"/>
    </w:rPr>
  </w:style>
  <w:style w:type="paragraph" w:customStyle="1" w:styleId="500">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501">
    <w:name w:val="修订1"/>
    <w:qFormat/>
    <w:uiPriority w:val="3"/>
    <w:rPr>
      <w:rFonts w:ascii="Times New Roman" w:hAnsi="Times New Roman" w:eastAsia="宋体" w:cs="Times New Roman"/>
      <w:color w:val="000000"/>
      <w:kern w:val="1"/>
      <w:sz w:val="21"/>
      <w:lang w:val="en-US" w:eastAsia="zh-CN" w:bidi="ar-SA"/>
    </w:rPr>
  </w:style>
  <w:style w:type="paragraph" w:customStyle="1" w:styleId="502">
    <w:name w:val="Char2 Char Char Char"/>
    <w:basedOn w:val="1"/>
    <w:qFormat/>
    <w:uiPriority w:val="0"/>
    <w:rPr>
      <w:rFonts w:ascii="仿宋_GB2312" w:eastAsia="仿宋_GB2312"/>
      <w:b/>
      <w:sz w:val="32"/>
      <w:szCs w:val="32"/>
    </w:rPr>
  </w:style>
  <w:style w:type="paragraph" w:customStyle="1" w:styleId="503">
    <w:name w:val="Char2 Char Char Char1"/>
    <w:basedOn w:val="1"/>
    <w:qFormat/>
    <w:uiPriority w:val="6"/>
    <w:rPr>
      <w:rFonts w:ascii="仿宋_GB2312" w:eastAsia="仿宋_GB2312"/>
      <w:b/>
      <w:sz w:val="32"/>
      <w:szCs w:val="32"/>
    </w:rPr>
  </w:style>
  <w:style w:type="paragraph" w:customStyle="1" w:styleId="504">
    <w:name w:val="默认段落样式"/>
    <w:basedOn w:val="131"/>
    <w:qFormat/>
    <w:uiPriority w:val="0"/>
    <w:pPr>
      <w:spacing w:before="0"/>
      <w:ind w:firstLine="480"/>
      <w:outlineLvl w:val="2"/>
    </w:pPr>
    <w:rPr>
      <w:rFonts w:ascii="仿宋_GB2312" w:hAnsi="宋体" w:eastAsia="仿宋_GB2312"/>
      <w:color w:val="000000"/>
      <w:szCs w:val="24"/>
    </w:rPr>
  </w:style>
  <w:style w:type="paragraph" w:customStyle="1" w:styleId="505">
    <w:name w:val="图中文字"/>
    <w:basedOn w:val="1"/>
    <w:qFormat/>
    <w:uiPriority w:val="0"/>
    <w:pPr>
      <w:snapToGrid w:val="0"/>
      <w:spacing w:line="0" w:lineRule="atLeast"/>
      <w:ind w:firstLine="200" w:firstLineChars="200"/>
      <w:jc w:val="center"/>
    </w:pPr>
    <w:rPr>
      <w:sz w:val="24"/>
      <w:szCs w:val="20"/>
    </w:rPr>
  </w:style>
  <w:style w:type="paragraph" w:customStyle="1" w:styleId="506">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07">
    <w:name w:val="MM Topic 3"/>
    <w:basedOn w:val="5"/>
    <w:qFormat/>
    <w:uiPriority w:val="0"/>
    <w:pPr>
      <w:tabs>
        <w:tab w:val="left" w:pos="1680"/>
      </w:tabs>
      <w:adjustRightInd/>
      <w:ind w:left="1680" w:hanging="420"/>
    </w:pPr>
  </w:style>
  <w:style w:type="paragraph" w:customStyle="1" w:styleId="508">
    <w:name w:val="标准小四"/>
    <w:basedOn w:val="1"/>
    <w:qFormat/>
    <w:uiPriority w:val="0"/>
    <w:pPr>
      <w:spacing w:line="360" w:lineRule="auto"/>
      <w:ind w:firstLine="480" w:firstLineChars="200"/>
    </w:pPr>
    <w:rPr>
      <w:rFonts w:ascii="Arial" w:hAnsi="Arial"/>
      <w:sz w:val="24"/>
      <w:szCs w:val="21"/>
    </w:rPr>
  </w:style>
  <w:style w:type="paragraph" w:customStyle="1" w:styleId="509">
    <w:name w:val="样式 标题 2H2h2Underrubrik1prop2l2Chapter Titlesect 1.2DO NO..."/>
    <w:basedOn w:val="4"/>
    <w:qFormat/>
    <w:uiPriority w:val="0"/>
    <w:pPr>
      <w:spacing w:before="120" w:after="120"/>
      <w:ind w:left="425" w:hanging="425"/>
    </w:pPr>
    <w:rPr>
      <w:rFonts w:ascii="微软雅黑" w:hAnsi="微软雅黑" w:eastAsia="微软雅黑" w:cs="宋体"/>
      <w:szCs w:val="20"/>
      <w:lang w:val="en-US"/>
    </w:rPr>
  </w:style>
  <w:style w:type="paragraph" w:customStyle="1" w:styleId="510">
    <w:name w:val="表格（小）"/>
    <w:basedOn w:val="1"/>
    <w:qFormat/>
    <w:uiPriority w:val="0"/>
    <w:pPr>
      <w:adjustRightInd/>
      <w:snapToGrid w:val="0"/>
      <w:spacing w:line="300" w:lineRule="auto"/>
    </w:pPr>
    <w:rPr>
      <w:rFonts w:eastAsia="仿宋"/>
      <w:szCs w:val="21"/>
    </w:rPr>
  </w:style>
  <w:style w:type="paragraph" w:customStyle="1" w:styleId="511">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512">
    <w:name w:val="Char2 Char Char1"/>
    <w:basedOn w:val="1"/>
    <w:qFormat/>
    <w:uiPriority w:val="6"/>
    <w:pPr>
      <w:adjustRightInd/>
    </w:pPr>
    <w:rPr>
      <w:rFonts w:ascii="Tahoma" w:hAnsi="Tahoma"/>
      <w:sz w:val="24"/>
      <w:szCs w:val="20"/>
    </w:rPr>
  </w:style>
  <w:style w:type="paragraph" w:customStyle="1" w:styleId="513">
    <w:name w:val="列出段落5"/>
    <w:basedOn w:val="1"/>
    <w:qFormat/>
    <w:uiPriority w:val="0"/>
    <w:pPr>
      <w:spacing w:line="360" w:lineRule="auto"/>
      <w:ind w:firstLine="200" w:firstLineChars="200"/>
    </w:pPr>
    <w:rPr>
      <w:rFonts w:eastAsia="楷体_GB2312" w:cs="Lucida Sans"/>
      <w:sz w:val="24"/>
    </w:rPr>
  </w:style>
  <w:style w:type="paragraph" w:customStyle="1" w:styleId="514">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515">
    <w:name w:val="表格文字"/>
    <w:basedOn w:val="1"/>
    <w:next w:val="6"/>
    <w:qFormat/>
    <w:uiPriority w:val="0"/>
    <w:pPr>
      <w:adjustRightInd/>
      <w:ind w:firstLine="200" w:firstLineChars="200"/>
    </w:pPr>
    <w:rPr>
      <w:rFonts w:ascii="Arial" w:hAnsi="Arial"/>
      <w:spacing w:val="-5"/>
      <w:kern w:val="0"/>
      <w:sz w:val="24"/>
      <w:szCs w:val="20"/>
    </w:rPr>
  </w:style>
  <w:style w:type="paragraph" w:customStyle="1" w:styleId="516">
    <w:name w:val="Item Step in Table"/>
    <w:qFormat/>
    <w:uiPriority w:val="0"/>
    <w:pPr>
      <w:tabs>
        <w:tab w:val="left" w:pos="397"/>
        <w:tab w:val="left" w:pos="840"/>
      </w:tabs>
      <w:spacing w:before="40" w:after="40"/>
      <w:ind w:left="840" w:hanging="420"/>
      <w:jc w:val="both"/>
    </w:pPr>
    <w:rPr>
      <w:rFonts w:ascii="Arial" w:hAnsi="Arial" w:eastAsia="宋体" w:cs="Arial"/>
      <w:sz w:val="18"/>
      <w:szCs w:val="18"/>
      <w:lang w:val="en-US" w:eastAsia="zh-CN" w:bidi="ar-SA"/>
    </w:rPr>
  </w:style>
  <w:style w:type="paragraph" w:customStyle="1" w:styleId="517">
    <w:name w:val="TOC 标题111"/>
    <w:basedOn w:val="3"/>
    <w:next w:val="1"/>
    <w:unhideWhenUsed/>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518">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519">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520">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521">
    <w:name w:val="_Style 3"/>
    <w:basedOn w:val="1"/>
    <w:qFormat/>
    <w:uiPriority w:val="0"/>
    <w:pPr>
      <w:adjustRightInd/>
      <w:ind w:firstLine="420" w:firstLineChars="200"/>
    </w:pPr>
    <w:rPr>
      <w:rFonts w:eastAsia="仿宋_GB2312"/>
      <w:sz w:val="28"/>
    </w:rPr>
  </w:style>
  <w:style w:type="paragraph" w:customStyle="1" w:styleId="522">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23">
    <w:name w:val="Bulleting First Indent 1"/>
    <w:basedOn w:val="61"/>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524">
    <w:name w:val="左对齐表格文字"/>
    <w:basedOn w:val="1"/>
    <w:qFormat/>
    <w:uiPriority w:val="0"/>
    <w:pPr>
      <w:adjustRightInd/>
      <w:ind w:firstLine="200" w:firstLineChars="200"/>
      <w:jc w:val="right"/>
    </w:pPr>
  </w:style>
  <w:style w:type="paragraph" w:customStyle="1" w:styleId="525">
    <w:name w:val="Char Char11 Char Char Char Char Char Char Char Char Char"/>
    <w:basedOn w:val="1"/>
    <w:qFormat/>
    <w:uiPriority w:val="0"/>
    <w:pPr>
      <w:spacing w:line="360" w:lineRule="auto"/>
    </w:pPr>
    <w:rPr>
      <w:szCs w:val="20"/>
    </w:rPr>
  </w:style>
  <w:style w:type="paragraph" w:customStyle="1" w:styleId="526">
    <w:name w:val="正文1.25"/>
    <w:basedOn w:val="1"/>
    <w:qFormat/>
    <w:uiPriority w:val="0"/>
    <w:pPr>
      <w:adjustRightInd/>
      <w:spacing w:line="300" w:lineRule="auto"/>
      <w:ind w:firstLine="480" w:firstLineChars="200"/>
    </w:pPr>
    <w:rPr>
      <w:sz w:val="24"/>
      <w:szCs w:val="20"/>
    </w:rPr>
  </w:style>
  <w:style w:type="paragraph" w:customStyle="1" w:styleId="527">
    <w:name w:val="1正文"/>
    <w:basedOn w:val="1"/>
    <w:qFormat/>
    <w:uiPriority w:val="0"/>
    <w:pPr>
      <w:adjustRightInd/>
      <w:spacing w:line="360" w:lineRule="auto"/>
      <w:ind w:firstLine="200" w:firstLineChars="200"/>
    </w:pPr>
    <w:rPr>
      <w:rFonts w:ascii="仿宋_GB2312" w:hAnsi="Arial" w:eastAsia="仿宋"/>
      <w:sz w:val="28"/>
      <w:szCs w:val="28"/>
    </w:rPr>
  </w:style>
  <w:style w:type="paragraph" w:customStyle="1" w:styleId="528">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529">
    <w:name w:val="xl7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30">
    <w:name w:val="Char Char1 Char Char Char1"/>
    <w:basedOn w:val="1"/>
    <w:qFormat/>
    <w:uiPriority w:val="6"/>
    <w:rPr>
      <w:rFonts w:ascii="仿宋_GB2312" w:eastAsia="仿宋_GB2312"/>
      <w:b/>
      <w:sz w:val="32"/>
      <w:szCs w:val="20"/>
    </w:rPr>
  </w:style>
  <w:style w:type="paragraph" w:customStyle="1" w:styleId="531">
    <w:name w:val="列出段落2"/>
    <w:basedOn w:val="1"/>
    <w:qFormat/>
    <w:uiPriority w:val="0"/>
    <w:pPr>
      <w:adjustRightInd/>
      <w:ind w:firstLine="420" w:firstLineChars="200"/>
    </w:pPr>
    <w:rPr>
      <w:rFonts w:ascii="宋体" w:hAnsi="宋体"/>
      <w:sz w:val="24"/>
    </w:rPr>
  </w:style>
  <w:style w:type="paragraph" w:customStyle="1" w:styleId="532">
    <w:name w:val="默认段落字体 Para Char Char Char Char Char Char Char"/>
    <w:basedOn w:val="1"/>
    <w:qFormat/>
    <w:uiPriority w:val="0"/>
    <w:rPr>
      <w:rFonts w:eastAsia="仿宋_GB2312"/>
      <w:sz w:val="28"/>
      <w:szCs w:val="20"/>
    </w:rPr>
  </w:style>
  <w:style w:type="paragraph" w:customStyle="1" w:styleId="533">
    <w:name w:val="xl74"/>
    <w:basedOn w:val="1"/>
    <w:qFormat/>
    <w:uiPriority w:val="0"/>
    <w:pPr>
      <w:widowControl/>
      <w:adjustRightInd/>
      <w:spacing w:before="100" w:beforeAutospacing="1" w:after="100" w:afterAutospacing="1"/>
      <w:jc w:val="center"/>
    </w:pPr>
    <w:rPr>
      <w:rFonts w:ascii="微软雅黑" w:hAnsi="微软雅黑" w:eastAsia="微软雅黑" w:cs="宋体"/>
      <w:b/>
      <w:bCs/>
      <w:kern w:val="0"/>
      <w:sz w:val="20"/>
      <w:szCs w:val="20"/>
    </w:rPr>
  </w:style>
  <w:style w:type="paragraph" w:customStyle="1" w:styleId="534">
    <w:name w:val="样式 标题 4PIM 4H4h4bulletblbbH41H42H43H44H45H46H47H48...1"/>
    <w:basedOn w:val="7"/>
    <w:qFormat/>
    <w:uiPriority w:val="0"/>
    <w:pPr>
      <w:widowControl/>
      <w:jc w:val="left"/>
    </w:pPr>
    <w:rPr>
      <w:rFonts w:cs="宋体"/>
      <w:sz w:val="24"/>
      <w:szCs w:val="20"/>
    </w:rPr>
  </w:style>
  <w:style w:type="paragraph" w:customStyle="1" w:styleId="535">
    <w:name w:val="彩色列表 - 强调文字颜色 11"/>
    <w:basedOn w:val="1"/>
    <w:qFormat/>
    <w:uiPriority w:val="0"/>
    <w:pPr>
      <w:adjustRightInd/>
      <w:ind w:firstLine="420" w:firstLineChars="200"/>
    </w:pPr>
    <w:rPr>
      <w:rFonts w:ascii="Calibri" w:hAnsi="Calibri"/>
      <w:szCs w:val="22"/>
    </w:rPr>
  </w:style>
  <w:style w:type="paragraph" w:customStyle="1" w:styleId="536">
    <w:name w:val="加粗正文"/>
    <w:basedOn w:val="1"/>
    <w:qFormat/>
    <w:uiPriority w:val="0"/>
    <w:pPr>
      <w:adjustRightInd/>
      <w:spacing w:before="156" w:beforeLines="50" w:after="156" w:afterLines="50" w:line="360" w:lineRule="auto"/>
      <w:ind w:firstLine="422" w:firstLineChars="200"/>
    </w:pPr>
    <w:rPr>
      <w:b/>
      <w:bCs/>
      <w:szCs w:val="21"/>
    </w:rPr>
  </w:style>
  <w:style w:type="paragraph" w:customStyle="1" w:styleId="537">
    <w:name w:val="xl94"/>
    <w:basedOn w:val="1"/>
    <w:qFormat/>
    <w:uiPriority w:val="0"/>
    <w:pPr>
      <w:widowControl/>
      <w:adjustRightInd/>
      <w:spacing w:before="100" w:beforeAutospacing="1" w:after="100" w:afterAutospacing="1"/>
      <w:jc w:val="center"/>
    </w:pPr>
    <w:rPr>
      <w:rFonts w:ascii="仿宋" w:hAnsi="仿宋" w:eastAsia="仿宋" w:cs="宋体"/>
      <w:kern w:val="0"/>
      <w:sz w:val="20"/>
      <w:szCs w:val="20"/>
    </w:rPr>
  </w:style>
  <w:style w:type="paragraph" w:customStyle="1" w:styleId="538">
    <w:name w:val="正文6"/>
    <w:basedOn w:val="1"/>
    <w:qFormat/>
    <w:uiPriority w:val="0"/>
    <w:pPr>
      <w:tabs>
        <w:tab w:val="left" w:pos="0"/>
        <w:tab w:val="left" w:pos="703"/>
      </w:tabs>
      <w:adjustRightInd/>
      <w:spacing w:before="60" w:after="60" w:line="360" w:lineRule="auto"/>
      <w:ind w:left="600" w:leftChars="600"/>
    </w:pPr>
    <w:rPr>
      <w:sz w:val="28"/>
    </w:rPr>
  </w:style>
  <w:style w:type="paragraph" w:customStyle="1" w:styleId="539">
    <w:name w:val="Char Char Char1 Char1"/>
    <w:basedOn w:val="1"/>
    <w:qFormat/>
    <w:uiPriority w:val="6"/>
    <w:rPr>
      <w:szCs w:val="20"/>
    </w:rPr>
  </w:style>
  <w:style w:type="paragraph" w:customStyle="1" w:styleId="540">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541">
    <w:name w:val="样式 标题 2 + 宋体 左侧:  1.76 厘米 首行缩进:  0 厘米"/>
    <w:basedOn w:val="4"/>
    <w:qFormat/>
    <w:uiPriority w:val="0"/>
    <w:pPr>
      <w:tabs>
        <w:tab w:val="left" w:pos="0"/>
        <w:tab w:val="clear" w:pos="432"/>
      </w:tabs>
      <w:spacing w:before="260" w:after="260" w:line="415" w:lineRule="auto"/>
      <w:ind w:left="0" w:firstLine="200" w:firstLineChars="200"/>
      <w:jc w:val="both"/>
    </w:pPr>
    <w:rPr>
      <w:rFonts w:ascii="宋体" w:hAnsi="Cambria" w:eastAsia="宋体" w:cs="宋体"/>
      <w:szCs w:val="20"/>
      <w:lang w:val="en-US"/>
    </w:rPr>
  </w:style>
  <w:style w:type="paragraph" w:customStyle="1" w:styleId="542">
    <w:name w:val="List Paragraph*"/>
    <w:basedOn w:val="1"/>
    <w:qFormat/>
    <w:uiPriority w:val="7"/>
    <w:pPr>
      <w:adjustRightInd/>
      <w:spacing w:line="360" w:lineRule="auto"/>
      <w:ind w:firstLine="420"/>
    </w:pPr>
    <w:rPr>
      <w:rFonts w:ascii="Calibri" w:hAnsi="Calibri" w:cs="Calibri"/>
      <w:color w:val="000000"/>
      <w:kern w:val="1"/>
      <w:sz w:val="24"/>
      <w:szCs w:val="22"/>
    </w:rPr>
  </w:style>
  <w:style w:type="paragraph" w:customStyle="1" w:styleId="543">
    <w:name w:val="Char Char11 Char Char Char Char Char Char Char Char Char Char Char Char Char11"/>
    <w:basedOn w:val="1"/>
    <w:qFormat/>
    <w:uiPriority w:val="6"/>
    <w:pPr>
      <w:adjustRightInd/>
      <w:spacing w:line="360" w:lineRule="auto"/>
    </w:pPr>
    <w:rPr>
      <w:rFonts w:ascii="Arial" w:hAnsi="Arial" w:eastAsia="黑体" w:cs="Arial"/>
      <w:snapToGrid w:val="0"/>
      <w:kern w:val="0"/>
      <w:szCs w:val="21"/>
    </w:rPr>
  </w:style>
  <w:style w:type="paragraph" w:customStyle="1" w:styleId="544">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45">
    <w:name w:val="CM14"/>
    <w:basedOn w:val="235"/>
    <w:next w:val="235"/>
    <w:qFormat/>
    <w:uiPriority w:val="0"/>
    <w:pPr>
      <w:spacing w:after="68"/>
    </w:pPr>
    <w:rPr>
      <w:rFonts w:ascii="FHLHE E+ Futura Bk" w:eastAsia="FHLHE E+ Futura Bk" w:cs="Times New Roman"/>
      <w:color w:val="auto"/>
    </w:rPr>
  </w:style>
  <w:style w:type="paragraph" w:customStyle="1" w:styleId="546">
    <w:name w:val="xl8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color w:val="000000"/>
      <w:kern w:val="0"/>
      <w:sz w:val="20"/>
      <w:szCs w:val="20"/>
    </w:rPr>
  </w:style>
  <w:style w:type="paragraph" w:customStyle="1" w:styleId="547">
    <w:name w:val="无间隔*"/>
    <w:qFormat/>
    <w:uiPriority w:val="0"/>
    <w:pPr>
      <w:widowControl w:val="0"/>
      <w:jc w:val="both"/>
    </w:pPr>
    <w:rPr>
      <w:rFonts w:ascii="Times New Roman" w:hAnsi="Times New Roman" w:eastAsia="宋体" w:cs="Calibri"/>
      <w:color w:val="000000"/>
      <w:kern w:val="1"/>
      <w:sz w:val="21"/>
      <w:szCs w:val="22"/>
      <w:lang w:val="en-US" w:eastAsia="zh-CN" w:bidi="ar-SA"/>
    </w:rPr>
  </w:style>
  <w:style w:type="paragraph" w:customStyle="1" w:styleId="548">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549">
    <w:name w:val="正文文字 2"/>
    <w:basedOn w:val="235"/>
    <w:next w:val="235"/>
    <w:qFormat/>
    <w:uiPriority w:val="0"/>
    <w:rPr>
      <w:rFonts w:ascii="宋体" w:eastAsia="宋体" w:cs="Times New Roman"/>
      <w:color w:val="auto"/>
    </w:rPr>
  </w:style>
  <w:style w:type="paragraph" w:customStyle="1" w:styleId="550">
    <w:name w:val="正文首行缩进两字"/>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551">
    <w:name w:val="Char Char1 Char"/>
    <w:basedOn w:val="1"/>
    <w:qFormat/>
    <w:uiPriority w:val="0"/>
    <w:rPr>
      <w:rFonts w:ascii="仿宋_GB2312" w:eastAsia="仿宋_GB2312"/>
      <w:b/>
      <w:sz w:val="32"/>
      <w:szCs w:val="32"/>
    </w:rPr>
  </w:style>
  <w:style w:type="paragraph" w:customStyle="1" w:styleId="552">
    <w:name w:val="xl7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53">
    <w:name w:val="Char Char11 Char Char Char Char Char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554">
    <w:name w:val="Char Char111"/>
    <w:basedOn w:val="1"/>
    <w:qFormat/>
    <w:uiPriority w:val="0"/>
    <w:pPr>
      <w:spacing w:line="360" w:lineRule="auto"/>
    </w:pPr>
    <w:rPr>
      <w:szCs w:val="20"/>
    </w:rPr>
  </w:style>
  <w:style w:type="paragraph" w:customStyle="1" w:styleId="555">
    <w:name w:val="Char"/>
    <w:basedOn w:val="1"/>
    <w:qFormat/>
    <w:uiPriority w:val="0"/>
    <w:rPr>
      <w:rFonts w:ascii="仿宋_GB2312" w:eastAsia="仿宋_GB2312"/>
      <w:b/>
      <w:sz w:val="32"/>
      <w:szCs w:val="32"/>
    </w:rPr>
  </w:style>
  <w:style w:type="paragraph" w:customStyle="1" w:styleId="556">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557">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558">
    <w:name w:val="Char Char Char1 Char"/>
    <w:basedOn w:val="1"/>
    <w:qFormat/>
    <w:uiPriority w:val="0"/>
    <w:rPr>
      <w:szCs w:val="20"/>
    </w:rPr>
  </w:style>
  <w:style w:type="paragraph" w:customStyle="1" w:styleId="559">
    <w:name w:val="正文标准"/>
    <w:basedOn w:val="1"/>
    <w:qFormat/>
    <w:uiPriority w:val="0"/>
    <w:pPr>
      <w:adjustRightInd/>
      <w:spacing w:line="360" w:lineRule="auto"/>
      <w:ind w:firstLine="200" w:firstLineChars="200"/>
    </w:pPr>
    <w:rPr>
      <w:rFonts w:ascii="宋体" w:hAnsi="Calibri"/>
      <w:sz w:val="24"/>
    </w:rPr>
  </w:style>
  <w:style w:type="paragraph" w:customStyle="1" w:styleId="560">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561">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62">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563">
    <w:name w:val="规范正文"/>
    <w:basedOn w:val="1"/>
    <w:qFormat/>
    <w:uiPriority w:val="0"/>
    <w:pPr>
      <w:tabs>
        <w:tab w:val="left" w:pos="840"/>
      </w:tabs>
      <w:spacing w:before="156" w:beforeLines="50" w:line="360" w:lineRule="auto"/>
      <w:ind w:left="840" w:hanging="420"/>
      <w:textAlignment w:val="baseline"/>
    </w:pPr>
    <w:rPr>
      <w:szCs w:val="20"/>
    </w:rPr>
  </w:style>
  <w:style w:type="paragraph" w:customStyle="1" w:styleId="564">
    <w:name w:val="font12"/>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565">
    <w:name w:val="Char Char1 Char2"/>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566">
    <w:name w:val="Char Char 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567">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68">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569">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70">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571">
    <w:name w:val="标准有序列表（L1）"/>
    <w:basedOn w:val="6"/>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572">
    <w:name w:val="Char Char Char Char Char Char Char Char Char Char"/>
    <w:basedOn w:val="1"/>
    <w:qFormat/>
    <w:uiPriority w:val="0"/>
    <w:rPr>
      <w:rFonts w:ascii="仿宋_GB2312" w:eastAsia="仿宋_GB2312"/>
      <w:b/>
      <w:sz w:val="32"/>
      <w:szCs w:val="32"/>
    </w:rPr>
  </w:style>
  <w:style w:type="paragraph" w:customStyle="1" w:styleId="573">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574">
    <w:name w:val="_正文段落"/>
    <w:basedOn w:val="1"/>
    <w:qFormat/>
    <w:uiPriority w:val="0"/>
    <w:pPr>
      <w:adjustRightInd/>
      <w:ind w:firstLine="560"/>
    </w:pPr>
    <w:rPr>
      <w:rFonts w:ascii="仿宋_GB2312" w:hAnsi="仿宋" w:eastAsia="仿宋_GB2312"/>
      <w:kern w:val="0"/>
      <w:sz w:val="28"/>
      <w:szCs w:val="28"/>
    </w:rPr>
  </w:style>
  <w:style w:type="paragraph" w:customStyle="1" w:styleId="575">
    <w:name w:val="列出段落4"/>
    <w:basedOn w:val="1"/>
    <w:qFormat/>
    <w:uiPriority w:val="0"/>
    <w:pPr>
      <w:adjustRightInd/>
      <w:spacing w:line="360" w:lineRule="auto"/>
      <w:ind w:firstLine="420" w:firstLineChars="200"/>
    </w:pPr>
    <w:rPr>
      <w:rFonts w:ascii="Calibri" w:hAnsi="Calibri"/>
      <w:sz w:val="24"/>
      <w:szCs w:val="22"/>
    </w:rPr>
  </w:style>
  <w:style w:type="paragraph" w:customStyle="1" w:styleId="576">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577">
    <w:name w:val="正文（首行缩进）"/>
    <w:basedOn w:val="25"/>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578">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79">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580">
    <w:name w:val="方案正文无缩进"/>
    <w:qFormat/>
    <w:uiPriority w:val="0"/>
    <w:pPr>
      <w:spacing w:line="360" w:lineRule="auto"/>
    </w:pPr>
    <w:rPr>
      <w:rFonts w:ascii="Times New Roman" w:hAnsi="Times New Roman" w:eastAsia="宋体" w:cs="Times New Roman"/>
      <w:kern w:val="2"/>
      <w:sz w:val="24"/>
      <w:szCs w:val="24"/>
      <w:lang w:val="en-US" w:eastAsia="zh-CN" w:bidi="ar-SA"/>
    </w:rPr>
  </w:style>
  <w:style w:type="paragraph" w:customStyle="1" w:styleId="581">
    <w:name w:val="Char Char Char1 Char2"/>
    <w:basedOn w:val="1"/>
    <w:qFormat/>
    <w:uiPriority w:val="0"/>
    <w:rPr>
      <w:szCs w:val="20"/>
    </w:rPr>
  </w:style>
  <w:style w:type="paragraph" w:customStyle="1" w:styleId="582">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583">
    <w:name w:val="默认段落字体 Para Char"/>
    <w:basedOn w:val="1"/>
    <w:qFormat/>
    <w:uiPriority w:val="0"/>
    <w:rPr>
      <w:rFonts w:ascii="Tahoma" w:hAnsi="Tahoma"/>
      <w:sz w:val="24"/>
      <w:szCs w:val="20"/>
    </w:rPr>
  </w:style>
  <w:style w:type="paragraph" w:customStyle="1" w:styleId="584">
    <w:name w:val="标题五"/>
    <w:basedOn w:val="1"/>
    <w:qFormat/>
    <w:uiPriority w:val="0"/>
    <w:pPr>
      <w:adjustRightInd/>
      <w:spacing w:before="156" w:beforeLines="50" w:line="360" w:lineRule="auto"/>
    </w:pPr>
    <w:rPr>
      <w:b/>
      <w:sz w:val="24"/>
    </w:rPr>
  </w:style>
  <w:style w:type="paragraph" w:customStyle="1" w:styleId="585">
    <w:name w:val="Char Char1101"/>
    <w:basedOn w:val="1"/>
    <w:qFormat/>
    <w:uiPriority w:val="0"/>
    <w:pPr>
      <w:spacing w:line="360" w:lineRule="auto"/>
    </w:pPr>
    <w:rPr>
      <w:rFonts w:ascii="Tahoma" w:hAnsi="Tahoma"/>
      <w:sz w:val="24"/>
      <w:szCs w:val="20"/>
    </w:rPr>
  </w:style>
  <w:style w:type="paragraph" w:customStyle="1" w:styleId="586">
    <w:name w:val="Char Char Char Char Char Char Char Char1"/>
    <w:basedOn w:val="1"/>
    <w:qFormat/>
    <w:uiPriority w:val="0"/>
    <w:pPr>
      <w:tabs>
        <w:tab w:val="left" w:pos="360"/>
      </w:tabs>
    </w:pPr>
    <w:rPr>
      <w:sz w:val="24"/>
      <w:szCs w:val="20"/>
    </w:rPr>
  </w:style>
  <w:style w:type="paragraph" w:customStyle="1" w:styleId="587">
    <w:name w:val="Char Char Char 字元 字元"/>
    <w:basedOn w:val="1"/>
    <w:qFormat/>
    <w:uiPriority w:val="0"/>
    <w:pPr>
      <w:adjustRightInd/>
      <w:spacing w:line="360" w:lineRule="auto"/>
      <w:ind w:firstLine="200" w:firstLineChars="200"/>
    </w:pPr>
    <w:rPr>
      <w:szCs w:val="20"/>
    </w:rPr>
  </w:style>
  <w:style w:type="paragraph" w:customStyle="1" w:styleId="588">
    <w:name w:val="xl70"/>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89">
    <w:name w:val="Char Char Char Char Char Char Char"/>
    <w:basedOn w:val="1"/>
    <w:qFormat/>
    <w:uiPriority w:val="0"/>
    <w:rPr>
      <w:rFonts w:ascii="仿宋_GB2312" w:eastAsia="仿宋_GB2312"/>
      <w:b/>
      <w:sz w:val="32"/>
      <w:szCs w:val="32"/>
    </w:rPr>
  </w:style>
  <w:style w:type="paragraph" w:customStyle="1" w:styleId="590">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591">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592">
    <w:name w:val="样式 标题 22h2L1 Heading 2H2sect 1.2H21sect 1.21H22sect 1.2..."/>
    <w:basedOn w:val="4"/>
    <w:next w:val="1"/>
    <w:qFormat/>
    <w:uiPriority w:val="0"/>
    <w:p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593">
    <w:name w:val="样式6"/>
    <w:basedOn w:val="33"/>
    <w:qFormat/>
    <w:uiPriority w:val="0"/>
    <w:pPr>
      <w:spacing w:line="460" w:lineRule="exact"/>
      <w:outlineLvl w:val="2"/>
    </w:pPr>
    <w:rPr>
      <w:rFonts w:ascii="仿宋_GB2312" w:hAnsi="宋体" w:eastAsia="仿宋_GB2312"/>
      <w:b/>
      <w:bCs/>
      <w:sz w:val="24"/>
      <w:szCs w:val="24"/>
    </w:rPr>
  </w:style>
  <w:style w:type="paragraph" w:customStyle="1" w:styleId="594">
    <w:name w:val="批注框文本 Char Char"/>
    <w:basedOn w:val="1"/>
    <w:qFormat/>
    <w:uiPriority w:val="0"/>
    <w:pPr>
      <w:adjustRightInd/>
    </w:pPr>
    <w:rPr>
      <w:sz w:val="18"/>
      <w:szCs w:val="20"/>
    </w:rPr>
  </w:style>
  <w:style w:type="paragraph" w:customStyle="1" w:styleId="595">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596">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597">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598">
    <w:name w:val="gjt_2"/>
    <w:next w:val="1"/>
    <w:qFormat/>
    <w:uiPriority w:val="0"/>
    <w:pPr>
      <w:keepNext/>
      <w:keepLines/>
      <w:widowControl w:val="0"/>
      <w:spacing w:before="260" w:after="260"/>
      <w:jc w:val="both"/>
      <w:outlineLvl w:val="6"/>
    </w:pPr>
    <w:rPr>
      <w:rFonts w:ascii="Arial" w:hAnsi="Arial" w:eastAsia="黑体" w:cs="Arial"/>
      <w:b/>
      <w:bCs/>
      <w:color w:val="000000"/>
      <w:kern w:val="2"/>
      <w:sz w:val="32"/>
      <w:szCs w:val="32"/>
      <w:u w:color="000000"/>
      <w:lang w:val="en-US" w:eastAsia="zh-CN" w:bidi="ar-SA"/>
    </w:rPr>
  </w:style>
  <w:style w:type="paragraph" w:customStyle="1" w:styleId="599">
    <w:name w:val="索引 11"/>
    <w:basedOn w:val="1"/>
    <w:next w:val="1"/>
    <w:qFormat/>
    <w:uiPriority w:val="99"/>
    <w:pPr>
      <w:adjustRightInd/>
      <w:spacing w:line="360" w:lineRule="auto"/>
    </w:pPr>
    <w:rPr>
      <w:rFonts w:ascii="仿宋_GB2312" w:eastAsia="仿宋_GB2312"/>
      <w:sz w:val="24"/>
      <w:szCs w:val="20"/>
    </w:rPr>
  </w:style>
  <w:style w:type="paragraph" w:customStyle="1" w:styleId="600">
    <w:name w:val="xl6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01">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602">
    <w:name w:val="正文文字缩进项目"/>
    <w:basedOn w:val="25"/>
    <w:qFormat/>
    <w:uiPriority w:val="0"/>
    <w:pPr>
      <w:tabs>
        <w:tab w:val="left" w:pos="840"/>
      </w:tabs>
      <w:adjustRightInd/>
      <w:spacing w:after="120" w:line="240" w:lineRule="auto"/>
      <w:ind w:hanging="420" w:firstLineChars="0"/>
    </w:pPr>
    <w:rPr>
      <w:rFonts w:ascii="Tahoma" w:hAnsi="Tahoma"/>
      <w:sz w:val="22"/>
      <w:szCs w:val="20"/>
    </w:rPr>
  </w:style>
  <w:style w:type="paragraph" w:customStyle="1" w:styleId="603">
    <w:name w:val="文档正文"/>
    <w:basedOn w:val="1"/>
    <w:qFormat/>
    <w:uiPriority w:val="0"/>
    <w:pPr>
      <w:spacing w:line="480" w:lineRule="atLeast"/>
      <w:ind w:firstLine="567"/>
      <w:textAlignment w:val="baseline"/>
    </w:pPr>
    <w:rPr>
      <w:kern w:val="0"/>
      <w:sz w:val="24"/>
      <w:szCs w:val="20"/>
    </w:rPr>
  </w:style>
  <w:style w:type="paragraph" w:customStyle="1" w:styleId="604">
    <w:name w:val="正文文字表格居中"/>
    <w:basedOn w:val="1"/>
    <w:next w:val="56"/>
    <w:qFormat/>
    <w:uiPriority w:val="0"/>
    <w:pPr>
      <w:snapToGrid w:val="0"/>
      <w:spacing w:line="360" w:lineRule="auto"/>
    </w:pPr>
    <w:rPr>
      <w:rFonts w:ascii="宋体"/>
      <w:b/>
      <w:sz w:val="24"/>
      <w:szCs w:val="20"/>
    </w:rPr>
  </w:style>
  <w:style w:type="paragraph" w:customStyle="1" w:styleId="605">
    <w:name w:val="规划正文"/>
    <w:basedOn w:val="1"/>
    <w:qFormat/>
    <w:uiPriority w:val="0"/>
    <w:pPr>
      <w:adjustRightInd/>
      <w:spacing w:before="312" w:beforeLines="100" w:line="360" w:lineRule="auto"/>
      <w:jc w:val="left"/>
    </w:pPr>
    <w:rPr>
      <w:rFonts w:ascii="Arial" w:hAnsi="Arial" w:eastAsia="仿宋_GB2312"/>
      <w:bCs/>
      <w:sz w:val="28"/>
    </w:rPr>
  </w:style>
  <w:style w:type="paragraph" w:customStyle="1" w:styleId="606">
    <w:name w:val="小节"/>
    <w:basedOn w:val="5"/>
    <w:qFormat/>
    <w:uiPriority w:val="0"/>
    <w:pPr>
      <w:adjustRightInd/>
      <w:spacing w:before="200" w:after="200" w:line="560" w:lineRule="exact"/>
      <w:jc w:val="left"/>
    </w:pPr>
    <w:rPr>
      <w:rFonts w:ascii="宋体" w:hAnsi="宋体"/>
      <w:bCs w:val="0"/>
      <w:color w:val="000000"/>
      <w:spacing w:val="10"/>
      <w:kern w:val="24"/>
      <w:sz w:val="28"/>
    </w:rPr>
  </w:style>
  <w:style w:type="paragraph" w:customStyle="1" w:styleId="607">
    <w:name w:val="Plain Text1"/>
    <w:basedOn w:val="1"/>
    <w:qFormat/>
    <w:uiPriority w:val="7"/>
    <w:pPr>
      <w:adjustRightInd/>
    </w:pPr>
    <w:rPr>
      <w:rFonts w:ascii="宋体" w:hAnsi="Courier New"/>
    </w:rPr>
  </w:style>
  <w:style w:type="paragraph" w:customStyle="1" w:styleId="608">
    <w:name w:val="Char3"/>
    <w:basedOn w:val="1"/>
    <w:qFormat/>
    <w:uiPriority w:val="0"/>
    <w:pPr>
      <w:adjustRightInd/>
    </w:pPr>
    <w:rPr>
      <w:rFonts w:ascii="仿宋_GB2312" w:eastAsia="仿宋_GB2312"/>
      <w:b/>
      <w:sz w:val="32"/>
      <w:szCs w:val="32"/>
    </w:rPr>
  </w:style>
  <w:style w:type="paragraph" w:customStyle="1" w:styleId="609">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10">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611">
    <w:name w:val="标题2"/>
    <w:basedOn w:val="4"/>
    <w:next w:val="1"/>
    <w:qFormat/>
    <w:uiPriority w:val="0"/>
    <w:pPr>
      <w:tabs>
        <w:tab w:val="left" w:pos="578"/>
        <w:tab w:val="left" w:pos="900"/>
        <w:tab w:val="left" w:pos="1440"/>
      </w:tabs>
      <w:ind w:left="1440" w:hanging="360"/>
    </w:pPr>
    <w:rPr>
      <w:rFonts w:ascii="仿宋" w:eastAsia="仿宋" w:cs="宋体"/>
      <w:bCs w:val="0"/>
      <w:szCs w:val="28"/>
    </w:rPr>
  </w:style>
  <w:style w:type="paragraph" w:customStyle="1" w:styleId="612">
    <w:name w:val="List Paragraph1"/>
    <w:basedOn w:val="1"/>
    <w:qFormat/>
    <w:uiPriority w:val="0"/>
    <w:pPr>
      <w:spacing w:line="360" w:lineRule="auto"/>
      <w:ind w:firstLine="200" w:firstLineChars="200"/>
    </w:pPr>
    <w:rPr>
      <w:rFonts w:eastAsia="楷体_GB2312" w:cs="Lucida Sans"/>
      <w:sz w:val="24"/>
    </w:rPr>
  </w:style>
  <w:style w:type="paragraph" w:customStyle="1" w:styleId="613">
    <w:name w:val="样式 标题 3标题 3 Char第二层条h33Bold Headbh章标题1小标题level_3PIM 3..."/>
    <w:basedOn w:val="5"/>
    <w:qFormat/>
    <w:uiPriority w:val="0"/>
    <w:pPr>
      <w:snapToGrid w:val="0"/>
      <w:spacing w:before="0" w:after="0" w:line="360" w:lineRule="auto"/>
    </w:pPr>
    <w:rPr>
      <w:rFonts w:ascii="黑体" w:hAnsi="宋体" w:eastAsia="黑体" w:cs="宋体"/>
      <w:b w:val="0"/>
      <w:bCs w:val="0"/>
      <w:color w:val="000000"/>
      <w:kern w:val="0"/>
      <w:sz w:val="28"/>
      <w:szCs w:val="20"/>
    </w:rPr>
  </w:style>
  <w:style w:type="paragraph" w:customStyle="1" w:styleId="614">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15">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616">
    <w:name w:val="Char3 Char Char Char"/>
    <w:basedOn w:val="1"/>
    <w:qFormat/>
    <w:uiPriority w:val="0"/>
    <w:pPr>
      <w:widowControl/>
      <w:adjustRightInd/>
      <w:spacing w:after="160" w:line="240" w:lineRule="exact"/>
      <w:jc w:val="left"/>
    </w:pPr>
    <w:rPr>
      <w:szCs w:val="20"/>
    </w:rPr>
  </w:style>
  <w:style w:type="paragraph" w:customStyle="1" w:styleId="617">
    <w:name w:val="表格标题2"/>
    <w:basedOn w:val="618"/>
    <w:qFormat/>
    <w:uiPriority w:val="0"/>
    <w:rPr>
      <w:b/>
    </w:rPr>
  </w:style>
  <w:style w:type="paragraph" w:customStyle="1" w:styleId="618">
    <w:name w:val="表格内文"/>
    <w:basedOn w:val="1"/>
    <w:qFormat/>
    <w:uiPriority w:val="0"/>
    <w:pPr>
      <w:adjustRightInd/>
      <w:spacing w:line="360" w:lineRule="auto"/>
    </w:pPr>
    <w:rPr>
      <w:rFonts w:ascii="宋体" w:hAnsi="宋体" w:cs="宋体"/>
      <w:color w:val="000000"/>
      <w:szCs w:val="20"/>
    </w:rPr>
  </w:style>
  <w:style w:type="paragraph" w:customStyle="1" w:styleId="619">
    <w:name w:val="Char Char Char Char Char Char Char Char Char Char2"/>
    <w:basedOn w:val="1"/>
    <w:qFormat/>
    <w:uiPriority w:val="0"/>
    <w:rPr>
      <w:rFonts w:ascii="仿宋_GB2312" w:eastAsia="仿宋_GB2312"/>
      <w:b/>
      <w:sz w:val="32"/>
      <w:szCs w:val="32"/>
    </w:rPr>
  </w:style>
  <w:style w:type="paragraph" w:customStyle="1" w:styleId="620">
    <w:name w:val="正文，首行缩进:  2 字符"/>
    <w:qFormat/>
    <w:uiPriority w:val="0"/>
    <w:pPr>
      <w:spacing w:line="360" w:lineRule="auto"/>
      <w:ind w:firstLine="480" w:firstLineChars="200"/>
    </w:pPr>
    <w:rPr>
      <w:rFonts w:ascii="Arial" w:hAnsi="Arial" w:eastAsia="仿宋_GB2312" w:cs="Times New Roman"/>
      <w:kern w:val="2"/>
      <w:sz w:val="24"/>
      <w:szCs w:val="24"/>
      <w:lang w:val="en-US" w:eastAsia="zh-CN" w:bidi="ar-SA"/>
    </w:rPr>
  </w:style>
  <w:style w:type="paragraph" w:customStyle="1" w:styleId="621">
    <w:name w:val="Char3 Char Char1"/>
    <w:basedOn w:val="1"/>
    <w:qFormat/>
    <w:uiPriority w:val="6"/>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622">
    <w:name w:val="Char Char11 Char Char Char Char Char Char Char Char Char11"/>
    <w:basedOn w:val="1"/>
    <w:qFormat/>
    <w:uiPriority w:val="0"/>
    <w:pPr>
      <w:spacing w:line="360" w:lineRule="auto"/>
    </w:pPr>
    <w:rPr>
      <w:szCs w:val="20"/>
    </w:rPr>
  </w:style>
  <w:style w:type="paragraph" w:customStyle="1" w:styleId="623">
    <w:name w:val="正文 大标"/>
    <w:basedOn w:val="1"/>
    <w:qFormat/>
    <w:uiPriority w:val="0"/>
    <w:pPr>
      <w:tabs>
        <w:tab w:val="left" w:pos="0"/>
      </w:tabs>
      <w:adjustRightInd/>
      <w:spacing w:line="300" w:lineRule="auto"/>
      <w:ind w:left="1021"/>
    </w:pPr>
    <w:rPr>
      <w:rFonts w:ascii="仿宋" w:hAnsi="Calibri" w:eastAsia="仿宋"/>
      <w:sz w:val="24"/>
      <w:szCs w:val="20"/>
    </w:rPr>
  </w:style>
  <w:style w:type="paragraph" w:customStyle="1" w:styleId="624">
    <w:name w:val="样式  + 首行缩进:  2 字符"/>
    <w:basedOn w:val="1"/>
    <w:qFormat/>
    <w:uiPriority w:val="0"/>
    <w:pPr>
      <w:adjustRightInd/>
      <w:spacing w:before="60" w:after="60" w:line="360" w:lineRule="auto"/>
      <w:ind w:firstLine="200" w:firstLineChars="200"/>
    </w:pPr>
    <w:rPr>
      <w:sz w:val="28"/>
      <w:szCs w:val="20"/>
    </w:rPr>
  </w:style>
  <w:style w:type="paragraph" w:customStyle="1" w:styleId="625">
    <w:name w:val="MM Topic 1"/>
    <w:basedOn w:val="3"/>
    <w:qFormat/>
    <w:uiPriority w:val="0"/>
    <w:pPr>
      <w:tabs>
        <w:tab w:val="left" w:pos="840"/>
      </w:tabs>
      <w:adjustRightInd/>
      <w:ind w:left="840" w:hanging="420"/>
    </w:pPr>
  </w:style>
  <w:style w:type="paragraph" w:customStyle="1" w:styleId="626">
    <w:name w:val="样式 标题 2标题2H2Heading 2 HiddenHeading 2 CCBSheading 22nd lev..."/>
    <w:basedOn w:val="4"/>
    <w:qFormat/>
    <w:uiPriority w:val="0"/>
    <w:pPr>
      <w:widowControl/>
      <w:spacing w:before="260" w:after="260" w:line="416" w:lineRule="auto"/>
      <w:ind w:left="0" w:firstLine="0"/>
    </w:pPr>
    <w:rPr>
      <w:rFonts w:ascii="Arial" w:hAnsi="Arial" w:eastAsia="黑体"/>
      <w:sz w:val="30"/>
      <w:szCs w:val="21"/>
    </w:rPr>
  </w:style>
  <w:style w:type="paragraph" w:customStyle="1" w:styleId="627">
    <w:name w:val="文本正文 Char"/>
    <w:basedOn w:val="1"/>
    <w:qFormat/>
    <w:uiPriority w:val="0"/>
    <w:pPr>
      <w:spacing w:line="360" w:lineRule="auto"/>
      <w:ind w:firstLine="200" w:firstLineChars="200"/>
    </w:pPr>
    <w:rPr>
      <w:kern w:val="0"/>
      <w:sz w:val="24"/>
      <w:szCs w:val="20"/>
    </w:rPr>
  </w:style>
  <w:style w:type="paragraph" w:customStyle="1" w:styleId="628">
    <w:name w:val="表格"/>
    <w:basedOn w:val="1"/>
    <w:qFormat/>
    <w:uiPriority w:val="0"/>
    <w:pPr>
      <w:snapToGrid w:val="0"/>
      <w:ind w:firstLine="42" w:firstLineChars="21"/>
    </w:pPr>
    <w:rPr>
      <w:rFonts w:ascii="宋体" w:hAnsi="宋体"/>
      <w:kern w:val="0"/>
      <w:sz w:val="20"/>
      <w:szCs w:val="20"/>
    </w:rPr>
  </w:style>
  <w:style w:type="paragraph" w:customStyle="1" w:styleId="629">
    <w:name w:val="标书标题4"/>
    <w:basedOn w:val="7"/>
    <w:qFormat/>
    <w:uiPriority w:val="0"/>
    <w:pPr>
      <w:keepLines w:val="0"/>
      <w:snapToGrid w:val="0"/>
      <w:spacing w:before="0" w:after="0" w:line="300" w:lineRule="auto"/>
    </w:pPr>
    <w:rPr>
      <w:rFonts w:ascii="Arial Narrow" w:hAnsi="Arial Narrow" w:eastAsia="仿宋_GB2312"/>
      <w:bCs w:val="0"/>
      <w:color w:val="000000"/>
      <w:kern w:val="0"/>
      <w:szCs w:val="32"/>
      <w:lang w:val="en-US"/>
    </w:rPr>
  </w:style>
  <w:style w:type="paragraph" w:customStyle="1" w:styleId="630">
    <w:name w:val="插图题注"/>
    <w:next w:val="1"/>
    <w:qFormat/>
    <w:uiPriority w:val="0"/>
    <w:pPr>
      <w:tabs>
        <w:tab w:val="left" w:pos="3780"/>
      </w:tabs>
      <w:spacing w:after="312" w:afterLines="100"/>
      <w:ind w:left="1089" w:hanging="369"/>
      <w:jc w:val="center"/>
    </w:pPr>
    <w:rPr>
      <w:rFonts w:ascii="Arial" w:hAnsi="Arial" w:eastAsia="宋体" w:cs="Times New Roman"/>
      <w:sz w:val="18"/>
      <w:szCs w:val="18"/>
      <w:lang w:val="en-US" w:eastAsia="zh-CN" w:bidi="ar-SA"/>
    </w:rPr>
  </w:style>
  <w:style w:type="paragraph" w:customStyle="1" w:styleId="631">
    <w:name w:val="xl9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632">
    <w:name w:val="表格项目符号 2"/>
    <w:basedOn w:val="29"/>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633">
    <w:name w:val="EB_表格"/>
    <w:basedOn w:val="1"/>
    <w:qFormat/>
    <w:uiPriority w:val="0"/>
    <w:pPr>
      <w:adjustRightInd/>
      <w:spacing w:line="300" w:lineRule="auto"/>
      <w:jc w:val="center"/>
    </w:pPr>
  </w:style>
  <w:style w:type="paragraph" w:customStyle="1" w:styleId="634">
    <w:name w:val="_Style 6"/>
    <w:basedOn w:val="1"/>
    <w:qFormat/>
    <w:uiPriority w:val="34"/>
    <w:pPr>
      <w:adjustRightInd/>
      <w:ind w:firstLine="420" w:firstLineChars="200"/>
    </w:pPr>
    <w:rPr>
      <w:rFonts w:eastAsia="仿宋_GB2312"/>
      <w:sz w:val="28"/>
    </w:rPr>
  </w:style>
  <w:style w:type="paragraph" w:customStyle="1" w:styleId="635">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636">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637">
    <w:name w:val="!大节"/>
    <w:basedOn w:val="4"/>
    <w:qFormat/>
    <w:uiPriority w:val="0"/>
    <w:pPr>
      <w:spacing w:before="260" w:after="260" w:line="415" w:lineRule="auto"/>
      <w:ind w:left="420" w:hanging="420"/>
    </w:pPr>
    <w:rPr>
      <w:rFonts w:ascii="Arial" w:hAnsi="Arial" w:eastAsia="微软雅黑"/>
      <w:lang w:val="en-US"/>
    </w:rPr>
  </w:style>
  <w:style w:type="paragraph" w:customStyle="1" w:styleId="638">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639">
    <w:name w:val="正文表标题"/>
    <w:next w:val="640"/>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640">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41">
    <w:name w:val="Char Char Char Char Char Char"/>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642">
    <w:name w:val="trademark"/>
    <w:qFormat/>
    <w:uiPriority w:val="0"/>
    <w:pPr>
      <w:spacing w:after="60"/>
    </w:pPr>
    <w:rPr>
      <w:rFonts w:ascii="Futura Bk" w:hAnsi="Futura Bk" w:eastAsia="宋体" w:cs="Times New Roman"/>
      <w:sz w:val="15"/>
      <w:lang w:val="en-US" w:eastAsia="en-US" w:bidi="ar-SA"/>
    </w:rPr>
  </w:style>
  <w:style w:type="paragraph" w:customStyle="1" w:styleId="643">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644">
    <w:name w:val="Char Char1 Char Char Char Char Char Char1"/>
    <w:basedOn w:val="1"/>
    <w:qFormat/>
    <w:uiPriority w:val="0"/>
    <w:rPr>
      <w:rFonts w:ascii="仿宋_GB2312" w:eastAsia="仿宋_GB2312"/>
      <w:b/>
      <w:sz w:val="32"/>
      <w:szCs w:val="20"/>
    </w:rPr>
  </w:style>
  <w:style w:type="paragraph" w:customStyle="1" w:styleId="645">
    <w:name w:val="大汉方案正文"/>
    <w:basedOn w:val="1"/>
    <w:qFormat/>
    <w:uiPriority w:val="0"/>
    <w:pPr>
      <w:adjustRightInd/>
      <w:spacing w:line="360" w:lineRule="auto"/>
      <w:ind w:firstLine="200" w:firstLineChars="200"/>
    </w:pPr>
    <w:rPr>
      <w:rFonts w:ascii="Arial" w:hAnsi="Arial"/>
      <w:sz w:val="24"/>
      <w:szCs w:val="20"/>
    </w:rPr>
  </w:style>
  <w:style w:type="paragraph" w:customStyle="1" w:styleId="646">
    <w:name w:val="Char1 Char Char Char1"/>
    <w:basedOn w:val="1"/>
    <w:qFormat/>
    <w:uiPriority w:val="0"/>
    <w:pPr>
      <w:adjustRightInd/>
      <w:ind w:firstLine="200" w:firstLineChars="200"/>
    </w:pPr>
    <w:rPr>
      <w:rFonts w:ascii="Tahoma" w:hAnsi="Tahoma"/>
      <w:sz w:val="24"/>
      <w:szCs w:val="20"/>
    </w:rPr>
  </w:style>
  <w:style w:type="paragraph" w:customStyle="1" w:styleId="647">
    <w:name w:val="a1"/>
    <w:basedOn w:val="1"/>
    <w:qFormat/>
    <w:uiPriority w:val="0"/>
    <w:pPr>
      <w:widowControl/>
      <w:spacing w:line="300" w:lineRule="atLeast"/>
      <w:jc w:val="left"/>
    </w:pPr>
    <w:rPr>
      <w:rFonts w:ascii="宋体" w:hAnsi="宋体"/>
      <w:kern w:val="0"/>
      <w:sz w:val="18"/>
      <w:szCs w:val="20"/>
    </w:rPr>
  </w:style>
  <w:style w:type="paragraph" w:customStyle="1" w:styleId="648">
    <w:name w:val="样式7"/>
    <w:basedOn w:val="649"/>
    <w:next w:val="1"/>
    <w:qFormat/>
    <w:uiPriority w:val="0"/>
    <w:pPr>
      <w:spacing w:after="156" w:afterLines="50"/>
      <w:jc w:val="left"/>
      <w:outlineLvl w:val="3"/>
    </w:pPr>
    <w:rPr>
      <w:sz w:val="24"/>
      <w:szCs w:val="24"/>
    </w:rPr>
  </w:style>
  <w:style w:type="paragraph" w:customStyle="1" w:styleId="649">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650">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651">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652">
    <w:name w:val="样式 样式2 + 左侧:  1 字符 右侧:  1 字符"/>
    <w:basedOn w:val="460"/>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653">
    <w:name w:val="Char2 Char Char2"/>
    <w:basedOn w:val="1"/>
    <w:qFormat/>
    <w:uiPriority w:val="0"/>
    <w:pPr>
      <w:adjustRightInd/>
    </w:pPr>
    <w:rPr>
      <w:rFonts w:ascii="Tahoma" w:hAnsi="Tahoma"/>
      <w:sz w:val="24"/>
      <w:szCs w:val="20"/>
    </w:rPr>
  </w:style>
  <w:style w:type="paragraph" w:customStyle="1" w:styleId="654">
    <w:name w:val="Char1 Char Char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655">
    <w:name w:val="三级条标题"/>
    <w:basedOn w:val="656"/>
    <w:next w:val="640"/>
    <w:qFormat/>
    <w:uiPriority w:val="0"/>
    <w:pPr>
      <w:tabs>
        <w:tab w:val="left" w:pos="1260"/>
        <w:tab w:val="left" w:pos="1680"/>
        <w:tab w:val="left" w:pos="2100"/>
        <w:tab w:val="left" w:pos="2520"/>
      </w:tabs>
      <w:ind w:left="2520"/>
      <w:outlineLvl w:val="4"/>
    </w:pPr>
  </w:style>
  <w:style w:type="paragraph" w:customStyle="1" w:styleId="656">
    <w:name w:val="二级条标题"/>
    <w:basedOn w:val="657"/>
    <w:next w:val="640"/>
    <w:qFormat/>
    <w:uiPriority w:val="0"/>
    <w:pPr>
      <w:tabs>
        <w:tab w:val="left" w:pos="1260"/>
        <w:tab w:val="left" w:pos="1680"/>
        <w:tab w:val="left" w:pos="2100"/>
      </w:tabs>
      <w:ind w:left="0"/>
      <w:outlineLvl w:val="3"/>
    </w:pPr>
  </w:style>
  <w:style w:type="paragraph" w:customStyle="1" w:styleId="657">
    <w:name w:val="一级条标题"/>
    <w:basedOn w:val="658"/>
    <w:next w:val="640"/>
    <w:qFormat/>
    <w:uiPriority w:val="0"/>
    <w:pPr>
      <w:tabs>
        <w:tab w:val="left" w:pos="1260"/>
        <w:tab w:val="left" w:pos="1680"/>
      </w:tabs>
      <w:spacing w:before="0" w:beforeLines="0" w:after="0" w:afterLines="0"/>
      <w:ind w:left="1680"/>
      <w:outlineLvl w:val="2"/>
    </w:pPr>
  </w:style>
  <w:style w:type="paragraph" w:customStyle="1" w:styleId="658">
    <w:name w:val="章标题"/>
    <w:next w:val="640"/>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659">
    <w:name w:val="数字标题2"/>
    <w:basedOn w:val="4"/>
    <w:next w:val="1"/>
    <w:qFormat/>
    <w:uiPriority w:val="0"/>
    <w:pPr>
      <w:tabs>
        <w:tab w:val="left" w:pos="480"/>
      </w:tabs>
      <w:ind w:left="480" w:hanging="480"/>
    </w:pPr>
    <w:rPr>
      <w:rFonts w:ascii="Times New Roman" w:eastAsia="宋体"/>
      <w:i/>
      <w:sz w:val="36"/>
      <w:szCs w:val="36"/>
      <w:lang w:val="en-US"/>
    </w:rPr>
  </w:style>
  <w:style w:type="paragraph" w:customStyle="1" w:styleId="660">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661">
    <w:name w:val="样式 标题 1Level 1 HeadPIM 1Section Headh1l11Heading 0Datash..."/>
    <w:basedOn w:val="3"/>
    <w:qFormat/>
    <w:uiPriority w:val="0"/>
    <w:pPr>
      <w:keepNext w:val="0"/>
      <w:keepLines w:val="0"/>
      <w:widowControl/>
      <w:overflowPunct w:val="0"/>
      <w:autoSpaceDE w:val="0"/>
      <w:autoSpaceDN w:val="0"/>
      <w:spacing w:before="0" w:after="100" w:line="360" w:lineRule="auto"/>
      <w:ind w:left="0" w:firstLine="0"/>
      <w:jc w:val="left"/>
      <w:textAlignment w:val="baseline"/>
    </w:pPr>
    <w:rPr>
      <w:rFonts w:ascii="宋体" w:hAnsi="宋体"/>
      <w:kern w:val="2"/>
      <w:sz w:val="24"/>
      <w:szCs w:val="20"/>
    </w:rPr>
  </w:style>
  <w:style w:type="paragraph" w:customStyle="1" w:styleId="662">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63">
    <w:name w:val="样式 标题 1章节第一层h1H"/>
    <w:basedOn w:val="3"/>
    <w:qFormat/>
    <w:uiPriority w:val="0"/>
    <w:pPr>
      <w:keepNext w:val="0"/>
      <w:keepLines w:val="0"/>
      <w:autoSpaceDE w:val="0"/>
      <w:autoSpaceDN w:val="0"/>
      <w:spacing w:before="0" w:after="0" w:line="240" w:lineRule="auto"/>
      <w:ind w:left="0" w:firstLine="0"/>
      <w:jc w:val="left"/>
      <w:outlineLvl w:val="9"/>
    </w:pPr>
    <w:rPr>
      <w:kern w:val="0"/>
      <w:sz w:val="52"/>
      <w:szCs w:val="52"/>
      <w:lang w:val="zh-CN"/>
    </w:rPr>
  </w:style>
  <w:style w:type="paragraph" w:customStyle="1" w:styleId="664">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665">
    <w:name w:val="正文 项目2"/>
    <w:basedOn w:val="666"/>
    <w:qFormat/>
    <w:uiPriority w:val="0"/>
    <w:pPr>
      <w:tabs>
        <w:tab w:val="left" w:pos="840"/>
      </w:tabs>
      <w:spacing w:after="0"/>
      <w:ind w:left="900"/>
    </w:pPr>
  </w:style>
  <w:style w:type="paragraph" w:customStyle="1" w:styleId="666">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667">
    <w:name w:val="Body Text 2*"/>
    <w:basedOn w:val="1"/>
    <w:qFormat/>
    <w:uiPriority w:val="6"/>
    <w:pPr>
      <w:widowControl/>
      <w:adjustRightInd/>
      <w:ind w:left="720" w:hanging="720"/>
    </w:pPr>
    <w:rPr>
      <w:color w:val="000000"/>
      <w:kern w:val="0"/>
      <w:sz w:val="24"/>
      <w:szCs w:val="20"/>
      <w:lang w:val="en-GB"/>
    </w:rPr>
  </w:style>
  <w:style w:type="paragraph" w:customStyle="1" w:styleId="668">
    <w:name w:val="表1"/>
    <w:basedOn w:val="1"/>
    <w:qFormat/>
    <w:uiPriority w:val="0"/>
    <w:pPr>
      <w:tabs>
        <w:tab w:val="left" w:pos="703"/>
      </w:tabs>
      <w:adjustRightInd/>
      <w:spacing w:line="360" w:lineRule="auto"/>
      <w:ind w:left="703"/>
      <w:jc w:val="center"/>
    </w:pPr>
  </w:style>
  <w:style w:type="paragraph" w:customStyle="1" w:styleId="669">
    <w:name w:val="_Style 27"/>
    <w:qFormat/>
    <w:uiPriority w:val="1"/>
    <w:pPr>
      <w:widowControl w:val="0"/>
      <w:tabs>
        <w:tab w:val="left" w:pos="480"/>
      </w:tabs>
      <w:autoSpaceDE w:val="0"/>
      <w:autoSpaceDN w:val="0"/>
      <w:adjustRightInd w:val="0"/>
      <w:snapToGrid w:val="0"/>
    </w:pPr>
    <w:rPr>
      <w:rFonts w:ascii="Calibri" w:hAnsi="Calibri" w:eastAsia="宋体" w:cs="Times New Roman"/>
      <w:szCs w:val="24"/>
      <w:lang w:val="en-US" w:eastAsia="zh-CN" w:bidi="ar-SA"/>
    </w:rPr>
  </w:style>
  <w:style w:type="paragraph" w:customStyle="1" w:styleId="670">
    <w:name w:val="样式 样式 标题 4 + 非加粗 + (中文) 黑体 段前: 0 磅 段后: 0 磅 行距: 固定值 22 磅"/>
    <w:basedOn w:val="1"/>
    <w:qFormat/>
    <w:uiPriority w:val="0"/>
    <w:pPr>
      <w:keepNext/>
      <w:keepLines/>
      <w:adjustRightInd/>
      <w:spacing w:beforeLines="50" w:afterLines="50" w:line="500" w:lineRule="exact"/>
      <w:outlineLvl w:val="3"/>
    </w:pPr>
    <w:rPr>
      <w:rFonts w:ascii="Arial" w:hAnsi="Arial"/>
      <w:b/>
      <w:bCs/>
      <w:sz w:val="24"/>
    </w:rPr>
  </w:style>
  <w:style w:type="paragraph" w:customStyle="1" w:styleId="671">
    <w:name w:val="章正文"/>
    <w:basedOn w:val="1"/>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672">
    <w:name w:val="2级标题"/>
    <w:basedOn w:val="673"/>
    <w:qFormat/>
    <w:uiPriority w:val="0"/>
    <w:pPr>
      <w:jc w:val="left"/>
      <w:outlineLvl w:val="1"/>
    </w:pPr>
    <w:rPr>
      <w:rFonts w:ascii="Times New Roman" w:hAnsi="Times New Roman" w:eastAsia="仿宋"/>
      <w:sz w:val="30"/>
    </w:rPr>
  </w:style>
  <w:style w:type="paragraph" w:customStyle="1" w:styleId="673">
    <w:name w:val="1级标题"/>
    <w:basedOn w:val="1"/>
    <w:qFormat/>
    <w:uiPriority w:val="0"/>
    <w:pPr>
      <w:adjustRightInd/>
      <w:spacing w:before="31" w:beforeLines="10" w:after="31" w:afterLines="10" w:line="360" w:lineRule="auto"/>
      <w:jc w:val="center"/>
      <w:outlineLvl w:val="0"/>
    </w:pPr>
    <w:rPr>
      <w:rFonts w:ascii="Calibri" w:hAnsi="Calibri"/>
      <w:b/>
      <w:sz w:val="44"/>
      <w:szCs w:val="22"/>
    </w:rPr>
  </w:style>
  <w:style w:type="paragraph" w:customStyle="1" w:styleId="674">
    <w:name w:val="正文 New New New New"/>
    <w:qFormat/>
    <w:uiPriority w:val="0"/>
    <w:pPr>
      <w:widowControl w:val="0"/>
      <w:jc w:val="both"/>
    </w:pPr>
    <w:rPr>
      <w:rFonts w:ascii="Times New Roman" w:hAnsi="Times New Roman" w:eastAsia="宋体" w:cs="Times New Roman"/>
      <w:color w:val="000000"/>
      <w:szCs w:val="24"/>
      <w:lang w:val="en-US" w:eastAsia="zh-CN" w:bidi="ar-SA"/>
    </w:rPr>
  </w:style>
  <w:style w:type="paragraph" w:customStyle="1" w:styleId="675">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676">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677">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678">
    <w:name w:val="bullet"/>
    <w:basedOn w:val="1"/>
    <w:qFormat/>
    <w:uiPriority w:val="0"/>
    <w:pPr>
      <w:tabs>
        <w:tab w:val="left" w:pos="840"/>
      </w:tabs>
      <w:adjustRightInd/>
      <w:ind w:left="840" w:hanging="420"/>
    </w:pPr>
  </w:style>
  <w:style w:type="paragraph" w:customStyle="1" w:styleId="679">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680">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681">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682">
    <w:name w:val="xl55"/>
    <w:basedOn w:val="1"/>
    <w:qFormat/>
    <w:uiPriority w:val="0"/>
    <w:pPr>
      <w:widowControl/>
      <w:adjustRightInd/>
      <w:spacing w:before="100" w:beforeAutospacing="1" w:after="100" w:afterAutospacing="1"/>
      <w:jc w:val="center"/>
      <w:textAlignment w:val="center"/>
    </w:pPr>
    <w:rPr>
      <w:rFonts w:ascii="Arial Unicode MS" w:hAnsi="Arial Unicode MS"/>
      <w:kern w:val="0"/>
      <w:sz w:val="24"/>
    </w:rPr>
  </w:style>
  <w:style w:type="paragraph" w:customStyle="1" w:styleId="683">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684">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685">
    <w:name w:val="xl73"/>
    <w:basedOn w:val="1"/>
    <w:qFormat/>
    <w:uiPriority w:val="0"/>
    <w:pPr>
      <w:widowControl/>
      <w:adjustRightInd/>
      <w:spacing w:before="100" w:beforeAutospacing="1" w:after="100" w:afterAutospacing="1"/>
      <w:jc w:val="left"/>
    </w:pPr>
    <w:rPr>
      <w:rFonts w:ascii="微软雅黑" w:hAnsi="微软雅黑" w:eastAsia="微软雅黑" w:cs="宋体"/>
      <w:kern w:val="0"/>
      <w:sz w:val="20"/>
      <w:szCs w:val="20"/>
    </w:rPr>
  </w:style>
  <w:style w:type="paragraph" w:customStyle="1" w:styleId="686">
    <w:name w:val="MM Topic 4"/>
    <w:basedOn w:val="7"/>
    <w:qFormat/>
    <w:uiPriority w:val="0"/>
    <w:pPr>
      <w:tabs>
        <w:tab w:val="left" w:pos="2100"/>
      </w:tabs>
      <w:adjustRightInd/>
      <w:ind w:left="2100" w:hanging="420"/>
    </w:pPr>
    <w:rPr>
      <w:lang w:val="en-US"/>
    </w:rPr>
  </w:style>
  <w:style w:type="paragraph" w:customStyle="1" w:styleId="687">
    <w:name w:val="Char11"/>
    <w:basedOn w:val="1"/>
    <w:qFormat/>
    <w:uiPriority w:val="0"/>
    <w:pPr>
      <w:tabs>
        <w:tab w:val="left" w:pos="432"/>
      </w:tabs>
      <w:adjustRightInd/>
      <w:spacing w:before="156" w:beforeLines="50" w:after="156" w:afterLines="50"/>
      <w:ind w:left="432" w:hanging="432" w:firstLineChars="200"/>
    </w:pPr>
    <w:rPr>
      <w:sz w:val="24"/>
    </w:rPr>
  </w:style>
  <w:style w:type="paragraph" w:customStyle="1" w:styleId="688">
    <w:name w:val="gjt_正文"/>
    <w:qFormat/>
    <w:uiPriority w:val="0"/>
    <w:pPr>
      <w:widowControl w:val="0"/>
      <w:spacing w:line="360" w:lineRule="auto"/>
      <w:ind w:firstLine="420"/>
      <w:jc w:val="both"/>
    </w:pPr>
    <w:rPr>
      <w:rFonts w:ascii="Calibri" w:hAnsi="Calibri" w:eastAsia="仿宋_GB2312" w:cs="Times New Roman"/>
      <w:color w:val="000000"/>
      <w:kern w:val="2"/>
      <w:sz w:val="24"/>
      <w:szCs w:val="24"/>
      <w:u w:color="000000"/>
      <w:lang w:val="en-US" w:eastAsia="zh-CN" w:bidi="ar-SA"/>
    </w:rPr>
  </w:style>
  <w:style w:type="paragraph" w:customStyle="1" w:styleId="689">
    <w:name w:val="Char Char11 Char Char Char Char Char Char Char Char Char1"/>
    <w:basedOn w:val="1"/>
    <w:qFormat/>
    <w:uiPriority w:val="6"/>
    <w:pPr>
      <w:spacing w:line="360" w:lineRule="auto"/>
    </w:pPr>
    <w:rPr>
      <w:szCs w:val="20"/>
    </w:rPr>
  </w:style>
  <w:style w:type="paragraph" w:customStyle="1" w:styleId="690">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691">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692">
    <w:name w:val="body text bold"/>
    <w:basedOn w:val="24"/>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693">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694">
    <w:name w:val="xl6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95">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696">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97">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698">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699">
    <w:name w:val="单元格居中"/>
    <w:basedOn w:val="1"/>
    <w:qFormat/>
    <w:uiPriority w:val="0"/>
    <w:pPr>
      <w:adjustRightInd/>
      <w:spacing w:line="360" w:lineRule="auto"/>
      <w:jc w:val="center"/>
    </w:pPr>
    <w:rPr>
      <w:sz w:val="24"/>
    </w:rPr>
  </w:style>
  <w:style w:type="paragraph" w:customStyle="1" w:styleId="700">
    <w:name w:val="正文3"/>
    <w:basedOn w:val="1"/>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701">
    <w:name w:val="Char Char Char Char Char Char Char1"/>
    <w:basedOn w:val="1"/>
    <w:qFormat/>
    <w:uiPriority w:val="6"/>
    <w:rPr>
      <w:rFonts w:ascii="仿宋_GB2312" w:eastAsia="仿宋_GB2312"/>
      <w:b/>
      <w:sz w:val="32"/>
      <w:szCs w:val="32"/>
    </w:rPr>
  </w:style>
  <w:style w:type="paragraph" w:customStyle="1" w:styleId="702">
    <w:name w:val="正文缩进1"/>
    <w:basedOn w:val="1"/>
    <w:next w:val="25"/>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703">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704">
    <w:name w:val="Char3 Char Char Char11"/>
    <w:basedOn w:val="1"/>
    <w:qFormat/>
    <w:uiPriority w:val="0"/>
    <w:pPr>
      <w:widowControl/>
      <w:adjustRightInd/>
      <w:spacing w:after="160" w:line="240" w:lineRule="exact"/>
      <w:jc w:val="left"/>
    </w:pPr>
    <w:rPr>
      <w:szCs w:val="20"/>
    </w:rPr>
  </w:style>
  <w:style w:type="paragraph" w:customStyle="1" w:styleId="705">
    <w:name w:val="Char Char1121"/>
    <w:basedOn w:val="1"/>
    <w:qFormat/>
    <w:uiPriority w:val="0"/>
    <w:pPr>
      <w:spacing w:line="360" w:lineRule="auto"/>
    </w:pPr>
    <w:rPr>
      <w:szCs w:val="20"/>
    </w:rPr>
  </w:style>
  <w:style w:type="paragraph" w:customStyle="1" w:styleId="706">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707">
    <w:name w:val="gjt_4"/>
    <w:next w:val="1"/>
    <w:qFormat/>
    <w:uiPriority w:val="0"/>
    <w:pPr>
      <w:keepNext/>
      <w:keepLines/>
      <w:widowControl w:val="0"/>
      <w:spacing w:before="280" w:after="290"/>
      <w:ind w:left="430" w:hanging="430"/>
      <w:jc w:val="both"/>
      <w:outlineLvl w:val="8"/>
    </w:pPr>
    <w:rPr>
      <w:rFonts w:ascii="Calibri" w:hAnsi="Calibri" w:eastAsia="黑体" w:cs="Times New Roman"/>
      <w:bCs/>
      <w:color w:val="000000"/>
      <w:kern w:val="2"/>
      <w:sz w:val="24"/>
      <w:szCs w:val="24"/>
      <w:u w:color="000000"/>
      <w:lang w:val="en-US" w:eastAsia="zh-CN" w:bidi="ar-SA"/>
    </w:rPr>
  </w:style>
  <w:style w:type="paragraph" w:customStyle="1" w:styleId="708">
    <w:name w:val="Normal0"/>
    <w:qFormat/>
    <w:uiPriority w:val="0"/>
    <w:rPr>
      <w:rFonts w:ascii="Times New Roman" w:hAnsi="Times New Roman" w:eastAsia="宋体" w:cs="Times New Roman"/>
      <w:lang w:val="en-US" w:eastAsia="en-US" w:bidi="ar-SA"/>
    </w:rPr>
  </w:style>
  <w:style w:type="paragraph" w:customStyle="1" w:styleId="709">
    <w:name w:val="带编号样式"/>
    <w:basedOn w:val="627"/>
    <w:qFormat/>
    <w:uiPriority w:val="0"/>
    <w:pPr>
      <w:tabs>
        <w:tab w:val="left" w:pos="840"/>
      </w:tabs>
      <w:snapToGrid w:val="0"/>
      <w:ind w:left="840" w:hanging="420" w:firstLineChars="0"/>
    </w:pPr>
    <w:rPr>
      <w:rFonts w:ascii="仿宋_GB2312" w:eastAsia="仿宋_GB2312"/>
      <w:color w:val="000000"/>
    </w:rPr>
  </w:style>
  <w:style w:type="paragraph" w:customStyle="1" w:styleId="710">
    <w:name w:val="msonormal"/>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11">
    <w:name w:val="方形箭头"/>
    <w:basedOn w:val="1"/>
    <w:qFormat/>
    <w:uiPriority w:val="0"/>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712">
    <w:name w:val="封面"/>
    <w:basedOn w:val="1"/>
    <w:qFormat/>
    <w:uiPriority w:val="0"/>
    <w:pPr>
      <w:spacing w:line="360" w:lineRule="atLeast"/>
      <w:jc w:val="right"/>
      <w:textAlignment w:val="baseline"/>
    </w:pPr>
    <w:rPr>
      <w:rFonts w:ascii="Symbol" w:hAnsi="Symbol"/>
      <w:kern w:val="0"/>
      <w:szCs w:val="20"/>
    </w:rPr>
  </w:style>
  <w:style w:type="paragraph" w:customStyle="1" w:styleId="713">
    <w:name w:val="__正文"/>
    <w:qFormat/>
    <w:uiPriority w:val="0"/>
    <w:pPr>
      <w:spacing w:line="360" w:lineRule="auto"/>
      <w:ind w:firstLine="200" w:firstLineChars="200"/>
    </w:pPr>
    <w:rPr>
      <w:rFonts w:ascii="Times New Roman" w:hAnsi="Times New Roman" w:eastAsia="等线" w:cs="Times New Roman"/>
      <w:kern w:val="2"/>
      <w:sz w:val="24"/>
      <w:szCs w:val="21"/>
      <w:lang w:val="en-US" w:eastAsia="zh-CN" w:bidi="ar-SA"/>
    </w:rPr>
  </w:style>
  <w:style w:type="paragraph" w:customStyle="1" w:styleId="714">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715">
    <w:name w:val="默认段落字体 Para Char Char Char1 Char"/>
    <w:basedOn w:val="1"/>
    <w:qFormat/>
    <w:uiPriority w:val="0"/>
    <w:pPr>
      <w:spacing w:line="240" w:lineRule="atLeast"/>
      <w:ind w:left="420" w:firstLine="420"/>
    </w:pPr>
    <w:rPr>
      <w:sz w:val="24"/>
    </w:rPr>
  </w:style>
  <w:style w:type="paragraph" w:customStyle="1" w:styleId="716">
    <w:name w:val="WW-正文文字缩进 2"/>
    <w:basedOn w:val="1"/>
    <w:qFormat/>
    <w:uiPriority w:val="0"/>
    <w:pPr>
      <w:suppressAutoHyphens/>
      <w:adjustRightInd/>
      <w:ind w:firstLine="420"/>
    </w:pPr>
    <w:rPr>
      <w:kern w:val="1"/>
      <w:szCs w:val="20"/>
    </w:rPr>
  </w:style>
  <w:style w:type="paragraph" w:customStyle="1" w:styleId="717">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18">
    <w:name w:val="样式 标题 2 + 四号"/>
    <w:basedOn w:val="4"/>
    <w:qFormat/>
    <w:uiPriority w:val="0"/>
    <w:pPr>
      <w:spacing w:before="120" w:after="120"/>
      <w:ind w:left="0" w:firstLine="0"/>
      <w:jc w:val="both"/>
    </w:pPr>
    <w:rPr>
      <w:rFonts w:ascii="宋体" w:hAnsi="Arial" w:eastAsia="宋体"/>
      <w:sz w:val="28"/>
      <w:lang w:val="en-US"/>
    </w:rPr>
  </w:style>
  <w:style w:type="paragraph" w:customStyle="1" w:styleId="719">
    <w:name w:val="有符号正文"/>
    <w:basedOn w:val="1"/>
    <w:qFormat/>
    <w:uiPriority w:val="0"/>
    <w:pPr>
      <w:adjustRightInd/>
      <w:spacing w:line="400" w:lineRule="exact"/>
      <w:ind w:firstLine="200" w:firstLineChars="200"/>
    </w:pPr>
    <w:rPr>
      <w:rFonts w:ascii="Arial" w:hAnsi="Arial"/>
    </w:rPr>
  </w:style>
  <w:style w:type="paragraph" w:customStyle="1" w:styleId="720">
    <w:name w:val="font10"/>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721">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722">
    <w:name w:val="4"/>
    <w:basedOn w:val="1"/>
    <w:next w:val="37"/>
    <w:qFormat/>
    <w:uiPriority w:val="0"/>
    <w:pPr>
      <w:spacing w:after="120" w:line="480" w:lineRule="auto"/>
      <w:ind w:left="420" w:leftChars="200"/>
    </w:pPr>
    <w:rPr>
      <w:sz w:val="24"/>
      <w:szCs w:val="20"/>
    </w:rPr>
  </w:style>
  <w:style w:type="paragraph" w:customStyle="1" w:styleId="723">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24">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725">
    <w:name w:val="样式 标题 3H3 + 两端对齐"/>
    <w:basedOn w:val="5"/>
    <w:qFormat/>
    <w:uiPriority w:val="0"/>
    <w:pPr>
      <w:keepLines w:val="0"/>
      <w:spacing w:before="0" w:after="0" w:line="240" w:lineRule="auto"/>
      <w:jc w:val="left"/>
    </w:pPr>
    <w:rPr>
      <w:rFonts w:cs="宋体"/>
      <w:sz w:val="21"/>
      <w:szCs w:val="20"/>
    </w:rPr>
  </w:style>
  <w:style w:type="paragraph" w:customStyle="1" w:styleId="726">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727">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728">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729">
    <w:name w:val="表格 表头"/>
    <w:basedOn w:val="1"/>
    <w:qFormat/>
    <w:uiPriority w:val="0"/>
    <w:pPr>
      <w:adjustRightInd/>
      <w:spacing w:before="50" w:beforeLines="50" w:after="50" w:afterLines="50" w:line="360" w:lineRule="auto"/>
      <w:jc w:val="center"/>
    </w:pPr>
    <w:rPr>
      <w:rFonts w:ascii="微软雅黑" w:hAnsi="Calibri" w:eastAsia="微软雅黑"/>
      <w:b/>
      <w:sz w:val="28"/>
      <w:szCs w:val="20"/>
    </w:rPr>
  </w:style>
  <w:style w:type="paragraph" w:customStyle="1" w:styleId="730">
    <w:name w:val="xl7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731">
    <w:name w:val="Char Char1 Char Char Char"/>
    <w:basedOn w:val="1"/>
    <w:qFormat/>
    <w:uiPriority w:val="0"/>
    <w:rPr>
      <w:rFonts w:ascii="仿宋_GB2312" w:eastAsia="仿宋_GB2312"/>
      <w:b/>
      <w:sz w:val="32"/>
      <w:szCs w:val="20"/>
    </w:rPr>
  </w:style>
  <w:style w:type="paragraph" w:customStyle="1" w:styleId="732">
    <w:name w:val="表格题注"/>
    <w:next w:val="1"/>
    <w:qFormat/>
    <w:uiPriority w:val="0"/>
    <w:pPr>
      <w:keepLines/>
      <w:tabs>
        <w:tab w:val="left" w:pos="4200"/>
      </w:tabs>
      <w:spacing w:before="312" w:beforeLines="100"/>
      <w:ind w:left="1089" w:hanging="369"/>
      <w:jc w:val="center"/>
    </w:pPr>
    <w:rPr>
      <w:rFonts w:ascii="Arial" w:hAnsi="Arial" w:eastAsia="宋体" w:cs="Times New Roman"/>
      <w:sz w:val="18"/>
      <w:szCs w:val="18"/>
      <w:lang w:val="en-US" w:eastAsia="zh-CN" w:bidi="ar-SA"/>
    </w:rPr>
  </w:style>
  <w:style w:type="paragraph" w:customStyle="1" w:styleId="733">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734">
    <w:name w:val="Picture"/>
    <w:basedOn w:val="1"/>
    <w:next w:val="17"/>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735">
    <w:name w:val="Char Char1 Char Char Char2"/>
    <w:basedOn w:val="1"/>
    <w:qFormat/>
    <w:uiPriority w:val="0"/>
    <w:rPr>
      <w:rFonts w:ascii="仿宋_GB2312" w:eastAsia="仿宋_GB2312"/>
      <w:b/>
      <w:sz w:val="32"/>
      <w:szCs w:val="32"/>
    </w:rPr>
  </w:style>
  <w:style w:type="paragraph" w:customStyle="1" w:styleId="736">
    <w:name w:val="Char3 Char Char Char1"/>
    <w:basedOn w:val="1"/>
    <w:qFormat/>
    <w:uiPriority w:val="6"/>
    <w:pPr>
      <w:widowControl/>
      <w:adjustRightInd/>
      <w:spacing w:after="160" w:line="240" w:lineRule="exact"/>
      <w:jc w:val="left"/>
    </w:pPr>
    <w:rPr>
      <w:szCs w:val="20"/>
    </w:rPr>
  </w:style>
  <w:style w:type="paragraph" w:customStyle="1" w:styleId="737">
    <w:name w:val="Char1 Char Char Char21"/>
    <w:basedOn w:val="1"/>
    <w:qFormat/>
    <w:uiPriority w:val="0"/>
    <w:rPr>
      <w:rFonts w:ascii="Tahoma" w:hAnsi="Tahoma"/>
      <w:sz w:val="24"/>
      <w:szCs w:val="20"/>
    </w:rPr>
  </w:style>
  <w:style w:type="paragraph" w:customStyle="1" w:styleId="738">
    <w:name w:val="Char3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739">
    <w:name w:val="正文（标题三）"/>
    <w:basedOn w:val="1"/>
    <w:qFormat/>
    <w:uiPriority w:val="0"/>
    <w:pPr>
      <w:spacing w:line="360" w:lineRule="auto"/>
      <w:ind w:firstLine="200" w:firstLineChars="200"/>
    </w:pPr>
    <w:rPr>
      <w:sz w:val="24"/>
    </w:rPr>
  </w:style>
  <w:style w:type="paragraph" w:customStyle="1" w:styleId="740">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741">
    <w:name w:val="xl66"/>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42">
    <w:name w:val="样式 样式 宋体 小四 段前: 7.8 磅 段后: 7.8 磅 行距: 1.5 倍行距 + 小二 首行缩进:  2 字符"/>
    <w:basedOn w:val="1"/>
    <w:qFormat/>
    <w:uiPriority w:val="0"/>
    <w:pPr>
      <w:adjustRightInd/>
      <w:spacing w:line="360" w:lineRule="auto"/>
      <w:ind w:firstLine="480" w:firstLineChars="200"/>
    </w:pPr>
    <w:rPr>
      <w:rFonts w:ascii="宋体" w:hAnsi="宋体" w:cs="宋体"/>
      <w:sz w:val="24"/>
      <w:szCs w:val="20"/>
    </w:rPr>
  </w:style>
  <w:style w:type="paragraph" w:customStyle="1" w:styleId="743">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744">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745">
    <w:name w:val="Char1 Char Char Char4"/>
    <w:basedOn w:val="1"/>
    <w:qFormat/>
    <w:uiPriority w:val="0"/>
    <w:pPr>
      <w:adjustRightInd/>
      <w:ind w:firstLine="200" w:firstLineChars="200"/>
    </w:pPr>
    <w:rPr>
      <w:rFonts w:ascii="Tahoma" w:hAnsi="Tahoma"/>
      <w:sz w:val="24"/>
      <w:szCs w:val="20"/>
    </w:rPr>
  </w:style>
  <w:style w:type="paragraph" w:customStyle="1" w:styleId="746">
    <w:name w:val="_标题2"/>
    <w:basedOn w:val="713"/>
    <w:next w:val="713"/>
    <w:qFormat/>
    <w:uiPriority w:val="0"/>
    <w:pPr>
      <w:widowControl w:val="0"/>
      <w:tabs>
        <w:tab w:val="left" w:pos="480"/>
      </w:tabs>
      <w:spacing w:before="50" w:beforeLines="50" w:after="50" w:afterLines="50"/>
      <w:ind w:left="50" w:leftChars="50" w:hanging="420" w:firstLineChars="0"/>
      <w:outlineLvl w:val="1"/>
    </w:pPr>
    <w:rPr>
      <w:b/>
      <w:sz w:val="36"/>
    </w:rPr>
  </w:style>
  <w:style w:type="paragraph" w:customStyle="1" w:styleId="747">
    <w:name w:val="样式1 + (中宋体"/>
    <w:basedOn w:val="724"/>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748">
    <w:name w:val="xl7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749">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750">
    <w:name w:val="正文 主体"/>
    <w:basedOn w:val="1"/>
    <w:qFormat/>
    <w:uiPriority w:val="0"/>
    <w:pPr>
      <w:adjustRightInd/>
      <w:spacing w:line="360" w:lineRule="auto"/>
      <w:ind w:firstLine="200" w:firstLineChars="200"/>
      <w:jc w:val="left"/>
    </w:pPr>
    <w:rPr>
      <w:rFonts w:ascii="微软雅黑" w:hAnsi="Calibri" w:eastAsia="微软雅黑"/>
      <w:kern w:val="0"/>
      <w:sz w:val="24"/>
      <w:szCs w:val="20"/>
    </w:rPr>
  </w:style>
  <w:style w:type="paragraph" w:customStyle="1" w:styleId="751">
    <w:name w:val="四号　首行缩进"/>
    <w:basedOn w:val="1"/>
    <w:qFormat/>
    <w:uiPriority w:val="0"/>
    <w:pPr>
      <w:adjustRightInd/>
      <w:spacing w:line="360" w:lineRule="auto"/>
    </w:pPr>
    <w:rPr>
      <w:rFonts w:ascii="宋体" w:hAnsi="宋体"/>
      <w:szCs w:val="20"/>
    </w:rPr>
  </w:style>
  <w:style w:type="paragraph" w:customStyle="1" w:styleId="752">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753">
    <w:name w:val="Char Char Char Char Char Char Char Char Char Char Char1 Char"/>
    <w:basedOn w:val="1"/>
    <w:qFormat/>
    <w:uiPriority w:val="0"/>
    <w:pPr>
      <w:adjustRightInd/>
    </w:pPr>
    <w:rPr>
      <w:rFonts w:ascii="Tahoma" w:hAnsi="Tahoma"/>
      <w:sz w:val="24"/>
    </w:rPr>
  </w:style>
  <w:style w:type="paragraph" w:customStyle="1" w:styleId="754">
    <w:name w:val="Char Char Char Char11"/>
    <w:basedOn w:val="1"/>
    <w:qFormat/>
    <w:uiPriority w:val="0"/>
    <w:rPr>
      <w:rFonts w:ascii="Tahoma" w:hAnsi="Tahoma"/>
      <w:sz w:val="24"/>
      <w:szCs w:val="20"/>
    </w:rPr>
  </w:style>
  <w:style w:type="paragraph" w:customStyle="1" w:styleId="755">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756">
    <w:name w:val="Char Char Char Char"/>
    <w:basedOn w:val="1"/>
    <w:qFormat/>
    <w:uiPriority w:val="0"/>
    <w:rPr>
      <w:rFonts w:ascii="Tahoma" w:hAnsi="Tahoma"/>
      <w:sz w:val="24"/>
      <w:szCs w:val="20"/>
    </w:rPr>
  </w:style>
  <w:style w:type="paragraph" w:customStyle="1" w:styleId="757">
    <w:name w:val="标1"/>
    <w:basedOn w:val="1"/>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758">
    <w:name w:val="Char19"/>
    <w:basedOn w:val="1"/>
    <w:qFormat/>
    <w:uiPriority w:val="0"/>
    <w:pPr>
      <w:adjustRightInd/>
    </w:pPr>
    <w:rPr>
      <w:szCs w:val="20"/>
    </w:rPr>
  </w:style>
  <w:style w:type="paragraph" w:customStyle="1" w:styleId="759">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760">
    <w:name w:val="样式8"/>
    <w:basedOn w:val="1"/>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761">
    <w:name w:val="_Style 5"/>
    <w:basedOn w:val="1"/>
    <w:qFormat/>
    <w:uiPriority w:val="34"/>
    <w:pPr>
      <w:adjustRightInd/>
      <w:ind w:firstLine="420" w:firstLineChars="200"/>
    </w:pPr>
    <w:rPr>
      <w:rFonts w:eastAsia="仿宋_GB2312"/>
      <w:sz w:val="28"/>
    </w:rPr>
  </w:style>
  <w:style w:type="paragraph" w:customStyle="1" w:styleId="762">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763">
    <w:name w:val="列出段落*"/>
    <w:basedOn w:val="1"/>
    <w:qFormat/>
    <w:uiPriority w:val="0"/>
    <w:pPr>
      <w:adjustRightInd/>
      <w:spacing w:line="360" w:lineRule="auto"/>
      <w:ind w:firstLine="200"/>
    </w:pPr>
    <w:rPr>
      <w:rFonts w:eastAsia="楷体_GB2312" w:cs="Lucida Sans Unicode"/>
      <w:color w:val="000000"/>
      <w:kern w:val="1"/>
      <w:sz w:val="24"/>
    </w:rPr>
  </w:style>
  <w:style w:type="paragraph" w:customStyle="1" w:styleId="764">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765">
    <w:name w:val="标书表格字体格式"/>
    <w:next w:val="759"/>
    <w:qFormat/>
    <w:uiPriority w:val="0"/>
    <w:rPr>
      <w:rFonts w:ascii="Times New Roman" w:hAnsi="Times New Roman" w:eastAsia="宋体" w:cs="Times New Roman"/>
      <w:kern w:val="2"/>
      <w:sz w:val="21"/>
      <w:szCs w:val="24"/>
      <w:lang w:val="en-US" w:eastAsia="zh-CN" w:bidi="ar-SA"/>
    </w:rPr>
  </w:style>
  <w:style w:type="paragraph" w:customStyle="1" w:styleId="766">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767">
    <w:name w:val="Char1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68">
    <w:name w:val="修订3"/>
    <w:qFormat/>
    <w:uiPriority w:val="0"/>
    <w:rPr>
      <w:rFonts w:ascii="Times New Roman" w:hAnsi="Times New Roman" w:eastAsia="宋体" w:cs="Times New Roman"/>
      <w:kern w:val="2"/>
      <w:sz w:val="21"/>
      <w:lang w:val="en-US" w:eastAsia="zh-CN" w:bidi="ar-SA"/>
    </w:rPr>
  </w:style>
  <w:style w:type="paragraph" w:customStyle="1" w:styleId="769">
    <w:name w:val="CSS1级正文 Char"/>
    <w:basedOn w:val="24"/>
    <w:qFormat/>
    <w:uiPriority w:val="0"/>
    <w:pPr>
      <w:autoSpaceDE/>
      <w:autoSpaceDN/>
      <w:snapToGrid w:val="0"/>
      <w:ind w:firstLine="480" w:firstLineChars="200"/>
    </w:pPr>
    <w:rPr>
      <w:rFonts w:ascii="Times New Roman"/>
      <w:szCs w:val="24"/>
      <w:lang w:val="en-US"/>
    </w:rPr>
  </w:style>
  <w:style w:type="paragraph" w:customStyle="1" w:styleId="770">
    <w:name w:val="无间隔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71">
    <w:name w:val="表文字"/>
    <w:qFormat/>
    <w:uiPriority w:val="0"/>
    <w:rPr>
      <w:rFonts w:ascii="宋体" w:hAnsi="Times New Roman" w:eastAsia="宋体" w:cs="Times New Roman"/>
      <w:kern w:val="2"/>
      <w:lang w:val="en-US" w:eastAsia="zh-CN" w:bidi="ar-SA"/>
    </w:rPr>
  </w:style>
  <w:style w:type="paragraph" w:customStyle="1" w:styleId="772">
    <w:name w:val="MM Title"/>
    <w:basedOn w:val="59"/>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773">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774">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775">
    <w:name w:val="Char Char Char Char Char Char Char Char2"/>
    <w:basedOn w:val="1"/>
    <w:qFormat/>
    <w:uiPriority w:val="0"/>
    <w:pPr>
      <w:tabs>
        <w:tab w:val="left" w:pos="360"/>
      </w:tabs>
    </w:pPr>
    <w:rPr>
      <w:sz w:val="24"/>
      <w:szCs w:val="20"/>
    </w:rPr>
  </w:style>
  <w:style w:type="paragraph" w:customStyle="1" w:styleId="776">
    <w:name w:val="表内文字"/>
    <w:basedOn w:val="1"/>
    <w:qFormat/>
    <w:uiPriority w:val="0"/>
    <w:pPr>
      <w:tabs>
        <w:tab w:val="left" w:pos="1418"/>
      </w:tabs>
      <w:adjustRightInd/>
      <w:spacing w:line="360" w:lineRule="auto"/>
      <w:ind w:firstLine="420" w:firstLineChars="200"/>
      <w:jc w:val="center"/>
    </w:pPr>
    <w:rPr>
      <w:rFonts w:ascii="仿宋_GB2312" w:eastAsia="仿宋_GB2312"/>
      <w:spacing w:val="-20"/>
      <w:kern w:val="0"/>
      <w:sz w:val="24"/>
    </w:rPr>
  </w:style>
  <w:style w:type="paragraph" w:customStyle="1" w:styleId="777">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778">
    <w:name w:val="中文标题 3"/>
    <w:basedOn w:val="25"/>
    <w:qFormat/>
    <w:uiPriority w:val="0"/>
    <w:pPr>
      <w:adjustRightInd/>
      <w:spacing w:before="100" w:beforeAutospacing="1" w:after="100" w:afterAutospacing="1" w:line="360" w:lineRule="auto"/>
      <w:ind w:firstLine="482" w:firstLineChars="0"/>
    </w:pPr>
    <w:rPr>
      <w:rFonts w:ascii="Times New Roman" w:hAnsi="Times New Roman" w:eastAsia="楷体_GB2312"/>
      <w:kern w:val="28"/>
    </w:rPr>
  </w:style>
  <w:style w:type="paragraph" w:customStyle="1" w:styleId="779">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780">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781">
    <w:name w:val="正文－恩普"/>
    <w:basedOn w:val="6"/>
    <w:qFormat/>
    <w:uiPriority w:val="0"/>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782">
    <w:name w:val="Char Char11 Char Char Char Char Char Char Char Char Char Char Char Char Char12"/>
    <w:basedOn w:val="1"/>
    <w:qFormat/>
    <w:uiPriority w:val="0"/>
    <w:pPr>
      <w:adjustRightInd/>
      <w:spacing w:line="360" w:lineRule="auto"/>
    </w:pPr>
    <w:rPr>
      <w:rFonts w:ascii="Arial" w:hAnsi="Arial" w:eastAsia="黑体" w:cs="Arial"/>
      <w:snapToGrid w:val="0"/>
      <w:kern w:val="0"/>
      <w:szCs w:val="21"/>
    </w:rPr>
  </w:style>
  <w:style w:type="paragraph" w:customStyle="1" w:styleId="783">
    <w:name w:val="Char4"/>
    <w:basedOn w:val="1"/>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784">
    <w:name w:val="p0"/>
    <w:basedOn w:val="1"/>
    <w:qFormat/>
    <w:uiPriority w:val="0"/>
    <w:pPr>
      <w:widowControl/>
      <w:adjustRightInd/>
    </w:pPr>
    <w:rPr>
      <w:kern w:val="0"/>
      <w:szCs w:val="21"/>
    </w:rPr>
  </w:style>
  <w:style w:type="paragraph" w:customStyle="1" w:styleId="785">
    <w:name w:val="Char6"/>
    <w:basedOn w:val="1"/>
    <w:qFormat/>
    <w:uiPriority w:val="0"/>
    <w:rPr>
      <w:rFonts w:ascii="仿宋_GB2312" w:eastAsia="仿宋_GB2312"/>
      <w:b/>
      <w:sz w:val="32"/>
      <w:szCs w:val="32"/>
    </w:rPr>
  </w:style>
  <w:style w:type="paragraph" w:customStyle="1" w:styleId="786">
    <w:name w:val="Char111"/>
    <w:basedOn w:val="1"/>
    <w:qFormat/>
    <w:uiPriority w:val="0"/>
    <w:rPr>
      <w:rFonts w:ascii="仿宋_GB2312" w:eastAsia="仿宋_GB2312"/>
      <w:b/>
      <w:sz w:val="32"/>
      <w:szCs w:val="32"/>
    </w:rPr>
  </w:style>
  <w:style w:type="paragraph" w:customStyle="1" w:styleId="787">
    <w:name w:val="标题3"/>
    <w:basedOn w:val="5"/>
    <w:next w:val="53"/>
    <w:qFormat/>
    <w:uiPriority w:val="0"/>
    <w:pPr>
      <w:tabs>
        <w:tab w:val="clear" w:pos="900"/>
      </w:tabs>
      <w:spacing w:after="0" w:line="360" w:lineRule="auto"/>
    </w:pPr>
    <w:rPr>
      <w:rFonts w:ascii="仿宋" w:hAnsi="仿宋" w:eastAsia="仿宋" w:cs="仿宋"/>
    </w:rPr>
  </w:style>
  <w:style w:type="paragraph" w:customStyle="1" w:styleId="788">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789">
    <w:name w:val="Char Char Char1"/>
    <w:basedOn w:val="1"/>
    <w:qFormat/>
    <w:uiPriority w:val="6"/>
    <w:pPr>
      <w:widowControl/>
      <w:spacing w:after="160" w:line="240" w:lineRule="exact"/>
      <w:jc w:val="left"/>
    </w:pPr>
    <w:rPr>
      <w:rFonts w:ascii="Verdana" w:hAnsi="Verdana"/>
      <w:kern w:val="0"/>
      <w:sz w:val="20"/>
      <w:szCs w:val="20"/>
      <w:lang w:eastAsia="en-US"/>
    </w:rPr>
  </w:style>
  <w:style w:type="paragraph" w:customStyle="1" w:styleId="790">
    <w:name w:val="Char1 Char Char Char2"/>
    <w:basedOn w:val="1"/>
    <w:qFormat/>
    <w:uiPriority w:val="0"/>
    <w:pPr>
      <w:adjustRightInd/>
      <w:ind w:firstLine="200" w:firstLineChars="200"/>
    </w:pPr>
    <w:rPr>
      <w:rFonts w:ascii="Tahoma" w:hAnsi="Tahoma"/>
      <w:sz w:val="24"/>
      <w:szCs w:val="20"/>
    </w:rPr>
  </w:style>
  <w:style w:type="paragraph" w:customStyle="1" w:styleId="791">
    <w:name w:val="列出段落1"/>
    <w:basedOn w:val="1"/>
    <w:qFormat/>
    <w:uiPriority w:val="0"/>
    <w:pPr>
      <w:adjustRightInd/>
      <w:spacing w:line="360" w:lineRule="auto"/>
      <w:ind w:firstLine="420" w:firstLineChars="200"/>
    </w:pPr>
    <w:rPr>
      <w:rFonts w:ascii="Calibri" w:hAnsi="Calibri"/>
      <w:sz w:val="24"/>
      <w:szCs w:val="22"/>
    </w:rPr>
  </w:style>
  <w:style w:type="paragraph" w:customStyle="1" w:styleId="792">
    <w:name w:val="样式 标题 1 + 黑色 段前: 0.5 行 段后: 0.5 行1"/>
    <w:basedOn w:val="3"/>
    <w:qFormat/>
    <w:uiPriority w:val="0"/>
    <w:pPr>
      <w:keepLines w:val="0"/>
      <w:pageBreakBefore/>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793">
    <w:name w:val="Char Char Char Char Char Char Char2"/>
    <w:basedOn w:val="1"/>
    <w:qFormat/>
    <w:uiPriority w:val="0"/>
    <w:rPr>
      <w:rFonts w:ascii="仿宋_GB2312" w:eastAsia="仿宋_GB2312"/>
      <w:b/>
      <w:sz w:val="32"/>
      <w:szCs w:val="32"/>
    </w:rPr>
  </w:style>
  <w:style w:type="paragraph" w:customStyle="1" w:styleId="794">
    <w:name w:val="五级条标题"/>
    <w:basedOn w:val="795"/>
    <w:next w:val="640"/>
    <w:qFormat/>
    <w:uiPriority w:val="0"/>
    <w:pPr>
      <w:tabs>
        <w:tab w:val="left" w:pos="1260"/>
        <w:tab w:val="left" w:pos="1680"/>
        <w:tab w:val="left" w:pos="2100"/>
        <w:tab w:val="left" w:pos="2940"/>
        <w:tab w:val="left" w:pos="3360"/>
      </w:tabs>
      <w:ind w:left="3360"/>
      <w:outlineLvl w:val="6"/>
    </w:pPr>
  </w:style>
  <w:style w:type="paragraph" w:customStyle="1" w:styleId="795">
    <w:name w:val="四级条标题"/>
    <w:basedOn w:val="655"/>
    <w:next w:val="640"/>
    <w:qFormat/>
    <w:uiPriority w:val="0"/>
    <w:pPr>
      <w:tabs>
        <w:tab w:val="left" w:pos="2940"/>
        <w:tab w:val="clear" w:pos="2520"/>
      </w:tabs>
      <w:ind w:left="2940"/>
      <w:outlineLvl w:val="5"/>
    </w:pPr>
  </w:style>
  <w:style w:type="paragraph" w:customStyle="1" w:styleId="796">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797">
    <w:name w:val="Char23"/>
    <w:basedOn w:val="1"/>
    <w:qFormat/>
    <w:uiPriority w:val="0"/>
    <w:rPr>
      <w:rFonts w:ascii="仿宋_GB2312" w:eastAsia="仿宋_GB2312"/>
      <w:b/>
      <w:sz w:val="32"/>
      <w:szCs w:val="32"/>
    </w:rPr>
  </w:style>
  <w:style w:type="paragraph" w:customStyle="1" w:styleId="798">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799">
    <w:name w:val="列出段落3"/>
    <w:basedOn w:val="1"/>
    <w:qFormat/>
    <w:uiPriority w:val="34"/>
    <w:pPr>
      <w:adjustRightInd/>
      <w:spacing w:line="360" w:lineRule="auto"/>
      <w:ind w:firstLine="420" w:firstLineChars="200"/>
    </w:pPr>
    <w:rPr>
      <w:rFonts w:ascii="Calibri" w:hAnsi="Calibri"/>
      <w:sz w:val="24"/>
      <w:szCs w:val="22"/>
    </w:rPr>
  </w:style>
  <w:style w:type="paragraph" w:customStyle="1" w:styleId="800">
    <w:name w:val="首行缩进"/>
    <w:basedOn w:val="1"/>
    <w:qFormat/>
    <w:uiPriority w:val="0"/>
    <w:pPr>
      <w:spacing w:line="360" w:lineRule="auto"/>
      <w:ind w:firstLine="480" w:firstLineChars="200"/>
    </w:pPr>
    <w:rPr>
      <w:rFonts w:ascii="宋体"/>
      <w:sz w:val="24"/>
      <w:szCs w:val="20"/>
    </w:rPr>
  </w:style>
  <w:style w:type="paragraph" w:customStyle="1" w:styleId="801">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802">
    <w:name w:val="单元格左对齐"/>
    <w:basedOn w:val="1"/>
    <w:qFormat/>
    <w:uiPriority w:val="0"/>
    <w:pPr>
      <w:adjustRightInd/>
      <w:spacing w:line="360" w:lineRule="auto"/>
    </w:pPr>
    <w:rPr>
      <w:sz w:val="24"/>
    </w:rPr>
  </w:style>
  <w:style w:type="paragraph" w:customStyle="1" w:styleId="803">
    <w:name w:val="正文主体"/>
    <w:basedOn w:val="624"/>
    <w:qFormat/>
    <w:uiPriority w:val="0"/>
  </w:style>
  <w:style w:type="paragraph" w:customStyle="1" w:styleId="804">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805">
    <w:name w:val="Char3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806">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807">
    <w:name w:val="正文（首行缩进2字符）"/>
    <w:basedOn w:val="1"/>
    <w:qFormat/>
    <w:uiPriority w:val="0"/>
    <w:pPr>
      <w:adjustRightInd/>
      <w:spacing w:line="360" w:lineRule="auto"/>
      <w:ind w:firstLine="480" w:firstLineChars="200"/>
    </w:pPr>
    <w:rPr>
      <w:sz w:val="24"/>
      <w:szCs w:val="20"/>
    </w:rPr>
  </w:style>
  <w:style w:type="paragraph" w:customStyle="1" w:styleId="808">
    <w:name w:val="P1"/>
    <w:basedOn w:val="1"/>
    <w:qFormat/>
    <w:uiPriority w:val="0"/>
    <w:pPr>
      <w:adjustRightInd/>
      <w:spacing w:line="288" w:lineRule="auto"/>
      <w:ind w:firstLine="425" w:firstLineChars="200"/>
    </w:pPr>
  </w:style>
  <w:style w:type="paragraph" w:customStyle="1" w:styleId="809">
    <w:name w:val="列表内容"/>
    <w:basedOn w:val="1"/>
    <w:next w:val="1"/>
    <w:qFormat/>
    <w:uiPriority w:val="0"/>
    <w:pPr>
      <w:widowControl/>
      <w:tabs>
        <w:tab w:val="left" w:pos="840"/>
      </w:tabs>
      <w:ind w:left="840" w:hanging="420"/>
      <w:jc w:val="left"/>
    </w:pPr>
    <w:rPr>
      <w:kern w:val="0"/>
      <w:sz w:val="18"/>
    </w:rPr>
  </w:style>
  <w:style w:type="paragraph" w:customStyle="1" w:styleId="810">
    <w:name w:val="Char Char11 Char Char Char1"/>
    <w:basedOn w:val="1"/>
    <w:qFormat/>
    <w:uiPriority w:val="6"/>
    <w:pPr>
      <w:spacing w:line="360" w:lineRule="auto"/>
    </w:pPr>
    <w:rPr>
      <w:szCs w:val="20"/>
    </w:rPr>
  </w:style>
  <w:style w:type="paragraph" w:customStyle="1" w:styleId="811">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812">
    <w:name w:val="Char Char Char Char Char Char1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813">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814">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815">
    <w:name w:val="正文文字缩进2字"/>
    <w:basedOn w:val="24"/>
    <w:qFormat/>
    <w:uiPriority w:val="0"/>
    <w:pPr>
      <w:autoSpaceDE/>
      <w:autoSpaceDN/>
      <w:adjustRightInd/>
      <w:spacing w:before="60" w:after="60"/>
      <w:ind w:firstLine="200" w:firstLineChars="200"/>
    </w:pPr>
    <w:rPr>
      <w:rFonts w:ascii="Times New Roman"/>
      <w:szCs w:val="20"/>
      <w:lang w:val="en-US"/>
    </w:rPr>
  </w:style>
  <w:style w:type="paragraph" w:customStyle="1" w:styleId="816">
    <w:name w:val="默认段落字体 Para Char Char Char Char"/>
    <w:basedOn w:val="1"/>
    <w:qFormat/>
    <w:uiPriority w:val="0"/>
    <w:pPr>
      <w:spacing w:line="360" w:lineRule="auto"/>
    </w:pPr>
    <w:rPr>
      <w:szCs w:val="20"/>
    </w:rPr>
  </w:style>
  <w:style w:type="paragraph" w:customStyle="1" w:styleId="817">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818">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19">
    <w:name w:val="Char2 Char Char Char2"/>
    <w:basedOn w:val="1"/>
    <w:qFormat/>
    <w:uiPriority w:val="0"/>
    <w:rPr>
      <w:rFonts w:ascii="仿宋_GB2312" w:eastAsia="仿宋_GB2312"/>
      <w:b/>
      <w:sz w:val="32"/>
      <w:szCs w:val="32"/>
    </w:rPr>
  </w:style>
  <w:style w:type="paragraph" w:customStyle="1" w:styleId="820">
    <w:name w:val="Char1 Char Char Char Char Char Char Char Char Char"/>
    <w:basedOn w:val="1"/>
    <w:qFormat/>
    <w:uiPriority w:val="0"/>
    <w:pPr>
      <w:adjustRightInd/>
      <w:spacing w:before="240" w:after="120" w:line="288" w:lineRule="auto"/>
      <w:ind w:firstLine="200" w:firstLineChars="200"/>
      <w:jc w:val="left"/>
    </w:pPr>
    <w:rPr>
      <w:rFonts w:ascii="Tahoma" w:hAnsi="Tahoma"/>
      <w:sz w:val="24"/>
    </w:rPr>
  </w:style>
  <w:style w:type="paragraph" w:customStyle="1" w:styleId="821">
    <w:name w:val="Char Char Char Char2"/>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822">
    <w:name w:val="正文 首行缩进:  2 字符 Char"/>
    <w:basedOn w:val="1"/>
    <w:qFormat/>
    <w:uiPriority w:val="0"/>
    <w:pPr>
      <w:adjustRightInd/>
      <w:spacing w:line="360" w:lineRule="auto"/>
      <w:ind w:firstLine="480"/>
    </w:pPr>
    <w:rPr>
      <w:rFonts w:cs="宋体"/>
      <w:sz w:val="24"/>
      <w:szCs w:val="20"/>
    </w:rPr>
  </w:style>
  <w:style w:type="paragraph" w:customStyle="1" w:styleId="823">
    <w:name w:val="Char Char4 Char Char"/>
    <w:basedOn w:val="1"/>
    <w:qFormat/>
    <w:uiPriority w:val="0"/>
    <w:pPr>
      <w:widowControl/>
      <w:adjustRightInd/>
      <w:spacing w:after="160" w:line="240" w:lineRule="exact"/>
      <w:jc w:val="left"/>
    </w:pPr>
  </w:style>
  <w:style w:type="paragraph" w:customStyle="1" w:styleId="824">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825">
    <w:name w:val="Char Char11 Char Char Char2"/>
    <w:basedOn w:val="1"/>
    <w:qFormat/>
    <w:uiPriority w:val="0"/>
    <w:pPr>
      <w:spacing w:line="360" w:lineRule="auto"/>
    </w:pPr>
    <w:rPr>
      <w:szCs w:val="20"/>
    </w:rPr>
  </w:style>
  <w:style w:type="paragraph" w:customStyle="1" w:styleId="826">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827">
    <w:name w:val="Char3 Char Char2"/>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828">
    <w:name w:val="数字标题4"/>
    <w:basedOn w:val="7"/>
    <w:qFormat/>
    <w:uiPriority w:val="0"/>
    <w:p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829">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830">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831">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832">
    <w:name w:val="Char311"/>
    <w:basedOn w:val="1"/>
    <w:qFormat/>
    <w:uiPriority w:val="0"/>
    <w:pPr>
      <w:adjustRightInd/>
      <w:ind w:firstLine="200" w:firstLineChars="200"/>
    </w:pPr>
    <w:rPr>
      <w:rFonts w:ascii="Tahoma" w:hAnsi="Tahoma"/>
      <w:sz w:val="24"/>
      <w:szCs w:val="20"/>
    </w:rPr>
  </w:style>
  <w:style w:type="paragraph" w:customStyle="1" w:styleId="833">
    <w:name w:val="正文文本 23"/>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34">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835">
    <w:name w:val="正文 内标"/>
    <w:basedOn w:val="750"/>
    <w:qFormat/>
    <w:uiPriority w:val="0"/>
    <w:pPr>
      <w:tabs>
        <w:tab w:val="left" w:pos="0"/>
      </w:tabs>
      <w:ind w:left="900" w:firstLine="0" w:firstLineChars="0"/>
    </w:pPr>
  </w:style>
  <w:style w:type="paragraph" w:customStyle="1" w:styleId="836">
    <w:name w:val="Bulleted List"/>
    <w:basedOn w:val="1"/>
    <w:qFormat/>
    <w:uiPriority w:val="0"/>
    <w:pPr>
      <w:tabs>
        <w:tab w:val="left" w:pos="1260"/>
      </w:tabs>
      <w:adjustRightInd/>
      <w:ind w:left="1260" w:hanging="420"/>
    </w:pPr>
  </w:style>
  <w:style w:type="paragraph" w:customStyle="1" w:styleId="837">
    <w:name w:val="样式 正文文本缩进 2 + 仿宋_GB2312 黑色 行距: 1.5 倍行距"/>
    <w:basedOn w:val="37"/>
    <w:qFormat/>
    <w:uiPriority w:val="0"/>
    <w:pPr>
      <w:adjustRightInd/>
      <w:ind w:firstLine="560" w:firstLineChars="200"/>
      <w:textAlignment w:val="auto"/>
    </w:pPr>
    <w:rPr>
      <w:rFonts w:hAnsi="宋体" w:cs="宋体"/>
      <w:color w:val="000000"/>
      <w:kern w:val="2"/>
      <w:sz w:val="24"/>
    </w:rPr>
  </w:style>
  <w:style w:type="paragraph" w:customStyle="1" w:styleId="838">
    <w:name w:val="样式 左侧:  0.85 厘米"/>
    <w:basedOn w:val="1"/>
    <w:qFormat/>
    <w:uiPriority w:val="2"/>
    <w:pPr>
      <w:adjustRightInd/>
      <w:spacing w:line="360" w:lineRule="auto"/>
    </w:pPr>
    <w:rPr>
      <w:rFonts w:cs="宋体"/>
      <w:sz w:val="24"/>
      <w:szCs w:val="20"/>
    </w:rPr>
  </w:style>
  <w:style w:type="paragraph" w:customStyle="1" w:styleId="839">
    <w:name w:val="Char Char Char Char Char Char Char Char Char Char Char Char1 Char"/>
    <w:basedOn w:val="1"/>
    <w:qFormat/>
    <w:uiPriority w:val="0"/>
    <w:rPr>
      <w:rFonts w:ascii="Tahoma" w:hAnsi="Tahoma" w:cs="仿宋_GB2312"/>
      <w:sz w:val="24"/>
      <w:szCs w:val="20"/>
    </w:rPr>
  </w:style>
  <w:style w:type="paragraph" w:customStyle="1" w:styleId="840">
    <w:name w:val="正文1"/>
    <w:basedOn w:val="32"/>
    <w:qFormat/>
    <w:uiPriority w:val="0"/>
    <w:pPr>
      <w:ind w:left="0" w:leftChars="0" w:firstLine="480" w:firstLineChars="200"/>
    </w:pPr>
    <w:rPr>
      <w:rFonts w:ascii="仿宋_GB2312" w:hAnsi="Courier New" w:eastAsia="仿宋_GB2312"/>
      <w:kern w:val="28"/>
      <w:sz w:val="24"/>
    </w:rPr>
  </w:style>
  <w:style w:type="paragraph" w:customStyle="1" w:styleId="841">
    <w:name w:val="Char Char11 Char Char Char Char Char Char Char Char Char Char Char Char Char2"/>
    <w:basedOn w:val="1"/>
    <w:qFormat/>
    <w:uiPriority w:val="0"/>
    <w:pPr>
      <w:adjustRightInd/>
      <w:spacing w:line="360" w:lineRule="auto"/>
    </w:pPr>
    <w:rPr>
      <w:rFonts w:ascii="Arial" w:hAnsi="Arial" w:eastAsia="黑体"/>
      <w:snapToGrid w:val="0"/>
      <w:kern w:val="0"/>
      <w:sz w:val="20"/>
      <w:szCs w:val="21"/>
    </w:rPr>
  </w:style>
  <w:style w:type="paragraph" w:customStyle="1" w:styleId="842">
    <w:name w:val="xl8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43">
    <w:name w:val="模板普通正文"/>
    <w:basedOn w:val="25"/>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844">
    <w:name w:val="Char Char1 Char Char Char Char Char Char"/>
    <w:basedOn w:val="1"/>
    <w:qFormat/>
    <w:uiPriority w:val="0"/>
    <w:rPr>
      <w:rFonts w:ascii="仿宋_GB2312" w:eastAsia="仿宋_GB2312"/>
      <w:b/>
      <w:sz w:val="32"/>
      <w:szCs w:val="20"/>
    </w:rPr>
  </w:style>
  <w:style w:type="paragraph" w:customStyle="1" w:styleId="845">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846">
    <w:name w:val="Char Char1 Char Char Char Char Char Char2"/>
    <w:basedOn w:val="1"/>
    <w:qFormat/>
    <w:uiPriority w:val="0"/>
    <w:rPr>
      <w:rFonts w:ascii="仿宋_GB2312" w:eastAsia="仿宋_GB2312"/>
      <w:b/>
      <w:sz w:val="32"/>
      <w:szCs w:val="20"/>
    </w:rPr>
  </w:style>
  <w:style w:type="paragraph" w:customStyle="1" w:styleId="847">
    <w:name w:val="font13"/>
    <w:basedOn w:val="1"/>
    <w:qFormat/>
    <w:uiPriority w:val="0"/>
    <w:pPr>
      <w:widowControl/>
      <w:adjustRightInd/>
      <w:spacing w:before="100" w:beforeAutospacing="1" w:after="100" w:afterAutospacing="1"/>
      <w:jc w:val="left"/>
    </w:pPr>
    <w:rPr>
      <w:rFonts w:ascii="宋体" w:hAnsi="宋体" w:cs="宋体"/>
      <w:kern w:val="0"/>
      <w:sz w:val="22"/>
      <w:szCs w:val="22"/>
    </w:rPr>
  </w:style>
  <w:style w:type="paragraph" w:customStyle="1" w:styleId="848">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849">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850">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851">
    <w:name w:val="Char Char Char Char Char Char1 Char2"/>
    <w:basedOn w:val="1"/>
    <w:qFormat/>
    <w:uiPriority w:val="0"/>
    <w:pPr>
      <w:widowControl/>
      <w:spacing w:after="160" w:line="240" w:lineRule="exact"/>
      <w:jc w:val="left"/>
    </w:pPr>
    <w:rPr>
      <w:rFonts w:ascii="Verdana" w:hAnsi="Verdana"/>
      <w:kern w:val="0"/>
      <w:szCs w:val="20"/>
      <w:lang w:eastAsia="en-US"/>
    </w:rPr>
  </w:style>
  <w:style w:type="paragraph" w:customStyle="1" w:styleId="852">
    <w:name w:val="样式 首行缩进:  2 字符4"/>
    <w:basedOn w:val="1"/>
    <w:qFormat/>
    <w:uiPriority w:val="0"/>
    <w:pPr>
      <w:adjustRightInd/>
      <w:spacing w:before="120" w:line="360" w:lineRule="auto"/>
      <w:ind w:firstLine="480" w:firstLineChars="200"/>
    </w:pPr>
    <w:rPr>
      <w:rFonts w:eastAsia="仿宋_GB2312" w:cs="宋体"/>
      <w:sz w:val="28"/>
      <w:szCs w:val="20"/>
    </w:rPr>
  </w:style>
  <w:style w:type="paragraph" w:customStyle="1" w:styleId="853">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854">
    <w:name w:val="xl8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55">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856">
    <w:name w:val="Char31"/>
    <w:basedOn w:val="1"/>
    <w:qFormat/>
    <w:uiPriority w:val="0"/>
    <w:pPr>
      <w:adjustRightInd/>
    </w:pPr>
    <w:rPr>
      <w:rFonts w:ascii="仿宋_GB2312" w:eastAsia="仿宋_GB2312"/>
      <w:b/>
      <w:sz w:val="32"/>
      <w:szCs w:val="32"/>
    </w:rPr>
  </w:style>
  <w:style w:type="paragraph" w:customStyle="1" w:styleId="857">
    <w:name w:val="样式 标题 3h33rd level3Heading 3 - oldH3l3CTheading 3Headin..."/>
    <w:basedOn w:val="5"/>
    <w:qFormat/>
    <w:uiPriority w:val="0"/>
    <w:pPr>
      <w:snapToGrid w:val="0"/>
      <w:ind w:left="0" w:firstLine="0"/>
      <w:jc w:val="left"/>
    </w:pPr>
    <w:rPr>
      <w:rFonts w:eastAsia="黑体" w:cs="宋体"/>
      <w:sz w:val="28"/>
      <w:szCs w:val="20"/>
    </w:rPr>
  </w:style>
  <w:style w:type="paragraph" w:customStyle="1" w:styleId="858">
    <w:name w:val="Char Char Char Char Char Char1"/>
    <w:basedOn w:val="1"/>
    <w:qFormat/>
    <w:uiPriority w:val="6"/>
    <w:pPr>
      <w:widowControl/>
      <w:spacing w:beforeLines="50" w:afterLines="50" w:line="240" w:lineRule="exact"/>
      <w:jc w:val="left"/>
    </w:pPr>
    <w:rPr>
      <w:rFonts w:ascii="Verdana" w:hAnsi="Verdana"/>
      <w:kern w:val="0"/>
      <w:sz w:val="20"/>
      <w:szCs w:val="20"/>
      <w:lang w:eastAsia="en-US"/>
    </w:rPr>
  </w:style>
  <w:style w:type="paragraph" w:customStyle="1" w:styleId="859">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60">
    <w:name w:val="Char Char1"/>
    <w:basedOn w:val="1"/>
    <w:qFormat/>
    <w:uiPriority w:val="0"/>
    <w:pPr>
      <w:widowControl/>
      <w:spacing w:after="160" w:line="240" w:lineRule="exact"/>
      <w:jc w:val="left"/>
    </w:pPr>
    <w:rPr>
      <w:rFonts w:eastAsia="仿宋_GB2312"/>
      <w:sz w:val="28"/>
    </w:rPr>
  </w:style>
  <w:style w:type="paragraph" w:customStyle="1" w:styleId="861">
    <w:name w:val="Char21"/>
    <w:basedOn w:val="1"/>
    <w:qFormat/>
    <w:uiPriority w:val="0"/>
    <w:pPr>
      <w:adjustRightInd/>
      <w:ind w:firstLine="200" w:firstLineChars="200"/>
    </w:pPr>
    <w:rPr>
      <w:rFonts w:ascii="仿宋_GB2312" w:eastAsia="仿宋_GB2312"/>
      <w:b/>
      <w:sz w:val="32"/>
      <w:szCs w:val="32"/>
    </w:rPr>
  </w:style>
  <w:style w:type="paragraph" w:customStyle="1" w:styleId="862">
    <w:name w:val="列表段落1"/>
    <w:basedOn w:val="1"/>
    <w:qFormat/>
    <w:uiPriority w:val="34"/>
    <w:pPr>
      <w:adjustRightInd/>
      <w:ind w:right="238" w:firstLine="420"/>
    </w:pPr>
    <w:rPr>
      <w:rFonts w:ascii="Calibri" w:hAnsi="Calibri"/>
      <w:sz w:val="24"/>
    </w:rPr>
  </w:style>
  <w:style w:type="paragraph" w:customStyle="1" w:styleId="863">
    <w:name w:val="Char Char110"/>
    <w:basedOn w:val="1"/>
    <w:qFormat/>
    <w:uiPriority w:val="6"/>
    <w:pPr>
      <w:spacing w:line="360" w:lineRule="auto"/>
    </w:pPr>
    <w:rPr>
      <w:rFonts w:ascii="Tahoma" w:hAnsi="Tahoma"/>
      <w:sz w:val="24"/>
      <w:szCs w:val="20"/>
    </w:rPr>
  </w:style>
  <w:style w:type="paragraph" w:customStyle="1" w:styleId="864">
    <w:name w:val="xl80"/>
    <w:basedOn w:val="1"/>
    <w:qFormat/>
    <w:uiPriority w:val="0"/>
    <w:pPr>
      <w:widowControl/>
      <w:adjustRightInd/>
      <w:spacing w:before="100" w:beforeAutospacing="1" w:after="100" w:afterAutospacing="1"/>
      <w:jc w:val="left"/>
    </w:pPr>
    <w:rPr>
      <w:rFonts w:ascii="仿宋" w:hAnsi="仿宋" w:eastAsia="仿宋" w:cs="宋体"/>
      <w:kern w:val="0"/>
      <w:sz w:val="20"/>
      <w:szCs w:val="20"/>
    </w:rPr>
  </w:style>
  <w:style w:type="paragraph" w:customStyle="1" w:styleId="865">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866">
    <w:name w:val="表正文"/>
    <w:qFormat/>
    <w:uiPriority w:val="0"/>
    <w:pPr>
      <w:snapToGrid w:val="0"/>
      <w:spacing w:line="600" w:lineRule="atLeast"/>
      <w:ind w:firstLine="641"/>
      <w:jc w:val="both"/>
    </w:pPr>
    <w:rPr>
      <w:rFonts w:ascii="Times New Roman" w:hAnsi="Times New Roman" w:eastAsia="仿宋_GB2312" w:cs="Times New Roman"/>
      <w:sz w:val="32"/>
      <w:lang w:val="en-US" w:eastAsia="zh-CN" w:bidi="ar-SA"/>
    </w:rPr>
  </w:style>
  <w:style w:type="paragraph" w:customStyle="1" w:styleId="867">
    <w:name w:val="浅色底纹 - 强调文字颜色 51"/>
    <w:qFormat/>
    <w:uiPriority w:val="0"/>
    <w:rPr>
      <w:rFonts w:ascii="Times New Roman" w:hAnsi="Times New Roman" w:eastAsia="宋体" w:cs="Times New Roman"/>
      <w:kern w:val="2"/>
      <w:sz w:val="21"/>
      <w:szCs w:val="24"/>
      <w:lang w:val="en-US" w:eastAsia="zh-CN" w:bidi="ar-SA"/>
    </w:rPr>
  </w:style>
  <w:style w:type="paragraph" w:customStyle="1" w:styleId="868">
    <w:name w:val="Char Char Char Char Char Char Char Char Char Char Char Char1 Char2"/>
    <w:basedOn w:val="1"/>
    <w:qFormat/>
    <w:uiPriority w:val="0"/>
    <w:rPr>
      <w:rFonts w:ascii="Tahoma" w:hAnsi="Tahoma" w:cs="仿宋_GB2312"/>
      <w:sz w:val="24"/>
      <w:szCs w:val="20"/>
    </w:rPr>
  </w:style>
  <w:style w:type="paragraph" w:customStyle="1" w:styleId="869">
    <w:name w:val="样式9"/>
    <w:basedOn w:val="1"/>
    <w:qFormat/>
    <w:uiPriority w:val="0"/>
    <w:pPr>
      <w:adjustRightInd/>
      <w:spacing w:before="240" w:after="60" w:line="319" w:lineRule="auto"/>
      <w:ind w:firstLine="200" w:firstLineChars="200"/>
      <w:jc w:val="left"/>
      <w:outlineLvl w:val="0"/>
    </w:pPr>
    <w:rPr>
      <w:rFonts w:ascii="仿宋_GB2312" w:hAnsi="Arial" w:eastAsia="仿宋_GB2312" w:cs="Arial"/>
      <w:b/>
      <w:bCs/>
      <w:sz w:val="24"/>
      <w:szCs w:val="32"/>
    </w:rPr>
  </w:style>
  <w:style w:type="paragraph" w:customStyle="1" w:styleId="870">
    <w:name w:val="Char Char281"/>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871">
    <w:name w:val="样式 列表编号 + 段后: 0.5 行"/>
    <w:basedOn w:val="16"/>
    <w:qFormat/>
    <w:uiPriority w:val="2"/>
    <w:pPr>
      <w:tabs>
        <w:tab w:val="clear" w:pos="390"/>
        <w:tab w:val="clear" w:pos="454"/>
      </w:tabs>
      <w:spacing w:after="0"/>
      <w:ind w:left="840" w:hanging="420"/>
      <w:contextualSpacing/>
    </w:pPr>
    <w:rPr>
      <w:rFonts w:cs="宋体"/>
    </w:rPr>
  </w:style>
  <w:style w:type="paragraph" w:customStyle="1" w:styleId="872">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873">
    <w:name w:val="_Style 12"/>
    <w:basedOn w:val="19"/>
    <w:qFormat/>
    <w:uiPriority w:val="0"/>
    <w:pPr>
      <w:snapToGrid w:val="0"/>
      <w:spacing w:line="360" w:lineRule="auto"/>
    </w:pPr>
  </w:style>
  <w:style w:type="paragraph" w:customStyle="1" w:styleId="874">
    <w:name w:val="样式 首行缩进:  0 字符"/>
    <w:basedOn w:val="1"/>
    <w:qFormat/>
    <w:uiPriority w:val="0"/>
    <w:pPr>
      <w:adjustRightInd/>
      <w:spacing w:line="360" w:lineRule="auto"/>
      <w:ind w:firstLine="200" w:firstLineChars="200"/>
    </w:pPr>
    <w:rPr>
      <w:rFonts w:ascii="Arial" w:hAnsi="Arial" w:cs="宋体"/>
      <w:sz w:val="24"/>
      <w:szCs w:val="20"/>
    </w:rPr>
  </w:style>
  <w:style w:type="paragraph" w:customStyle="1" w:styleId="875">
    <w:name w:val="Char1 Char Char Char6"/>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876">
    <w:name w:val="_Style 94"/>
    <w:basedOn w:val="1"/>
    <w:next w:val="258"/>
    <w:qFormat/>
    <w:uiPriority w:val="34"/>
    <w:pPr>
      <w:adjustRightInd/>
      <w:spacing w:line="360" w:lineRule="auto"/>
      <w:ind w:firstLine="200" w:firstLineChars="200"/>
    </w:pPr>
    <w:rPr>
      <w:rFonts w:ascii="Calibri" w:hAnsi="Calibri"/>
      <w:sz w:val="28"/>
      <w:szCs w:val="20"/>
    </w:rPr>
  </w:style>
  <w:style w:type="paragraph" w:customStyle="1" w:styleId="877">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878">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879">
    <w:name w:val="正文 A 主体"/>
    <w:basedOn w:val="1"/>
    <w:qFormat/>
    <w:uiPriority w:val="0"/>
    <w:pPr>
      <w:widowControl/>
      <w:adjustRightInd/>
      <w:spacing w:line="360" w:lineRule="auto"/>
      <w:ind w:firstLine="200" w:firstLineChars="200"/>
      <w:jc w:val="left"/>
    </w:pPr>
    <w:rPr>
      <w:rFonts w:ascii="仿宋" w:hAnsi="Calibri" w:eastAsia="仿宋"/>
      <w:kern w:val="0"/>
      <w:sz w:val="24"/>
    </w:rPr>
  </w:style>
  <w:style w:type="paragraph" w:customStyle="1" w:styleId="880">
    <w:name w:val="3级标题"/>
    <w:basedOn w:val="672"/>
    <w:qFormat/>
    <w:uiPriority w:val="0"/>
    <w:pPr>
      <w:outlineLvl w:val="2"/>
    </w:pPr>
  </w:style>
  <w:style w:type="paragraph" w:customStyle="1" w:styleId="881">
    <w:name w:val="xl7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882">
    <w:name w:val="Char1 Char Char Char3"/>
    <w:basedOn w:val="1"/>
    <w:qFormat/>
    <w:uiPriority w:val="0"/>
    <w:pPr>
      <w:adjustRightInd/>
      <w:ind w:firstLine="200" w:firstLineChars="200"/>
    </w:pPr>
    <w:rPr>
      <w:rFonts w:ascii="Tahoma" w:hAnsi="Tahoma"/>
      <w:sz w:val="24"/>
      <w:szCs w:val="20"/>
    </w:rPr>
  </w:style>
  <w:style w:type="paragraph" w:customStyle="1" w:styleId="883">
    <w:name w:val="GP正文(首行缩进)"/>
    <w:basedOn w:val="1"/>
    <w:qFormat/>
    <w:uiPriority w:val="0"/>
    <w:pPr>
      <w:adjustRightInd/>
      <w:spacing w:line="360" w:lineRule="auto"/>
      <w:ind w:firstLine="200" w:firstLineChars="200"/>
    </w:pPr>
    <w:rPr>
      <w:rFonts w:eastAsia="仿宋_GB2312"/>
      <w:sz w:val="28"/>
      <w:szCs w:val="21"/>
    </w:rPr>
  </w:style>
  <w:style w:type="paragraph" w:customStyle="1" w:styleId="884">
    <w:name w:val="MM Empty"/>
    <w:basedOn w:val="1"/>
    <w:qFormat/>
    <w:uiPriority w:val="0"/>
    <w:pPr>
      <w:adjustRightInd/>
    </w:pPr>
  </w:style>
  <w:style w:type="paragraph" w:customStyle="1" w:styleId="885">
    <w:name w:val="Char24"/>
    <w:basedOn w:val="1"/>
    <w:qFormat/>
    <w:uiPriority w:val="0"/>
    <w:rPr>
      <w:rFonts w:ascii="仿宋_GB2312" w:eastAsia="仿宋_GB2312"/>
      <w:b/>
      <w:sz w:val="32"/>
      <w:szCs w:val="32"/>
    </w:rPr>
  </w:style>
  <w:style w:type="paragraph" w:customStyle="1" w:styleId="886">
    <w:name w:val="正文箭头"/>
    <w:basedOn w:val="538"/>
    <w:qFormat/>
    <w:uiPriority w:val="0"/>
  </w:style>
  <w:style w:type="paragraph" w:customStyle="1" w:styleId="887">
    <w:name w:val="U_编号2"/>
    <w:basedOn w:val="1"/>
    <w:qFormat/>
    <w:uiPriority w:val="0"/>
    <w:pPr>
      <w:tabs>
        <w:tab w:val="left" w:pos="785"/>
      </w:tabs>
      <w:adjustRightInd/>
      <w:spacing w:beforeLines="10" w:afterLines="10" w:line="300" w:lineRule="auto"/>
    </w:pPr>
    <w:rPr>
      <w:sz w:val="24"/>
    </w:rPr>
  </w:style>
  <w:style w:type="paragraph" w:customStyle="1" w:styleId="888">
    <w:name w:val="xl72"/>
    <w:basedOn w:val="1"/>
    <w:qFormat/>
    <w:uiPriority w:val="0"/>
    <w:pPr>
      <w:widowControl/>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889">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890">
    <w:name w:val="标书标题3"/>
    <w:basedOn w:val="5"/>
    <w:qFormat/>
    <w:uiPriority w:val="0"/>
    <w:pPr>
      <w:keepLines w:val="0"/>
      <w:widowControl/>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891">
    <w:name w:val="TOC 标题11"/>
    <w:basedOn w:val="3"/>
    <w:next w:val="1"/>
    <w:unhideWhenUsed/>
    <w:qFormat/>
    <w:uiPriority w:val="4"/>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892">
    <w:name w:val="_Style 1"/>
    <w:basedOn w:val="1"/>
    <w:qFormat/>
    <w:uiPriority w:val="34"/>
    <w:pPr>
      <w:adjustRightInd/>
      <w:ind w:firstLine="420" w:firstLineChars="200"/>
    </w:pPr>
    <w:rPr>
      <w:rFonts w:eastAsia="仿宋_GB2312"/>
      <w:sz w:val="28"/>
    </w:rPr>
  </w:style>
  <w:style w:type="paragraph" w:customStyle="1" w:styleId="893">
    <w:name w:val="表格 内容"/>
    <w:basedOn w:val="729"/>
    <w:qFormat/>
    <w:uiPriority w:val="0"/>
    <w:rPr>
      <w:b w:val="0"/>
      <w:sz w:val="20"/>
    </w:rPr>
  </w:style>
  <w:style w:type="paragraph" w:customStyle="1" w:styleId="894">
    <w:name w:val="正文首行缩进1"/>
    <w:basedOn w:val="24"/>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895">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896">
    <w:name w:val="数字标题5"/>
    <w:basedOn w:val="8"/>
    <w:next w:val="1"/>
    <w:qFormat/>
    <w:uiPriority w:val="0"/>
    <w:pPr>
      <w:tabs>
        <w:tab w:val="left" w:pos="1080"/>
      </w:tabs>
      <w:ind w:left="1080" w:hanging="1080"/>
    </w:pPr>
  </w:style>
  <w:style w:type="paragraph" w:customStyle="1" w:styleId="897">
    <w:name w:val="数字标题1"/>
    <w:basedOn w:val="3"/>
    <w:next w:val="1"/>
    <w:qFormat/>
    <w:uiPriority w:val="0"/>
    <w:pPr>
      <w:tabs>
        <w:tab w:val="left" w:pos="480"/>
      </w:tabs>
      <w:ind w:left="480" w:hanging="480"/>
    </w:pPr>
  </w:style>
  <w:style w:type="paragraph" w:customStyle="1" w:styleId="898">
    <w:name w:val="Char1 Char Char Char Char Char Char Char Char Char Char Char1 Char Char Char Char Char Char Char Char Char Char Char Char Char Char1 Char Char Char Char2"/>
    <w:basedOn w:val="1"/>
    <w:qFormat/>
    <w:uiPriority w:val="0"/>
    <w:pPr>
      <w:spacing w:line="360" w:lineRule="auto"/>
    </w:pPr>
    <w:rPr>
      <w:kern w:val="0"/>
      <w:sz w:val="24"/>
      <w:szCs w:val="20"/>
    </w:rPr>
  </w:style>
  <w:style w:type="paragraph" w:customStyle="1" w:styleId="899">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900">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901">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902">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903">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904">
    <w:name w:val="0"/>
    <w:basedOn w:val="1"/>
    <w:qFormat/>
    <w:uiPriority w:val="0"/>
    <w:pPr>
      <w:widowControl/>
    </w:pPr>
    <w:rPr>
      <w:kern w:val="0"/>
      <w:sz w:val="24"/>
      <w:szCs w:val="20"/>
    </w:rPr>
  </w:style>
  <w:style w:type="paragraph" w:customStyle="1" w:styleId="905">
    <w:name w:val="Char Char113"/>
    <w:basedOn w:val="1"/>
    <w:qFormat/>
    <w:uiPriority w:val="0"/>
    <w:pPr>
      <w:widowControl/>
      <w:spacing w:after="160" w:line="240" w:lineRule="exact"/>
      <w:jc w:val="left"/>
    </w:pPr>
    <w:rPr>
      <w:rFonts w:eastAsia="仿宋_GB2312"/>
      <w:sz w:val="28"/>
    </w:rPr>
  </w:style>
  <w:style w:type="paragraph" w:customStyle="1" w:styleId="906">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907">
    <w:name w:val="_Style 8"/>
    <w:basedOn w:val="1"/>
    <w:qFormat/>
    <w:uiPriority w:val="34"/>
    <w:pPr>
      <w:adjustRightInd/>
      <w:ind w:firstLine="420" w:firstLineChars="200"/>
    </w:pPr>
    <w:rPr>
      <w:rFonts w:eastAsia="仿宋_GB2312"/>
      <w:sz w:val="28"/>
    </w:rPr>
  </w:style>
  <w:style w:type="paragraph" w:customStyle="1" w:styleId="908">
    <w:name w:val="xl9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909">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910">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911">
    <w:name w:val="列出段落31"/>
    <w:basedOn w:val="1"/>
    <w:qFormat/>
    <w:uiPriority w:val="0"/>
    <w:pPr>
      <w:adjustRightInd/>
      <w:spacing w:line="360" w:lineRule="auto"/>
      <w:ind w:firstLine="420" w:firstLineChars="200"/>
    </w:pPr>
    <w:rPr>
      <w:rFonts w:ascii="Calibri" w:hAnsi="Calibri"/>
      <w:sz w:val="24"/>
      <w:szCs w:val="22"/>
    </w:rPr>
  </w:style>
  <w:style w:type="paragraph" w:customStyle="1" w:styleId="912">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913">
    <w:name w:val="Char Char112"/>
    <w:basedOn w:val="1"/>
    <w:qFormat/>
    <w:uiPriority w:val="6"/>
    <w:pPr>
      <w:widowControl/>
      <w:spacing w:after="160" w:line="240" w:lineRule="exact"/>
      <w:jc w:val="left"/>
    </w:pPr>
    <w:rPr>
      <w:rFonts w:eastAsia="仿宋_GB2312"/>
      <w:sz w:val="28"/>
    </w:rPr>
  </w:style>
  <w:style w:type="paragraph" w:customStyle="1" w:styleId="914">
    <w:name w:val="正文 图"/>
    <w:basedOn w:val="443"/>
    <w:qFormat/>
    <w:uiPriority w:val="0"/>
    <w:pPr>
      <w:adjustRightInd/>
      <w:spacing w:before="0"/>
      <w:ind w:firstLine="0"/>
      <w:jc w:val="center"/>
    </w:pPr>
    <w:rPr>
      <w:rFonts w:ascii="微软雅黑" w:hAnsi="微软雅黑"/>
    </w:rPr>
  </w:style>
  <w:style w:type="paragraph" w:customStyle="1" w:styleId="915">
    <w:name w:val="xl9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916">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917">
    <w:name w:val="Thf"/>
    <w:basedOn w:val="562"/>
    <w:qFormat/>
    <w:uiPriority w:val="0"/>
    <w:pPr>
      <w:ind w:left="0"/>
    </w:pPr>
  </w:style>
  <w:style w:type="paragraph" w:customStyle="1" w:styleId="918">
    <w:name w:val="xl7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919">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920">
    <w:name w:val="注释"/>
    <w:basedOn w:val="1"/>
    <w:qFormat/>
    <w:uiPriority w:val="0"/>
    <w:pPr>
      <w:adjustRightInd/>
      <w:spacing w:line="360" w:lineRule="auto"/>
      <w:ind w:firstLine="480"/>
    </w:pPr>
    <w:rPr>
      <w:sz w:val="24"/>
    </w:rPr>
  </w:style>
  <w:style w:type="table" w:customStyle="1" w:styleId="921">
    <w:name w:val="网格型2"/>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2">
    <w:name w:val="网格型1"/>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3">
    <w:name w:val="网格型6"/>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4">
    <w:name w:val="网格型3"/>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5">
    <w:name w:val="网格型4"/>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6">
    <w:name w:val="网格型5"/>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27">
    <w:name w:val="列出段落111"/>
    <w:basedOn w:val="1"/>
    <w:qFormat/>
    <w:uiPriority w:val="34"/>
    <w:pPr>
      <w:ind w:firstLine="420" w:firstLineChars="200"/>
    </w:pPr>
  </w:style>
  <w:style w:type="character" w:customStyle="1" w:styleId="928">
    <w:name w:val="交叉引用"/>
    <w:qFormat/>
    <w:uiPriority w:val="1"/>
    <w:rPr>
      <w:rFonts w:ascii="Arial" w:hAnsi="Arial" w:eastAsia="黑体"/>
      <w:snapToGrid w:val="0"/>
      <w:color w:val="0000FF"/>
      <w:kern w:val="0"/>
      <w:sz w:val="20"/>
      <w:szCs w:val="21"/>
      <w:u w:val="single"/>
      <w:lang w:val="en-US" w:eastAsia="zh-CN"/>
    </w:rPr>
  </w:style>
  <w:style w:type="character" w:customStyle="1" w:styleId="929">
    <w:name w:val="正文缩进 字符1"/>
    <w:qFormat/>
    <w:uiPriority w:val="0"/>
    <w:rPr>
      <w:rFonts w:ascii="宋体" w:eastAsia="宋体"/>
      <w:snapToGrid w:val="0"/>
      <w:color w:val="000000"/>
      <w:kern w:val="28"/>
      <w:sz w:val="28"/>
      <w:lang w:val="en-US" w:eastAsia="zh-CN" w:bidi="ar-SA"/>
    </w:rPr>
  </w:style>
  <w:style w:type="character" w:customStyle="1" w:styleId="930">
    <w:name w:val="页脚 字符1"/>
    <w:qFormat/>
    <w:locked/>
    <w:uiPriority w:val="99"/>
    <w:rPr>
      <w:kern w:val="2"/>
      <w:sz w:val="18"/>
      <w:szCs w:val="18"/>
    </w:rPr>
  </w:style>
  <w:style w:type="character" w:customStyle="1" w:styleId="931">
    <w:name w:val="页眉 字符1"/>
    <w:qFormat/>
    <w:uiPriority w:val="99"/>
    <w:rPr>
      <w:kern w:val="2"/>
      <w:sz w:val="18"/>
      <w:szCs w:val="18"/>
    </w:rPr>
  </w:style>
  <w:style w:type="character" w:customStyle="1" w:styleId="932">
    <w:name w:val="尾注文本 Char"/>
    <w:link w:val="38"/>
    <w:qFormat/>
    <w:uiPriority w:val="0"/>
    <w:rPr>
      <w:kern w:val="2"/>
      <w:sz w:val="21"/>
      <w:szCs w:val="24"/>
      <w:lang w:val="zh-CN"/>
    </w:rPr>
  </w:style>
  <w:style w:type="character" w:customStyle="1" w:styleId="933">
    <w:name w:val="无间隔 Char"/>
    <w:link w:val="483"/>
    <w:qFormat/>
    <w:uiPriority w:val="99"/>
    <w:rPr>
      <w:kern w:val="2"/>
      <w:sz w:val="21"/>
      <w:szCs w:val="22"/>
    </w:rPr>
  </w:style>
  <w:style w:type="character" w:customStyle="1" w:styleId="934">
    <w:name w:val="标准文本 Char Char"/>
    <w:link w:val="935"/>
    <w:qFormat/>
    <w:uiPriority w:val="0"/>
    <w:rPr>
      <w:rFonts w:cs="宋体"/>
      <w:kern w:val="2"/>
      <w:sz w:val="24"/>
    </w:rPr>
  </w:style>
  <w:style w:type="paragraph" w:customStyle="1" w:styleId="935">
    <w:name w:val="标准文本"/>
    <w:basedOn w:val="1"/>
    <w:link w:val="934"/>
    <w:qFormat/>
    <w:uiPriority w:val="0"/>
    <w:pPr>
      <w:adjustRightInd/>
      <w:spacing w:line="360" w:lineRule="auto"/>
      <w:ind w:firstLine="480" w:firstLineChars="200"/>
    </w:pPr>
    <w:rPr>
      <w:rFonts w:cs="宋体"/>
      <w:sz w:val="24"/>
      <w:szCs w:val="20"/>
    </w:rPr>
  </w:style>
  <w:style w:type="character" w:customStyle="1" w:styleId="936">
    <w:name w:val="Char Char213"/>
    <w:qFormat/>
    <w:uiPriority w:val="0"/>
    <w:rPr>
      <w:rFonts w:eastAsia="Century Gothic"/>
      <w:b/>
      <w:bCs/>
      <w:kern w:val="44"/>
      <w:sz w:val="32"/>
      <w:szCs w:val="44"/>
      <w:lang w:val="en-US" w:eastAsia="zh-CN" w:bidi="ar-SA"/>
    </w:rPr>
  </w:style>
  <w:style w:type="character" w:customStyle="1" w:styleId="937">
    <w:name w:val="apple-style-span"/>
    <w:qFormat/>
    <w:uiPriority w:val="0"/>
    <w:rPr>
      <w:rFonts w:ascii="Arial" w:hAnsi="Arial" w:eastAsia="黑体" w:cs="Arial"/>
      <w:snapToGrid w:val="0"/>
      <w:kern w:val="0"/>
      <w:szCs w:val="21"/>
    </w:rPr>
  </w:style>
  <w:style w:type="character" w:customStyle="1" w:styleId="938">
    <w:name w:val="15"/>
    <w:qFormat/>
    <w:uiPriority w:val="0"/>
    <w:rPr>
      <w:rFonts w:hint="default" w:ascii="Calibri" w:hAnsi="Calibri"/>
      <w:color w:val="0000FF"/>
      <w:u w:val="single"/>
    </w:rPr>
  </w:style>
  <w:style w:type="character" w:customStyle="1" w:styleId="939">
    <w:name w:val="16"/>
    <w:qFormat/>
    <w:uiPriority w:val="0"/>
    <w:rPr>
      <w:rFonts w:hint="eastAsia" w:ascii="宋体" w:hAnsi="宋体" w:eastAsia="宋体"/>
      <w:color w:val="000000"/>
      <w:sz w:val="20"/>
      <w:szCs w:val="20"/>
    </w:rPr>
  </w:style>
  <w:style w:type="character" w:customStyle="1" w:styleId="940">
    <w:name w:val="edui-unclickable"/>
    <w:qFormat/>
    <w:uiPriority w:val="0"/>
    <w:rPr>
      <w:color w:val="808080"/>
    </w:rPr>
  </w:style>
  <w:style w:type="character" w:customStyle="1" w:styleId="941">
    <w:name w:val="tpc_content1"/>
    <w:qFormat/>
    <w:uiPriority w:val="0"/>
    <w:rPr>
      <w:sz w:val="20"/>
      <w:szCs w:val="20"/>
    </w:rPr>
  </w:style>
  <w:style w:type="character" w:customStyle="1" w:styleId="942">
    <w:name w:val="正文文本缩进 字符"/>
    <w:qFormat/>
    <w:uiPriority w:val="0"/>
    <w:rPr>
      <w:rFonts w:ascii="Century Gothic" w:hAnsi="Century Gothic" w:eastAsia="Century Gothic"/>
      <w:kern w:val="2"/>
      <w:sz w:val="24"/>
      <w:lang w:val="en-US" w:eastAsia="zh-CN" w:bidi="ar-SA"/>
    </w:rPr>
  </w:style>
  <w:style w:type="character" w:customStyle="1" w:styleId="943">
    <w:name w:val="正文文本 2 字符"/>
    <w:qFormat/>
    <w:uiPriority w:val="0"/>
    <w:rPr>
      <w:rFonts w:ascii="Arial" w:hAnsi="Arial" w:eastAsia="宋体"/>
      <w:kern w:val="2"/>
      <w:sz w:val="24"/>
      <w:szCs w:val="24"/>
      <w:lang w:val="en-US" w:eastAsia="zh-CN" w:bidi="ar-SA"/>
    </w:rPr>
  </w:style>
  <w:style w:type="character" w:customStyle="1" w:styleId="944">
    <w:name w:val="edui-clickable2"/>
    <w:qFormat/>
    <w:uiPriority w:val="0"/>
    <w:rPr>
      <w:color w:val="0000FF"/>
      <w:u w:val="single"/>
    </w:rPr>
  </w:style>
  <w:style w:type="character" w:customStyle="1" w:styleId="945">
    <w:name w:val="style1"/>
    <w:qFormat/>
    <w:uiPriority w:val="0"/>
    <w:rPr>
      <w:rFonts w:ascii="Arial" w:hAnsi="Arial" w:eastAsia="黑体" w:cs="Arial"/>
      <w:snapToGrid w:val="0"/>
      <w:kern w:val="0"/>
      <w:szCs w:val="21"/>
    </w:rPr>
  </w:style>
  <w:style w:type="character" w:customStyle="1" w:styleId="946">
    <w:name w:val="zbggtop11 style5"/>
    <w:qFormat/>
    <w:uiPriority w:val="0"/>
    <w:rPr>
      <w:rFonts w:ascii="Arial" w:hAnsi="Arial" w:eastAsia="黑体" w:cs="Arial"/>
      <w:snapToGrid w:val="0"/>
      <w:kern w:val="0"/>
      <w:szCs w:val="21"/>
    </w:rPr>
  </w:style>
  <w:style w:type="character" w:customStyle="1" w:styleId="947">
    <w:name w:val="纯文本 Char Char Char Char Char Char Char Char Char Char Char Char Char Char Char"/>
    <w:qFormat/>
    <w:uiPriority w:val="0"/>
    <w:rPr>
      <w:rFonts w:ascii="宋体" w:hAnsi="Courier New" w:eastAsia="宋体" w:cs="Courier New"/>
      <w:snapToGrid w:val="0"/>
      <w:sz w:val="18"/>
      <w:szCs w:val="21"/>
      <w:lang w:val="en-US" w:eastAsia="zh-CN" w:bidi="ar-SA"/>
    </w:rPr>
  </w:style>
  <w:style w:type="character" w:customStyle="1" w:styleId="948">
    <w:name w:val="bulletintext1"/>
    <w:qFormat/>
    <w:uiPriority w:val="0"/>
    <w:rPr>
      <w:color w:val="000000"/>
      <w:sz w:val="18"/>
    </w:rPr>
  </w:style>
  <w:style w:type="paragraph" w:customStyle="1" w:styleId="949">
    <w:name w:val="_Style 947"/>
    <w:basedOn w:val="1"/>
    <w:next w:val="258"/>
    <w:qFormat/>
    <w:uiPriority w:val="34"/>
    <w:pPr>
      <w:adjustRightInd/>
      <w:ind w:firstLine="420" w:firstLineChars="200"/>
    </w:pPr>
  </w:style>
  <w:style w:type="paragraph" w:customStyle="1" w:styleId="950">
    <w:name w:val="正文5"/>
    <w:qFormat/>
    <w:uiPriority w:val="0"/>
    <w:pPr>
      <w:jc w:val="both"/>
    </w:pPr>
    <w:rPr>
      <w:rFonts w:ascii="Times New Roman" w:hAnsi="Times New Roman" w:eastAsia="宋体" w:cs="宋体"/>
      <w:kern w:val="2"/>
      <w:sz w:val="21"/>
      <w:szCs w:val="21"/>
      <w:lang w:val="en-US" w:eastAsia="zh-CN" w:bidi="ar-SA"/>
    </w:rPr>
  </w:style>
  <w:style w:type="paragraph" w:customStyle="1" w:styleId="951">
    <w:name w:val="纯文本2"/>
    <w:basedOn w:val="1"/>
    <w:qFormat/>
    <w:uiPriority w:val="0"/>
    <w:pPr>
      <w:adjustRightInd/>
      <w:snapToGrid w:val="0"/>
      <w:jc w:val="left"/>
    </w:pPr>
    <w:rPr>
      <w:rFonts w:ascii="Century Gothic" w:hAnsi="楷体_GB2312" w:eastAsia="Century Gothic"/>
      <w:szCs w:val="20"/>
    </w:rPr>
  </w:style>
  <w:style w:type="paragraph" w:customStyle="1" w:styleId="952">
    <w:name w:val="*Body 1"/>
    <w:qFormat/>
    <w:uiPriority w:val="0"/>
    <w:pPr>
      <w:spacing w:after="240" w:line="360" w:lineRule="auto"/>
      <w:ind w:left="-1276" w:firstLine="454"/>
    </w:pPr>
    <w:rPr>
      <w:rFonts w:ascii="Times New Roman" w:hAnsi="Times New Roman" w:eastAsia="宋体" w:cs="Times New Roman"/>
      <w:sz w:val="22"/>
      <w:lang w:val="en-US" w:eastAsia="en-US" w:bidi="ar-SA"/>
    </w:rPr>
  </w:style>
  <w:style w:type="paragraph" w:customStyle="1" w:styleId="953">
    <w:name w:val="font1"/>
    <w:basedOn w:val="1"/>
    <w:qFormat/>
    <w:uiPriority w:val="0"/>
    <w:pPr>
      <w:widowControl/>
      <w:adjustRightInd/>
      <w:spacing w:before="100" w:beforeAutospacing="1" w:after="100" w:afterAutospacing="1"/>
      <w:jc w:val="left"/>
    </w:pPr>
    <w:rPr>
      <w:rFonts w:ascii="Century Gothic" w:hAnsi="Century Gothic"/>
      <w:kern w:val="0"/>
      <w:sz w:val="24"/>
      <w:szCs w:val="20"/>
    </w:rPr>
  </w:style>
  <w:style w:type="paragraph" w:customStyle="1" w:styleId="954">
    <w:name w:val="节"/>
    <w:basedOn w:val="4"/>
    <w:qFormat/>
    <w:uiPriority w:val="0"/>
    <w:pPr>
      <w:tabs>
        <w:tab w:val="clear" w:pos="432"/>
      </w:tabs>
      <w:spacing w:before="160" w:after="160" w:line="720" w:lineRule="exact"/>
      <w:ind w:left="0" w:firstLine="0"/>
      <w:jc w:val="center"/>
    </w:pPr>
    <w:rPr>
      <w:rFonts w:ascii="Arial" w:hAnsi="Arial" w:eastAsia="楷体"/>
      <w:b w:val="0"/>
      <w:color w:val="000000"/>
      <w:spacing w:val="14"/>
      <w:kern w:val="24"/>
      <w:sz w:val="28"/>
      <w:szCs w:val="20"/>
      <w:lang w:val="en-US"/>
    </w:rPr>
  </w:style>
  <w:style w:type="paragraph" w:customStyle="1" w:styleId="955">
    <w:name w:val="Blockquote"/>
    <w:basedOn w:val="1"/>
    <w:qFormat/>
    <w:uiPriority w:val="0"/>
    <w:pPr>
      <w:autoSpaceDE w:val="0"/>
      <w:autoSpaceDN w:val="0"/>
      <w:spacing w:before="100" w:after="100"/>
      <w:ind w:left="360" w:right="360"/>
      <w:jc w:val="left"/>
    </w:pPr>
    <w:rPr>
      <w:kern w:val="0"/>
      <w:sz w:val="24"/>
      <w:szCs w:val="20"/>
    </w:rPr>
  </w:style>
  <w:style w:type="paragraph" w:customStyle="1" w:styleId="956">
    <w:name w:val="p1"/>
    <w:basedOn w:val="1"/>
    <w:qFormat/>
    <w:uiPriority w:val="0"/>
    <w:pPr>
      <w:widowControl/>
      <w:adjustRightInd/>
      <w:jc w:val="left"/>
    </w:pPr>
    <w:rPr>
      <w:rFonts w:ascii=".PingFang SC" w:eastAsia=".PingFang SC"/>
      <w:color w:val="454545"/>
      <w:kern w:val="0"/>
      <w:sz w:val="18"/>
      <w:szCs w:val="18"/>
    </w:rPr>
  </w:style>
  <w:style w:type="paragraph" w:customStyle="1" w:styleId="957">
    <w:name w:val="Table Paragraph"/>
    <w:basedOn w:val="1"/>
    <w:qFormat/>
    <w:uiPriority w:val="0"/>
    <w:pPr>
      <w:adjustRightInd/>
      <w:jc w:val="left"/>
    </w:pPr>
    <w:rPr>
      <w:rFonts w:ascii="Calibri" w:hAnsi="Calibri"/>
      <w:kern w:val="0"/>
      <w:sz w:val="22"/>
      <w:szCs w:val="22"/>
      <w:lang w:eastAsia="en-US"/>
    </w:rPr>
  </w:style>
  <w:style w:type="paragraph" w:customStyle="1" w:styleId="958">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959">
    <w:name w:val="xl22"/>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jc w:val="center"/>
    </w:pPr>
    <w:rPr>
      <w:rFonts w:hint="eastAsia" w:ascii="Arial Unicode MS" w:hAnsi="Arial Unicode MS" w:eastAsia="Arial Unicode MS"/>
      <w:kern w:val="0"/>
      <w:sz w:val="24"/>
      <w:szCs w:val="20"/>
    </w:rPr>
  </w:style>
  <w:style w:type="paragraph" w:customStyle="1" w:styleId="960">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961">
    <w:name w:val="ksfind_class_select1"/>
    <w:basedOn w:val="70"/>
    <w:qFormat/>
    <w:uiPriority w:val="0"/>
    <w:rPr>
      <w:color w:val="000000"/>
      <w:shd w:val="clear" w:color="auto" w:fill="EFD200"/>
    </w:rPr>
  </w:style>
  <w:style w:type="character" w:customStyle="1" w:styleId="962">
    <w:name w:val="font71"/>
    <w:qFormat/>
    <w:uiPriority w:val="0"/>
    <w:rPr>
      <w:rFonts w:hint="eastAsia" w:ascii="宋体" w:hAnsi="宋体" w:eastAsia="宋体" w:cs="宋体"/>
      <w:color w:val="000000"/>
      <w:sz w:val="22"/>
      <w:szCs w:val="22"/>
      <w:u w:val="none"/>
    </w:rPr>
  </w:style>
  <w:style w:type="character" w:customStyle="1" w:styleId="963">
    <w:name w:val="font91"/>
    <w:qFormat/>
    <w:uiPriority w:val="0"/>
    <w:rPr>
      <w:rFonts w:hint="eastAsia" w:ascii="仿宋" w:hAnsi="仿宋" w:eastAsia="仿宋" w:cs="仿宋"/>
      <w:color w:val="000000"/>
      <w:sz w:val="22"/>
      <w:szCs w:val="22"/>
      <w:u w:val="none"/>
    </w:rPr>
  </w:style>
  <w:style w:type="paragraph" w:customStyle="1" w:styleId="964">
    <w:name w:val="修订4"/>
    <w:hidden/>
    <w:semiHidden/>
    <w:qFormat/>
    <w:uiPriority w:val="99"/>
    <w:rPr>
      <w:rFonts w:ascii="Times New Roman" w:hAnsi="Times New Roman" w:eastAsia="宋体" w:cs="Times New Roman"/>
      <w:kern w:val="2"/>
      <w:sz w:val="21"/>
      <w:szCs w:val="24"/>
      <w:lang w:val="en-US" w:eastAsia="zh-CN" w:bidi="ar-SA"/>
    </w:rPr>
  </w:style>
  <w:style w:type="paragraph" w:customStyle="1" w:styleId="965">
    <w:name w:val="[Normal]"/>
    <w:qFormat/>
    <w:uiPriority w:val="0"/>
    <w:rPr>
      <w:rFonts w:ascii="宋体" w:hAnsi="宋体" w:eastAsia="宋体" w:cs="Times New Roman"/>
      <w:sz w:val="24"/>
      <w:szCs w:val="22"/>
      <w:lang w:val="zh-CN" w:eastAsia="zh-CN" w:bidi="ar-SA"/>
    </w:rPr>
  </w:style>
  <w:style w:type="paragraph" w:customStyle="1" w:styleId="966">
    <w:name w:val="Normal Indent1"/>
    <w:basedOn w:val="1"/>
    <w:qFormat/>
    <w:uiPriority w:val="0"/>
    <w:pPr>
      <w:spacing w:line="480" w:lineRule="auto"/>
      <w:ind w:firstLine="200" w:firstLineChars="200"/>
    </w:pPr>
    <w:rPr>
      <w:rFonts w:ascii="仿宋_GB2312"/>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5" Type="http://schemas.microsoft.com/office/2011/relationships/people" Target="people.xml"/><Relationship Id="rId34" Type="http://schemas.openxmlformats.org/officeDocument/2006/relationships/fontTable" Target="fontTable.xml"/><Relationship Id="rId33" Type="http://schemas.openxmlformats.org/officeDocument/2006/relationships/numbering" Target="numbering.xml"/><Relationship Id="rId32" Type="http://schemas.openxmlformats.org/officeDocument/2006/relationships/customXml" Target="../customXml/item1.xml"/><Relationship Id="rId31" Type="http://schemas.openxmlformats.org/officeDocument/2006/relationships/theme" Target="theme/theme1.xml"/><Relationship Id="rId30" Type="http://schemas.openxmlformats.org/officeDocument/2006/relationships/footer" Target="footer15.xml"/><Relationship Id="rId3" Type="http://schemas.openxmlformats.org/officeDocument/2006/relationships/header" Target="header1.xml"/><Relationship Id="rId29" Type="http://schemas.openxmlformats.org/officeDocument/2006/relationships/footer" Target="footer14.xml"/><Relationship Id="rId28" Type="http://schemas.openxmlformats.org/officeDocument/2006/relationships/footer" Target="footer13.xml"/><Relationship Id="rId27" Type="http://schemas.openxmlformats.org/officeDocument/2006/relationships/header" Target="header13.xml"/><Relationship Id="rId26" Type="http://schemas.openxmlformats.org/officeDocument/2006/relationships/header" Target="header12.xml"/><Relationship Id="rId25" Type="http://schemas.openxmlformats.org/officeDocument/2006/relationships/footer" Target="footer12.xml"/><Relationship Id="rId24" Type="http://schemas.openxmlformats.org/officeDocument/2006/relationships/footer" Target="footer11.xml"/><Relationship Id="rId23" Type="http://schemas.openxmlformats.org/officeDocument/2006/relationships/header" Target="header11.xml"/><Relationship Id="rId22" Type="http://schemas.openxmlformats.org/officeDocument/2006/relationships/header" Target="header10.xml"/><Relationship Id="rId21" Type="http://schemas.openxmlformats.org/officeDocument/2006/relationships/footer" Target="footer10.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header" Target="header8.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杭州市国内经济合作办公室</Company>
  <Pages>110</Pages>
  <Words>47483</Words>
  <Characters>53548</Characters>
  <Lines>281</Lines>
  <Paragraphs>79</Paragraphs>
  <TotalTime>32</TotalTime>
  <ScaleCrop>false</ScaleCrop>
  <LinksUpToDate>false</LinksUpToDate>
  <CharactersWithSpaces>59355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2021-07-31T00:22:00Z</dcterms:created>
  <dc:creator>玥</dc:creator>
  <cp:lastModifiedBy>浙江耀信工程咨询有限公司</cp:lastModifiedBy>
  <cp:lastPrinted>2026-04-22T09:01:00Z</cp:lastPrinted>
  <dcterms:modified xsi:type="dcterms:W3CDTF">2026-05-19T10:03:15Z</dcterms:modified>
  <dc:title>杭州市市民卡扩大发卡工程</dc:title>
  <cp:revision>303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GSEDS_HWMT_d46a6755">
    <vt:lpwstr>f2457d6f_mFV3wj85ICk2PcpOlXv8qsw06JI=_8QYrr2VhfDcyPdtMkXn/ruCF9SbXjqsuRT1EWYdN+PaXKs34pWlbGrclnUJln8EcEDduLncMnr6reYXMNrvy9pkjJg==_920deeff</vt:lpwstr>
  </property>
  <property fmtid="{D5CDD505-2E9C-101B-9397-08002B2CF9AE}" pid="4" name="ICV">
    <vt:lpwstr>EFC9ABA984E92A5EC6BEBA67F5A65918_43</vt:lpwstr>
  </property>
  <property fmtid="{D5CDD505-2E9C-101B-9397-08002B2CF9AE}" pid="5" name="KSOTemplateDocerSaveRecord">
    <vt:lpwstr>eyJoZGlkIjoiMDkxZTNkYTE4MzcwZjBiNTE3ZTU5YTYxZWM3NjgzODMiLCJ1c2VySWQiOiIxNTY1MjMyMzc2In0=</vt:lpwstr>
  </property>
</Properties>
</file>