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1B54">
      <w:pPr>
        <w:keepNext w:val="0"/>
        <w:keepLines w:val="0"/>
        <w:widowControl w:val="0"/>
        <w:shd w:val="clear"/>
        <w:kinsoku/>
        <w:bidi w:val="0"/>
        <w:adjustRightInd w:val="0"/>
        <w:snapToGrid w:val="0"/>
        <w:outlineLvl w:val="9"/>
        <w:rPr>
          <w:rFonts w:hint="eastAsia" w:ascii="华文中宋" w:hAnsi="华文中宋" w:eastAsia="华文中宋" w:cs="华文中宋"/>
          <w:color w:val="auto"/>
          <w:szCs w:val="21"/>
          <w:highlight w:val="none"/>
        </w:rPr>
      </w:pPr>
      <w:bookmarkStart w:id="0" w:name="_Toc278543496"/>
    </w:p>
    <w:p w14:paraId="7DD9BC74">
      <w:pPr>
        <w:keepNext w:val="0"/>
        <w:keepLines w:val="0"/>
        <w:widowControl w:val="0"/>
        <w:shd w:val="clear"/>
        <w:tabs>
          <w:tab w:val="center" w:pos="4370"/>
          <w:tab w:val="left" w:pos="7676"/>
        </w:tabs>
        <w:kinsoku/>
        <w:bidi w:val="0"/>
        <w:adjustRightInd w:val="0"/>
        <w:spacing w:line="360" w:lineRule="auto"/>
        <w:ind w:firstLine="1682" w:firstLineChars="200"/>
        <w:jc w:val="left"/>
        <w:outlineLvl w:val="9"/>
        <w:rPr>
          <w:rFonts w:hint="eastAsia" w:ascii="华文中宋" w:hAnsi="华文中宋" w:eastAsia="华文中宋" w:cs="华文中宋"/>
          <w:b/>
          <w:bCs/>
          <w:color w:val="auto"/>
          <w:sz w:val="84"/>
          <w:highlight w:val="none"/>
        </w:rPr>
      </w:pPr>
    </w:p>
    <w:p w14:paraId="342D2422">
      <w:pPr>
        <w:keepNext w:val="0"/>
        <w:keepLines w:val="0"/>
        <w:widowControl w:val="0"/>
        <w:shd w:val="clear"/>
        <w:tabs>
          <w:tab w:val="center" w:pos="4370"/>
          <w:tab w:val="left" w:pos="7676"/>
        </w:tabs>
        <w:kinsoku/>
        <w:bidi w:val="0"/>
        <w:adjustRightInd w:val="0"/>
        <w:spacing w:line="360" w:lineRule="auto"/>
        <w:ind w:firstLine="1682" w:firstLineChars="200"/>
        <w:jc w:val="left"/>
        <w:outlineLvl w:val="9"/>
        <w:rPr>
          <w:rFonts w:hint="eastAsia" w:ascii="华文中宋" w:hAnsi="华文中宋" w:eastAsia="华文中宋" w:cs="华文中宋"/>
          <w:b/>
          <w:bCs/>
          <w:color w:val="auto"/>
          <w:sz w:val="84"/>
          <w:highlight w:val="none"/>
        </w:rPr>
      </w:pPr>
    </w:p>
    <w:p w14:paraId="0AB0C9C3">
      <w:pPr>
        <w:keepNext w:val="0"/>
        <w:keepLines w:val="0"/>
        <w:widowControl w:val="0"/>
        <w:shd w:val="clear"/>
        <w:tabs>
          <w:tab w:val="center" w:pos="4370"/>
          <w:tab w:val="left" w:pos="7676"/>
        </w:tabs>
        <w:kinsoku/>
        <w:bidi w:val="0"/>
        <w:adjustRightInd w:val="0"/>
        <w:spacing w:line="360" w:lineRule="auto"/>
        <w:ind w:firstLine="1682" w:firstLineChars="200"/>
        <w:jc w:val="left"/>
        <w:outlineLvl w:val="9"/>
        <w:rPr>
          <w:rFonts w:hint="eastAsia" w:ascii="华文中宋" w:hAnsi="华文中宋" w:eastAsia="华文中宋" w:cs="华文中宋"/>
          <w:b/>
          <w:bCs/>
          <w:color w:val="auto"/>
          <w:sz w:val="84"/>
          <w:highlight w:val="none"/>
        </w:rPr>
      </w:pPr>
      <w:r>
        <w:rPr>
          <w:rFonts w:hint="eastAsia" w:ascii="华文中宋" w:hAnsi="华文中宋" w:eastAsia="华文中宋" w:cs="华文中宋"/>
          <w:b/>
          <w:bCs/>
          <w:color w:val="auto"/>
          <w:sz w:val="84"/>
          <w:highlight w:val="none"/>
        </w:rPr>
        <w:t>磋 商 文 件</w:t>
      </w:r>
      <w:r>
        <w:rPr>
          <w:rFonts w:hint="eastAsia" w:ascii="华文中宋" w:hAnsi="华文中宋" w:eastAsia="华文中宋" w:cs="华文中宋"/>
          <w:b/>
          <w:bCs/>
          <w:color w:val="auto"/>
          <w:sz w:val="84"/>
          <w:highlight w:val="none"/>
        </w:rPr>
        <w:tab/>
      </w:r>
    </w:p>
    <w:p w14:paraId="4943B5B9">
      <w:pPr>
        <w:keepNext w:val="0"/>
        <w:keepLines w:val="0"/>
        <w:widowControl w:val="0"/>
        <w:shd w:val="clear"/>
        <w:kinsoku/>
        <w:bidi w:val="0"/>
        <w:outlineLvl w:val="9"/>
        <w:rPr>
          <w:rFonts w:hint="eastAsia" w:ascii="华文中宋" w:hAnsi="华文中宋" w:eastAsia="华文中宋" w:cs="华文中宋"/>
          <w:color w:val="auto"/>
          <w:highlight w:val="none"/>
        </w:rPr>
      </w:pPr>
    </w:p>
    <w:p w14:paraId="05B147DA">
      <w:pPr>
        <w:keepNext w:val="0"/>
        <w:keepLines w:val="0"/>
        <w:widowControl w:val="0"/>
        <w:shd w:val="clear"/>
        <w:kinsoku/>
        <w:bidi w:val="0"/>
        <w:outlineLvl w:val="9"/>
        <w:rPr>
          <w:rFonts w:hint="eastAsia" w:ascii="华文中宋" w:hAnsi="华文中宋" w:eastAsia="华文中宋" w:cs="华文中宋"/>
          <w:color w:val="auto"/>
          <w:highlight w:val="none"/>
        </w:rPr>
      </w:pPr>
    </w:p>
    <w:p w14:paraId="657E96D7">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14C47779">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7436C064">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6767156F">
      <w:pPr>
        <w:keepNext w:val="0"/>
        <w:keepLines w:val="0"/>
        <w:widowControl w:val="0"/>
        <w:shd w:val="clear"/>
        <w:kinsoku/>
        <w:bidi w:val="0"/>
        <w:outlineLvl w:val="9"/>
        <w:rPr>
          <w:rFonts w:hint="eastAsia" w:ascii="华文中宋" w:hAnsi="华文中宋" w:eastAsia="华文中宋" w:cs="华文中宋"/>
          <w:color w:val="auto"/>
          <w:highlight w:val="none"/>
        </w:rPr>
      </w:pPr>
    </w:p>
    <w:p w14:paraId="5A1F5826">
      <w:pPr>
        <w:keepNext w:val="0"/>
        <w:keepLines w:val="0"/>
        <w:widowControl w:val="0"/>
        <w:shd w:val="clear"/>
        <w:kinsoku/>
        <w:bidi w:val="0"/>
        <w:adjustRightInd w:val="0"/>
        <w:snapToGrid w:val="0"/>
        <w:spacing w:line="360" w:lineRule="auto"/>
        <w:ind w:firstLine="560" w:firstLineChars="200"/>
        <w:outlineLvl w:val="9"/>
        <w:rPr>
          <w:rFonts w:hint="eastAsia" w:ascii="华文中宋" w:hAnsi="华文中宋" w:eastAsia="华文中宋" w:cs="华文中宋"/>
          <w:color w:val="auto"/>
          <w:sz w:val="28"/>
          <w:szCs w:val="28"/>
          <w:highlight w:val="none"/>
        </w:rPr>
      </w:pPr>
    </w:p>
    <w:p w14:paraId="4FED62D4">
      <w:pPr>
        <w:keepNext w:val="0"/>
        <w:keepLines w:val="0"/>
        <w:widowControl w:val="0"/>
        <w:shd w:val="clear"/>
        <w:tabs>
          <w:tab w:val="left" w:pos="2520"/>
          <w:tab w:val="left" w:pos="7976"/>
        </w:tabs>
        <w:kinsoku/>
        <w:bidi w:val="0"/>
        <w:adjustRightInd w:val="0"/>
        <w:snapToGrid w:val="0"/>
        <w:spacing w:line="360" w:lineRule="auto"/>
        <w:ind w:left="2517" w:leftChars="400" w:hanging="1677" w:hangingChars="599"/>
        <w:outlineLvl w:val="9"/>
        <w:rPr>
          <w:rFonts w:hint="eastAsia" w:ascii="华文中宋" w:hAnsi="华文中宋" w:eastAsia="华文中宋" w:cs="华文中宋"/>
          <w:color w:val="auto"/>
          <w:sz w:val="28"/>
          <w:szCs w:val="28"/>
          <w:highlight w:val="none"/>
          <w:lang w:eastAsia="zh-CN"/>
        </w:rPr>
      </w:pPr>
      <w:r>
        <w:rPr>
          <w:rFonts w:hint="eastAsia" w:ascii="华文中宋" w:hAnsi="华文中宋" w:eastAsia="华文中宋" w:cs="华文中宋"/>
          <w:color w:val="auto"/>
          <w:sz w:val="28"/>
          <w:szCs w:val="28"/>
          <w:highlight w:val="none"/>
        </w:rPr>
        <w:t>项目名称：</w:t>
      </w:r>
      <w:r>
        <w:rPr>
          <w:rFonts w:hint="eastAsia" w:ascii="华文中宋" w:hAnsi="华文中宋" w:eastAsia="华文中宋" w:cs="华文中宋"/>
          <w:color w:val="auto"/>
          <w:sz w:val="28"/>
          <w:szCs w:val="28"/>
          <w:highlight w:val="none"/>
          <w:lang w:eastAsia="zh-CN"/>
        </w:rPr>
        <w:t>农业产业技术推广（畜牧兽医产学研融合）</w:t>
      </w:r>
    </w:p>
    <w:p w14:paraId="62F47763">
      <w:pPr>
        <w:keepNext w:val="0"/>
        <w:keepLines w:val="0"/>
        <w:widowControl w:val="0"/>
        <w:shd w:val="clear"/>
        <w:tabs>
          <w:tab w:val="left" w:pos="2520"/>
          <w:tab w:val="left" w:pos="7976"/>
        </w:tabs>
        <w:kinsoku/>
        <w:bidi w:val="0"/>
        <w:adjustRightInd w:val="0"/>
        <w:snapToGrid w:val="0"/>
        <w:spacing w:line="360" w:lineRule="auto"/>
        <w:ind w:left="2510" w:leftChars="1065" w:hanging="274" w:hangingChars="98"/>
        <w:outlineLvl w:val="9"/>
        <w:rPr>
          <w:rFonts w:hint="eastAsia" w:ascii="华文中宋" w:hAnsi="华文中宋" w:eastAsia="华文中宋" w:cs="华文中宋"/>
          <w:color w:val="auto"/>
          <w:sz w:val="28"/>
          <w:szCs w:val="28"/>
          <w:highlight w:val="none"/>
          <w:lang w:eastAsia="zh-CN"/>
        </w:rPr>
      </w:pPr>
      <w:r>
        <w:rPr>
          <w:rFonts w:hint="eastAsia" w:ascii="华文中宋" w:hAnsi="华文中宋" w:eastAsia="华文中宋" w:cs="华文中宋"/>
          <w:color w:val="auto"/>
          <w:sz w:val="28"/>
          <w:szCs w:val="28"/>
          <w:highlight w:val="none"/>
          <w:lang w:eastAsia="zh-CN"/>
        </w:rPr>
        <w:t xml:space="preserve">山西省畜牧兽医学校信息化建设项目 </w:t>
      </w:r>
    </w:p>
    <w:p w14:paraId="7A310445">
      <w:pPr>
        <w:keepNext w:val="0"/>
        <w:keepLines w:val="0"/>
        <w:widowControl w:val="0"/>
        <w:shd w:val="clear"/>
        <w:tabs>
          <w:tab w:val="left" w:pos="7976"/>
        </w:tabs>
        <w:kinsoku/>
        <w:bidi w:val="0"/>
        <w:adjustRightInd w:val="0"/>
        <w:snapToGrid w:val="0"/>
        <w:spacing w:line="360" w:lineRule="auto"/>
        <w:ind w:left="2517" w:leftChars="400" w:hanging="1677" w:hangingChars="599"/>
        <w:outlineLvl w:val="9"/>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rPr>
        <w:t>项目编号</w:t>
      </w:r>
      <w:r>
        <w:rPr>
          <w:rFonts w:hint="eastAsia" w:ascii="华文中宋" w:hAnsi="华文中宋" w:eastAsia="华文中宋" w:cs="华文中宋"/>
          <w:color w:val="auto"/>
          <w:sz w:val="28"/>
          <w:szCs w:val="28"/>
          <w:highlight w:val="none"/>
          <w:lang w:eastAsia="zh-CN"/>
        </w:rPr>
        <w:t>：1499002026CCS01088</w:t>
      </w:r>
    </w:p>
    <w:p w14:paraId="1B186A3A">
      <w:pPr>
        <w:keepNext w:val="0"/>
        <w:keepLines w:val="0"/>
        <w:widowControl w:val="0"/>
        <w:shd w:val="clear"/>
        <w:tabs>
          <w:tab w:val="left" w:pos="7976"/>
        </w:tabs>
        <w:kinsoku/>
        <w:bidi w:val="0"/>
        <w:adjustRightInd w:val="0"/>
        <w:snapToGrid w:val="0"/>
        <w:spacing w:line="360" w:lineRule="auto"/>
        <w:ind w:left="2519" w:leftChars="533" w:hanging="1400" w:hangingChars="500"/>
        <w:outlineLvl w:val="9"/>
        <w:rPr>
          <w:rFonts w:hint="eastAsia" w:ascii="华文中宋" w:hAnsi="华文中宋" w:eastAsia="华文中宋" w:cs="华文中宋"/>
          <w:color w:val="auto"/>
          <w:sz w:val="28"/>
          <w:szCs w:val="28"/>
          <w:highlight w:val="none"/>
        </w:rPr>
      </w:pPr>
    </w:p>
    <w:p w14:paraId="47A60446">
      <w:pPr>
        <w:keepNext w:val="0"/>
        <w:keepLines w:val="0"/>
        <w:widowControl w:val="0"/>
        <w:shd w:val="clear"/>
        <w:tabs>
          <w:tab w:val="left" w:pos="7976"/>
        </w:tabs>
        <w:kinsoku/>
        <w:bidi w:val="0"/>
        <w:adjustRightInd w:val="0"/>
        <w:snapToGrid w:val="0"/>
        <w:spacing w:line="360" w:lineRule="auto"/>
        <w:ind w:firstLine="1120" w:firstLineChars="400"/>
        <w:outlineLvl w:val="9"/>
        <w:rPr>
          <w:rFonts w:hint="eastAsia" w:ascii="华文中宋" w:hAnsi="华文中宋" w:eastAsia="华文中宋" w:cs="华文中宋"/>
          <w:color w:val="auto"/>
          <w:sz w:val="28"/>
          <w:szCs w:val="28"/>
          <w:highlight w:val="none"/>
        </w:rPr>
      </w:pPr>
    </w:p>
    <w:p w14:paraId="5B1FDEB7">
      <w:pPr>
        <w:keepNext w:val="0"/>
        <w:keepLines w:val="0"/>
        <w:widowControl w:val="0"/>
        <w:shd w:val="clear"/>
        <w:tabs>
          <w:tab w:val="left" w:pos="7976"/>
        </w:tabs>
        <w:kinsoku/>
        <w:bidi w:val="0"/>
        <w:adjustRightInd w:val="0"/>
        <w:snapToGrid w:val="0"/>
        <w:spacing w:line="360" w:lineRule="auto"/>
        <w:outlineLvl w:val="9"/>
        <w:rPr>
          <w:rFonts w:hint="eastAsia" w:ascii="华文中宋" w:hAnsi="华文中宋" w:eastAsia="华文中宋" w:cs="华文中宋"/>
          <w:color w:val="auto"/>
          <w:sz w:val="28"/>
          <w:szCs w:val="28"/>
          <w:highlight w:val="none"/>
        </w:rPr>
      </w:pPr>
    </w:p>
    <w:p w14:paraId="573A31A0">
      <w:pPr>
        <w:keepNext w:val="0"/>
        <w:keepLines w:val="0"/>
        <w:widowControl w:val="0"/>
        <w:shd w:val="clear"/>
        <w:tabs>
          <w:tab w:val="left" w:pos="7976"/>
        </w:tabs>
        <w:kinsoku/>
        <w:bidi w:val="0"/>
        <w:adjustRightInd w:val="0"/>
        <w:snapToGrid w:val="0"/>
        <w:spacing w:line="360" w:lineRule="auto"/>
        <w:outlineLvl w:val="9"/>
        <w:rPr>
          <w:rFonts w:hint="eastAsia" w:ascii="华文中宋" w:hAnsi="华文中宋" w:eastAsia="华文中宋" w:cs="华文中宋"/>
          <w:color w:val="auto"/>
          <w:sz w:val="28"/>
          <w:szCs w:val="28"/>
          <w:highlight w:val="none"/>
        </w:rPr>
      </w:pPr>
    </w:p>
    <w:p w14:paraId="6F4E5929">
      <w:pPr>
        <w:keepNext w:val="0"/>
        <w:keepLines w:val="0"/>
        <w:widowControl w:val="0"/>
        <w:shd w:val="clear"/>
        <w:tabs>
          <w:tab w:val="left" w:pos="7976"/>
        </w:tabs>
        <w:kinsoku/>
        <w:bidi w:val="0"/>
        <w:adjustRightInd w:val="0"/>
        <w:snapToGrid w:val="0"/>
        <w:spacing w:line="360" w:lineRule="auto"/>
        <w:outlineLvl w:val="9"/>
        <w:rPr>
          <w:rFonts w:hint="eastAsia" w:ascii="华文中宋" w:hAnsi="华文中宋" w:eastAsia="华文中宋" w:cs="华文中宋"/>
          <w:color w:val="auto"/>
          <w:sz w:val="28"/>
          <w:szCs w:val="28"/>
          <w:highlight w:val="none"/>
        </w:rPr>
      </w:pPr>
    </w:p>
    <w:p w14:paraId="29AE1905">
      <w:pPr>
        <w:keepNext w:val="0"/>
        <w:keepLines w:val="0"/>
        <w:widowControl w:val="0"/>
        <w:shd w:val="clear"/>
        <w:tabs>
          <w:tab w:val="left" w:pos="7976"/>
        </w:tabs>
        <w:kinsoku/>
        <w:bidi w:val="0"/>
        <w:adjustRightInd w:val="0"/>
        <w:snapToGrid w:val="0"/>
        <w:spacing w:line="360" w:lineRule="auto"/>
        <w:ind w:firstLine="840" w:firstLineChars="300"/>
        <w:outlineLvl w:val="9"/>
        <w:rPr>
          <w:rFonts w:hint="eastAsia" w:ascii="华文中宋" w:hAnsi="华文中宋" w:eastAsia="华文中宋" w:cs="华文中宋"/>
          <w:color w:val="auto"/>
          <w:sz w:val="28"/>
          <w:szCs w:val="28"/>
          <w:highlight w:val="none"/>
          <w:lang w:eastAsia="zh-CN"/>
        </w:rPr>
      </w:pPr>
      <w:r>
        <w:rPr>
          <w:rFonts w:hint="eastAsia" w:ascii="华文中宋" w:hAnsi="华文中宋" w:eastAsia="华文中宋" w:cs="华文中宋"/>
          <w:color w:val="auto"/>
          <w:sz w:val="28"/>
          <w:szCs w:val="28"/>
          <w:highlight w:val="none"/>
        </w:rPr>
        <w:t>采   购   人：</w:t>
      </w:r>
      <w:r>
        <w:rPr>
          <w:rFonts w:hint="eastAsia" w:ascii="华文中宋" w:hAnsi="华文中宋" w:eastAsia="华文中宋" w:cs="华文中宋"/>
          <w:color w:val="auto"/>
          <w:sz w:val="28"/>
          <w:szCs w:val="28"/>
          <w:highlight w:val="none"/>
          <w:lang w:eastAsia="zh-CN"/>
        </w:rPr>
        <w:t>山西省畜牧兽医学校</w:t>
      </w:r>
    </w:p>
    <w:p w14:paraId="7C341343">
      <w:pPr>
        <w:keepNext w:val="0"/>
        <w:keepLines w:val="0"/>
        <w:widowControl w:val="0"/>
        <w:shd w:val="clear"/>
        <w:tabs>
          <w:tab w:val="left" w:pos="7976"/>
        </w:tabs>
        <w:kinsoku/>
        <w:bidi w:val="0"/>
        <w:adjustRightInd w:val="0"/>
        <w:snapToGrid w:val="0"/>
        <w:spacing w:line="360" w:lineRule="auto"/>
        <w:ind w:firstLine="840" w:firstLineChars="300"/>
        <w:outlineLvl w:val="9"/>
        <w:rPr>
          <w:rFonts w:hint="eastAsia" w:ascii="华文中宋" w:hAnsi="华文中宋" w:eastAsia="华文中宋" w:cs="华文中宋"/>
          <w:color w:val="auto"/>
          <w:sz w:val="28"/>
          <w:szCs w:val="28"/>
          <w:highlight w:val="none"/>
          <w:lang w:eastAsia="zh-CN"/>
        </w:rPr>
      </w:pPr>
      <w:r>
        <w:rPr>
          <w:rFonts w:hint="eastAsia" w:ascii="华文中宋" w:hAnsi="华文中宋" w:eastAsia="华文中宋" w:cs="华文中宋"/>
          <w:color w:val="auto"/>
          <w:sz w:val="28"/>
          <w:szCs w:val="28"/>
          <w:highlight w:val="none"/>
        </w:rPr>
        <w:t>采购代理机构：</w:t>
      </w:r>
      <w:r>
        <w:rPr>
          <w:rFonts w:hint="eastAsia" w:ascii="华文中宋" w:hAnsi="华文中宋" w:eastAsia="华文中宋" w:cs="华文中宋"/>
          <w:color w:val="auto"/>
          <w:sz w:val="28"/>
          <w:szCs w:val="28"/>
          <w:highlight w:val="none"/>
          <w:lang w:eastAsia="zh-CN"/>
        </w:rPr>
        <w:t>山西易能招标代理有限公司</w:t>
      </w:r>
    </w:p>
    <w:p w14:paraId="5032A4EA">
      <w:pPr>
        <w:keepNext w:val="0"/>
        <w:keepLines w:val="0"/>
        <w:widowControl w:val="0"/>
        <w:shd w:val="clear"/>
        <w:tabs>
          <w:tab w:val="left" w:pos="7976"/>
        </w:tabs>
        <w:kinsoku/>
        <w:bidi w:val="0"/>
        <w:adjustRightInd w:val="0"/>
        <w:snapToGrid w:val="0"/>
        <w:spacing w:line="360" w:lineRule="auto"/>
        <w:ind w:firstLine="840" w:firstLineChars="300"/>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日        期：</w:t>
      </w:r>
      <w:r>
        <w:rPr>
          <w:rFonts w:hint="eastAsia" w:ascii="华文中宋" w:hAnsi="华文中宋" w:eastAsia="华文中宋" w:cs="华文中宋"/>
          <w:b w:val="0"/>
          <w:bCs w:val="0"/>
          <w:color w:val="auto"/>
          <w:sz w:val="28"/>
          <w:szCs w:val="28"/>
          <w:highlight w:val="none"/>
        </w:rPr>
        <w:t>二〇二</w:t>
      </w:r>
      <w:r>
        <w:rPr>
          <w:rFonts w:hint="eastAsia" w:ascii="华文中宋" w:hAnsi="华文中宋" w:eastAsia="华文中宋" w:cs="华文中宋"/>
          <w:b w:val="0"/>
          <w:bCs w:val="0"/>
          <w:color w:val="auto"/>
          <w:sz w:val="28"/>
          <w:szCs w:val="28"/>
          <w:highlight w:val="none"/>
          <w:lang w:val="en-US" w:eastAsia="zh-CN"/>
        </w:rPr>
        <w:t>六</w:t>
      </w:r>
      <w:r>
        <w:rPr>
          <w:rFonts w:hint="eastAsia" w:ascii="华文中宋" w:hAnsi="华文中宋" w:eastAsia="华文中宋" w:cs="华文中宋"/>
          <w:b w:val="0"/>
          <w:bCs w:val="0"/>
          <w:color w:val="auto"/>
          <w:sz w:val="28"/>
          <w:szCs w:val="28"/>
          <w:highlight w:val="none"/>
        </w:rPr>
        <w:t>年</w:t>
      </w:r>
      <w:r>
        <w:rPr>
          <w:rFonts w:hint="eastAsia" w:ascii="华文中宋" w:hAnsi="华文中宋" w:eastAsia="华文中宋" w:cs="华文中宋"/>
          <w:b w:val="0"/>
          <w:bCs w:val="0"/>
          <w:color w:val="auto"/>
          <w:sz w:val="28"/>
          <w:szCs w:val="28"/>
          <w:highlight w:val="none"/>
          <w:lang w:val="en-US" w:eastAsia="zh-CN"/>
        </w:rPr>
        <w:t>六</w:t>
      </w:r>
      <w:r>
        <w:rPr>
          <w:rFonts w:hint="eastAsia" w:ascii="华文中宋" w:hAnsi="华文中宋" w:eastAsia="华文中宋" w:cs="华文中宋"/>
          <w:b w:val="0"/>
          <w:bCs w:val="0"/>
          <w:color w:val="auto"/>
          <w:sz w:val="28"/>
          <w:szCs w:val="28"/>
          <w:highlight w:val="none"/>
        </w:rPr>
        <w:t>月</w:t>
      </w:r>
    </w:p>
    <w:p w14:paraId="785EF321">
      <w:pPr>
        <w:keepNext w:val="0"/>
        <w:keepLines w:val="0"/>
        <w:widowControl w:val="0"/>
        <w:shd w:val="clear"/>
        <w:kinsoku/>
        <w:bidi w:val="0"/>
        <w:jc w:val="center"/>
        <w:outlineLvl w:val="9"/>
        <w:rPr>
          <w:rFonts w:hint="eastAsia" w:ascii="华文中宋" w:hAnsi="华文中宋" w:eastAsia="华文中宋" w:cs="华文中宋"/>
          <w:color w:val="auto"/>
          <w:kern w:val="0"/>
          <w:sz w:val="30"/>
          <w:szCs w:val="30"/>
          <w:highlight w:val="none"/>
        </w:rPr>
      </w:pPr>
    </w:p>
    <w:p w14:paraId="2D846330">
      <w:pPr>
        <w:keepNext w:val="0"/>
        <w:keepLines w:val="0"/>
        <w:widowControl w:val="0"/>
        <w:shd w:val="clear"/>
        <w:kinsoku/>
        <w:bidi w:val="0"/>
        <w:snapToGrid w:val="0"/>
        <w:spacing w:after="468" w:afterLines="150" w:line="360" w:lineRule="auto"/>
        <w:jc w:val="center"/>
        <w:outlineLvl w:val="9"/>
        <w:rPr>
          <w:rFonts w:hint="eastAsia" w:ascii="华文中宋" w:hAnsi="华文中宋" w:eastAsia="华文中宋" w:cs="华文中宋"/>
          <w:b/>
          <w:bCs/>
          <w:color w:val="auto"/>
          <w:kern w:val="0"/>
          <w:sz w:val="36"/>
          <w:szCs w:val="36"/>
          <w:highlight w:val="none"/>
        </w:rPr>
      </w:pPr>
      <w:bookmarkStart w:id="1" w:name="_Toc15105"/>
      <w:r>
        <w:rPr>
          <w:rFonts w:hint="eastAsia" w:ascii="华文中宋" w:hAnsi="华文中宋" w:eastAsia="华文中宋" w:cs="华文中宋"/>
          <w:b/>
          <w:bCs/>
          <w:color w:val="auto"/>
          <w:kern w:val="0"/>
          <w:sz w:val="36"/>
          <w:szCs w:val="36"/>
          <w:highlight w:val="none"/>
        </w:rPr>
        <w:t>目     录</w:t>
      </w:r>
      <w:bookmarkEnd w:id="1"/>
    </w:p>
    <w:p w14:paraId="597BB35C">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"_Toc175644005"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第一部分 磋商邀请</w:t>
      </w:r>
      <w:r>
        <w:rPr>
          <w:rFonts w:hint="eastAsia" w:ascii="华文中宋" w:hAnsi="华文中宋" w:eastAsia="华文中宋" w:cs="华文中宋"/>
          <w:color w:val="auto"/>
          <w:kern w:val="0"/>
          <w:sz w:val="24"/>
          <w:highlight w:val="none"/>
        </w:rPr>
        <w:fldChar w:fldCharType="end"/>
      </w:r>
    </w:p>
    <w:p w14:paraId="217B5C46">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第二部分 供应商须知前附表</w:t>
      </w:r>
    </w:p>
    <w:p w14:paraId="70C82FFB">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"_Toc175644014"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 xml:space="preserve">第三部分 </w:t>
      </w:r>
      <w:bookmarkStart w:id="2" w:name="_Hlt484767722"/>
      <w:bookmarkEnd w:id="2"/>
      <w:bookmarkStart w:id="3" w:name="_Hlt484767726"/>
      <w:bookmarkEnd w:id="3"/>
      <w:bookmarkStart w:id="4" w:name="_Hlt484767721"/>
      <w:bookmarkEnd w:id="4"/>
      <w:r>
        <w:rPr>
          <w:rFonts w:hint="eastAsia" w:ascii="华文中宋" w:hAnsi="华文中宋" w:eastAsia="华文中宋" w:cs="华文中宋"/>
          <w:color w:val="auto"/>
          <w:kern w:val="0"/>
          <w:sz w:val="24"/>
          <w:highlight w:val="none"/>
        </w:rPr>
        <w:t>供应商须知</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12C95D7B">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"_Toc175644016"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一、 总则</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2AF80A56">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"_Toc175644017"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二、 磋商文件</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6EBA8275">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"_Toc175644018"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三、 响应文件</w:t>
      </w:r>
      <w:r>
        <w:rPr>
          <w:rFonts w:hint="eastAsia" w:ascii="华文中宋" w:hAnsi="华文中宋" w:eastAsia="华文中宋" w:cs="华文中宋"/>
          <w:color w:val="auto"/>
          <w:kern w:val="0"/>
          <w:sz w:val="24"/>
          <w:highlight w:val="none"/>
        </w:rPr>
        <w:fldChar w:fldCharType="end"/>
      </w:r>
      <w:r>
        <w:rPr>
          <w:rFonts w:hint="eastAsia" w:ascii="华文中宋" w:hAnsi="华文中宋" w:eastAsia="华文中宋" w:cs="华文中宋"/>
          <w:color w:val="auto"/>
          <w:kern w:val="0"/>
          <w:sz w:val="24"/>
          <w:highlight w:val="none"/>
        </w:rPr>
        <w:t>的编制要求</w:t>
      </w:r>
    </w:p>
    <w:p w14:paraId="62F14831">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"_Toc175644019"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四、 响应文件的签收与退回</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26CD0805">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"_Toc175644020"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五、 磋商程序和要求</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3CBE950E">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"_Toc175644021"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六、 评标程序和要求</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5E3C2F92">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七、 签订合同</w:t>
      </w:r>
    </w:p>
    <w:p w14:paraId="2D8EFA1D">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"_Toc175644022"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八、 保密和披露</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5CB42815">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"_Toc175644024"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九、 询问和质疑</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5E19CB7A">
      <w:pPr>
        <w:keepNext w:val="0"/>
        <w:keepLines w:val="0"/>
        <w:widowControl w:val="0"/>
        <w:shd w:val="clear"/>
        <w:kinsoku/>
        <w:bidi w:val="0"/>
        <w:spacing w:line="520" w:lineRule="atLeast"/>
        <w:ind w:firstLine="480" w:firstLineChars="200"/>
        <w:jc w:val="left"/>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kern w:val="0"/>
          <w:sz w:val="24"/>
          <w:highlight w:val="none"/>
        </w:rPr>
        <w:t>十、政策性要求评审内容及标准</w:t>
      </w:r>
    </w:p>
    <w:p w14:paraId="12AB9C13">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"_Toc175644026"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第四部分 评审标准和评定方法</w:t>
      </w:r>
    </w:p>
    <w:p w14:paraId="76F514AD">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第五部分 商务、技术要求</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2E384243">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"_Toc175644030"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第六部分 合同范本</w:t>
      </w:r>
      <w:r>
        <w:rPr>
          <w:rFonts w:hint="eastAsia" w:ascii="华文中宋" w:hAnsi="华文中宋" w:eastAsia="华文中宋" w:cs="华文中宋"/>
          <w:color w:val="auto"/>
          <w:kern w:val="0"/>
          <w:sz w:val="24"/>
          <w:highlight w:val="none"/>
        </w:rPr>
        <w:fldChar w:fldCharType="end"/>
      </w:r>
    </w:p>
    <w:p w14:paraId="33E502BB">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fldChar w:fldCharType="begin"/>
      </w:r>
      <w:r>
        <w:rPr>
          <w:rFonts w:hint="eastAsia" w:ascii="华文中宋" w:hAnsi="华文中宋" w:eastAsia="华文中宋" w:cs="华文中宋"/>
          <w:color w:val="auto"/>
          <w:kern w:val="0"/>
          <w:sz w:val="24"/>
          <w:highlight w:val="none"/>
        </w:rPr>
        <w:instrText xml:space="preserve"> HYPERLINK "http://www.ccgp-shanxi.gov.cn/edithtml/eWebEditor.jsp?id=content1&amp;style=standard" \l "_Toc175644031" </w:instrText>
      </w:r>
      <w:r>
        <w:rPr>
          <w:rFonts w:hint="eastAsia" w:ascii="华文中宋" w:hAnsi="华文中宋" w:eastAsia="华文中宋" w:cs="华文中宋"/>
          <w:color w:val="auto"/>
          <w:kern w:val="0"/>
          <w:sz w:val="24"/>
          <w:highlight w:val="none"/>
        </w:rPr>
        <w:fldChar w:fldCharType="separate"/>
      </w:r>
      <w:r>
        <w:rPr>
          <w:rFonts w:hint="eastAsia" w:ascii="华文中宋" w:hAnsi="华文中宋" w:eastAsia="华文中宋" w:cs="华文中宋"/>
          <w:color w:val="auto"/>
          <w:kern w:val="0"/>
          <w:sz w:val="24"/>
          <w:highlight w:val="none"/>
        </w:rPr>
        <w:t>第七部分 响应文件格式</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fldChar w:fldCharType="end"/>
      </w:r>
    </w:p>
    <w:p w14:paraId="78C0A6F4">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第八部分 相关附件</w:t>
      </w:r>
    </w:p>
    <w:p w14:paraId="3E517EFE">
      <w:pPr>
        <w:keepNext w:val="0"/>
        <w:keepLines w:val="0"/>
        <w:widowControl w:val="0"/>
        <w:shd w:val="clear"/>
        <w:kinsoku/>
        <w:bidi w:val="0"/>
        <w:spacing w:line="520" w:lineRule="atLeast"/>
        <w:jc w:val="left"/>
        <w:outlineLvl w:val="9"/>
        <w:rPr>
          <w:rFonts w:hint="eastAsia" w:ascii="华文中宋" w:hAnsi="华文中宋" w:eastAsia="华文中宋" w:cs="华文中宋"/>
          <w:color w:val="auto"/>
          <w:kern w:val="0"/>
          <w:sz w:val="24"/>
          <w:highlight w:val="none"/>
        </w:rPr>
      </w:pPr>
    </w:p>
    <w:bookmarkEnd w:id="0"/>
    <w:p w14:paraId="0D792EC5">
      <w:pPr>
        <w:keepNext w:val="0"/>
        <w:keepLines w:val="0"/>
        <w:widowControl w:val="0"/>
        <w:shd w:val="clear"/>
        <w:tabs>
          <w:tab w:val="left" w:pos="2070"/>
          <w:tab w:val="center" w:pos="4365"/>
        </w:tabs>
        <w:kinsoku/>
        <w:overflowPunct w:val="0"/>
        <w:topLinePunct/>
        <w:autoSpaceDN w:val="0"/>
        <w:bidi w:val="0"/>
        <w:adjustRightInd w:val="0"/>
        <w:snapToGrid w:val="0"/>
        <w:spacing w:line="360" w:lineRule="auto"/>
        <w:jc w:val="center"/>
        <w:outlineLvl w:val="0"/>
        <w:rPr>
          <w:rFonts w:hint="eastAsia" w:ascii="华文中宋" w:hAnsi="华文中宋" w:eastAsia="华文中宋" w:cs="华文中宋"/>
          <w:b/>
          <w:snapToGrid w:val="0"/>
          <w:color w:val="auto"/>
          <w:kern w:val="0"/>
          <w:sz w:val="32"/>
          <w:szCs w:val="32"/>
          <w:highlight w:val="none"/>
        </w:rPr>
      </w:pPr>
      <w:r>
        <w:rPr>
          <w:rFonts w:hint="eastAsia" w:ascii="华文中宋" w:hAnsi="华文中宋" w:eastAsia="华文中宋" w:cs="华文中宋"/>
          <w:b/>
          <w:snapToGrid w:val="0"/>
          <w:color w:val="auto"/>
          <w:kern w:val="0"/>
          <w:sz w:val="32"/>
          <w:szCs w:val="32"/>
          <w:highlight w:val="none"/>
        </w:rPr>
        <w:t>第一部分  磋商邀请</w:t>
      </w:r>
    </w:p>
    <w:p w14:paraId="12CDE9AF">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150" w:afterAutospacing="0" w:line="360" w:lineRule="auto"/>
        <w:ind w:right="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项目概况</w:t>
      </w:r>
    </w:p>
    <w:p w14:paraId="2D67C457">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lang w:val="en-US" w:eastAsia="zh-CN"/>
        </w:rPr>
        <w:t>农业产业技术推广(畜牧兽医产学研融合)山西省畜牧兽医学校信息化建设项目</w:t>
      </w:r>
      <w:r>
        <w:rPr>
          <w:rFonts w:hint="eastAsia" w:ascii="华文中宋" w:hAnsi="华文中宋" w:eastAsia="华文中宋" w:cs="华文中宋"/>
          <w:i w:val="0"/>
          <w:iCs w:val="0"/>
          <w:caps w:val="0"/>
          <w:color w:val="auto"/>
          <w:spacing w:val="0"/>
          <w:sz w:val="24"/>
          <w:szCs w:val="24"/>
          <w:highlight w:val="none"/>
        </w:rPr>
        <w:t>的潜在供应商应在</w:t>
      </w:r>
      <w:r>
        <w:rPr>
          <w:rStyle w:val="19"/>
          <w:rFonts w:hint="eastAsia" w:ascii="华文中宋" w:hAnsi="华文中宋" w:eastAsia="华文中宋" w:cs="华文中宋"/>
          <w:i w:val="0"/>
          <w:iCs w:val="0"/>
          <w:caps w:val="0"/>
          <w:color w:val="auto"/>
          <w:spacing w:val="0"/>
          <w:sz w:val="24"/>
          <w:szCs w:val="24"/>
          <w:highlight w:val="none"/>
        </w:rPr>
        <w:t>政采云平台线上获取</w:t>
      </w:r>
      <w:r>
        <w:rPr>
          <w:rFonts w:hint="eastAsia" w:ascii="华文中宋" w:hAnsi="华文中宋" w:eastAsia="华文中宋" w:cs="华文中宋"/>
          <w:i w:val="0"/>
          <w:iCs w:val="0"/>
          <w:caps w:val="0"/>
          <w:color w:val="auto"/>
          <w:spacing w:val="0"/>
          <w:sz w:val="24"/>
          <w:szCs w:val="24"/>
          <w:highlight w:val="none"/>
        </w:rPr>
        <w:t>采购文件，并于</w:t>
      </w:r>
      <w:r>
        <w:rPr>
          <w:rStyle w:val="19"/>
          <w:rFonts w:hint="eastAsia" w:ascii="华文中宋" w:hAnsi="华文中宋" w:eastAsia="华文中宋" w:cs="华文中宋"/>
          <w:i w:val="0"/>
          <w:iCs w:val="0"/>
          <w:caps w:val="0"/>
          <w:color w:val="auto"/>
          <w:spacing w:val="0"/>
          <w:sz w:val="24"/>
          <w:szCs w:val="24"/>
          <w:highlight w:val="none"/>
        </w:rPr>
        <w:t>202</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年</w:t>
      </w:r>
      <w:r>
        <w:rPr>
          <w:rStyle w:val="19"/>
          <w:rFonts w:hint="eastAsia" w:ascii="华文中宋" w:hAnsi="华文中宋" w:eastAsia="华文中宋" w:cs="华文中宋"/>
          <w:i w:val="0"/>
          <w:iCs w:val="0"/>
          <w:caps w:val="0"/>
          <w:color w:val="auto"/>
          <w:spacing w:val="0"/>
          <w:sz w:val="24"/>
          <w:szCs w:val="24"/>
          <w:highlight w:val="none"/>
          <w:lang w:val="en-US" w:eastAsia="zh-CN"/>
        </w:rPr>
        <w:t xml:space="preserve">6 </w:t>
      </w:r>
      <w:r>
        <w:rPr>
          <w:rStyle w:val="19"/>
          <w:rFonts w:hint="eastAsia" w:ascii="华文中宋" w:hAnsi="华文中宋" w:eastAsia="华文中宋" w:cs="华文中宋"/>
          <w:i w:val="0"/>
          <w:iCs w:val="0"/>
          <w:caps w:val="0"/>
          <w:color w:val="auto"/>
          <w:spacing w:val="0"/>
          <w:sz w:val="24"/>
          <w:szCs w:val="24"/>
          <w:highlight w:val="none"/>
        </w:rPr>
        <w:t>月</w:t>
      </w:r>
      <w:r>
        <w:rPr>
          <w:rStyle w:val="19"/>
          <w:rFonts w:hint="eastAsia" w:ascii="华文中宋" w:hAnsi="华文中宋" w:eastAsia="华文中宋" w:cs="华文中宋"/>
          <w:i w:val="0"/>
          <w:iCs w:val="0"/>
          <w:caps w:val="0"/>
          <w:color w:val="auto"/>
          <w:spacing w:val="0"/>
          <w:sz w:val="24"/>
          <w:szCs w:val="24"/>
          <w:highlight w:val="none"/>
          <w:lang w:val="en-US" w:eastAsia="zh-CN"/>
        </w:rPr>
        <w:t>18日09</w:t>
      </w:r>
      <w:r>
        <w:rPr>
          <w:rStyle w:val="19"/>
          <w:rFonts w:hint="eastAsia" w:ascii="华文中宋" w:hAnsi="华文中宋" w:eastAsia="华文中宋" w:cs="华文中宋"/>
          <w:i w:val="0"/>
          <w:iCs w:val="0"/>
          <w:caps w:val="0"/>
          <w:color w:val="auto"/>
          <w:spacing w:val="0"/>
          <w:sz w:val="24"/>
          <w:szCs w:val="24"/>
          <w:highlight w:val="none"/>
        </w:rPr>
        <w:t>:</w:t>
      </w:r>
      <w:r>
        <w:rPr>
          <w:rStyle w:val="19"/>
          <w:rFonts w:hint="eastAsia" w:ascii="华文中宋" w:hAnsi="华文中宋" w:eastAsia="华文中宋" w:cs="华文中宋"/>
          <w:i w:val="0"/>
          <w:iCs w:val="0"/>
          <w:caps w:val="0"/>
          <w:color w:val="auto"/>
          <w:spacing w:val="0"/>
          <w:sz w:val="24"/>
          <w:szCs w:val="24"/>
          <w:highlight w:val="none"/>
          <w:lang w:val="en-US" w:eastAsia="zh-CN"/>
        </w:rPr>
        <w:t>3</w:t>
      </w:r>
      <w:r>
        <w:rPr>
          <w:rStyle w:val="19"/>
          <w:rFonts w:hint="eastAsia" w:ascii="华文中宋" w:hAnsi="华文中宋" w:eastAsia="华文中宋" w:cs="华文中宋"/>
          <w:i w:val="0"/>
          <w:iCs w:val="0"/>
          <w:caps w:val="0"/>
          <w:color w:val="auto"/>
          <w:spacing w:val="0"/>
          <w:sz w:val="24"/>
          <w:szCs w:val="24"/>
          <w:highlight w:val="none"/>
        </w:rPr>
        <w:t>0</w:t>
      </w:r>
      <w:r>
        <w:rPr>
          <w:rFonts w:hint="eastAsia" w:ascii="华文中宋" w:hAnsi="华文中宋" w:eastAsia="华文中宋" w:cs="华文中宋"/>
          <w:i w:val="0"/>
          <w:iCs w:val="0"/>
          <w:caps w:val="0"/>
          <w:color w:val="auto"/>
          <w:spacing w:val="0"/>
          <w:sz w:val="24"/>
          <w:szCs w:val="24"/>
          <w:highlight w:val="none"/>
        </w:rPr>
        <w:t>（北京时间）前提交响应文件。  </w:t>
      </w:r>
    </w:p>
    <w:p w14:paraId="57FF4B89">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outlineLvl w:val="9"/>
        <w:rPr>
          <w:rFonts w:hint="eastAsia" w:ascii="华文中宋" w:hAnsi="华文中宋" w:eastAsia="华文中宋" w:cs="华文中宋"/>
          <w:i w:val="0"/>
          <w:iCs w:val="0"/>
          <w:caps w:val="0"/>
          <w:color w:val="auto"/>
          <w:spacing w:val="0"/>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一、项目基本情况</w:t>
      </w:r>
    </w:p>
    <w:p w14:paraId="33535C08">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项目编号：1499002026CCS01088</w:t>
      </w:r>
    </w:p>
    <w:p w14:paraId="355C88C8">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leftChars="0" w:right="0" w:firstLine="420" w:firstLineChars="175"/>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项目名称：农业产业技术推广</w:t>
      </w:r>
      <w:r>
        <w:rPr>
          <w:rFonts w:hint="eastAsia" w:ascii="华文中宋" w:hAnsi="华文中宋" w:eastAsia="华文中宋" w:cs="华文中宋"/>
          <w:i w:val="0"/>
          <w:iCs w:val="0"/>
          <w:caps w:val="0"/>
          <w:color w:val="auto"/>
          <w:spacing w:val="0"/>
          <w:sz w:val="24"/>
          <w:szCs w:val="24"/>
          <w:highlight w:val="none"/>
          <w:lang w:val="en-US" w:eastAsia="zh-CN"/>
        </w:rPr>
        <w:t>(</w:t>
      </w:r>
      <w:r>
        <w:rPr>
          <w:rFonts w:hint="eastAsia" w:ascii="华文中宋" w:hAnsi="华文中宋" w:eastAsia="华文中宋" w:cs="华文中宋"/>
          <w:i w:val="0"/>
          <w:iCs w:val="0"/>
          <w:caps w:val="0"/>
          <w:color w:val="auto"/>
          <w:spacing w:val="0"/>
          <w:sz w:val="24"/>
          <w:szCs w:val="24"/>
          <w:highlight w:val="none"/>
        </w:rPr>
        <w:t>畜牧兽医产学研融合</w:t>
      </w:r>
      <w:r>
        <w:rPr>
          <w:rFonts w:hint="eastAsia" w:ascii="华文中宋" w:hAnsi="华文中宋" w:eastAsia="华文中宋" w:cs="华文中宋"/>
          <w:i w:val="0"/>
          <w:iCs w:val="0"/>
          <w:caps w:val="0"/>
          <w:color w:val="auto"/>
          <w:spacing w:val="0"/>
          <w:sz w:val="24"/>
          <w:szCs w:val="24"/>
          <w:highlight w:val="none"/>
          <w:lang w:val="en-US" w:eastAsia="zh-CN"/>
        </w:rPr>
        <w:t>)</w:t>
      </w:r>
      <w:r>
        <w:rPr>
          <w:rFonts w:hint="eastAsia" w:ascii="华文中宋" w:hAnsi="华文中宋" w:eastAsia="华文中宋" w:cs="华文中宋"/>
          <w:i w:val="0"/>
          <w:iCs w:val="0"/>
          <w:caps w:val="0"/>
          <w:color w:val="auto"/>
          <w:spacing w:val="0"/>
          <w:sz w:val="24"/>
          <w:szCs w:val="24"/>
          <w:highlight w:val="none"/>
        </w:rPr>
        <w:t>山西省畜牧兽医学校</w:t>
      </w:r>
    </w:p>
    <w:p w14:paraId="7C7559E5">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1680" w:firstLineChars="70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信息化建设项目</w:t>
      </w:r>
    </w:p>
    <w:p w14:paraId="4BC0933C">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采购方式：竞争性磋商</w:t>
      </w:r>
    </w:p>
    <w:p w14:paraId="7712ED69">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rPr>
        <w:t>预算金额（元）：</w:t>
      </w:r>
      <w:r>
        <w:rPr>
          <w:rFonts w:hint="eastAsia" w:ascii="华文中宋" w:hAnsi="华文中宋" w:eastAsia="华文中宋" w:cs="华文中宋"/>
          <w:i w:val="0"/>
          <w:iCs w:val="0"/>
          <w:caps w:val="0"/>
          <w:color w:val="auto"/>
          <w:spacing w:val="0"/>
          <w:sz w:val="24"/>
          <w:szCs w:val="24"/>
          <w:highlight w:val="none"/>
          <w:lang w:val="en-US" w:eastAsia="zh-CN"/>
        </w:rPr>
        <w:t>1530000.00元</w:t>
      </w:r>
    </w:p>
    <w:p w14:paraId="7A256204">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rPr>
        <w:t>最高限价（元）：</w:t>
      </w:r>
      <w:r>
        <w:rPr>
          <w:rFonts w:hint="eastAsia" w:ascii="华文中宋" w:hAnsi="华文中宋" w:eastAsia="华文中宋" w:cs="华文中宋"/>
          <w:i w:val="0"/>
          <w:iCs w:val="0"/>
          <w:caps w:val="0"/>
          <w:color w:val="auto"/>
          <w:spacing w:val="0"/>
          <w:sz w:val="24"/>
          <w:szCs w:val="24"/>
          <w:highlight w:val="none"/>
          <w:lang w:val="en-US" w:eastAsia="zh-CN"/>
        </w:rPr>
        <w:t>1530000.00元</w:t>
      </w:r>
    </w:p>
    <w:p w14:paraId="03B08964">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采购需求：</w:t>
      </w:r>
    </w:p>
    <w:p w14:paraId="49834BAC">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标项名称：农业产业技术推广(畜牧兽医产学研融合)山西省畜牧兽医学校</w:t>
      </w:r>
    </w:p>
    <w:p w14:paraId="46B9CDB3">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信息化建设项目</w:t>
      </w:r>
    </w:p>
    <w:p w14:paraId="2B87D5C5">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数量：1</w:t>
      </w:r>
    </w:p>
    <w:p w14:paraId="052E4157">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预算金额（元）：1530000元</w:t>
      </w:r>
    </w:p>
    <w:p w14:paraId="65A09E0B">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单位：项</w:t>
      </w:r>
    </w:p>
    <w:p w14:paraId="26561EA0">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lang w:val="en-US" w:eastAsia="zh-CN"/>
        </w:rPr>
        <w:t>简要规格描述或项目基本概况介绍、用途：为了贯彻落实《职业院校智慧校园规范（试行）》、《加快推进现代职业教育体系建设改革重点任务的通知》等系列政策文件要求，开展农业产业技术推广（畜牧兽医产学研融合）山西省畜牧兽医学校信息化建设项目，本次拟重点建设大数据平台、职业院校数字基座上报平台、教师教学数字档案袋、智慧校园平台AI升级信息化平台等四大核心项目。具体应达到的要求，以本项目磋商文件中商务、技术要求的相应规定为准。</w:t>
      </w:r>
    </w:p>
    <w:p w14:paraId="1FC56553">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rPr>
      </w:pPr>
      <w:r>
        <w:rPr>
          <w:rFonts w:hint="eastAsia" w:ascii="华文中宋" w:hAnsi="华文中宋" w:eastAsia="华文中宋" w:cs="华文中宋"/>
          <w:i w:val="0"/>
          <w:iCs w:val="0"/>
          <w:caps w:val="0"/>
          <w:color w:val="auto"/>
          <w:spacing w:val="0"/>
          <w:sz w:val="24"/>
          <w:szCs w:val="24"/>
          <w:highlight w:val="none"/>
          <w:lang w:val="en-US" w:eastAsia="zh-CN"/>
        </w:rPr>
        <w:t>备注：无</w:t>
      </w:r>
    </w:p>
    <w:p w14:paraId="3A4DDDD4">
      <w:pPr>
        <w:keepNext w:val="0"/>
        <w:keepLines w:val="0"/>
        <w:pageBreakBefore w:val="0"/>
        <w:widowControl w:val="0"/>
        <w:shd w:val="clear"/>
        <w:kinsoku/>
        <w:overflowPunct/>
        <w:topLinePunct w:val="0"/>
        <w:autoSpaceDE/>
        <w:autoSpaceDN/>
        <w:bidi w:val="0"/>
        <w:adjustRightInd/>
        <w:snapToGrid/>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合同履约期限：</w:t>
      </w:r>
      <w:r>
        <w:rPr>
          <w:rStyle w:val="19"/>
          <w:rFonts w:hint="eastAsia" w:ascii="华文中宋" w:hAnsi="华文中宋" w:eastAsia="华文中宋" w:cs="华文中宋"/>
          <w:i w:val="0"/>
          <w:iCs w:val="0"/>
          <w:caps w:val="0"/>
          <w:color w:val="auto"/>
          <w:spacing w:val="0"/>
          <w:sz w:val="24"/>
          <w:szCs w:val="24"/>
          <w:highlight w:val="none"/>
        </w:rPr>
        <w:t>包 1，</w:t>
      </w:r>
      <w:r>
        <w:rPr>
          <w:rFonts w:hint="eastAsia" w:ascii="华文中宋" w:hAnsi="华文中宋" w:eastAsia="华文中宋" w:cs="华文中宋"/>
          <w:color w:val="auto"/>
          <w:kern w:val="0"/>
          <w:sz w:val="24"/>
          <w:szCs w:val="24"/>
          <w:highlight w:val="none"/>
          <w:lang w:val="en-US" w:eastAsia="zh-CN"/>
        </w:rPr>
        <w:t>合同签订后60个工作日完成。</w:t>
      </w:r>
    </w:p>
    <w:p w14:paraId="4575AF9B">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本项目（</w:t>
      </w:r>
      <w:r>
        <w:rPr>
          <w:rStyle w:val="19"/>
          <w:rFonts w:hint="eastAsia" w:ascii="华文中宋" w:hAnsi="华文中宋" w:eastAsia="华文中宋" w:cs="华文中宋"/>
          <w:i w:val="0"/>
          <w:iCs w:val="0"/>
          <w:caps w:val="0"/>
          <w:color w:val="auto"/>
          <w:spacing w:val="0"/>
          <w:sz w:val="24"/>
          <w:szCs w:val="24"/>
          <w:highlight w:val="none"/>
        </w:rPr>
        <w:t>否</w:t>
      </w:r>
      <w:r>
        <w:rPr>
          <w:rFonts w:hint="eastAsia" w:ascii="华文中宋" w:hAnsi="华文中宋" w:eastAsia="华文中宋" w:cs="华文中宋"/>
          <w:i w:val="0"/>
          <w:iCs w:val="0"/>
          <w:caps w:val="0"/>
          <w:color w:val="auto"/>
          <w:spacing w:val="0"/>
          <w:sz w:val="24"/>
          <w:szCs w:val="24"/>
          <w:highlight w:val="none"/>
        </w:rPr>
        <w:t>）接受联合体投标。</w:t>
      </w:r>
    </w:p>
    <w:p w14:paraId="39D85ED5">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二、申请人的资格要求：</w:t>
      </w:r>
      <w:r>
        <w:rPr>
          <w:rFonts w:hint="eastAsia" w:ascii="华文中宋" w:hAnsi="华文中宋" w:eastAsia="华文中宋" w:cs="华文中宋"/>
          <w:i w:val="0"/>
          <w:iCs w:val="0"/>
          <w:caps w:val="0"/>
          <w:color w:val="auto"/>
          <w:spacing w:val="0"/>
          <w:sz w:val="24"/>
          <w:szCs w:val="24"/>
          <w:highlight w:val="none"/>
        </w:rPr>
        <w:t>    </w:t>
      </w:r>
    </w:p>
    <w:p w14:paraId="3488BFB9">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1.满足《中华人民共和国政府采购法》第二十二条规定；</w:t>
      </w:r>
    </w:p>
    <w:p w14:paraId="77A86219">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i w:val="0"/>
          <w:iCs w:val="0"/>
          <w:caps w:val="0"/>
          <w:color w:val="auto"/>
          <w:spacing w:val="0"/>
          <w:sz w:val="24"/>
          <w:szCs w:val="24"/>
          <w:highlight w:val="none"/>
        </w:rPr>
        <w:t>2.落实政府采购政策需满足的资格要求：</w:t>
      </w:r>
      <w:r>
        <w:rPr>
          <w:rStyle w:val="19"/>
          <w:rFonts w:hint="eastAsia" w:ascii="华文中宋" w:hAnsi="华文中宋" w:eastAsia="华文中宋" w:cs="华文中宋"/>
          <w:i w:val="0"/>
          <w:iCs w:val="0"/>
          <w:caps w:val="0"/>
          <w:color w:val="auto"/>
          <w:spacing w:val="0"/>
          <w:sz w:val="24"/>
          <w:szCs w:val="24"/>
          <w:highlight w:val="none"/>
        </w:rPr>
        <w:t>包1：</w:t>
      </w:r>
      <w:r>
        <w:rPr>
          <w:rFonts w:hint="eastAsia" w:ascii="华文中宋" w:hAnsi="华文中宋" w:eastAsia="华文中宋" w:cs="华文中宋"/>
          <w:color w:val="auto"/>
          <w:sz w:val="24"/>
          <w:szCs w:val="24"/>
          <w:highlight w:val="none"/>
          <w:lang w:val="en-US" w:eastAsia="zh-CN"/>
        </w:rPr>
        <w:t>无</w:t>
      </w:r>
      <w:r>
        <w:rPr>
          <w:rFonts w:hint="eastAsia" w:ascii="华文中宋" w:hAnsi="华文中宋" w:eastAsia="华文中宋" w:cs="华文中宋"/>
          <w:color w:val="auto"/>
          <w:sz w:val="24"/>
          <w:szCs w:val="24"/>
          <w:highlight w:val="none"/>
          <w:lang w:eastAsia="zh-CN"/>
        </w:rPr>
        <w:t>。</w:t>
      </w:r>
    </w:p>
    <w:p w14:paraId="7457FF92">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i w:val="0"/>
          <w:iCs w:val="0"/>
          <w:caps w:val="0"/>
          <w:color w:val="auto"/>
          <w:spacing w:val="0"/>
          <w:sz w:val="24"/>
          <w:szCs w:val="24"/>
          <w:highlight w:val="none"/>
          <w:lang w:eastAsia="zh-CN"/>
        </w:rPr>
      </w:pPr>
      <w:r>
        <w:rPr>
          <w:rFonts w:hint="eastAsia" w:ascii="华文中宋" w:hAnsi="华文中宋" w:eastAsia="华文中宋" w:cs="华文中宋"/>
          <w:i w:val="0"/>
          <w:iCs w:val="0"/>
          <w:caps w:val="0"/>
          <w:color w:val="auto"/>
          <w:spacing w:val="0"/>
          <w:kern w:val="2"/>
          <w:sz w:val="24"/>
          <w:szCs w:val="24"/>
          <w:highlight w:val="none"/>
          <w:lang w:val="en-US" w:eastAsia="zh-CN" w:bidi="ar-SA"/>
        </w:rPr>
        <w:t>3.</w:t>
      </w:r>
      <w:r>
        <w:rPr>
          <w:rFonts w:hint="eastAsia" w:ascii="华文中宋" w:hAnsi="华文中宋" w:eastAsia="华文中宋" w:cs="华文中宋"/>
          <w:i w:val="0"/>
          <w:iCs w:val="0"/>
          <w:caps w:val="0"/>
          <w:color w:val="auto"/>
          <w:spacing w:val="0"/>
          <w:sz w:val="24"/>
          <w:szCs w:val="24"/>
          <w:highlight w:val="none"/>
        </w:rPr>
        <w:t>本项目的特定资格要求：</w:t>
      </w:r>
      <w:r>
        <w:rPr>
          <w:rFonts w:hint="eastAsia" w:ascii="华文中宋" w:hAnsi="华文中宋" w:eastAsia="华文中宋" w:cs="华文中宋"/>
          <w:i w:val="0"/>
          <w:iCs w:val="0"/>
          <w:caps w:val="0"/>
          <w:color w:val="auto"/>
          <w:spacing w:val="0"/>
          <w:sz w:val="24"/>
          <w:szCs w:val="24"/>
          <w:highlight w:val="none"/>
          <w:lang w:eastAsia="zh-CN"/>
        </w:rPr>
        <w:t>无。</w:t>
      </w:r>
    </w:p>
    <w:p w14:paraId="4E39085E">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三、获取采购文件</w:t>
      </w:r>
      <w:r>
        <w:rPr>
          <w:rFonts w:hint="eastAsia" w:ascii="华文中宋" w:hAnsi="华文中宋" w:eastAsia="华文中宋" w:cs="华文中宋"/>
          <w:i w:val="0"/>
          <w:iCs w:val="0"/>
          <w:caps w:val="0"/>
          <w:color w:val="auto"/>
          <w:spacing w:val="0"/>
          <w:sz w:val="24"/>
          <w:szCs w:val="24"/>
          <w:highlight w:val="none"/>
        </w:rPr>
        <w:t>    </w:t>
      </w:r>
    </w:p>
    <w:p w14:paraId="55DFAD84">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时间：</w:t>
      </w:r>
      <w:r>
        <w:rPr>
          <w:rStyle w:val="19"/>
          <w:rFonts w:hint="eastAsia" w:ascii="华文中宋" w:hAnsi="华文中宋" w:eastAsia="华文中宋" w:cs="华文中宋"/>
          <w:i w:val="0"/>
          <w:iCs w:val="0"/>
          <w:caps w:val="0"/>
          <w:color w:val="auto"/>
          <w:spacing w:val="0"/>
          <w:sz w:val="24"/>
          <w:szCs w:val="24"/>
          <w:highlight w:val="none"/>
        </w:rPr>
        <w:t>202</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年</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月</w:t>
      </w:r>
      <w:r>
        <w:rPr>
          <w:rStyle w:val="19"/>
          <w:rFonts w:hint="eastAsia" w:ascii="华文中宋" w:hAnsi="华文中宋" w:eastAsia="华文中宋" w:cs="华文中宋"/>
          <w:i w:val="0"/>
          <w:iCs w:val="0"/>
          <w:caps w:val="0"/>
          <w:color w:val="auto"/>
          <w:spacing w:val="0"/>
          <w:sz w:val="24"/>
          <w:szCs w:val="24"/>
          <w:highlight w:val="none"/>
          <w:lang w:val="en-US" w:eastAsia="zh-CN"/>
        </w:rPr>
        <w:t>7</w:t>
      </w:r>
      <w:r>
        <w:rPr>
          <w:rStyle w:val="19"/>
          <w:rFonts w:hint="eastAsia" w:ascii="华文中宋" w:hAnsi="华文中宋" w:eastAsia="华文中宋" w:cs="华文中宋"/>
          <w:i w:val="0"/>
          <w:iCs w:val="0"/>
          <w:caps w:val="0"/>
          <w:color w:val="auto"/>
          <w:spacing w:val="0"/>
          <w:sz w:val="24"/>
          <w:szCs w:val="24"/>
          <w:highlight w:val="none"/>
        </w:rPr>
        <w:t>日</w:t>
      </w:r>
      <w:r>
        <w:rPr>
          <w:rFonts w:hint="eastAsia" w:ascii="华文中宋" w:hAnsi="华文中宋" w:eastAsia="华文中宋" w:cs="华文中宋"/>
          <w:i w:val="0"/>
          <w:iCs w:val="0"/>
          <w:caps w:val="0"/>
          <w:color w:val="auto"/>
          <w:spacing w:val="0"/>
          <w:sz w:val="24"/>
          <w:szCs w:val="24"/>
          <w:highlight w:val="none"/>
        </w:rPr>
        <w:t>至</w:t>
      </w:r>
      <w:r>
        <w:rPr>
          <w:rStyle w:val="19"/>
          <w:rFonts w:hint="eastAsia" w:ascii="华文中宋" w:hAnsi="华文中宋" w:eastAsia="华文中宋" w:cs="华文中宋"/>
          <w:i w:val="0"/>
          <w:iCs w:val="0"/>
          <w:caps w:val="0"/>
          <w:color w:val="auto"/>
          <w:spacing w:val="0"/>
          <w:sz w:val="24"/>
          <w:szCs w:val="24"/>
          <w:highlight w:val="none"/>
        </w:rPr>
        <w:t>202</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年</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月</w:t>
      </w:r>
      <w:r>
        <w:rPr>
          <w:rStyle w:val="19"/>
          <w:rFonts w:hint="eastAsia" w:ascii="华文中宋" w:hAnsi="华文中宋" w:eastAsia="华文中宋" w:cs="华文中宋"/>
          <w:i w:val="0"/>
          <w:iCs w:val="0"/>
          <w:caps w:val="0"/>
          <w:color w:val="auto"/>
          <w:spacing w:val="0"/>
          <w:sz w:val="24"/>
          <w:szCs w:val="24"/>
          <w:highlight w:val="none"/>
          <w:lang w:val="en-US" w:eastAsia="zh-CN"/>
        </w:rPr>
        <w:t>12</w:t>
      </w:r>
      <w:r>
        <w:rPr>
          <w:rStyle w:val="19"/>
          <w:rFonts w:hint="eastAsia" w:ascii="华文中宋" w:hAnsi="华文中宋" w:eastAsia="华文中宋" w:cs="华文中宋"/>
          <w:i w:val="0"/>
          <w:iCs w:val="0"/>
          <w:caps w:val="0"/>
          <w:color w:val="auto"/>
          <w:spacing w:val="0"/>
          <w:sz w:val="24"/>
          <w:szCs w:val="24"/>
          <w:highlight w:val="none"/>
        </w:rPr>
        <w:t>日</w:t>
      </w:r>
      <w:r>
        <w:rPr>
          <w:rFonts w:hint="eastAsia" w:ascii="华文中宋" w:hAnsi="华文中宋" w:eastAsia="华文中宋" w:cs="华文中宋"/>
          <w:i w:val="0"/>
          <w:iCs w:val="0"/>
          <w:caps w:val="0"/>
          <w:color w:val="auto"/>
          <w:spacing w:val="0"/>
          <w:sz w:val="24"/>
          <w:szCs w:val="24"/>
          <w:highlight w:val="none"/>
          <w:lang w:eastAsia="zh-CN"/>
        </w:rPr>
        <w:t>，</w:t>
      </w:r>
      <w:r>
        <w:rPr>
          <w:rFonts w:hint="eastAsia" w:ascii="华文中宋" w:hAnsi="华文中宋" w:eastAsia="华文中宋" w:cs="华文中宋"/>
          <w:i w:val="0"/>
          <w:iCs w:val="0"/>
          <w:caps w:val="0"/>
          <w:color w:val="auto"/>
          <w:spacing w:val="0"/>
          <w:sz w:val="24"/>
          <w:szCs w:val="24"/>
          <w:highlight w:val="none"/>
        </w:rPr>
        <w:t>每天上午</w:t>
      </w:r>
      <w:r>
        <w:rPr>
          <w:rStyle w:val="19"/>
          <w:rFonts w:hint="eastAsia" w:ascii="华文中宋" w:hAnsi="华文中宋" w:eastAsia="华文中宋" w:cs="华文中宋"/>
          <w:i w:val="0"/>
          <w:iCs w:val="0"/>
          <w:caps w:val="0"/>
          <w:color w:val="auto"/>
          <w:spacing w:val="0"/>
          <w:sz w:val="24"/>
          <w:szCs w:val="24"/>
          <w:highlight w:val="none"/>
        </w:rPr>
        <w:t>00:00至12:00</w:t>
      </w:r>
      <w:r>
        <w:rPr>
          <w:rFonts w:hint="eastAsia" w:ascii="华文中宋" w:hAnsi="华文中宋" w:eastAsia="华文中宋" w:cs="华文中宋"/>
          <w:i w:val="0"/>
          <w:iCs w:val="0"/>
          <w:caps w:val="0"/>
          <w:color w:val="auto"/>
          <w:spacing w:val="0"/>
          <w:sz w:val="24"/>
          <w:szCs w:val="24"/>
          <w:highlight w:val="none"/>
        </w:rPr>
        <w:t>，下午</w:t>
      </w:r>
      <w:r>
        <w:rPr>
          <w:rStyle w:val="19"/>
          <w:rFonts w:hint="eastAsia" w:ascii="华文中宋" w:hAnsi="华文中宋" w:eastAsia="华文中宋" w:cs="华文中宋"/>
          <w:i w:val="0"/>
          <w:iCs w:val="0"/>
          <w:caps w:val="0"/>
          <w:color w:val="auto"/>
          <w:spacing w:val="0"/>
          <w:sz w:val="24"/>
          <w:szCs w:val="24"/>
          <w:highlight w:val="none"/>
        </w:rPr>
        <w:t>12:00至23:59</w:t>
      </w:r>
      <w:r>
        <w:rPr>
          <w:rFonts w:hint="eastAsia" w:ascii="华文中宋" w:hAnsi="华文中宋" w:eastAsia="华文中宋" w:cs="华文中宋"/>
          <w:i w:val="0"/>
          <w:iCs w:val="0"/>
          <w:caps w:val="0"/>
          <w:color w:val="auto"/>
          <w:spacing w:val="0"/>
          <w:sz w:val="24"/>
          <w:szCs w:val="24"/>
          <w:highlight w:val="none"/>
        </w:rPr>
        <w:t>（北京时间，法定节假日除外）        </w:t>
      </w:r>
    </w:p>
    <w:p w14:paraId="13B7CF96">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rPr>
        <w:t>地点：</w:t>
      </w:r>
      <w:r>
        <w:rPr>
          <w:rStyle w:val="19"/>
          <w:rFonts w:hint="eastAsia" w:ascii="华文中宋" w:hAnsi="华文中宋" w:eastAsia="华文中宋" w:cs="华文中宋"/>
          <w:i w:val="0"/>
          <w:iCs w:val="0"/>
          <w:caps w:val="0"/>
          <w:color w:val="auto"/>
          <w:spacing w:val="0"/>
          <w:sz w:val="24"/>
          <w:szCs w:val="24"/>
          <w:highlight w:val="none"/>
        </w:rPr>
        <w:t xml:space="preserve">政采云平台线上获取  </w:t>
      </w:r>
      <w:r>
        <w:rPr>
          <w:rStyle w:val="19"/>
          <w:rFonts w:hint="eastAsia" w:ascii="华文中宋" w:hAnsi="华文中宋" w:eastAsia="华文中宋" w:cs="华文中宋"/>
          <w:i w:val="0"/>
          <w:iCs w:val="0"/>
          <w:caps w:val="0"/>
          <w:color w:val="auto"/>
          <w:spacing w:val="0"/>
          <w:sz w:val="24"/>
          <w:szCs w:val="24"/>
          <w:highlight w:val="none"/>
          <w:lang w:val="en-US" w:eastAsia="zh-CN"/>
        </w:rPr>
        <w:t xml:space="preserve"> </w:t>
      </w:r>
    </w:p>
    <w:p w14:paraId="632770A8">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方式：</w:t>
      </w:r>
      <w:r>
        <w:rPr>
          <w:rStyle w:val="19"/>
          <w:rFonts w:hint="eastAsia" w:ascii="华文中宋" w:hAnsi="华文中宋" w:eastAsia="华文中宋" w:cs="华文中宋"/>
          <w:i w:val="0"/>
          <w:iCs w:val="0"/>
          <w:caps w:val="0"/>
          <w:color w:val="auto"/>
          <w:spacing w:val="0"/>
          <w:sz w:val="24"/>
          <w:szCs w:val="24"/>
          <w:highlight w:val="none"/>
        </w:rPr>
        <w:t>在线获取</w:t>
      </w:r>
      <w:r>
        <w:rPr>
          <w:rFonts w:hint="eastAsia" w:ascii="华文中宋" w:hAnsi="华文中宋" w:eastAsia="华文中宋" w:cs="华文中宋"/>
          <w:i w:val="0"/>
          <w:iCs w:val="0"/>
          <w:caps w:val="0"/>
          <w:color w:val="auto"/>
          <w:spacing w:val="0"/>
          <w:sz w:val="24"/>
          <w:szCs w:val="24"/>
          <w:highlight w:val="none"/>
        </w:rPr>
        <w:t>       </w:t>
      </w:r>
    </w:p>
    <w:p w14:paraId="293F2A9B">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售价（元）：</w:t>
      </w:r>
      <w:r>
        <w:rPr>
          <w:rStyle w:val="19"/>
          <w:rFonts w:hint="eastAsia" w:ascii="华文中宋" w:hAnsi="华文中宋" w:eastAsia="华文中宋" w:cs="华文中宋"/>
          <w:i w:val="0"/>
          <w:iCs w:val="0"/>
          <w:caps w:val="0"/>
          <w:color w:val="auto"/>
          <w:spacing w:val="0"/>
          <w:sz w:val="24"/>
          <w:szCs w:val="24"/>
          <w:highlight w:val="none"/>
        </w:rPr>
        <w:t>0</w:t>
      </w:r>
      <w:r>
        <w:rPr>
          <w:rFonts w:hint="eastAsia" w:ascii="华文中宋" w:hAnsi="华文中宋" w:eastAsia="华文中宋" w:cs="华文中宋"/>
          <w:i w:val="0"/>
          <w:iCs w:val="0"/>
          <w:caps w:val="0"/>
          <w:color w:val="auto"/>
          <w:spacing w:val="0"/>
          <w:sz w:val="24"/>
          <w:szCs w:val="24"/>
          <w:highlight w:val="none"/>
        </w:rPr>
        <w:t>      </w:t>
      </w:r>
    </w:p>
    <w:p w14:paraId="1E7984AF">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四、响应文件提交</w:t>
      </w:r>
      <w:r>
        <w:rPr>
          <w:rFonts w:hint="eastAsia" w:ascii="华文中宋" w:hAnsi="华文中宋" w:eastAsia="华文中宋" w:cs="华文中宋"/>
          <w:i w:val="0"/>
          <w:iCs w:val="0"/>
          <w:caps w:val="0"/>
          <w:color w:val="auto"/>
          <w:spacing w:val="0"/>
          <w:sz w:val="24"/>
          <w:szCs w:val="24"/>
          <w:highlight w:val="none"/>
        </w:rPr>
        <w:t>    </w:t>
      </w:r>
    </w:p>
    <w:p w14:paraId="413CC2EA">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截止时间：</w:t>
      </w:r>
      <w:r>
        <w:rPr>
          <w:rStyle w:val="19"/>
          <w:rFonts w:hint="eastAsia" w:ascii="华文中宋" w:hAnsi="华文中宋" w:eastAsia="华文中宋" w:cs="华文中宋"/>
          <w:i w:val="0"/>
          <w:iCs w:val="0"/>
          <w:caps w:val="0"/>
          <w:color w:val="auto"/>
          <w:spacing w:val="0"/>
          <w:sz w:val="24"/>
          <w:szCs w:val="24"/>
          <w:highlight w:val="none"/>
        </w:rPr>
        <w:t>202</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年</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月</w:t>
      </w:r>
      <w:r>
        <w:rPr>
          <w:rStyle w:val="19"/>
          <w:rFonts w:hint="eastAsia" w:ascii="华文中宋" w:hAnsi="华文中宋" w:eastAsia="华文中宋" w:cs="华文中宋"/>
          <w:i w:val="0"/>
          <w:iCs w:val="0"/>
          <w:caps w:val="0"/>
          <w:color w:val="auto"/>
          <w:spacing w:val="0"/>
          <w:sz w:val="24"/>
          <w:szCs w:val="24"/>
          <w:highlight w:val="none"/>
          <w:lang w:val="en-US" w:eastAsia="zh-CN"/>
        </w:rPr>
        <w:t>18日09</w:t>
      </w:r>
      <w:r>
        <w:rPr>
          <w:rStyle w:val="19"/>
          <w:rFonts w:hint="eastAsia" w:ascii="华文中宋" w:hAnsi="华文中宋" w:eastAsia="华文中宋" w:cs="华文中宋"/>
          <w:i w:val="0"/>
          <w:iCs w:val="0"/>
          <w:caps w:val="0"/>
          <w:color w:val="auto"/>
          <w:spacing w:val="0"/>
          <w:sz w:val="24"/>
          <w:szCs w:val="24"/>
          <w:highlight w:val="none"/>
        </w:rPr>
        <w:t>:</w:t>
      </w:r>
      <w:r>
        <w:rPr>
          <w:rStyle w:val="19"/>
          <w:rFonts w:hint="eastAsia" w:ascii="华文中宋" w:hAnsi="华文中宋" w:eastAsia="华文中宋" w:cs="华文中宋"/>
          <w:i w:val="0"/>
          <w:iCs w:val="0"/>
          <w:caps w:val="0"/>
          <w:color w:val="auto"/>
          <w:spacing w:val="0"/>
          <w:sz w:val="24"/>
          <w:szCs w:val="24"/>
          <w:highlight w:val="none"/>
          <w:lang w:val="en-US" w:eastAsia="zh-CN"/>
        </w:rPr>
        <w:t>30</w:t>
      </w:r>
      <w:r>
        <w:rPr>
          <w:rFonts w:hint="eastAsia" w:ascii="华文中宋" w:hAnsi="华文中宋" w:eastAsia="华文中宋" w:cs="华文中宋"/>
          <w:i w:val="0"/>
          <w:iCs w:val="0"/>
          <w:caps w:val="0"/>
          <w:color w:val="auto"/>
          <w:spacing w:val="0"/>
          <w:sz w:val="24"/>
          <w:szCs w:val="24"/>
          <w:highlight w:val="none"/>
        </w:rPr>
        <w:t>（北京时间）        </w:t>
      </w:r>
    </w:p>
    <w:p w14:paraId="554CD995">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地点：</w:t>
      </w:r>
      <w:r>
        <w:rPr>
          <w:rStyle w:val="19"/>
          <w:rFonts w:hint="eastAsia" w:ascii="华文中宋" w:hAnsi="华文中宋" w:eastAsia="华文中宋" w:cs="华文中宋"/>
          <w:i w:val="0"/>
          <w:iCs w:val="0"/>
          <w:caps w:val="0"/>
          <w:color w:val="auto"/>
          <w:spacing w:val="0"/>
          <w:sz w:val="24"/>
          <w:szCs w:val="24"/>
          <w:highlight w:val="none"/>
        </w:rPr>
        <w:t>请登录政采云投标客户端投标</w:t>
      </w:r>
      <w:r>
        <w:rPr>
          <w:rFonts w:hint="eastAsia" w:ascii="华文中宋" w:hAnsi="华文中宋" w:eastAsia="华文中宋" w:cs="华文中宋"/>
          <w:i w:val="0"/>
          <w:iCs w:val="0"/>
          <w:caps w:val="0"/>
          <w:color w:val="auto"/>
          <w:spacing w:val="0"/>
          <w:sz w:val="24"/>
          <w:szCs w:val="24"/>
          <w:highlight w:val="none"/>
        </w:rPr>
        <w:t> </w:t>
      </w:r>
    </w:p>
    <w:p w14:paraId="15A0ACCD">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五、响应文件开启</w:t>
      </w:r>
      <w:r>
        <w:rPr>
          <w:rFonts w:hint="eastAsia" w:ascii="华文中宋" w:hAnsi="华文中宋" w:eastAsia="华文中宋" w:cs="华文中宋"/>
          <w:i w:val="0"/>
          <w:iCs w:val="0"/>
          <w:caps w:val="0"/>
          <w:color w:val="auto"/>
          <w:spacing w:val="0"/>
          <w:sz w:val="24"/>
          <w:szCs w:val="24"/>
          <w:highlight w:val="none"/>
        </w:rPr>
        <w:t>    </w:t>
      </w:r>
    </w:p>
    <w:p w14:paraId="7880AC23">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开启时间：</w:t>
      </w:r>
      <w:r>
        <w:rPr>
          <w:rStyle w:val="19"/>
          <w:rFonts w:hint="eastAsia" w:ascii="华文中宋" w:hAnsi="华文中宋" w:eastAsia="华文中宋" w:cs="华文中宋"/>
          <w:i w:val="0"/>
          <w:iCs w:val="0"/>
          <w:caps w:val="0"/>
          <w:color w:val="auto"/>
          <w:spacing w:val="0"/>
          <w:sz w:val="24"/>
          <w:szCs w:val="24"/>
          <w:highlight w:val="none"/>
        </w:rPr>
        <w:t>202</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年</w:t>
      </w:r>
      <w:r>
        <w:rPr>
          <w:rStyle w:val="19"/>
          <w:rFonts w:hint="eastAsia" w:ascii="华文中宋" w:hAnsi="华文中宋" w:eastAsia="华文中宋" w:cs="华文中宋"/>
          <w:i w:val="0"/>
          <w:iCs w:val="0"/>
          <w:caps w:val="0"/>
          <w:color w:val="auto"/>
          <w:spacing w:val="0"/>
          <w:sz w:val="24"/>
          <w:szCs w:val="24"/>
          <w:highlight w:val="none"/>
          <w:lang w:val="en-US" w:eastAsia="zh-CN"/>
        </w:rPr>
        <w:t>6</w:t>
      </w:r>
      <w:r>
        <w:rPr>
          <w:rStyle w:val="19"/>
          <w:rFonts w:hint="eastAsia" w:ascii="华文中宋" w:hAnsi="华文中宋" w:eastAsia="华文中宋" w:cs="华文中宋"/>
          <w:i w:val="0"/>
          <w:iCs w:val="0"/>
          <w:caps w:val="0"/>
          <w:color w:val="auto"/>
          <w:spacing w:val="0"/>
          <w:sz w:val="24"/>
          <w:szCs w:val="24"/>
          <w:highlight w:val="none"/>
        </w:rPr>
        <w:t>月</w:t>
      </w:r>
      <w:r>
        <w:rPr>
          <w:rStyle w:val="19"/>
          <w:rFonts w:hint="eastAsia" w:ascii="华文中宋" w:hAnsi="华文中宋" w:eastAsia="华文中宋" w:cs="华文中宋"/>
          <w:i w:val="0"/>
          <w:iCs w:val="0"/>
          <w:caps w:val="0"/>
          <w:color w:val="auto"/>
          <w:spacing w:val="0"/>
          <w:sz w:val="24"/>
          <w:szCs w:val="24"/>
          <w:highlight w:val="none"/>
          <w:lang w:val="en-US" w:eastAsia="zh-CN"/>
        </w:rPr>
        <w:t>18</w:t>
      </w:r>
      <w:r>
        <w:rPr>
          <w:rStyle w:val="19"/>
          <w:rFonts w:hint="eastAsia" w:ascii="华文中宋" w:hAnsi="华文中宋" w:eastAsia="华文中宋" w:cs="华文中宋"/>
          <w:i w:val="0"/>
          <w:iCs w:val="0"/>
          <w:caps w:val="0"/>
          <w:color w:val="auto"/>
          <w:spacing w:val="0"/>
          <w:sz w:val="24"/>
          <w:szCs w:val="24"/>
          <w:highlight w:val="none"/>
        </w:rPr>
        <w:t>日</w:t>
      </w:r>
      <w:r>
        <w:rPr>
          <w:rStyle w:val="19"/>
          <w:rFonts w:hint="eastAsia" w:ascii="华文中宋" w:hAnsi="华文中宋" w:eastAsia="华文中宋" w:cs="华文中宋"/>
          <w:i w:val="0"/>
          <w:iCs w:val="0"/>
          <w:caps w:val="0"/>
          <w:color w:val="auto"/>
          <w:spacing w:val="0"/>
          <w:sz w:val="24"/>
          <w:szCs w:val="24"/>
          <w:highlight w:val="none"/>
          <w:lang w:val="en-US" w:eastAsia="zh-CN"/>
        </w:rPr>
        <w:t>09</w:t>
      </w:r>
      <w:r>
        <w:rPr>
          <w:rStyle w:val="19"/>
          <w:rFonts w:hint="eastAsia" w:ascii="华文中宋" w:hAnsi="华文中宋" w:eastAsia="华文中宋" w:cs="华文中宋"/>
          <w:i w:val="0"/>
          <w:iCs w:val="0"/>
          <w:caps w:val="0"/>
          <w:color w:val="auto"/>
          <w:spacing w:val="0"/>
          <w:sz w:val="24"/>
          <w:szCs w:val="24"/>
          <w:highlight w:val="none"/>
        </w:rPr>
        <w:t>:</w:t>
      </w:r>
      <w:r>
        <w:rPr>
          <w:rStyle w:val="19"/>
          <w:rFonts w:hint="eastAsia" w:ascii="华文中宋" w:hAnsi="华文中宋" w:eastAsia="华文中宋" w:cs="华文中宋"/>
          <w:i w:val="0"/>
          <w:iCs w:val="0"/>
          <w:caps w:val="0"/>
          <w:color w:val="auto"/>
          <w:spacing w:val="0"/>
          <w:sz w:val="24"/>
          <w:szCs w:val="24"/>
          <w:highlight w:val="none"/>
          <w:lang w:val="en-US" w:eastAsia="zh-CN"/>
        </w:rPr>
        <w:t>30</w:t>
      </w:r>
      <w:r>
        <w:rPr>
          <w:rFonts w:hint="eastAsia" w:ascii="华文中宋" w:hAnsi="华文中宋" w:eastAsia="华文中宋" w:cs="华文中宋"/>
          <w:i w:val="0"/>
          <w:iCs w:val="0"/>
          <w:caps w:val="0"/>
          <w:color w:val="auto"/>
          <w:spacing w:val="0"/>
          <w:sz w:val="24"/>
          <w:szCs w:val="24"/>
          <w:highlight w:val="none"/>
        </w:rPr>
        <w:t>（北京时间）        </w:t>
      </w:r>
    </w:p>
    <w:p w14:paraId="6F138D9D">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地点：政采云平台线上开标室</w:t>
      </w:r>
    </w:p>
    <w:p w14:paraId="7382F78E">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六、公告期限</w:t>
      </w:r>
      <w:r>
        <w:rPr>
          <w:rFonts w:hint="eastAsia" w:ascii="华文中宋" w:hAnsi="华文中宋" w:eastAsia="华文中宋" w:cs="华文中宋"/>
          <w:i w:val="0"/>
          <w:iCs w:val="0"/>
          <w:caps w:val="0"/>
          <w:color w:val="auto"/>
          <w:spacing w:val="0"/>
          <w:sz w:val="24"/>
          <w:szCs w:val="24"/>
          <w:highlight w:val="none"/>
        </w:rPr>
        <w:t>    </w:t>
      </w:r>
    </w:p>
    <w:p w14:paraId="74E8C7E6">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自本公告发布之日起3个工作日。    </w:t>
      </w:r>
    </w:p>
    <w:p w14:paraId="71699411">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七、其他补充事宜</w:t>
      </w:r>
      <w:r>
        <w:rPr>
          <w:rFonts w:hint="eastAsia" w:ascii="华文中宋" w:hAnsi="华文中宋" w:eastAsia="华文中宋" w:cs="华文中宋"/>
          <w:i w:val="0"/>
          <w:iCs w:val="0"/>
          <w:caps w:val="0"/>
          <w:color w:val="auto"/>
          <w:spacing w:val="0"/>
          <w:sz w:val="24"/>
          <w:szCs w:val="24"/>
          <w:highlight w:val="none"/>
        </w:rPr>
        <w:t>    </w:t>
      </w:r>
    </w:p>
    <w:p w14:paraId="501BB5C0">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1.供应商须按照中国政府采购网山西分网（http://www.ccgp-shanxi.gov.cn/home.html）办事指南-下载专区的《山西-入驻与配置操作指南-供应商》、《CA申领办理》、《CA管理操作指南—CA登录》等相关操作指南进行投标。</w:t>
      </w:r>
    </w:p>
    <w:p w14:paraId="013D84D1">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2.响应文件开启时供应商远程解密响应文件。</w:t>
      </w:r>
    </w:p>
    <w:p w14:paraId="36505F72">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lang w:val="en-US" w:eastAsia="zh-CN"/>
        </w:rPr>
        <w:t>3.</w:t>
      </w:r>
      <w:r>
        <w:rPr>
          <w:rStyle w:val="19"/>
          <w:rFonts w:hint="eastAsia" w:ascii="华文中宋" w:hAnsi="华文中宋" w:eastAsia="华文中宋" w:cs="华文中宋"/>
          <w:i w:val="0"/>
          <w:iCs w:val="0"/>
          <w:caps w:val="0"/>
          <w:color w:val="auto"/>
          <w:spacing w:val="0"/>
          <w:sz w:val="24"/>
          <w:szCs w:val="24"/>
          <w:highlight w:val="none"/>
        </w:rPr>
        <w:t>供应商参与山西省政府采购项目时，符合法定质疑条件的，通过政府采购平台进入“项目质疑管理”栏目向采购人、采购代理机构在线提起质疑。</w:t>
      </w:r>
    </w:p>
    <w:p w14:paraId="61D750D1">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监督部门：山西省财政厅政府采购管理处，监督电话：0351-4123278。</w:t>
      </w:r>
    </w:p>
    <w:p w14:paraId="470CB157">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4.针对本项目的质疑需一次性提出，多次提出将不予受理</w:t>
      </w:r>
      <w:r>
        <w:rPr>
          <w:rStyle w:val="19"/>
          <w:rFonts w:hint="eastAsia" w:ascii="华文中宋" w:hAnsi="华文中宋" w:eastAsia="华文中宋" w:cs="华文中宋"/>
          <w:i w:val="0"/>
          <w:iCs w:val="0"/>
          <w:caps w:val="0"/>
          <w:color w:val="auto"/>
          <w:spacing w:val="0"/>
          <w:sz w:val="24"/>
          <w:szCs w:val="24"/>
          <w:highlight w:val="none"/>
          <w:lang w:eastAsia="zh-CN"/>
        </w:rPr>
        <w:t>。</w:t>
      </w:r>
      <w:r>
        <w:rPr>
          <w:rStyle w:val="19"/>
          <w:rFonts w:hint="eastAsia" w:ascii="华文中宋" w:hAnsi="华文中宋" w:eastAsia="华文中宋" w:cs="华文中宋"/>
          <w:i w:val="0"/>
          <w:iCs w:val="0"/>
          <w:caps w:val="0"/>
          <w:color w:val="auto"/>
          <w:spacing w:val="0"/>
          <w:sz w:val="24"/>
          <w:szCs w:val="24"/>
          <w:highlight w:val="none"/>
        </w:rPr>
        <w:t>      </w:t>
      </w:r>
    </w:p>
    <w:p w14:paraId="56A66446">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5.代理费支付方式：供应商支付 </w:t>
      </w:r>
    </w:p>
    <w:p w14:paraId="257E7D65">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代理费收费标准：以本项目</w:t>
      </w:r>
      <w:r>
        <w:rPr>
          <w:rStyle w:val="19"/>
          <w:rFonts w:hint="eastAsia" w:ascii="华文中宋" w:hAnsi="华文中宋" w:eastAsia="华文中宋" w:cs="华文中宋"/>
          <w:i w:val="0"/>
          <w:iCs w:val="0"/>
          <w:caps w:val="0"/>
          <w:color w:val="auto"/>
          <w:spacing w:val="0"/>
          <w:sz w:val="24"/>
          <w:szCs w:val="24"/>
          <w:highlight w:val="none"/>
          <w:lang w:val="en-US" w:eastAsia="zh-CN"/>
        </w:rPr>
        <w:t>成交</w:t>
      </w:r>
      <w:r>
        <w:rPr>
          <w:rStyle w:val="19"/>
          <w:rFonts w:hint="eastAsia" w:ascii="华文中宋" w:hAnsi="华文中宋" w:eastAsia="华文中宋" w:cs="华文中宋"/>
          <w:i w:val="0"/>
          <w:iCs w:val="0"/>
          <w:caps w:val="0"/>
          <w:color w:val="auto"/>
          <w:spacing w:val="0"/>
          <w:sz w:val="24"/>
          <w:szCs w:val="24"/>
          <w:highlight w:val="none"/>
        </w:rPr>
        <w:t>金额为计费依据，参照《招标代理服务收费管理暂行办法》（计价格[2002]1980号）文件的规定</w:t>
      </w:r>
      <w:r>
        <w:rPr>
          <w:rStyle w:val="19"/>
          <w:rFonts w:hint="eastAsia" w:ascii="华文中宋" w:hAnsi="华文中宋" w:eastAsia="华文中宋" w:cs="华文中宋"/>
          <w:i w:val="0"/>
          <w:iCs w:val="0"/>
          <w:caps w:val="0"/>
          <w:color w:val="auto"/>
          <w:spacing w:val="0"/>
          <w:sz w:val="24"/>
          <w:szCs w:val="24"/>
          <w:highlight w:val="none"/>
          <w:lang w:eastAsia="zh-CN"/>
        </w:rPr>
        <w:t>，按差额定率累进法计算结果，</w:t>
      </w:r>
      <w:r>
        <w:rPr>
          <w:rStyle w:val="19"/>
          <w:rFonts w:hint="eastAsia" w:ascii="华文中宋" w:hAnsi="华文中宋" w:eastAsia="华文中宋" w:cs="华文中宋"/>
          <w:i w:val="0"/>
          <w:iCs w:val="0"/>
          <w:caps w:val="0"/>
          <w:color w:val="auto"/>
          <w:spacing w:val="0"/>
          <w:sz w:val="24"/>
          <w:szCs w:val="24"/>
          <w:highlight w:val="none"/>
        </w:rPr>
        <w:t>作为代理服务费收费标准。</w:t>
      </w:r>
    </w:p>
    <w:p w14:paraId="665A632C">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Style w:val="19"/>
          <w:rFonts w:hint="eastAsia" w:ascii="华文中宋" w:hAnsi="华文中宋" w:eastAsia="华文中宋" w:cs="华文中宋"/>
          <w:i w:val="0"/>
          <w:iCs w:val="0"/>
          <w:caps w:val="0"/>
          <w:color w:val="auto"/>
          <w:spacing w:val="0"/>
          <w:sz w:val="24"/>
          <w:szCs w:val="24"/>
          <w:highlight w:val="none"/>
        </w:rPr>
        <w:t>代理费收费金额（元）： / </w:t>
      </w:r>
      <w:r>
        <w:rPr>
          <w:rFonts w:hint="eastAsia" w:ascii="华文中宋" w:hAnsi="华文中宋" w:eastAsia="华文中宋" w:cs="华文中宋"/>
          <w:i w:val="0"/>
          <w:iCs w:val="0"/>
          <w:caps w:val="0"/>
          <w:color w:val="auto"/>
          <w:spacing w:val="0"/>
          <w:sz w:val="24"/>
          <w:szCs w:val="24"/>
          <w:highlight w:val="none"/>
        </w:rPr>
        <w:t> </w:t>
      </w:r>
    </w:p>
    <w:p w14:paraId="01153656">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255" w:beforeAutospacing="0" w:after="255" w:afterAutospacing="0" w:line="360" w:lineRule="auto"/>
        <w:ind w:left="0" w:right="0"/>
        <w:jc w:val="both"/>
        <w:textAlignment w:val="auto"/>
        <w:outlineLvl w:val="9"/>
        <w:rPr>
          <w:rFonts w:hint="eastAsia" w:ascii="华文中宋" w:hAnsi="华文中宋" w:eastAsia="华文中宋" w:cs="华文中宋"/>
          <w:color w:val="auto"/>
          <w:sz w:val="24"/>
          <w:szCs w:val="24"/>
          <w:highlight w:val="none"/>
        </w:rPr>
      </w:pPr>
      <w:r>
        <w:rPr>
          <w:rStyle w:val="18"/>
          <w:rFonts w:hint="eastAsia" w:ascii="华文中宋" w:hAnsi="华文中宋" w:eastAsia="华文中宋" w:cs="华文中宋"/>
          <w:i w:val="0"/>
          <w:iCs w:val="0"/>
          <w:caps w:val="0"/>
          <w:color w:val="auto"/>
          <w:spacing w:val="0"/>
          <w:sz w:val="24"/>
          <w:szCs w:val="24"/>
          <w:highlight w:val="none"/>
        </w:rPr>
        <w:t>八、凡对本次招标提出询问，请按以下方式联系</w:t>
      </w:r>
      <w:r>
        <w:rPr>
          <w:rFonts w:hint="eastAsia" w:ascii="华文中宋" w:hAnsi="华文中宋" w:eastAsia="华文中宋" w:cs="华文中宋"/>
          <w:i w:val="0"/>
          <w:iCs w:val="0"/>
          <w:caps w:val="0"/>
          <w:color w:val="auto"/>
          <w:spacing w:val="0"/>
          <w:sz w:val="24"/>
          <w:szCs w:val="24"/>
          <w:highlight w:val="none"/>
        </w:rPr>
        <w:t>    </w:t>
      </w:r>
    </w:p>
    <w:p w14:paraId="03AFD24A">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1.采购人信息            </w:t>
      </w:r>
    </w:p>
    <w:p w14:paraId="2A5DFD00">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名 称：</w:t>
      </w:r>
      <w:r>
        <w:rPr>
          <w:rFonts w:hint="eastAsia" w:ascii="华文中宋" w:hAnsi="华文中宋" w:eastAsia="华文中宋" w:cs="华文中宋"/>
          <w:i w:val="0"/>
          <w:iCs w:val="0"/>
          <w:caps w:val="0"/>
          <w:color w:val="auto"/>
          <w:spacing w:val="0"/>
          <w:sz w:val="24"/>
          <w:szCs w:val="24"/>
          <w:highlight w:val="none"/>
          <w:lang w:eastAsia="zh-CN"/>
        </w:rPr>
        <w:t>山西省畜牧兽医学校</w:t>
      </w:r>
      <w:r>
        <w:rPr>
          <w:rFonts w:hint="eastAsia" w:ascii="华文中宋" w:hAnsi="华文中宋" w:eastAsia="华文中宋" w:cs="华文中宋"/>
          <w:i w:val="0"/>
          <w:iCs w:val="0"/>
          <w:caps w:val="0"/>
          <w:color w:val="auto"/>
          <w:spacing w:val="0"/>
          <w:sz w:val="24"/>
          <w:szCs w:val="24"/>
          <w:highlight w:val="none"/>
        </w:rPr>
        <w:t>         </w:t>
      </w:r>
    </w:p>
    <w:p w14:paraId="6AAC44EB">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地 址：太原市万柏林区汇锦街12号     </w:t>
      </w:r>
    </w:p>
    <w:p w14:paraId="2B0A9EAD">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联系方式：0351-2207803   </w:t>
      </w:r>
    </w:p>
    <w:p w14:paraId="0C3B891C">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2.采购代理机构信息            </w:t>
      </w:r>
    </w:p>
    <w:p w14:paraId="61077F10">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名 称：</w:t>
      </w:r>
      <w:r>
        <w:rPr>
          <w:rFonts w:hint="eastAsia" w:ascii="华文中宋" w:hAnsi="华文中宋" w:eastAsia="华文中宋" w:cs="华文中宋"/>
          <w:color w:val="auto"/>
          <w:sz w:val="24"/>
          <w:szCs w:val="24"/>
          <w:highlight w:val="none"/>
          <w:lang w:val="en-US" w:eastAsia="zh-CN"/>
        </w:rPr>
        <w:t>山西易能招标代理有限公司</w:t>
      </w:r>
      <w:r>
        <w:rPr>
          <w:rFonts w:hint="eastAsia" w:ascii="华文中宋" w:hAnsi="华文中宋" w:eastAsia="华文中宋" w:cs="华文中宋"/>
          <w:i w:val="0"/>
          <w:iCs w:val="0"/>
          <w:caps w:val="0"/>
          <w:color w:val="auto"/>
          <w:spacing w:val="0"/>
          <w:sz w:val="24"/>
          <w:szCs w:val="24"/>
          <w:highlight w:val="none"/>
        </w:rPr>
        <w:t>         </w:t>
      </w:r>
    </w:p>
    <w:p w14:paraId="1F501EE2">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地 址：太原市南内环街100号恒地大厦1幢9层0905号　        </w:t>
      </w:r>
    </w:p>
    <w:p w14:paraId="75F338DE">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default"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rPr>
        <w:t>联系方式：</w:t>
      </w:r>
      <w:r>
        <w:rPr>
          <w:rFonts w:hint="eastAsia" w:ascii="华文中宋" w:hAnsi="华文中宋" w:eastAsia="华文中宋" w:cs="华文中宋"/>
          <w:color w:val="auto"/>
          <w:sz w:val="24"/>
          <w:szCs w:val="24"/>
          <w:highlight w:val="none"/>
          <w:lang w:val="en-US" w:eastAsia="zh-CN"/>
        </w:rPr>
        <w:t>0351-4193936，</w:t>
      </w:r>
      <w:r>
        <w:rPr>
          <w:rFonts w:hint="eastAsia" w:ascii="华文中宋" w:hAnsi="华文中宋" w:eastAsia="华文中宋" w:cs="华文中宋"/>
          <w:i w:val="0"/>
          <w:iCs w:val="0"/>
          <w:caps w:val="0"/>
          <w:color w:val="auto"/>
          <w:spacing w:val="0"/>
          <w:sz w:val="24"/>
          <w:szCs w:val="24"/>
          <w:highlight w:val="none"/>
        </w:rPr>
        <w:t>邮箱：</w:t>
      </w:r>
      <w:r>
        <w:rPr>
          <w:rFonts w:hint="eastAsia" w:ascii="华文中宋" w:hAnsi="华文中宋" w:eastAsia="华文中宋" w:cs="华文中宋"/>
          <w:i w:val="0"/>
          <w:iCs w:val="0"/>
          <w:caps w:val="0"/>
          <w:color w:val="auto"/>
          <w:spacing w:val="0"/>
          <w:sz w:val="24"/>
          <w:szCs w:val="24"/>
          <w:highlight w:val="none"/>
          <w:lang w:val="en-US" w:eastAsia="zh-CN"/>
        </w:rPr>
        <w:t>sxynzb9369@163.com</w:t>
      </w:r>
    </w:p>
    <w:p w14:paraId="0524EA33">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i w:val="0"/>
          <w:iCs w:val="0"/>
          <w:caps w:val="0"/>
          <w:color w:val="auto"/>
          <w:spacing w:val="0"/>
          <w:sz w:val="24"/>
          <w:szCs w:val="24"/>
          <w:highlight w:val="none"/>
        </w:rPr>
        <w:t>3.项目联系方</w:t>
      </w:r>
      <w:bookmarkStart w:id="23" w:name="_GoBack"/>
      <w:bookmarkEnd w:id="23"/>
      <w:r>
        <w:rPr>
          <w:rFonts w:hint="eastAsia" w:ascii="华文中宋" w:hAnsi="华文中宋" w:eastAsia="华文中宋" w:cs="华文中宋"/>
          <w:i w:val="0"/>
          <w:iCs w:val="0"/>
          <w:caps w:val="0"/>
          <w:color w:val="auto"/>
          <w:spacing w:val="0"/>
          <w:sz w:val="24"/>
          <w:szCs w:val="24"/>
          <w:highlight w:val="none"/>
        </w:rPr>
        <w:t>式    </w:t>
      </w:r>
    </w:p>
    <w:p w14:paraId="3FF65980">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rPr>
        <w:t>项目联系人：</w:t>
      </w:r>
      <w:r>
        <w:rPr>
          <w:rFonts w:hint="eastAsia" w:ascii="华文中宋" w:hAnsi="华文中宋" w:eastAsia="华文中宋" w:cs="华文中宋"/>
          <w:i w:val="0"/>
          <w:iCs w:val="0"/>
          <w:caps w:val="0"/>
          <w:color w:val="auto"/>
          <w:spacing w:val="0"/>
          <w:sz w:val="24"/>
          <w:szCs w:val="24"/>
          <w:highlight w:val="none"/>
          <w:lang w:val="en-US" w:eastAsia="zh-CN"/>
        </w:rPr>
        <w:t>冯小晋、张小芳、白鸿宇</w:t>
      </w:r>
    </w:p>
    <w:p w14:paraId="4AEB9427">
      <w:pPr>
        <w:pStyle w:val="14"/>
        <w:keepNext w:val="0"/>
        <w:keepLines w:val="0"/>
        <w:pageBreakBefore w:val="0"/>
        <w:widowControl w:val="0"/>
        <w:suppressLineNumbers w:val="0"/>
        <w:shd w:val="clear"/>
        <w:kinsoku/>
        <w:wordWrap w:val="0"/>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i w:val="0"/>
          <w:iCs w:val="0"/>
          <w:caps w:val="0"/>
          <w:color w:val="auto"/>
          <w:spacing w:val="0"/>
          <w:sz w:val="24"/>
          <w:szCs w:val="24"/>
          <w:highlight w:val="none"/>
        </w:rPr>
        <w:t>电 话：</w:t>
      </w:r>
      <w:r>
        <w:rPr>
          <w:rFonts w:hint="eastAsia" w:ascii="华文中宋" w:hAnsi="华文中宋" w:eastAsia="华文中宋" w:cs="华文中宋"/>
          <w:i w:val="0"/>
          <w:iCs w:val="0"/>
          <w:caps w:val="0"/>
          <w:color w:val="auto"/>
          <w:spacing w:val="0"/>
          <w:sz w:val="24"/>
          <w:szCs w:val="24"/>
          <w:highlight w:val="none"/>
          <w:lang w:val="en-US" w:eastAsia="zh-CN"/>
        </w:rPr>
        <w:t>0351-4193936　</w:t>
      </w:r>
    </w:p>
    <w:p w14:paraId="748923D2">
      <w:pPr>
        <w:keepNext w:val="0"/>
        <w:keepLines w:val="0"/>
        <w:widowControl w:val="0"/>
        <w:shd w:val="clear"/>
        <w:kinsoku/>
        <w:bidi w:val="0"/>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br w:type="page"/>
      </w:r>
    </w:p>
    <w:p w14:paraId="29F7A28B">
      <w:pPr>
        <w:pStyle w:val="20"/>
        <w:keepNext w:val="0"/>
        <w:keepLines w:val="0"/>
        <w:widowControl w:val="0"/>
        <w:shd w:val="clear"/>
        <w:kinsoku/>
        <w:bidi w:val="0"/>
        <w:ind w:firstLine="643"/>
        <w:jc w:val="center"/>
        <w:outlineLvl w:val="0"/>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第二部分  供应商须知前附表</w:t>
      </w:r>
    </w:p>
    <w:tbl>
      <w:tblPr>
        <w:tblStyle w:val="15"/>
        <w:tblW w:w="8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989"/>
        <w:gridCol w:w="6025"/>
      </w:tblGrid>
      <w:tr w14:paraId="7CE4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65" w:type="dxa"/>
            <w:noWrap w:val="0"/>
            <w:vAlign w:val="center"/>
          </w:tcPr>
          <w:p w14:paraId="52E8F92B">
            <w:pPr>
              <w:keepNext w:val="0"/>
              <w:keepLines w:val="0"/>
              <w:widowControl w:val="0"/>
              <w:shd w:val="clear"/>
              <w:kinsoku/>
              <w:bidi w:val="0"/>
              <w:spacing w:line="360" w:lineRule="auto"/>
              <w:ind w:left="-105" w:leftChars="-50" w:right="-105" w:rightChars="-5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序号</w:t>
            </w:r>
          </w:p>
        </w:tc>
        <w:tc>
          <w:tcPr>
            <w:tcW w:w="1989" w:type="dxa"/>
            <w:noWrap w:val="0"/>
            <w:vAlign w:val="center"/>
          </w:tcPr>
          <w:p w14:paraId="34E0563F">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内容</w:t>
            </w:r>
          </w:p>
        </w:tc>
        <w:tc>
          <w:tcPr>
            <w:tcW w:w="6025" w:type="dxa"/>
            <w:noWrap w:val="0"/>
            <w:vAlign w:val="center"/>
          </w:tcPr>
          <w:p w14:paraId="2975F2D0">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说明与要求</w:t>
            </w:r>
          </w:p>
        </w:tc>
      </w:tr>
      <w:tr w14:paraId="5400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62308F5E">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w:t>
            </w:r>
          </w:p>
        </w:tc>
        <w:tc>
          <w:tcPr>
            <w:tcW w:w="1989" w:type="dxa"/>
            <w:shd w:val="clear" w:color="auto" w:fill="auto"/>
            <w:noWrap w:val="0"/>
            <w:vAlign w:val="center"/>
          </w:tcPr>
          <w:p w14:paraId="002BD692">
            <w:pPr>
              <w:pStyle w:val="21"/>
              <w:keepNext w:val="0"/>
              <w:keepLines w:val="0"/>
              <w:widowControl w:val="0"/>
              <w:shd w:val="clear"/>
              <w:kinsoku/>
              <w:bidi w:val="0"/>
              <w:spacing w:before="0" w:after="0" w:line="360" w:lineRule="auto"/>
              <w:jc w:val="center"/>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供应商应</w:t>
            </w:r>
          </w:p>
          <w:p w14:paraId="3AD6282A">
            <w:pPr>
              <w:pStyle w:val="21"/>
              <w:keepNext w:val="0"/>
              <w:keepLines w:val="0"/>
              <w:widowControl w:val="0"/>
              <w:shd w:val="clear"/>
              <w:kinsoku/>
              <w:bidi w:val="0"/>
              <w:spacing w:before="0" w:after="0" w:line="360" w:lineRule="auto"/>
              <w:jc w:val="center"/>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具备的资格要求</w:t>
            </w:r>
          </w:p>
        </w:tc>
        <w:tc>
          <w:tcPr>
            <w:tcW w:w="6025" w:type="dxa"/>
            <w:shd w:val="clear" w:color="auto" w:fill="auto"/>
            <w:noWrap w:val="0"/>
            <w:vAlign w:val="center"/>
          </w:tcPr>
          <w:p w14:paraId="77E6DE66">
            <w:pPr>
              <w:pStyle w:val="5"/>
              <w:keepNext w:val="0"/>
              <w:keepLines w:val="0"/>
              <w:pageBreakBefore w:val="0"/>
              <w:widowControl w:val="0"/>
              <w:shd w:val="clear"/>
              <w:kinsoku/>
              <w:wordWrap/>
              <w:overflowPunct/>
              <w:bidi w:val="0"/>
              <w:adjustRightInd/>
              <w:snapToGrid/>
              <w:spacing w:line="360" w:lineRule="auto"/>
              <w:ind w:left="0" w:leftChars="0" w:firstLine="0" w:firstLineChars="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1.具备政府采购法第二十二条第一款规定的条件</w:t>
            </w:r>
          </w:p>
          <w:p w14:paraId="6BE9EB70">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2.本包是否接受联合体：</w:t>
            </w:r>
          </w:p>
          <w:p w14:paraId="17975956">
            <w:pPr>
              <w:pStyle w:val="5"/>
              <w:keepNext w:val="0"/>
              <w:keepLines w:val="0"/>
              <w:pageBreakBefore w:val="0"/>
              <w:widowControl w:val="0"/>
              <w:shd w:val="clear"/>
              <w:kinsoku/>
              <w:wordWrap/>
              <w:overflowPunct/>
              <w:bidi w:val="0"/>
              <w:adjustRightInd/>
              <w:snapToGrid/>
              <w:spacing w:line="360" w:lineRule="auto"/>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包1:不允许联合体投标</w:t>
            </w:r>
          </w:p>
          <w:p w14:paraId="5866698C">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3.本项目所需的特定资格要求：无</w:t>
            </w:r>
          </w:p>
          <w:p w14:paraId="36A32449">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4.本项目是否允许再分包：否</w:t>
            </w:r>
          </w:p>
          <w:p w14:paraId="15DA970A">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5. 本项目是否专门面向中小企业项目：否</w:t>
            </w:r>
          </w:p>
          <w:p w14:paraId="3E421CF7">
            <w:pPr>
              <w:pStyle w:val="5"/>
              <w:keepNext w:val="0"/>
              <w:keepLines w:val="0"/>
              <w:pageBreakBefore w:val="0"/>
              <w:widowControl w:val="0"/>
              <w:shd w:val="clear"/>
              <w:kinsoku/>
              <w:wordWrap/>
              <w:overflowPunct/>
              <w:bidi w:val="0"/>
              <w:adjustRightInd/>
              <w:snapToGrid/>
              <w:spacing w:line="360" w:lineRule="auto"/>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其中，小微企业的价格折扣比例：15%</w:t>
            </w:r>
          </w:p>
          <w:p w14:paraId="33B49413">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6.优先采购绿色产品价格扣除比例：4%</w:t>
            </w:r>
          </w:p>
          <w:p w14:paraId="68557467">
            <w:pPr>
              <w:pStyle w:val="5"/>
              <w:keepNext w:val="0"/>
              <w:keepLines w:val="0"/>
              <w:pageBreakBefore w:val="0"/>
              <w:widowControl w:val="0"/>
              <w:shd w:val="clear"/>
              <w:kinsoku/>
              <w:wordWrap/>
              <w:overflowPunct/>
              <w:bidi w:val="0"/>
              <w:adjustRightInd/>
              <w:snapToGrid/>
              <w:spacing w:line="360" w:lineRule="auto"/>
              <w:ind w:left="0" w:leftChars="0" w:firstLine="0" w:firstLine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7.本项目是否属于绿色数据中心项目：否</w:t>
            </w:r>
          </w:p>
          <w:p w14:paraId="0B47561C">
            <w:pPr>
              <w:shd w:val="clear"/>
              <w:outlineLvl w:val="9"/>
              <w:rPr>
                <w:rFonts w:hint="default"/>
                <w:color w:val="auto"/>
                <w:highlight w:val="none"/>
                <w:lang w:val="en-US" w:eastAsia="zh-CN"/>
              </w:rPr>
            </w:pPr>
            <w:r>
              <w:rPr>
                <w:rFonts w:hint="eastAsia" w:ascii="华文中宋" w:hAnsi="华文中宋" w:eastAsia="华文中宋" w:cs="华文中宋"/>
                <w:color w:val="auto"/>
                <w:sz w:val="24"/>
                <w:szCs w:val="24"/>
                <w:highlight w:val="none"/>
                <w:lang w:val="en-US" w:eastAsia="zh-CN"/>
              </w:rPr>
              <w:t>8.本项目是否适用本国产品标准：否</w:t>
            </w:r>
          </w:p>
        </w:tc>
      </w:tr>
      <w:tr w14:paraId="478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3AB77EE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w:t>
            </w:r>
          </w:p>
        </w:tc>
        <w:tc>
          <w:tcPr>
            <w:tcW w:w="1989" w:type="dxa"/>
            <w:noWrap w:val="0"/>
            <w:vAlign w:val="center"/>
          </w:tcPr>
          <w:p w14:paraId="04C38693">
            <w:pPr>
              <w:keepNext w:val="0"/>
              <w:keepLines w:val="0"/>
              <w:widowControl w:val="0"/>
              <w:shd w:val="clear"/>
              <w:kinsoku/>
              <w:bidi w:val="0"/>
              <w:snapToGrid w:val="0"/>
              <w:jc w:val="center"/>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是否允许代理商参加</w:t>
            </w:r>
          </w:p>
        </w:tc>
        <w:tc>
          <w:tcPr>
            <w:tcW w:w="6025" w:type="dxa"/>
            <w:noWrap w:val="0"/>
            <w:vAlign w:val="center"/>
          </w:tcPr>
          <w:p w14:paraId="0A7758E7">
            <w:pPr>
              <w:pStyle w:val="9"/>
              <w:keepNext w:val="0"/>
              <w:keepLines w:val="0"/>
              <w:widowControl w:val="0"/>
              <w:shd w:val="clear"/>
              <w:kinsoku/>
              <w:bidi w:val="0"/>
              <w:snapToGrid w:val="0"/>
              <w:spacing w:line="390" w:lineRule="exact"/>
              <w:jc w:val="center"/>
              <w:outlineLvl w:val="9"/>
              <w:rPr>
                <w:rFonts w:hint="eastAsia" w:ascii="华文中宋" w:hAnsi="华文中宋" w:eastAsia="华文中宋" w:cs="华文中宋"/>
                <w:bCs/>
                <w:color w:val="auto"/>
                <w:sz w:val="24"/>
                <w:szCs w:val="24"/>
                <w:highlight w:val="none"/>
                <w:lang w:val="en-US" w:eastAsia="zh-CN"/>
              </w:rPr>
            </w:pPr>
            <w:r>
              <w:rPr>
                <w:rFonts w:hint="eastAsia" w:ascii="华文中宋" w:hAnsi="华文中宋" w:eastAsia="华文中宋" w:cs="华文中宋"/>
                <w:bCs/>
                <w:color w:val="auto"/>
                <w:sz w:val="24"/>
                <w:szCs w:val="24"/>
                <w:highlight w:val="none"/>
                <w:lang w:val="en-US" w:eastAsia="zh-CN"/>
              </w:rPr>
              <w:t>否</w:t>
            </w:r>
          </w:p>
        </w:tc>
      </w:tr>
      <w:tr w14:paraId="3B8F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04099181">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w:t>
            </w:r>
          </w:p>
        </w:tc>
        <w:tc>
          <w:tcPr>
            <w:tcW w:w="1989" w:type="dxa"/>
            <w:noWrap w:val="0"/>
            <w:vAlign w:val="center"/>
          </w:tcPr>
          <w:p w14:paraId="7BD24CC1">
            <w:pPr>
              <w:keepNext w:val="0"/>
              <w:keepLines w:val="0"/>
              <w:widowControl w:val="0"/>
              <w:shd w:val="clear"/>
              <w:kinsoku/>
              <w:bidi w:val="0"/>
              <w:snapToGrid w:val="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Cs/>
                <w:color w:val="auto"/>
                <w:sz w:val="24"/>
                <w:highlight w:val="none"/>
              </w:rPr>
              <w:t>是否允许联合体参加</w:t>
            </w:r>
          </w:p>
        </w:tc>
        <w:tc>
          <w:tcPr>
            <w:tcW w:w="6025" w:type="dxa"/>
            <w:noWrap w:val="0"/>
            <w:vAlign w:val="center"/>
          </w:tcPr>
          <w:p w14:paraId="01870193">
            <w:pPr>
              <w:pStyle w:val="9"/>
              <w:keepNext w:val="0"/>
              <w:keepLines w:val="0"/>
              <w:widowControl w:val="0"/>
              <w:shd w:val="clear"/>
              <w:kinsoku/>
              <w:bidi w:val="0"/>
              <w:snapToGrid w:val="0"/>
              <w:spacing w:line="390" w:lineRule="exact"/>
              <w:jc w:val="center"/>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否</w:t>
            </w:r>
          </w:p>
        </w:tc>
      </w:tr>
      <w:tr w14:paraId="02C6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65" w:type="dxa"/>
            <w:noWrap w:val="0"/>
            <w:vAlign w:val="center"/>
          </w:tcPr>
          <w:p w14:paraId="776CE826">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w:t>
            </w:r>
          </w:p>
        </w:tc>
        <w:tc>
          <w:tcPr>
            <w:tcW w:w="1989" w:type="dxa"/>
            <w:shd w:val="clear" w:color="auto" w:fill="auto"/>
            <w:noWrap w:val="0"/>
            <w:vAlign w:val="center"/>
          </w:tcPr>
          <w:p w14:paraId="5CCB4B96">
            <w:pPr>
              <w:keepNext w:val="0"/>
              <w:keepLines w:val="0"/>
              <w:widowControl w:val="0"/>
              <w:shd w:val="clear"/>
              <w:kinsoku/>
              <w:bidi w:val="0"/>
              <w:jc w:val="center"/>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响应</w:t>
            </w:r>
            <w:r>
              <w:rPr>
                <w:rFonts w:hint="eastAsia" w:ascii="华文中宋" w:hAnsi="华文中宋" w:eastAsia="华文中宋" w:cs="华文中宋"/>
                <w:bCs/>
                <w:color w:val="auto"/>
                <w:sz w:val="24"/>
                <w:szCs w:val="24"/>
                <w:highlight w:val="none"/>
              </w:rPr>
              <w:t>文件</w:t>
            </w:r>
          </w:p>
          <w:p w14:paraId="22024761">
            <w:pPr>
              <w:keepNext w:val="0"/>
              <w:keepLines w:val="0"/>
              <w:widowControl w:val="0"/>
              <w:shd w:val="clear"/>
              <w:kinsoku/>
              <w:bidi w:val="0"/>
              <w:jc w:val="center"/>
              <w:outlineLvl w:val="9"/>
              <w:rPr>
                <w:rFonts w:hint="eastAsia" w:ascii="华文中宋" w:hAnsi="华文中宋" w:eastAsia="华文中宋" w:cs="华文中宋"/>
                <w:bCs/>
                <w:color w:val="auto"/>
                <w:kern w:val="2"/>
                <w:sz w:val="24"/>
                <w:szCs w:val="24"/>
                <w:highlight w:val="none"/>
                <w:lang w:val="en-US" w:eastAsia="zh-CN" w:bidi="ar-SA"/>
              </w:rPr>
            </w:pPr>
            <w:r>
              <w:rPr>
                <w:rFonts w:hint="eastAsia" w:ascii="华文中宋" w:hAnsi="华文中宋" w:eastAsia="华文中宋" w:cs="华文中宋"/>
                <w:bCs/>
                <w:color w:val="auto"/>
                <w:sz w:val="24"/>
                <w:szCs w:val="24"/>
                <w:highlight w:val="none"/>
              </w:rPr>
              <w:t>份数</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提交截止时间、解密时间</w:t>
            </w:r>
          </w:p>
        </w:tc>
        <w:tc>
          <w:tcPr>
            <w:tcW w:w="6025" w:type="dxa"/>
            <w:shd w:val="clear" w:color="auto" w:fill="auto"/>
            <w:noWrap w:val="0"/>
            <w:vAlign w:val="center"/>
          </w:tcPr>
          <w:p w14:paraId="7333094F">
            <w:pPr>
              <w:keepNext w:val="0"/>
              <w:keepLines w:val="0"/>
              <w:pageBreakBefore w:val="0"/>
              <w:widowControl w:val="0"/>
              <w:shd w:val="clear"/>
              <w:kinsoku/>
              <w:wordWrap/>
              <w:overflowPunct/>
              <w:topLinePunct/>
              <w:autoSpaceDE w:val="0"/>
              <w:autoSpaceDN w:val="0"/>
              <w:bidi w:val="0"/>
              <w:adjustRightInd/>
              <w:spacing w:line="460" w:lineRule="exac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1.响应文件份数：</w:t>
            </w:r>
          </w:p>
          <w:p w14:paraId="62645A41">
            <w:pPr>
              <w:keepNext w:val="0"/>
              <w:keepLines w:val="0"/>
              <w:pageBreakBefore w:val="0"/>
              <w:widowControl w:val="0"/>
              <w:shd w:val="clear"/>
              <w:kinsoku/>
              <w:wordWrap/>
              <w:overflowPunct/>
              <w:topLinePunct/>
              <w:autoSpaceDE w:val="0"/>
              <w:autoSpaceDN w:val="0"/>
              <w:bidi w:val="0"/>
              <w:adjustRightInd/>
              <w:spacing w:line="460" w:lineRule="exac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供应商需在山西政府采购平台提交加密电子响应文件</w:t>
            </w:r>
            <w:r>
              <w:rPr>
                <w:rFonts w:hint="eastAsia" w:ascii="华文中宋" w:hAnsi="华文中宋" w:eastAsia="华文中宋" w:cs="华文中宋"/>
                <w:b w:val="0"/>
                <w:bCs w:val="0"/>
                <w:color w:val="auto"/>
                <w:sz w:val="24"/>
                <w:szCs w:val="24"/>
                <w:highlight w:val="none"/>
                <w:u w:val="none"/>
              </w:rPr>
              <w:t>壹</w:t>
            </w:r>
            <w:r>
              <w:rPr>
                <w:rFonts w:hint="eastAsia" w:ascii="华文中宋" w:hAnsi="华文中宋" w:eastAsia="华文中宋" w:cs="华文中宋"/>
                <w:b w:val="0"/>
                <w:bCs w:val="0"/>
                <w:color w:val="auto"/>
                <w:sz w:val="24"/>
                <w:szCs w:val="24"/>
                <w:highlight w:val="none"/>
              </w:rPr>
              <w:t>份</w:t>
            </w:r>
            <w:r>
              <w:rPr>
                <w:rFonts w:hint="eastAsia" w:ascii="华文中宋" w:hAnsi="华文中宋" w:eastAsia="华文中宋" w:cs="华文中宋"/>
                <w:b w:val="0"/>
                <w:bCs w:val="0"/>
                <w:color w:val="auto"/>
                <w:kern w:val="2"/>
                <w:sz w:val="24"/>
                <w:szCs w:val="24"/>
                <w:highlight w:val="none"/>
                <w:lang w:val="en-US" w:eastAsia="zh-CN" w:bidi="ar-SA"/>
              </w:rPr>
              <w:t>；</w:t>
            </w:r>
          </w:p>
          <w:p w14:paraId="4250705F">
            <w:pPr>
              <w:keepNext w:val="0"/>
              <w:keepLines w:val="0"/>
              <w:pageBreakBefore w:val="0"/>
              <w:widowControl w:val="0"/>
              <w:numPr>
                <w:ilvl w:val="0"/>
                <w:numId w:val="0"/>
              </w:numPr>
              <w:shd w:val="clear"/>
              <w:kinsoku/>
              <w:wordWrap/>
              <w:overflowPunct/>
              <w:topLinePunct/>
              <w:autoSpaceDE w:val="0"/>
              <w:autoSpaceDN w:val="0"/>
              <w:bidi w:val="0"/>
              <w:adjustRightInd/>
              <w:spacing w:line="460" w:lineRule="exac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2.提交截止时间：</w:t>
            </w:r>
          </w:p>
          <w:p w14:paraId="68E82890">
            <w:pPr>
              <w:keepNext w:val="0"/>
              <w:keepLines w:val="0"/>
              <w:pageBreakBefore w:val="0"/>
              <w:widowControl w:val="0"/>
              <w:numPr>
                <w:ilvl w:val="0"/>
                <w:numId w:val="0"/>
              </w:numPr>
              <w:shd w:val="clear"/>
              <w:kinsoku/>
              <w:wordWrap/>
              <w:overflowPunct/>
              <w:topLinePunct/>
              <w:autoSpaceDE w:val="0"/>
              <w:autoSpaceDN w:val="0"/>
              <w:bidi w:val="0"/>
              <w:adjustRightInd/>
              <w:spacing w:line="460" w:lineRule="exact"/>
              <w:textAlignment w:val="auto"/>
              <w:outlineLvl w:val="9"/>
              <w:rPr>
                <w:rStyle w:val="19"/>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color w:val="auto"/>
                <w:sz w:val="24"/>
                <w:szCs w:val="24"/>
                <w:highlight w:val="none"/>
                <w:lang w:val="en-US" w:eastAsia="zh-CN"/>
              </w:rPr>
              <w:t>截止时间：</w:t>
            </w:r>
            <w:r>
              <w:rPr>
                <w:rStyle w:val="19"/>
                <w:rFonts w:hint="eastAsia" w:ascii="华文中宋" w:hAnsi="华文中宋" w:eastAsia="华文中宋" w:cs="华文中宋"/>
                <w:i w:val="0"/>
                <w:iCs w:val="0"/>
                <w:caps w:val="0"/>
                <w:color w:val="auto"/>
                <w:spacing w:val="0"/>
                <w:sz w:val="24"/>
                <w:szCs w:val="24"/>
                <w:highlight w:val="none"/>
                <w:lang w:val="en-US" w:eastAsia="zh-CN"/>
              </w:rPr>
              <w:t xml:space="preserve">2026年6月18日09:30（北京时间）   </w:t>
            </w:r>
          </w:p>
          <w:p w14:paraId="3F5A6096">
            <w:pPr>
              <w:keepNext w:val="0"/>
              <w:keepLines w:val="0"/>
              <w:pageBreakBefore w:val="0"/>
              <w:widowControl w:val="0"/>
              <w:numPr>
                <w:ilvl w:val="0"/>
                <w:numId w:val="0"/>
              </w:numPr>
              <w:shd w:val="clear"/>
              <w:kinsoku/>
              <w:wordWrap/>
              <w:overflowPunct/>
              <w:topLinePunct/>
              <w:autoSpaceDE w:val="0"/>
              <w:autoSpaceDN w:val="0"/>
              <w:bidi w:val="0"/>
              <w:adjustRightInd/>
              <w:spacing w:line="460" w:lineRule="exact"/>
              <w:textAlignment w:val="auto"/>
              <w:outlineLvl w:val="9"/>
              <w:rPr>
                <w:rStyle w:val="19"/>
                <w:rFonts w:hint="eastAsia" w:ascii="华文中宋" w:hAnsi="华文中宋" w:eastAsia="华文中宋" w:cs="华文中宋"/>
                <w:i w:val="0"/>
                <w:iCs w:val="0"/>
                <w:caps w:val="0"/>
                <w:color w:val="auto"/>
                <w:spacing w:val="0"/>
                <w:sz w:val="24"/>
                <w:szCs w:val="24"/>
                <w:highlight w:val="none"/>
                <w:lang w:val="en-US" w:eastAsia="zh-CN"/>
              </w:rPr>
            </w:pPr>
            <w:r>
              <w:rPr>
                <w:rFonts w:hint="eastAsia" w:ascii="华文中宋" w:hAnsi="华文中宋" w:eastAsia="华文中宋" w:cs="华文中宋"/>
                <w:color w:val="auto"/>
                <w:sz w:val="24"/>
                <w:szCs w:val="24"/>
                <w:highlight w:val="none"/>
                <w:u w:val="none"/>
                <w:lang w:val="en-US" w:eastAsia="zh-CN"/>
              </w:rPr>
              <w:t>3.</w:t>
            </w:r>
            <w:r>
              <w:rPr>
                <w:rFonts w:hint="eastAsia" w:ascii="华文中宋" w:hAnsi="华文中宋" w:eastAsia="华文中宋" w:cs="华文中宋"/>
                <w:b w:val="0"/>
                <w:bCs w:val="0"/>
                <w:color w:val="auto"/>
                <w:sz w:val="24"/>
                <w:szCs w:val="24"/>
                <w:highlight w:val="none"/>
                <w:lang w:val="en-US" w:eastAsia="zh-CN"/>
              </w:rPr>
              <w:t>解密时间：响应文件提交截止时间后30分钟内进行解密。</w:t>
            </w:r>
          </w:p>
          <w:p w14:paraId="165BCE83">
            <w:pPr>
              <w:keepNext w:val="0"/>
              <w:keepLines w:val="0"/>
              <w:pageBreakBefore w:val="0"/>
              <w:widowControl w:val="0"/>
              <w:numPr>
                <w:ilvl w:val="0"/>
                <w:numId w:val="0"/>
              </w:numPr>
              <w:shd w:val="clear"/>
              <w:kinsoku/>
              <w:wordWrap/>
              <w:overflowPunct/>
              <w:topLinePunct/>
              <w:autoSpaceDE w:val="0"/>
              <w:autoSpaceDN w:val="0"/>
              <w:bidi w:val="0"/>
              <w:adjustRightInd/>
              <w:spacing w:line="460" w:lineRule="exact"/>
              <w:ind w:left="0" w:leftChars="0" w:firstLine="0" w:firstLineChars="0"/>
              <w:textAlignment w:val="auto"/>
              <w:outlineLvl w:val="9"/>
              <w:rPr>
                <w:rFonts w:hint="eastAsia" w:ascii="华文中宋" w:hAnsi="华文中宋" w:eastAsia="华文中宋" w:cs="华文中宋"/>
                <w:bCs/>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未在规定时间内提交或解密响应文件的，视为未递交响应文件，由供应商自行承担责任。</w:t>
            </w:r>
          </w:p>
        </w:tc>
      </w:tr>
      <w:tr w14:paraId="0A35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237F9F37">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w:t>
            </w:r>
          </w:p>
        </w:tc>
        <w:tc>
          <w:tcPr>
            <w:tcW w:w="1989" w:type="dxa"/>
            <w:noWrap w:val="0"/>
            <w:vAlign w:val="center"/>
          </w:tcPr>
          <w:p w14:paraId="069D3E3D">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供应商应提交的资格证明文件</w:t>
            </w:r>
          </w:p>
        </w:tc>
        <w:tc>
          <w:tcPr>
            <w:tcW w:w="6025" w:type="dxa"/>
            <w:noWrap w:val="0"/>
            <w:vAlign w:val="center"/>
          </w:tcPr>
          <w:p w14:paraId="40DE1640">
            <w:pPr>
              <w:keepNext w:val="0"/>
              <w:keepLines w:val="0"/>
              <w:widowControl w:val="0"/>
              <w:shd w:val="clear"/>
              <w:kinsoku/>
              <w:topLinePunct/>
              <w:autoSpaceDE w:val="0"/>
              <w:autoSpaceDN w:val="0"/>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1．具有独立承担民事责任的能力的</w:t>
            </w:r>
            <w:r>
              <w:rPr>
                <w:rFonts w:hint="eastAsia" w:ascii="华文中宋" w:hAnsi="华文中宋" w:eastAsia="华文中宋" w:cs="华文中宋"/>
                <w:color w:val="auto"/>
                <w:sz w:val="24"/>
                <w:highlight w:val="none"/>
                <w:lang w:eastAsia="zh-CN"/>
              </w:rPr>
              <w:t>承诺书</w:t>
            </w:r>
            <w:r>
              <w:rPr>
                <w:rFonts w:hint="eastAsia" w:ascii="华文中宋" w:hAnsi="华文中宋" w:eastAsia="华文中宋" w:cs="华文中宋"/>
                <w:color w:val="auto"/>
                <w:sz w:val="24"/>
                <w:highlight w:val="none"/>
              </w:rPr>
              <w:t>（见‘响应文件格式’）；</w:t>
            </w:r>
          </w:p>
          <w:p w14:paraId="20C5AA49">
            <w:pPr>
              <w:keepNext w:val="0"/>
              <w:keepLines w:val="0"/>
              <w:widowControl w:val="0"/>
              <w:shd w:val="clear"/>
              <w:kinsoku/>
              <w:topLinePunct/>
              <w:autoSpaceDE w:val="0"/>
              <w:autoSpaceDN w:val="0"/>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2．具有良好的商业信誉和健全的财务会计制度的</w:t>
            </w:r>
            <w:r>
              <w:rPr>
                <w:rFonts w:hint="eastAsia" w:ascii="华文中宋" w:hAnsi="华文中宋" w:eastAsia="华文中宋" w:cs="华文中宋"/>
                <w:color w:val="auto"/>
                <w:sz w:val="24"/>
                <w:highlight w:val="none"/>
                <w:lang w:eastAsia="zh-CN"/>
              </w:rPr>
              <w:t>承诺书</w:t>
            </w:r>
            <w:r>
              <w:rPr>
                <w:rFonts w:hint="eastAsia" w:ascii="华文中宋" w:hAnsi="华文中宋" w:eastAsia="华文中宋" w:cs="华文中宋"/>
                <w:color w:val="auto"/>
                <w:sz w:val="24"/>
                <w:highlight w:val="none"/>
              </w:rPr>
              <w:t>（见‘响应文件格式’）；</w:t>
            </w:r>
          </w:p>
          <w:p w14:paraId="45071BC6">
            <w:pPr>
              <w:keepNext w:val="0"/>
              <w:keepLines w:val="0"/>
              <w:widowControl w:val="0"/>
              <w:shd w:val="clear"/>
              <w:kinsoku/>
              <w:topLinePunct/>
              <w:autoSpaceDE w:val="0"/>
              <w:autoSpaceDN w:val="0"/>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3．具有履行合同所必需的设备和专业技术能力的</w:t>
            </w:r>
            <w:r>
              <w:rPr>
                <w:rFonts w:hint="eastAsia" w:ascii="华文中宋" w:hAnsi="华文中宋" w:eastAsia="华文中宋" w:cs="华文中宋"/>
                <w:color w:val="auto"/>
                <w:sz w:val="24"/>
                <w:highlight w:val="none"/>
                <w:lang w:eastAsia="zh-CN"/>
              </w:rPr>
              <w:t>承诺书</w:t>
            </w:r>
            <w:r>
              <w:rPr>
                <w:rFonts w:hint="eastAsia" w:ascii="华文中宋" w:hAnsi="华文中宋" w:eastAsia="华文中宋" w:cs="华文中宋"/>
                <w:color w:val="auto"/>
                <w:sz w:val="24"/>
                <w:highlight w:val="none"/>
              </w:rPr>
              <w:t>（见‘响应文件格式’）；</w:t>
            </w:r>
          </w:p>
          <w:p w14:paraId="21AED9A3">
            <w:pPr>
              <w:keepNext w:val="0"/>
              <w:keepLines w:val="0"/>
              <w:widowControl w:val="0"/>
              <w:shd w:val="clear"/>
              <w:kinsoku/>
              <w:topLinePunct/>
              <w:autoSpaceDE w:val="0"/>
              <w:autoSpaceDN w:val="0"/>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4．有依法缴纳税收和社会保障资金的良好记录的</w:t>
            </w:r>
            <w:r>
              <w:rPr>
                <w:rFonts w:hint="eastAsia" w:ascii="华文中宋" w:hAnsi="华文中宋" w:eastAsia="华文中宋" w:cs="华文中宋"/>
                <w:color w:val="auto"/>
                <w:sz w:val="24"/>
                <w:highlight w:val="none"/>
                <w:lang w:eastAsia="zh-CN"/>
              </w:rPr>
              <w:t>承诺书</w:t>
            </w:r>
            <w:r>
              <w:rPr>
                <w:rFonts w:hint="eastAsia" w:ascii="华文中宋" w:hAnsi="华文中宋" w:eastAsia="华文中宋" w:cs="华文中宋"/>
                <w:color w:val="auto"/>
                <w:sz w:val="24"/>
                <w:highlight w:val="none"/>
              </w:rPr>
              <w:t>（见‘响应文件格式’）；</w:t>
            </w:r>
          </w:p>
          <w:p w14:paraId="2DA51294">
            <w:pPr>
              <w:keepNext w:val="0"/>
              <w:keepLines w:val="0"/>
              <w:widowControl w:val="0"/>
              <w:shd w:val="clear"/>
              <w:kinsoku/>
              <w:topLinePunct/>
              <w:autoSpaceDE w:val="0"/>
              <w:autoSpaceDN w:val="0"/>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5．参加采购活动前三年内，在经营活动中没有重大违法记录的</w:t>
            </w:r>
            <w:r>
              <w:rPr>
                <w:rFonts w:hint="eastAsia" w:ascii="华文中宋" w:hAnsi="华文中宋" w:eastAsia="华文中宋" w:cs="华文中宋"/>
                <w:color w:val="auto"/>
                <w:sz w:val="24"/>
                <w:highlight w:val="none"/>
                <w:lang w:eastAsia="zh-CN"/>
              </w:rPr>
              <w:t>承诺书</w:t>
            </w:r>
            <w:r>
              <w:rPr>
                <w:rFonts w:hint="eastAsia" w:ascii="华文中宋" w:hAnsi="华文中宋" w:eastAsia="华文中宋" w:cs="华文中宋"/>
                <w:color w:val="auto"/>
                <w:sz w:val="24"/>
                <w:highlight w:val="none"/>
              </w:rPr>
              <w:t>（见‘响应文件格式’）；</w:t>
            </w:r>
          </w:p>
          <w:p w14:paraId="0783F07A">
            <w:pPr>
              <w:pStyle w:val="22"/>
              <w:keepNext w:val="0"/>
              <w:keepLines w:val="0"/>
              <w:widowControl w:val="0"/>
              <w:shd w:val="clear"/>
              <w:kinsoku/>
              <w:bidi w:val="0"/>
              <w:spacing w:line="360" w:lineRule="auto"/>
              <w:ind w:firstLine="0" w:firstLineChars="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6.单位负责人为同一人或者存在直接控股、管理关系的不同供应商，不得参加同一合同项下的政府采购活动的信用承诺书（见‘响应文件格式’）；</w:t>
            </w:r>
          </w:p>
          <w:p w14:paraId="176E6A62">
            <w:pPr>
              <w:pStyle w:val="22"/>
              <w:keepNext w:val="0"/>
              <w:keepLines w:val="0"/>
              <w:widowControl w:val="0"/>
              <w:shd w:val="clear"/>
              <w:kinsoku/>
              <w:bidi w:val="0"/>
              <w:spacing w:line="360" w:lineRule="auto"/>
              <w:ind w:firstLine="0" w:firstLineChars="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7.廉洁自律信用承诺书（见‘响应文件格式’）；</w:t>
            </w:r>
          </w:p>
          <w:p w14:paraId="774EC49C">
            <w:pPr>
              <w:pStyle w:val="22"/>
              <w:keepNext w:val="0"/>
              <w:keepLines w:val="0"/>
              <w:widowControl w:val="0"/>
              <w:shd w:val="clear"/>
              <w:kinsoku/>
              <w:bidi w:val="0"/>
              <w:spacing w:line="360" w:lineRule="auto"/>
              <w:ind w:firstLine="0" w:firstLineChars="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8.供应商应具备的特定资格要求（扫描件或影印件需加盖公章）：无。</w:t>
            </w:r>
          </w:p>
          <w:p w14:paraId="6693DC9A">
            <w:pPr>
              <w:pStyle w:val="22"/>
              <w:keepNext w:val="0"/>
              <w:keepLines w:val="0"/>
              <w:widowControl w:val="0"/>
              <w:shd w:val="clear"/>
              <w:kinsoku/>
              <w:bidi w:val="0"/>
              <w:spacing w:line="360" w:lineRule="auto"/>
              <w:ind w:firstLine="0" w:firstLineChars="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 xml:space="preserve">9.磋商保证金缴纳凭证及基本开户许可证（或基本存款账户信息） </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10.落实政府采购政策资格要求的证明文件</w:t>
            </w:r>
          </w:p>
          <w:p w14:paraId="14CC7072">
            <w:pPr>
              <w:pStyle w:val="22"/>
              <w:keepNext w:val="0"/>
              <w:keepLines w:val="0"/>
              <w:widowControl w:val="0"/>
              <w:shd w:val="clear"/>
              <w:kinsoku/>
              <w:bidi w:val="0"/>
              <w:spacing w:line="360" w:lineRule="auto"/>
              <w:ind w:firstLine="0" w:firstLineChars="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注：</w:t>
            </w:r>
          </w:p>
          <w:p w14:paraId="762D020E">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sz w:val="24"/>
                <w:szCs w:val="24"/>
                <w:highlight w:val="none"/>
                <w:lang w:val="en-US" w:eastAsia="zh-CN"/>
              </w:rPr>
              <w:t>以上第1-10项资格证明文件，除中小企业声明函中存在明显笔误、同一内容前后填写不一致、将企业类型填写错误，磋商小组应通过“山西政府采购平台”要求供应商作出必要的澄清外（非专门面向中小企业的采购项目，放在商务、技术部分），若有一项未提供或无效，均不允许在响应文件解密后补正，将导致其不具备磋商资格。</w:t>
            </w:r>
          </w:p>
          <w:p w14:paraId="55D5B31C">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lang w:val="en-US" w:eastAsia="zh-CN"/>
              </w:rPr>
              <w:t>11</w:t>
            </w:r>
            <w:r>
              <w:rPr>
                <w:rFonts w:hint="eastAsia" w:ascii="华文中宋" w:hAnsi="华文中宋" w:eastAsia="华文中宋" w:cs="华文中宋"/>
                <w:color w:val="auto"/>
                <w:kern w:val="0"/>
                <w:sz w:val="24"/>
                <w:highlight w:val="none"/>
              </w:rPr>
              <w:t>.供应商信用信息查询</w:t>
            </w:r>
          </w:p>
          <w:p w14:paraId="4B969345">
            <w:pPr>
              <w:keepNext w:val="0"/>
              <w:keepLines w:val="0"/>
              <w:pageBreakBefore w:val="0"/>
              <w:widowControl w:val="0"/>
              <w:shd w:val="clear"/>
              <w:kinsoku/>
              <w:wordWrap w:val="0"/>
              <w:overflowPunct/>
              <w:topLinePunct/>
              <w:autoSpaceDE w:val="0"/>
              <w:autoSpaceDN w:val="0"/>
              <w:bidi w:val="0"/>
              <w:adjustRightInd/>
              <w:snapToGrid/>
              <w:spacing w:line="460" w:lineRule="exact"/>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szCs w:val="24"/>
                <w:highlight w:val="none"/>
                <w:lang w:val="en-US" w:eastAsia="zh-CN"/>
              </w:rPr>
              <w:t>响应文件解密完成后，代理机构对供应商的相关主体信用记录、违规处罚情况等信用信息进行查询。（此项资格证明文件无需供应商提供）</w:t>
            </w:r>
            <w:r>
              <w:rPr>
                <w:rFonts w:hint="eastAsia" w:ascii="华文中宋" w:hAnsi="华文中宋" w:eastAsia="华文中宋" w:cs="华文中宋"/>
                <w:color w:val="auto"/>
                <w:kern w:val="0"/>
                <w:sz w:val="24"/>
                <w:highlight w:val="none"/>
              </w:rPr>
              <w:t>。</w:t>
            </w:r>
          </w:p>
          <w:p w14:paraId="6E433CBF">
            <w:pPr>
              <w:keepNext w:val="0"/>
              <w:keepLines w:val="0"/>
              <w:pageBreakBefore w:val="0"/>
              <w:widowControl w:val="0"/>
              <w:shd w:val="clear"/>
              <w:kinsoku/>
              <w:wordWrap w:val="0"/>
              <w:overflowPunct/>
              <w:topLinePunct/>
              <w:autoSpaceDE w:val="0"/>
              <w:autoSpaceDN w:val="0"/>
              <w:bidi w:val="0"/>
              <w:adjustRightInd/>
              <w:snapToGrid/>
              <w:spacing w:line="460" w:lineRule="exact"/>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lang w:val="en-US" w:eastAsia="zh-CN"/>
              </w:rPr>
              <w:t>（1）</w:t>
            </w:r>
            <w:r>
              <w:rPr>
                <w:rFonts w:hint="eastAsia" w:ascii="华文中宋" w:hAnsi="华文中宋" w:eastAsia="华文中宋" w:cs="华文中宋"/>
                <w:color w:val="auto"/>
                <w:kern w:val="0"/>
                <w:sz w:val="24"/>
                <w:highlight w:val="none"/>
              </w:rPr>
              <w:t>查询</w:t>
            </w:r>
            <w:r>
              <w:rPr>
                <w:rFonts w:hint="eastAsia" w:ascii="华文中宋" w:hAnsi="华文中宋" w:eastAsia="华文中宋" w:cs="华文中宋"/>
                <w:color w:val="auto"/>
                <w:kern w:val="0"/>
                <w:sz w:val="24"/>
                <w:highlight w:val="none"/>
                <w:lang w:val="en-US" w:eastAsia="zh-CN"/>
              </w:rPr>
              <w:t>渠道</w:t>
            </w:r>
            <w:r>
              <w:rPr>
                <w:rFonts w:hint="eastAsia" w:ascii="华文中宋" w:hAnsi="华文中宋" w:eastAsia="华文中宋" w:cs="华文中宋"/>
                <w:color w:val="auto"/>
                <w:kern w:val="0"/>
                <w:sz w:val="24"/>
                <w:highlight w:val="none"/>
              </w:rPr>
              <w:t>：</w:t>
            </w:r>
            <w:r>
              <w:rPr>
                <w:rFonts w:hint="eastAsia" w:ascii="华文中宋" w:hAnsi="华文中宋" w:eastAsia="华文中宋" w:cs="华文中宋"/>
                <w:color w:val="auto"/>
                <w:sz w:val="24"/>
                <w:szCs w:val="24"/>
                <w:highlight w:val="none"/>
                <w:lang w:val="en-US" w:eastAsia="zh-CN"/>
              </w:rPr>
              <w:t>通过“信用中国”网站（http://www.creditchina.gov.cn）、中国政府采购网（http://www.ccgp.gov.cn）等渠道</w:t>
            </w:r>
            <w:r>
              <w:rPr>
                <w:rFonts w:hint="eastAsia" w:ascii="华文中宋" w:hAnsi="华文中宋" w:eastAsia="华文中宋" w:cs="华文中宋"/>
                <w:color w:val="auto"/>
                <w:kern w:val="0"/>
                <w:sz w:val="24"/>
                <w:highlight w:val="none"/>
              </w:rPr>
              <w:t>；</w:t>
            </w:r>
          </w:p>
          <w:p w14:paraId="5AD1F98B">
            <w:pPr>
              <w:keepNext w:val="0"/>
              <w:keepLines w:val="0"/>
              <w:pageBreakBefore w:val="0"/>
              <w:widowControl w:val="0"/>
              <w:shd w:val="clear"/>
              <w:kinsoku/>
              <w:wordWrap w:val="0"/>
              <w:overflowPunct/>
              <w:topLinePunct/>
              <w:autoSpaceDE w:val="0"/>
              <w:autoSpaceDN w:val="0"/>
              <w:bidi w:val="0"/>
              <w:adjustRightInd/>
              <w:snapToGrid/>
              <w:spacing w:line="460" w:lineRule="exact"/>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lang w:val="en-US" w:eastAsia="zh-CN"/>
              </w:rPr>
              <w:t>（2）</w:t>
            </w:r>
            <w:r>
              <w:rPr>
                <w:rFonts w:hint="eastAsia" w:ascii="华文中宋" w:hAnsi="华文中宋" w:eastAsia="华文中宋" w:cs="华文中宋"/>
                <w:color w:val="auto"/>
                <w:kern w:val="0"/>
                <w:sz w:val="24"/>
                <w:highlight w:val="none"/>
              </w:rPr>
              <w:t>查询截止时间：</w:t>
            </w:r>
          </w:p>
          <w:p w14:paraId="22328F99">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查询相关主体信用记录截止时间为磋商文件开启当日；</w:t>
            </w:r>
          </w:p>
          <w:p w14:paraId="2C812F45">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（3）</w:t>
            </w:r>
            <w:r>
              <w:rPr>
                <w:rFonts w:hint="eastAsia" w:ascii="华文中宋" w:hAnsi="华文中宋" w:eastAsia="华文中宋" w:cs="华文中宋"/>
                <w:color w:val="auto"/>
                <w:kern w:val="0"/>
                <w:sz w:val="24"/>
                <w:highlight w:val="none"/>
              </w:rPr>
              <w:t>查询</w:t>
            </w:r>
            <w:r>
              <w:rPr>
                <w:rFonts w:hint="eastAsia" w:ascii="华文中宋" w:hAnsi="华文中宋" w:eastAsia="华文中宋" w:cs="华文中宋"/>
                <w:color w:val="auto"/>
                <w:sz w:val="24"/>
                <w:szCs w:val="24"/>
                <w:highlight w:val="none"/>
                <w:lang w:val="en-US" w:eastAsia="zh-CN"/>
              </w:rPr>
              <w:t>主要内容：“信用中国”（www.creditchina.gov.cn）查询供应商是否被列入失信被执行人、重大税收违法失信主体名单；“中国政府采购网”（www.ccgp.gov.cn）查询供应商是否被</w:t>
            </w:r>
            <w:r>
              <w:rPr>
                <w:rFonts w:hint="eastAsia" w:ascii="华文中宋" w:hAnsi="华文中宋" w:eastAsia="华文中宋" w:cs="华文中宋"/>
                <w:color w:val="auto"/>
                <w:kern w:val="0"/>
                <w:sz w:val="24"/>
                <w:highlight w:val="none"/>
                <w:lang w:val="en-US" w:eastAsia="zh-CN"/>
              </w:rPr>
              <w:t>列入政府采购严重违法失信行为记录名单；</w:t>
            </w:r>
          </w:p>
          <w:p w14:paraId="09B4CAE0">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（4）查询内容中供应商存在本条第3款情形的，其响应文件按无效响应处理。</w:t>
            </w:r>
          </w:p>
          <w:p w14:paraId="2980465D">
            <w:pPr>
              <w:keepNext w:val="0"/>
              <w:keepLines w:val="0"/>
              <w:widowControl w:val="0"/>
              <w:shd w:val="clear"/>
              <w:kinsoku/>
              <w:topLinePunct/>
              <w:autoSpaceDE w:val="0"/>
              <w:autoSpaceDN w:val="0"/>
              <w:bidi w:val="0"/>
              <w:spacing w:line="460" w:lineRule="exact"/>
              <w:jc w:val="left"/>
              <w:outlineLvl w:val="9"/>
              <w:rPr>
                <w:rFonts w:hint="eastAsia" w:ascii="华文中宋" w:hAnsi="华文中宋" w:eastAsia="华文中宋" w:cs="华文中宋"/>
                <w:b/>
                <w:bCs/>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（5）查询记</w:t>
            </w:r>
            <w:r>
              <w:rPr>
                <w:rFonts w:hint="eastAsia" w:ascii="华文中宋" w:hAnsi="华文中宋" w:eastAsia="华文中宋" w:cs="华文中宋"/>
                <w:color w:val="auto"/>
                <w:sz w:val="24"/>
                <w:szCs w:val="24"/>
                <w:highlight w:val="none"/>
                <w:lang w:val="en-US" w:eastAsia="zh-CN"/>
              </w:rPr>
              <w:t>录与其他采购文件一并保存。</w:t>
            </w:r>
          </w:p>
        </w:tc>
      </w:tr>
      <w:tr w14:paraId="6FDC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3348F907">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w:t>
            </w:r>
          </w:p>
        </w:tc>
        <w:tc>
          <w:tcPr>
            <w:tcW w:w="1989" w:type="dxa"/>
            <w:noWrap w:val="0"/>
            <w:vAlign w:val="center"/>
          </w:tcPr>
          <w:p w14:paraId="711C0060">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供应商应提交的商务、技术</w:t>
            </w:r>
          </w:p>
          <w:p w14:paraId="6D0A036C">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文件</w:t>
            </w:r>
          </w:p>
        </w:tc>
        <w:tc>
          <w:tcPr>
            <w:tcW w:w="6025" w:type="dxa"/>
            <w:noWrap w:val="0"/>
            <w:vAlign w:val="center"/>
          </w:tcPr>
          <w:p w14:paraId="782A42C8">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★1．法定代表人（负责人）身份证明书(见‘响应文件格式’)； </w:t>
            </w:r>
          </w:p>
          <w:p w14:paraId="5E3D7B76">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★2．法定代表人（负责人）授权委托书(见‘响应文件格式’，若供应商授权代表为法定代表人的可不提供)；</w:t>
            </w:r>
          </w:p>
          <w:p w14:paraId="37AA90E0">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★3．磋商函(见‘响应文件格式’)；</w:t>
            </w:r>
          </w:p>
          <w:p w14:paraId="26342E4B">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rPr>
              <w:t>★4．报价一览表(见‘响应文件格式’)；</w:t>
            </w:r>
          </w:p>
          <w:p w14:paraId="70BA6D63">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★5．商务条款响应表(见‘响应文件格式’)；</w:t>
            </w:r>
          </w:p>
          <w:p w14:paraId="1E97F3B6">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项目技术服务要求响应及偏离表</w:t>
            </w:r>
            <w:r>
              <w:rPr>
                <w:rFonts w:hint="eastAsia" w:ascii="华文中宋" w:hAnsi="华文中宋" w:eastAsia="华文中宋" w:cs="华文中宋"/>
                <w:color w:val="auto"/>
                <w:sz w:val="24"/>
                <w:highlight w:val="none"/>
              </w:rPr>
              <w:t>(见‘响应文件格式’)；</w:t>
            </w:r>
          </w:p>
          <w:p w14:paraId="7F698C84">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7</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合同业绩</w:t>
            </w:r>
            <w:r>
              <w:rPr>
                <w:rFonts w:hint="eastAsia" w:ascii="华文中宋" w:hAnsi="华文中宋" w:eastAsia="华文中宋" w:cs="华文中宋"/>
                <w:color w:val="auto"/>
                <w:sz w:val="24"/>
                <w:highlight w:val="none"/>
              </w:rPr>
              <w:t>(见‘响应文件格式’)；</w:t>
            </w:r>
          </w:p>
          <w:p w14:paraId="28EEB095">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8</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团队成员配备情况</w:t>
            </w:r>
            <w:r>
              <w:rPr>
                <w:rFonts w:hint="eastAsia" w:ascii="华文中宋" w:hAnsi="华文中宋" w:eastAsia="华文中宋" w:cs="华文中宋"/>
                <w:color w:val="auto"/>
                <w:sz w:val="24"/>
                <w:highlight w:val="none"/>
              </w:rPr>
              <w:t>(见‘响应文件格式’)；</w:t>
            </w:r>
          </w:p>
          <w:p w14:paraId="0EC13EE1">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9</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项目实施</w:t>
            </w:r>
            <w:r>
              <w:rPr>
                <w:rFonts w:hint="eastAsia" w:ascii="华文中宋" w:hAnsi="华文中宋" w:eastAsia="华文中宋" w:cs="华文中宋"/>
                <w:color w:val="auto"/>
                <w:sz w:val="24"/>
                <w:highlight w:val="none"/>
              </w:rPr>
              <w:t>方案（格式自拟）；</w:t>
            </w:r>
          </w:p>
          <w:p w14:paraId="139D75BE">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10.</w:t>
            </w:r>
            <w:r>
              <w:rPr>
                <w:rFonts w:hint="eastAsia" w:ascii="华文中宋" w:hAnsi="华文中宋" w:eastAsia="华文中宋" w:cs="华文中宋"/>
                <w:color w:val="auto"/>
                <w:sz w:val="24"/>
                <w:highlight w:val="none"/>
              </w:rPr>
              <w:t>供应商认为需要提供的其他商务、技术材料；</w:t>
            </w:r>
          </w:p>
          <w:p w14:paraId="04243B51">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11.</w:t>
            </w:r>
            <w:r>
              <w:rPr>
                <w:rFonts w:hint="eastAsia" w:ascii="华文中宋" w:hAnsi="华文中宋" w:eastAsia="华文中宋" w:cs="华文中宋"/>
                <w:color w:val="auto"/>
                <w:sz w:val="24"/>
                <w:highlight w:val="none"/>
              </w:rPr>
              <w:t>政策性要求</w:t>
            </w:r>
            <w:r>
              <w:rPr>
                <w:rFonts w:hint="eastAsia" w:ascii="华文中宋" w:hAnsi="华文中宋" w:eastAsia="华文中宋" w:cs="华文中宋"/>
                <w:color w:val="auto"/>
                <w:sz w:val="24"/>
                <w:highlight w:val="none"/>
                <w:lang w:val="en-US" w:eastAsia="zh-CN"/>
              </w:rPr>
              <w:t>证明文件</w:t>
            </w:r>
            <w:r>
              <w:rPr>
                <w:rFonts w:hint="eastAsia" w:ascii="华文中宋" w:hAnsi="华文中宋" w:eastAsia="华文中宋" w:cs="华文中宋"/>
                <w:color w:val="auto"/>
                <w:sz w:val="24"/>
                <w:highlight w:val="none"/>
              </w:rPr>
              <w:t>。</w:t>
            </w:r>
          </w:p>
          <w:p w14:paraId="08B15C65">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未对以上文件中标“★”的要求作出实质上响应的，将导致其不具备磋商资格，且不允许在开标后补正。</w:t>
            </w:r>
          </w:p>
        </w:tc>
      </w:tr>
      <w:tr w14:paraId="0FA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1256A340">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7</w:t>
            </w:r>
          </w:p>
        </w:tc>
        <w:tc>
          <w:tcPr>
            <w:tcW w:w="1989" w:type="dxa"/>
            <w:noWrap w:val="0"/>
            <w:vAlign w:val="center"/>
          </w:tcPr>
          <w:p w14:paraId="5D261816">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保证金</w:t>
            </w:r>
          </w:p>
        </w:tc>
        <w:tc>
          <w:tcPr>
            <w:tcW w:w="6025" w:type="dxa"/>
            <w:noWrap w:val="0"/>
            <w:vAlign w:val="center"/>
          </w:tcPr>
          <w:p w14:paraId="473D37D8">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（1）金额：</w:t>
            </w:r>
            <w:r>
              <w:rPr>
                <w:rFonts w:hint="eastAsia" w:ascii="华文中宋" w:hAnsi="华文中宋" w:eastAsia="华文中宋" w:cs="华文中宋"/>
                <w:color w:val="auto"/>
                <w:sz w:val="24"/>
                <w:highlight w:val="none"/>
                <w:lang w:val="en-US" w:eastAsia="zh-CN"/>
              </w:rPr>
              <w:t>壹万伍仟元整</w:t>
            </w:r>
            <w:r>
              <w:rPr>
                <w:rFonts w:hint="eastAsia" w:ascii="华文中宋" w:hAnsi="华文中宋" w:eastAsia="华文中宋" w:cs="华文中宋"/>
                <w:color w:val="auto"/>
                <w:sz w:val="24"/>
                <w:highlight w:val="none"/>
              </w:rPr>
              <w:t>（</w:t>
            </w:r>
            <w:r>
              <w:rPr>
                <w:rFonts w:hint="default" w:ascii="Arial" w:hAnsi="Arial" w:eastAsia="华文中宋" w:cs="Arial"/>
                <w:color w:val="auto"/>
                <w:sz w:val="24"/>
                <w:highlight w:val="none"/>
              </w:rPr>
              <w:t>¥</w:t>
            </w:r>
            <w:r>
              <w:rPr>
                <w:rFonts w:hint="eastAsia" w:ascii="华文中宋" w:hAnsi="华文中宋" w:eastAsia="华文中宋" w:cs="华文中宋"/>
                <w:color w:val="auto"/>
                <w:sz w:val="24"/>
                <w:highlight w:val="none"/>
                <w:lang w:val="en-US" w:eastAsia="zh-CN"/>
              </w:rPr>
              <w:t>15000</w:t>
            </w:r>
            <w:r>
              <w:rPr>
                <w:rFonts w:hint="eastAsia" w:ascii="华文中宋" w:hAnsi="华文中宋" w:eastAsia="华文中宋" w:cs="华文中宋"/>
                <w:color w:val="auto"/>
                <w:sz w:val="24"/>
                <w:highlight w:val="none"/>
              </w:rPr>
              <w:t>元）。</w:t>
            </w:r>
          </w:p>
          <w:p w14:paraId="0CF9BDCE">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w:t>
            </w:r>
            <w:r>
              <w:rPr>
                <w:rFonts w:hint="eastAsia" w:ascii="华文中宋" w:hAnsi="华文中宋" w:eastAsia="华文中宋" w:cs="华文中宋"/>
                <w:color w:val="auto"/>
                <w:sz w:val="24"/>
                <w:highlight w:val="none"/>
                <w:lang w:val="en-US" w:eastAsia="zh-CN"/>
              </w:rPr>
              <w:t>交纳</w:t>
            </w:r>
            <w:r>
              <w:rPr>
                <w:rFonts w:hint="eastAsia" w:ascii="华文中宋" w:hAnsi="华文中宋" w:eastAsia="华文中宋" w:cs="华文中宋"/>
                <w:color w:val="auto"/>
                <w:sz w:val="24"/>
                <w:highlight w:val="none"/>
              </w:rPr>
              <w:t>方式：磋商保证金应当采用支票、汇票、本票或者金融机构、担保机构出具的保函</w:t>
            </w:r>
            <w:r>
              <w:rPr>
                <w:rFonts w:hint="eastAsia" w:ascii="华文中宋" w:hAnsi="华文中宋" w:eastAsia="华文中宋" w:cs="华文中宋"/>
                <w:color w:val="auto"/>
                <w:sz w:val="24"/>
                <w:highlight w:val="none"/>
                <w:lang w:val="en-US" w:eastAsia="zh-CN"/>
              </w:rPr>
              <w:t>或电子保函</w:t>
            </w:r>
            <w:r>
              <w:rPr>
                <w:rFonts w:hint="eastAsia" w:ascii="华文中宋" w:hAnsi="华文中宋" w:eastAsia="华文中宋" w:cs="华文中宋"/>
                <w:color w:val="auto"/>
                <w:sz w:val="24"/>
                <w:highlight w:val="none"/>
              </w:rPr>
              <w:t>等非现金形式交纳；</w:t>
            </w:r>
          </w:p>
          <w:p w14:paraId="5FFC9DB2">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应确保上述款项在响应文件提交截止时间</w:t>
            </w:r>
            <w:r>
              <w:rPr>
                <w:rFonts w:hint="eastAsia" w:ascii="华文中宋" w:hAnsi="华文中宋" w:eastAsia="华文中宋" w:cs="华文中宋"/>
                <w:color w:val="auto"/>
                <w:sz w:val="24"/>
                <w:highlight w:val="none"/>
                <w:lang w:val="en-US" w:eastAsia="zh-CN"/>
              </w:rPr>
              <w:t>前</w:t>
            </w:r>
            <w:r>
              <w:rPr>
                <w:rFonts w:hint="eastAsia" w:ascii="华文中宋" w:hAnsi="华文中宋" w:eastAsia="华文中宋" w:cs="华文中宋"/>
                <w:color w:val="auto"/>
                <w:sz w:val="24"/>
                <w:highlight w:val="none"/>
              </w:rPr>
              <w:t>(以银行到账时间为准)汇入到</w:t>
            </w:r>
            <w:r>
              <w:rPr>
                <w:rFonts w:hint="eastAsia" w:ascii="华文中宋" w:hAnsi="华文中宋" w:eastAsia="华文中宋" w:cs="华文中宋"/>
                <w:color w:val="auto"/>
                <w:sz w:val="24"/>
                <w:highlight w:val="none"/>
                <w:lang w:val="en-US" w:eastAsia="zh-CN"/>
              </w:rPr>
              <w:t>以下</w:t>
            </w:r>
            <w:r>
              <w:rPr>
                <w:rFonts w:hint="eastAsia" w:ascii="华文中宋" w:hAnsi="华文中宋" w:eastAsia="华文中宋" w:cs="华文中宋"/>
                <w:color w:val="auto"/>
                <w:sz w:val="24"/>
                <w:highlight w:val="none"/>
              </w:rPr>
              <w:t>指定账户，否则其</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保证金视为无效。</w:t>
            </w:r>
          </w:p>
          <w:p w14:paraId="70E31064">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（4）因银行结算、不可抗力等非</w:t>
            </w:r>
            <w:r>
              <w:rPr>
                <w:rFonts w:hint="eastAsia" w:ascii="华文中宋" w:hAnsi="华文中宋" w:eastAsia="华文中宋" w:cs="华文中宋"/>
                <w:color w:val="auto"/>
                <w:sz w:val="24"/>
                <w:highlight w:val="none"/>
                <w:lang w:val="en-US" w:eastAsia="zh-CN"/>
              </w:rPr>
              <w:t>采购</w:t>
            </w:r>
            <w:r>
              <w:rPr>
                <w:rFonts w:hint="eastAsia" w:ascii="华文中宋" w:hAnsi="华文中宋" w:eastAsia="华文中宋" w:cs="华文中宋"/>
                <w:color w:val="auto"/>
                <w:sz w:val="24"/>
                <w:highlight w:val="none"/>
              </w:rPr>
              <w:t>人/代理</w:t>
            </w:r>
            <w:r>
              <w:rPr>
                <w:rFonts w:hint="eastAsia" w:ascii="华文中宋" w:hAnsi="华文中宋" w:eastAsia="华文中宋" w:cs="华文中宋"/>
                <w:color w:val="auto"/>
                <w:sz w:val="24"/>
                <w:highlight w:val="none"/>
                <w:lang w:val="en-US" w:eastAsia="zh-CN"/>
              </w:rPr>
              <w:t>机构</w:t>
            </w:r>
            <w:r>
              <w:rPr>
                <w:rFonts w:hint="eastAsia" w:ascii="华文中宋" w:hAnsi="华文中宋" w:eastAsia="华文中宋" w:cs="华文中宋"/>
                <w:color w:val="auto"/>
                <w:sz w:val="24"/>
                <w:highlight w:val="none"/>
              </w:rPr>
              <w:t>原因造成的</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保证金不能及时到账，后果由</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自行承担。</w:t>
            </w:r>
          </w:p>
          <w:p w14:paraId="2C944C27">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w:t>
            </w:r>
            <w:r>
              <w:rPr>
                <w:rFonts w:hint="eastAsia" w:ascii="华文中宋" w:hAnsi="华文中宋" w:eastAsia="华文中宋" w:cs="华文中宋"/>
                <w:color w:val="auto"/>
                <w:sz w:val="24"/>
                <w:highlight w:val="none"/>
                <w:lang w:val="en-US" w:eastAsia="zh-CN"/>
              </w:rPr>
              <w:t>交纳磋商</w:t>
            </w:r>
            <w:r>
              <w:rPr>
                <w:rFonts w:hint="eastAsia" w:ascii="华文中宋" w:hAnsi="华文中宋" w:eastAsia="华文中宋" w:cs="华文中宋"/>
                <w:color w:val="auto"/>
                <w:sz w:val="24"/>
                <w:highlight w:val="none"/>
              </w:rPr>
              <w:t>保证金时请备注项目名称或</w:t>
            </w:r>
            <w:r>
              <w:rPr>
                <w:rFonts w:hint="eastAsia" w:ascii="华文中宋" w:hAnsi="华文中宋" w:eastAsia="华文中宋" w:cs="华文中宋"/>
                <w:color w:val="auto"/>
                <w:sz w:val="24"/>
                <w:highlight w:val="none"/>
                <w:lang w:val="en-US" w:eastAsia="zh-CN"/>
              </w:rPr>
              <w:t>项目</w:t>
            </w:r>
            <w:r>
              <w:rPr>
                <w:rFonts w:hint="eastAsia" w:ascii="华文中宋" w:hAnsi="华文中宋" w:eastAsia="华文中宋" w:cs="华文中宋"/>
                <w:color w:val="auto"/>
                <w:sz w:val="24"/>
                <w:highlight w:val="none"/>
              </w:rPr>
              <w:t>编号以便核查。</w:t>
            </w:r>
          </w:p>
          <w:p w14:paraId="3B20DB53">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单位名称：山西易能招标代理有限公司</w:t>
            </w:r>
          </w:p>
          <w:p w14:paraId="74F59C23">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开户银行：招商银行太原平阳路支行</w:t>
            </w:r>
          </w:p>
          <w:p w14:paraId="1A8D1EFC">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账</w:t>
            </w:r>
            <w:r>
              <w:rPr>
                <w:rFonts w:hint="eastAsia" w:ascii="华文中宋" w:hAnsi="华文中宋" w:eastAsia="华文中宋" w:cs="华文中宋"/>
                <w:color w:val="auto"/>
                <w:sz w:val="24"/>
                <w:highlight w:val="none"/>
                <w:lang w:val="en-US" w:eastAsia="zh-CN"/>
              </w:rPr>
              <w:t xml:space="preserve">    </w:t>
            </w:r>
            <w:r>
              <w:rPr>
                <w:rFonts w:hint="eastAsia" w:ascii="华文中宋" w:hAnsi="华文中宋" w:eastAsia="华文中宋" w:cs="华文中宋"/>
                <w:color w:val="auto"/>
                <w:sz w:val="24"/>
                <w:highlight w:val="none"/>
              </w:rPr>
              <w:t xml:space="preserve">号：351905184010333 </w:t>
            </w:r>
          </w:p>
          <w:p w14:paraId="31F60247">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行</w:t>
            </w:r>
            <w:r>
              <w:rPr>
                <w:rFonts w:hint="eastAsia" w:ascii="华文中宋" w:hAnsi="华文中宋" w:eastAsia="华文中宋" w:cs="华文中宋"/>
                <w:color w:val="auto"/>
                <w:sz w:val="24"/>
                <w:highlight w:val="none"/>
                <w:lang w:val="en-US" w:eastAsia="zh-CN"/>
              </w:rPr>
              <w:t xml:space="preserve">    </w:t>
            </w:r>
            <w:r>
              <w:rPr>
                <w:rFonts w:hint="eastAsia" w:ascii="华文中宋" w:hAnsi="华文中宋" w:eastAsia="华文中宋" w:cs="华文中宋"/>
                <w:color w:val="auto"/>
                <w:sz w:val="24"/>
                <w:highlight w:val="none"/>
              </w:rPr>
              <w:t xml:space="preserve">号：308161039083 </w:t>
            </w:r>
          </w:p>
        </w:tc>
      </w:tr>
      <w:tr w14:paraId="04EB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1A6BF9FF">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lang w:val="en-US" w:eastAsia="zh-CN"/>
              </w:rPr>
              <w:t>8</w:t>
            </w:r>
          </w:p>
        </w:tc>
        <w:tc>
          <w:tcPr>
            <w:tcW w:w="1989" w:type="dxa"/>
            <w:shd w:val="clear" w:color="auto" w:fill="auto"/>
            <w:noWrap w:val="0"/>
            <w:vAlign w:val="center"/>
          </w:tcPr>
          <w:p w14:paraId="3D9DA2E8">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rPr>
              <w:t>政府采购相关政策要求</w:t>
            </w:r>
          </w:p>
        </w:tc>
        <w:tc>
          <w:tcPr>
            <w:tcW w:w="6025" w:type="dxa"/>
            <w:shd w:val="clear" w:color="auto" w:fill="auto"/>
            <w:noWrap w:val="0"/>
            <w:vAlign w:val="center"/>
          </w:tcPr>
          <w:p w14:paraId="6627FAD9">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1.涉及进口产品的要求：</w:t>
            </w:r>
          </w:p>
          <w:p w14:paraId="63987201">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本项目采购标的物未特别注明“</w:t>
            </w:r>
            <w:r>
              <w:rPr>
                <w:rFonts w:hint="eastAsia" w:ascii="华文中宋" w:hAnsi="华文中宋" w:eastAsia="华文中宋" w:cs="华文中宋"/>
                <w:color w:val="auto"/>
                <w:sz w:val="24"/>
                <w:szCs w:val="24"/>
                <w:highlight w:val="none"/>
                <w:lang w:val="en-US" w:eastAsia="zh-CN"/>
              </w:rPr>
              <w:t>进口产品</w:t>
            </w:r>
            <w:r>
              <w:rPr>
                <w:rFonts w:hint="eastAsia" w:ascii="华文中宋" w:hAnsi="华文中宋" w:eastAsia="华文中宋" w:cs="华文中宋"/>
                <w:color w:val="auto"/>
                <w:sz w:val="24"/>
                <w:szCs w:val="24"/>
                <w:highlight w:val="none"/>
              </w:rPr>
              <w:t>”字样的，均必须采购国产产品，即非“通过中国海关报关验放进入中国境内且产自关境外的产品”，</w:t>
            </w:r>
            <w:r>
              <w:rPr>
                <w:rFonts w:hint="eastAsia" w:ascii="华文中宋" w:hAnsi="华文中宋" w:eastAsia="华文中宋" w:cs="华文中宋"/>
                <w:color w:val="auto"/>
                <w:sz w:val="24"/>
                <w:szCs w:val="24"/>
                <w:highlight w:val="none"/>
                <w:lang w:val="en-US" w:eastAsia="zh-CN"/>
              </w:rPr>
              <w:t>且投报产品</w:t>
            </w:r>
            <w:r>
              <w:rPr>
                <w:rFonts w:hint="eastAsia" w:ascii="华文中宋" w:hAnsi="华文中宋" w:eastAsia="华文中宋" w:cs="华文中宋"/>
                <w:color w:val="auto"/>
                <w:sz w:val="24"/>
                <w:szCs w:val="24"/>
                <w:highlight w:val="none"/>
              </w:rPr>
              <w:t>各项技术标准必须符合国家强制性标准。</w:t>
            </w:r>
          </w:p>
          <w:p w14:paraId="484BC570">
            <w:pPr>
              <w:keepNext w:val="0"/>
              <w:keepLines w:val="0"/>
              <w:pageBreakBefore w:val="0"/>
              <w:widowControl w:val="0"/>
              <w:numPr>
                <w:ilvl w:val="0"/>
                <w:numId w:val="0"/>
              </w:numPr>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2</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本</w:t>
            </w:r>
            <w:r>
              <w:rPr>
                <w:rFonts w:hint="eastAsia" w:ascii="华文中宋" w:hAnsi="华文中宋" w:eastAsia="华文中宋" w:cs="华文中宋"/>
                <w:color w:val="auto"/>
                <w:sz w:val="24"/>
                <w:szCs w:val="24"/>
                <w:highlight w:val="none"/>
              </w:rPr>
              <w:t>项目采购标的物特别注明“</w:t>
            </w:r>
            <w:r>
              <w:rPr>
                <w:rFonts w:hint="eastAsia" w:ascii="华文中宋" w:hAnsi="华文中宋" w:eastAsia="华文中宋" w:cs="华文中宋"/>
                <w:color w:val="auto"/>
                <w:sz w:val="24"/>
                <w:szCs w:val="24"/>
                <w:highlight w:val="none"/>
                <w:lang w:val="en-US" w:eastAsia="zh-CN"/>
              </w:rPr>
              <w:t>进口产品</w:t>
            </w:r>
            <w:r>
              <w:rPr>
                <w:rFonts w:hint="eastAsia" w:ascii="华文中宋" w:hAnsi="华文中宋" w:eastAsia="华文中宋" w:cs="华文中宋"/>
                <w:color w:val="auto"/>
                <w:sz w:val="24"/>
                <w:szCs w:val="24"/>
                <w:highlight w:val="none"/>
              </w:rPr>
              <w:t>”字样的，优先采购向我国企业转让技术、与我国企业签订消化吸收再创新方案的供应商的进口产品，如果有能够满足采购需求的国产产品参与，应当按照公平竞争的原则进行评审。</w:t>
            </w:r>
          </w:p>
          <w:p w14:paraId="1A12894B">
            <w:pPr>
              <w:keepNext w:val="0"/>
              <w:keepLines w:val="0"/>
              <w:pageBreakBefore w:val="0"/>
              <w:widowControl w:val="0"/>
              <w:numPr>
                <w:ilvl w:val="0"/>
                <w:numId w:val="0"/>
              </w:numPr>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2.强制节能产品：</w:t>
            </w:r>
          </w:p>
          <w:p w14:paraId="2AC9679E">
            <w:pPr>
              <w:keepNext w:val="0"/>
              <w:keepLines w:val="0"/>
              <w:pageBreakBefore w:val="0"/>
              <w:widowControl w:val="0"/>
              <w:numPr>
                <w:ilvl w:val="0"/>
                <w:numId w:val="0"/>
              </w:numPr>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eastAsia="zh-CN"/>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7704D512">
            <w:pPr>
              <w:keepNext w:val="0"/>
              <w:keepLines w:val="0"/>
              <w:pageBreakBefore w:val="0"/>
              <w:widowControl w:val="0"/>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3．涉及正版软件的要求：</w:t>
            </w:r>
          </w:p>
          <w:p w14:paraId="7242B133">
            <w:pPr>
              <w:keepNext w:val="0"/>
              <w:keepLines w:val="0"/>
              <w:pageBreakBefore w:val="0"/>
              <w:widowControl w:val="0"/>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采购项目中如含有计算机，必须预装正版操作系统软件产品；项目中所采购的其它软件必须为正版软件。</w:t>
            </w:r>
            <w:r>
              <w:rPr>
                <w:rFonts w:hint="eastAsia" w:ascii="华文中宋" w:hAnsi="华文中宋" w:eastAsia="华文中宋" w:cs="华文中宋"/>
                <w:color w:val="auto"/>
                <w:sz w:val="24"/>
                <w:szCs w:val="24"/>
                <w:highlight w:val="none"/>
                <w:lang w:val="en-US" w:eastAsia="zh-CN"/>
              </w:rPr>
              <w:t>供应商须提供《正版软件承诺》。</w:t>
            </w:r>
          </w:p>
          <w:p w14:paraId="64D1A369">
            <w:pPr>
              <w:keepNext w:val="0"/>
              <w:keepLines w:val="0"/>
              <w:pageBreakBefore w:val="0"/>
              <w:widowControl w:val="0"/>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4．涉及网络安全专用产品的要求：</w:t>
            </w:r>
          </w:p>
          <w:p w14:paraId="1F0504A9">
            <w:pPr>
              <w:keepNext w:val="0"/>
              <w:keepLines w:val="0"/>
              <w:pageBreakBefore w:val="0"/>
              <w:widowControl w:val="0"/>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采购货物中如含国家互联网信息办公室会同工业和信息化部、公安部、国家认证认可监督管理委员会等部门</w:t>
            </w:r>
            <w:r>
              <w:rPr>
                <w:rFonts w:hint="eastAsia" w:ascii="华文中宋" w:hAnsi="华文中宋" w:eastAsia="华文中宋" w:cs="华文中宋"/>
                <w:color w:val="auto"/>
                <w:sz w:val="24"/>
                <w:szCs w:val="24"/>
                <w:highlight w:val="none"/>
                <w:lang w:val="en-US" w:eastAsia="zh-CN"/>
              </w:rPr>
              <w:t>发布</w:t>
            </w:r>
            <w:r>
              <w:rPr>
                <w:rFonts w:hint="eastAsia" w:ascii="华文中宋" w:hAnsi="华文中宋" w:eastAsia="华文中宋" w:cs="华文中宋"/>
                <w:color w:val="auto"/>
                <w:sz w:val="24"/>
                <w:szCs w:val="24"/>
                <w:highlight w:val="none"/>
              </w:rPr>
              <w:t>关于调整《网络关键设备和网络安全专用产品目录》的公告2023年第2号</w:t>
            </w:r>
            <w:r>
              <w:rPr>
                <w:rFonts w:hint="eastAsia" w:ascii="华文中宋" w:hAnsi="华文中宋" w:eastAsia="华文中宋" w:cs="华文中宋"/>
                <w:color w:val="auto"/>
                <w:sz w:val="24"/>
                <w:szCs w:val="24"/>
                <w:highlight w:val="none"/>
                <w:lang w:val="en-US" w:eastAsia="zh-CN"/>
              </w:rPr>
              <w:t>公布的</w:t>
            </w:r>
            <w:r>
              <w:rPr>
                <w:rFonts w:hint="eastAsia" w:ascii="华文中宋" w:hAnsi="华文中宋" w:eastAsia="华文中宋" w:cs="华文中宋"/>
                <w:color w:val="auto"/>
                <w:sz w:val="24"/>
                <w:szCs w:val="24"/>
                <w:highlight w:val="none"/>
              </w:rPr>
              <w:t>《网络关键设备和网络安全专用产品目录》</w:t>
            </w:r>
            <w:r>
              <w:rPr>
                <w:rFonts w:hint="eastAsia" w:ascii="华文中宋" w:hAnsi="华文中宋" w:eastAsia="华文中宋" w:cs="华文中宋"/>
                <w:color w:val="auto"/>
                <w:sz w:val="24"/>
                <w:szCs w:val="24"/>
                <w:highlight w:val="none"/>
                <w:lang w:val="en-US" w:eastAsia="zh-CN"/>
              </w:rPr>
              <w:t>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r>
              <w:rPr>
                <w:rFonts w:hint="eastAsia" w:ascii="华文中宋" w:hAnsi="华文中宋" w:eastAsia="华文中宋" w:cs="华文中宋"/>
                <w:color w:val="auto"/>
                <w:sz w:val="24"/>
                <w:szCs w:val="24"/>
                <w:highlight w:val="none"/>
              </w:rPr>
              <w:t>影印件或扫描件。</w:t>
            </w:r>
          </w:p>
          <w:p w14:paraId="508AAFF0">
            <w:pPr>
              <w:keepNext w:val="0"/>
              <w:keepLines w:val="0"/>
              <w:pageBreakBefore w:val="0"/>
              <w:widowControl w:val="0"/>
              <w:shd w:val="clear"/>
              <w:kinsoku/>
              <w:wordWrap/>
              <w:overflowPunct/>
              <w:bidi w:val="0"/>
              <w:adjustRightInd/>
              <w:spacing w:line="360" w:lineRule="auto"/>
              <w:ind w:left="0" w:leftChars="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val="en-US" w:eastAsia="zh-CN"/>
              </w:rPr>
              <w:t>供应商</w:t>
            </w:r>
            <w:r>
              <w:rPr>
                <w:rFonts w:hint="eastAsia" w:ascii="华文中宋" w:hAnsi="华文中宋" w:eastAsia="华文中宋" w:cs="华文中宋"/>
                <w:b/>
                <w:color w:val="auto"/>
                <w:sz w:val="24"/>
                <w:szCs w:val="24"/>
                <w:highlight w:val="none"/>
              </w:rPr>
              <w:t>参加本次</w:t>
            </w:r>
            <w:r>
              <w:rPr>
                <w:rFonts w:hint="eastAsia" w:ascii="华文中宋" w:hAnsi="华文中宋" w:eastAsia="华文中宋" w:cs="华文中宋"/>
                <w:b/>
                <w:color w:val="auto"/>
                <w:sz w:val="24"/>
                <w:szCs w:val="24"/>
                <w:highlight w:val="none"/>
                <w:lang w:val="en-US" w:eastAsia="zh-CN"/>
              </w:rPr>
              <w:t>采购</w:t>
            </w:r>
            <w:r>
              <w:rPr>
                <w:rFonts w:hint="eastAsia" w:ascii="华文中宋" w:hAnsi="华文中宋" w:eastAsia="华文中宋" w:cs="华文中宋"/>
                <w:b/>
                <w:color w:val="auto"/>
                <w:sz w:val="24"/>
                <w:szCs w:val="24"/>
                <w:highlight w:val="none"/>
              </w:rPr>
              <w:t>活动，如涉及上述1-4项要求，均应作出实质性响应，否则将导致</w:t>
            </w:r>
            <w:r>
              <w:rPr>
                <w:rFonts w:hint="eastAsia" w:ascii="华文中宋" w:hAnsi="华文中宋" w:eastAsia="华文中宋" w:cs="华文中宋"/>
                <w:b/>
                <w:color w:val="auto"/>
                <w:sz w:val="24"/>
                <w:szCs w:val="24"/>
                <w:highlight w:val="none"/>
                <w:lang w:val="en-US" w:eastAsia="zh-CN"/>
              </w:rPr>
              <w:t>响应</w:t>
            </w:r>
            <w:r>
              <w:rPr>
                <w:rFonts w:hint="eastAsia" w:ascii="华文中宋" w:hAnsi="华文中宋" w:eastAsia="华文中宋" w:cs="华文中宋"/>
                <w:b/>
                <w:color w:val="auto"/>
                <w:sz w:val="24"/>
                <w:szCs w:val="24"/>
                <w:highlight w:val="none"/>
              </w:rPr>
              <w:t>无效。</w:t>
            </w:r>
            <w:r>
              <w:rPr>
                <w:rFonts w:hint="eastAsia" w:ascii="华文中宋" w:hAnsi="华文中宋" w:eastAsia="华文中宋" w:cs="华文中宋"/>
                <w:b/>
                <w:bCs/>
                <w:color w:val="auto"/>
                <w:sz w:val="24"/>
                <w:szCs w:val="24"/>
                <w:highlight w:val="none"/>
              </w:rPr>
              <w:t>如项目不涉及，可不提供。</w:t>
            </w:r>
          </w:p>
          <w:p w14:paraId="204D44B1">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5.</w:t>
            </w:r>
            <w:r>
              <w:rPr>
                <w:rFonts w:hint="eastAsia" w:ascii="华文中宋" w:hAnsi="华文中宋" w:eastAsia="华文中宋" w:cs="华文中宋"/>
                <w:b/>
                <w:bCs/>
                <w:color w:val="auto"/>
                <w:sz w:val="24"/>
                <w:szCs w:val="24"/>
                <w:highlight w:val="none"/>
              </w:rPr>
              <w:t>中小微企业参加本项目：</w:t>
            </w:r>
          </w:p>
          <w:p w14:paraId="6827FF27">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5.1如本项目是专门面向中小企业的采购项目，须如实填写《中小企业声明函》。且声明函内容须符合要求、完整、准确（除评审专家可要求其澄清的内容外），否则，投标无效。</w:t>
            </w:r>
          </w:p>
          <w:p w14:paraId="23DCDA96">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5.2如本项目是非专门面向中小企业的采购项目，需如实填写《中小企业声明函》。且声明函内容须符合要求、完整、准确（除评审专家可要求其澄清的内容外），否则，不予认可。</w:t>
            </w:r>
          </w:p>
          <w:p w14:paraId="1E647C1D">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6.残疾人福利性单位参加本项目：</w:t>
            </w:r>
          </w:p>
          <w:p w14:paraId="0B4B2081">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（1）残疾人企业参加本项目时，须提供符合《财政部、民政部、中国残疾人联合会关于促进残疾人就业政府采购政策的通知》财库〔2017〕141号规定的《残疾人福利性单位声明函》</w:t>
            </w:r>
            <w:r>
              <w:rPr>
                <w:rFonts w:hint="eastAsia" w:ascii="华文中宋" w:hAnsi="华文中宋" w:eastAsia="华文中宋" w:cs="华文中宋"/>
                <w:color w:val="auto"/>
                <w:sz w:val="24"/>
                <w:szCs w:val="24"/>
                <w:highlight w:val="none"/>
                <w:lang w:eastAsia="zh-CN"/>
              </w:rPr>
              <w:t>；</w:t>
            </w:r>
          </w:p>
          <w:p w14:paraId="651DDF1B">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（2）残疾人福利性单位提供本企业制造的货物或者服务，或者提供其他残疾人福利性单位制造的货物或服务的，视同小微企业，享受投标货物或服务的价格折扣。</w:t>
            </w:r>
          </w:p>
          <w:p w14:paraId="556F9B7E">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7.监狱企业参加本项目：</w:t>
            </w:r>
          </w:p>
          <w:p w14:paraId="467F31A2">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监狱企业视同小型、微型企业，监狱企业参加</w:t>
            </w:r>
            <w:r>
              <w:rPr>
                <w:rFonts w:hint="eastAsia" w:ascii="华文中宋" w:hAnsi="华文中宋" w:eastAsia="华文中宋" w:cs="华文中宋"/>
                <w:color w:val="auto"/>
                <w:sz w:val="24"/>
                <w:szCs w:val="24"/>
                <w:highlight w:val="none"/>
                <w:lang w:val="en-US" w:eastAsia="zh-CN"/>
              </w:rPr>
              <w:t>本项目</w:t>
            </w:r>
            <w:r>
              <w:rPr>
                <w:rFonts w:hint="eastAsia" w:ascii="华文中宋" w:hAnsi="华文中宋" w:eastAsia="华文中宋" w:cs="华文中宋"/>
                <w:color w:val="auto"/>
                <w:sz w:val="24"/>
                <w:szCs w:val="24"/>
                <w:highlight w:val="none"/>
              </w:rPr>
              <w:t>时，</w:t>
            </w:r>
            <w:r>
              <w:rPr>
                <w:rFonts w:hint="eastAsia" w:ascii="华文中宋" w:hAnsi="华文中宋" w:eastAsia="华文中宋" w:cs="华文中宋"/>
                <w:color w:val="auto"/>
                <w:sz w:val="24"/>
                <w:szCs w:val="24"/>
                <w:highlight w:val="none"/>
                <w:lang w:val="en-US" w:eastAsia="zh-CN"/>
              </w:rPr>
              <w:t>须</w:t>
            </w:r>
            <w:r>
              <w:rPr>
                <w:rFonts w:hint="eastAsia" w:ascii="华文中宋" w:hAnsi="华文中宋" w:eastAsia="华文中宋" w:cs="华文中宋"/>
                <w:color w:val="auto"/>
                <w:sz w:val="24"/>
                <w:szCs w:val="24"/>
                <w:highlight w:val="none"/>
              </w:rPr>
              <w:t>提供由省级以上监狱管理局、戒毒管理局（含新疆生产建设兵团）出具的属于监狱企业的证明文件。</w:t>
            </w:r>
          </w:p>
          <w:p w14:paraId="18068F65">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（2）监狱企业只有提供本企业制造的货物或服务，或者提供其他小、微企业制造的货物，享受投标货物的价格折扣。</w:t>
            </w:r>
          </w:p>
          <w:p w14:paraId="62EF5263">
            <w:pPr>
              <w:keepNext w:val="0"/>
              <w:keepLines w:val="0"/>
              <w:widowControl w:val="0"/>
              <w:shd w:val="clear"/>
              <w:kinsoku/>
              <w:bidi w:val="0"/>
              <w:spacing w:line="360" w:lineRule="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8.专门面向中小企业采购的项目，不重复执行中小企业发展、促进残疾人就业、支持监狱企业发展的价格优惠政策。</w:t>
            </w:r>
          </w:p>
          <w:p w14:paraId="55AFD1CA">
            <w:pPr>
              <w:keepNext w:val="0"/>
              <w:keepLines w:val="0"/>
              <w:widowControl w:val="0"/>
              <w:shd w:val="clear"/>
              <w:kinsoku/>
              <w:bidi w:val="0"/>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9.联合体参加本项目：</w:t>
            </w:r>
          </w:p>
          <w:p w14:paraId="0F0E5711">
            <w:pPr>
              <w:keepNext w:val="0"/>
              <w:keepLines w:val="0"/>
              <w:pageBreakBefore w:val="0"/>
              <w:widowControl w:val="0"/>
              <w:shd w:val="clear"/>
              <w:kinsoku/>
              <w:wordWrap/>
              <w:overflowPunct/>
              <w:bidi w:val="0"/>
              <w:adjustRightInd/>
              <w:spacing w:line="360" w:lineRule="auto"/>
              <w:ind w:left="0" w:leftChars="0" w:firstLine="4" w:firstLineChars="2"/>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lang w:val="en-US" w:eastAsia="zh-CN"/>
              </w:rPr>
              <w:t>如本项目为接受大中型企业与小微企业组成联合体或者允许大中型企业向一家或者多家小微企业分包的采购项目，须附《联合体磋商协议书》。</w:t>
            </w:r>
          </w:p>
          <w:p w14:paraId="030B90E7">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10环保节能产品参加的项目：</w:t>
            </w:r>
          </w:p>
          <w:p w14:paraId="34F2CE61">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10.1投报产品为《节能产品政府采购品目清单》中强制性采购产品以外的其它节能产品，需提供所投产品获得国家确定的认证机构出具的处于有效期之内的节能产品认证证书。</w:t>
            </w:r>
          </w:p>
          <w:p w14:paraId="2756AC92">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10.2投报产品属《环境标志产品政府采购品目清单》中的产品，需提供所投产品获得国家确定的认证机构出具的、处于有效期之内的环境标志产品认证证书。</w:t>
            </w:r>
          </w:p>
          <w:p w14:paraId="2A73DCDA">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.创新产品参加的项目</w:t>
            </w:r>
          </w:p>
          <w:p w14:paraId="4F451BB0">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投报</w:t>
            </w:r>
            <w:r>
              <w:rPr>
                <w:rFonts w:hint="eastAsia" w:ascii="华文中宋" w:hAnsi="华文中宋" w:eastAsia="华文中宋" w:cs="华文中宋"/>
                <w:color w:val="auto"/>
                <w:sz w:val="24"/>
                <w:szCs w:val="24"/>
                <w:highlight w:val="none"/>
              </w:rPr>
              <w:t>根据《政府采购支持创新产品和服务实施细则》（晋财购【2019】19号），需在响应文件中提供《山西省创新产品和服务推荐清单》</w:t>
            </w:r>
            <w:r>
              <w:rPr>
                <w:rFonts w:hint="eastAsia" w:ascii="华文中宋" w:hAnsi="华文中宋" w:eastAsia="华文中宋" w:cs="华文中宋"/>
                <w:color w:val="auto"/>
                <w:sz w:val="24"/>
                <w:szCs w:val="24"/>
                <w:highlight w:val="none"/>
                <w:lang w:val="en-US" w:eastAsia="zh-CN"/>
              </w:rPr>
              <w:t>产品截图</w:t>
            </w:r>
            <w:r>
              <w:rPr>
                <w:rFonts w:hint="eastAsia" w:ascii="华文中宋" w:hAnsi="华文中宋" w:eastAsia="华文中宋" w:cs="华文中宋"/>
                <w:color w:val="auto"/>
                <w:sz w:val="24"/>
                <w:szCs w:val="24"/>
                <w:highlight w:val="none"/>
              </w:rPr>
              <w:t>，并填写《创新产品或创新服务明细表》。</w:t>
            </w:r>
          </w:p>
          <w:p w14:paraId="4FBF7BCC">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12.政府绿色采购有关事项</w:t>
            </w:r>
          </w:p>
          <w:p w14:paraId="28057E44">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12.1依据《山西省财政厅关于进一步加强政府绿色采购有关事项的通知》，</w:t>
            </w:r>
            <w:r>
              <w:rPr>
                <w:rFonts w:hint="eastAsia" w:ascii="华文中宋" w:hAnsi="华文中宋" w:eastAsia="华文中宋" w:cs="华文中宋"/>
                <w:color w:val="auto"/>
                <w:sz w:val="24"/>
                <w:szCs w:val="24"/>
                <w:highlight w:val="none"/>
              </w:rPr>
              <w:t>对实施强制采购或执行强制性绿色采购标准的品目，不接受非强制采购产品。</w:t>
            </w:r>
          </w:p>
          <w:p w14:paraId="702F7298">
            <w:pPr>
              <w:keepNext w:val="0"/>
              <w:keepLines w:val="0"/>
              <w:widowControl w:val="0"/>
              <w:shd w:val="clear"/>
              <w:kinsoku/>
              <w:bidi w:val="0"/>
              <w:spacing w:line="360" w:lineRule="auto"/>
              <w:ind w:left="63" w:leftChars="30" w:firstLine="4" w:firstLineChars="2"/>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供应商提供建材产品符合需求标准的证明性文件，包括国家统一推行的绿色建材产品认证证书，或符合需求标准的有效检测报告等，否则，不予认可。</w:t>
            </w:r>
          </w:p>
          <w:p w14:paraId="459231B8">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12.3对于优先采购的绿色产品，给予4%的价格扣除，用扣除后的价格参与评审。对中小微企业，严格落实政府采购优惠政策，同时享受绿色采购政策的价格扣除等评审优惠措施，分别计算，叠加执行。</w:t>
            </w:r>
          </w:p>
          <w:p w14:paraId="458F0CFB">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12.4前述建筑材料，供应商应在材料进场时提供建材产品符合需求标准的证明性文件，包括国家统一推行的绿色建材产品认证证书，或符合需求标准的有效检测报告等。供应商应在响应文件中提供承诺书。</w:t>
            </w:r>
          </w:p>
          <w:p w14:paraId="0F40DA90">
            <w:pPr>
              <w:keepNext w:val="0"/>
              <w:keepLines w:val="0"/>
              <w:widowControl w:val="0"/>
              <w:shd w:val="clear"/>
              <w:kinsoku/>
              <w:bidi w:val="0"/>
              <w:spacing w:line="360" w:lineRule="auto"/>
              <w:ind w:left="63" w:leftChars="30" w:firstLine="4" w:firstLineChars="2"/>
              <w:jc w:val="left"/>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12.5绿色建筑和绿色建材政府采购需求标准（2025年版）原文链接（https://www.gov.cn/zhengce/zhengceku/202501/P020250111596858618141.docx）</w:t>
            </w:r>
          </w:p>
          <w:p w14:paraId="454B9367">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.商品包装和快递包装</w:t>
            </w:r>
          </w:p>
          <w:p w14:paraId="7E07F1A1">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如</w:t>
            </w:r>
            <w:r>
              <w:rPr>
                <w:rFonts w:hint="eastAsia" w:ascii="华文中宋" w:hAnsi="华文中宋" w:eastAsia="华文中宋" w:cs="华文中宋"/>
                <w:color w:val="auto"/>
                <w:sz w:val="24"/>
                <w:szCs w:val="24"/>
                <w:highlight w:val="none"/>
              </w:rPr>
              <w:t>所供货物均</w:t>
            </w:r>
            <w:r>
              <w:rPr>
                <w:rFonts w:hint="eastAsia" w:ascii="华文中宋" w:hAnsi="华文中宋" w:eastAsia="华文中宋" w:cs="华文中宋"/>
                <w:color w:val="auto"/>
                <w:sz w:val="24"/>
                <w:szCs w:val="24"/>
                <w:highlight w:val="none"/>
                <w:lang w:val="en-US" w:eastAsia="zh-CN"/>
              </w:rPr>
              <w:t>需</w:t>
            </w:r>
            <w:r>
              <w:rPr>
                <w:rFonts w:hint="eastAsia" w:ascii="华文中宋" w:hAnsi="华文中宋" w:eastAsia="华文中宋" w:cs="华文中宋"/>
                <w:color w:val="auto"/>
                <w:sz w:val="24"/>
                <w:szCs w:val="24"/>
                <w:highlight w:val="none"/>
              </w:rPr>
              <w:t>按《商品包装政府采购需求标准（试行）》、《快递包装政府采购需求标准（试行）》（财办库〔2020〕123号）包装标准</w:t>
            </w:r>
            <w:r>
              <w:rPr>
                <w:rFonts w:hint="eastAsia" w:ascii="华文中宋" w:hAnsi="华文中宋" w:eastAsia="华文中宋" w:cs="华文中宋"/>
                <w:color w:val="auto"/>
                <w:sz w:val="24"/>
                <w:szCs w:val="24"/>
                <w:highlight w:val="none"/>
                <w:lang w:val="en-US" w:eastAsia="zh-CN"/>
              </w:rPr>
              <w:t>与</w:t>
            </w:r>
            <w:r>
              <w:rPr>
                <w:rFonts w:hint="eastAsia" w:ascii="华文中宋" w:hAnsi="华文中宋" w:eastAsia="华文中宋" w:cs="华文中宋"/>
                <w:color w:val="auto"/>
                <w:sz w:val="24"/>
                <w:szCs w:val="24"/>
                <w:highlight w:val="none"/>
              </w:rPr>
              <w:t>保护措施进行包装</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须出具《商品包装和快递包装承诺》</w:t>
            </w:r>
            <w:r>
              <w:rPr>
                <w:rFonts w:hint="eastAsia" w:ascii="华文中宋" w:hAnsi="华文中宋" w:eastAsia="华文中宋" w:cs="华文中宋"/>
                <w:color w:val="auto"/>
                <w:sz w:val="24"/>
                <w:szCs w:val="24"/>
                <w:highlight w:val="none"/>
              </w:rPr>
              <w:t>。</w:t>
            </w:r>
          </w:p>
          <w:p w14:paraId="1327787D">
            <w:pPr>
              <w:pStyle w:val="6"/>
              <w:shd w:val="clear"/>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14.对本国产品的支持政策</w:t>
            </w:r>
          </w:p>
          <w:p w14:paraId="6FF90DEB">
            <w:pPr>
              <w:pStyle w:val="6"/>
              <w:shd w:val="clear"/>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14.1本国产品应当符合以下条件：</w:t>
            </w:r>
          </w:p>
          <w:p w14:paraId="7C49E8FE">
            <w:pPr>
              <w:pStyle w:val="6"/>
              <w:shd w:val="clear"/>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（一）在中国境内生产。</w:t>
            </w:r>
          </w:p>
          <w:p w14:paraId="7AB25221">
            <w:pPr>
              <w:pStyle w:val="6"/>
              <w:shd w:val="clear"/>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（二）在中国境内生产的组件成本占比达到规定比例。</w:t>
            </w:r>
          </w:p>
          <w:p w14:paraId="50DF203A">
            <w:pPr>
              <w:pStyle w:val="6"/>
              <w:shd w:val="clear"/>
              <w:spacing w:line="360" w:lineRule="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（三）特定产品的关键组件、关键工序符合相关要求。</w:t>
            </w:r>
          </w:p>
          <w:p w14:paraId="3E5253AF">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default"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lang w:val="en-US" w:eastAsia="zh-CN"/>
              </w:rPr>
              <w:t>4</w:t>
            </w:r>
            <w:r>
              <w:rPr>
                <w:rFonts w:hint="default" w:ascii="华文中宋" w:hAnsi="华文中宋" w:eastAsia="华文中宋" w:cs="华文中宋"/>
                <w:color w:val="auto"/>
                <w:sz w:val="24"/>
                <w:szCs w:val="24"/>
                <w:highlight w:val="none"/>
                <w:lang w:val="en-US" w:eastAsia="zh-CN"/>
              </w:rPr>
              <w:t>.2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7064A8">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15</w:t>
            </w:r>
            <w:r>
              <w:rPr>
                <w:rFonts w:hint="eastAsia" w:ascii="华文中宋" w:hAnsi="华文中宋" w:eastAsia="华文中宋" w:cs="华文中宋"/>
                <w:color w:val="auto"/>
                <w:sz w:val="24"/>
                <w:szCs w:val="24"/>
                <w:highlight w:val="none"/>
              </w:rPr>
              <w:t>.涉及绿色数据中心建设的要求：</w:t>
            </w:r>
          </w:p>
          <w:p w14:paraId="2F7511F1">
            <w:pPr>
              <w:keepNext w:val="0"/>
              <w:keepLines w:val="0"/>
              <w:widowControl w:val="0"/>
              <w:shd w:val="clear"/>
              <w:kinsoku/>
              <w:bidi w:val="0"/>
              <w:spacing w:line="360" w:lineRule="auto"/>
              <w:ind w:left="63" w:leftChars="30" w:firstLine="4" w:firstLineChars="2"/>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15E7B816">
            <w:pPr>
              <w:keepNext w:val="0"/>
              <w:keepLines w:val="0"/>
              <w:widowControl w:val="0"/>
              <w:shd w:val="clear"/>
              <w:kinsoku/>
              <w:bidi w:val="0"/>
              <w:spacing w:line="360" w:lineRule="auto"/>
              <w:ind w:left="63" w:leftChars="30" w:firstLine="4" w:firstLineChars="2"/>
              <w:outlineLvl w:val="9"/>
              <w:rPr>
                <w:rFonts w:hint="default"/>
                <w:color w:val="auto"/>
                <w:highlight w:val="none"/>
                <w:lang w:val="en-US" w:eastAsia="zh-CN"/>
              </w:rPr>
            </w:pPr>
            <w:r>
              <w:rPr>
                <w:rFonts w:hint="eastAsia" w:ascii="华文中宋" w:hAnsi="华文中宋" w:eastAsia="华文中宋" w:cs="华文中宋"/>
                <w:color w:val="auto"/>
                <w:sz w:val="24"/>
                <w:szCs w:val="24"/>
                <w:highlight w:val="none"/>
                <w:lang w:val="en-US" w:eastAsia="zh-CN"/>
              </w:rPr>
              <w:t>注：格式见第七部分，如不涉及上述内容，供应商无须提供相关文件。</w:t>
            </w:r>
          </w:p>
        </w:tc>
      </w:tr>
      <w:tr w14:paraId="5CD7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2CAAF4E0">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lang w:val="en-US" w:eastAsia="zh-CN"/>
              </w:rPr>
              <w:t>9</w:t>
            </w:r>
          </w:p>
        </w:tc>
        <w:tc>
          <w:tcPr>
            <w:tcW w:w="1989" w:type="dxa"/>
            <w:noWrap w:val="0"/>
            <w:vAlign w:val="center"/>
          </w:tcPr>
          <w:p w14:paraId="65A85748">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磋商有效期</w:t>
            </w:r>
          </w:p>
        </w:tc>
        <w:tc>
          <w:tcPr>
            <w:tcW w:w="6025" w:type="dxa"/>
            <w:noWrap w:val="0"/>
            <w:vAlign w:val="center"/>
          </w:tcPr>
          <w:p w14:paraId="731EC7CB">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Cs/>
                <w:color w:val="auto"/>
                <w:sz w:val="24"/>
                <w:highlight w:val="none"/>
              </w:rPr>
              <w:t>90日历天（从提交响应文件截止之日起计算）</w:t>
            </w:r>
          </w:p>
        </w:tc>
      </w:tr>
      <w:tr w14:paraId="1DDE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21EFFAD8">
            <w:pPr>
              <w:keepNext w:val="0"/>
              <w:keepLines w:val="0"/>
              <w:widowControl w:val="0"/>
              <w:shd w:val="clear"/>
              <w:kinsoku/>
              <w:bidi w:val="0"/>
              <w:spacing w:line="360" w:lineRule="auto"/>
              <w:jc w:val="center"/>
              <w:outlineLvl w:val="9"/>
              <w:rPr>
                <w:rFonts w:hint="default"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10</w:t>
            </w:r>
          </w:p>
        </w:tc>
        <w:tc>
          <w:tcPr>
            <w:tcW w:w="1989" w:type="dxa"/>
            <w:noWrap w:val="0"/>
            <w:vAlign w:val="center"/>
          </w:tcPr>
          <w:p w14:paraId="7E1800CA">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磋商小组成员构成</w:t>
            </w:r>
          </w:p>
        </w:tc>
        <w:tc>
          <w:tcPr>
            <w:tcW w:w="6025" w:type="dxa"/>
            <w:noWrap w:val="0"/>
            <w:vAlign w:val="center"/>
          </w:tcPr>
          <w:p w14:paraId="3165F3A3">
            <w:pPr>
              <w:keepNext w:val="0"/>
              <w:keepLines w:val="0"/>
              <w:widowControl w:val="0"/>
              <w:shd w:val="clear"/>
              <w:kinsoku/>
              <w:bidi w:val="0"/>
              <w:spacing w:line="360" w:lineRule="auto"/>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color w:val="auto"/>
                <w:sz w:val="24"/>
                <w:highlight w:val="none"/>
                <w:shd w:val="clear" w:color="auto" w:fill="FFFFFF"/>
              </w:rPr>
              <w:t>本采购项目的磋商小组成员由3人组成，</w:t>
            </w:r>
            <w:r>
              <w:rPr>
                <w:rFonts w:hint="eastAsia" w:ascii="华文中宋" w:hAnsi="华文中宋" w:eastAsia="华文中宋" w:cs="华文中宋"/>
                <w:bCs/>
                <w:color w:val="auto"/>
                <w:sz w:val="24"/>
                <w:highlight w:val="none"/>
              </w:rPr>
              <w:t>其中评审专家</w:t>
            </w:r>
            <w:r>
              <w:rPr>
                <w:rFonts w:hint="eastAsia" w:ascii="华文中宋" w:hAnsi="华文中宋" w:eastAsia="华文中宋" w:cs="华文中宋"/>
                <w:bCs/>
                <w:color w:val="auto"/>
                <w:sz w:val="24"/>
                <w:highlight w:val="none"/>
                <w:u w:val="single"/>
              </w:rPr>
              <w:t>2</w:t>
            </w:r>
            <w:r>
              <w:rPr>
                <w:rFonts w:hint="eastAsia" w:ascii="华文中宋" w:hAnsi="华文中宋" w:eastAsia="华文中宋" w:cs="华文中宋"/>
                <w:bCs/>
                <w:color w:val="auto"/>
                <w:sz w:val="24"/>
                <w:highlight w:val="none"/>
              </w:rPr>
              <w:t>人，采购人代表</w:t>
            </w:r>
            <w:r>
              <w:rPr>
                <w:rFonts w:hint="eastAsia" w:ascii="华文中宋" w:hAnsi="华文中宋" w:eastAsia="华文中宋" w:cs="华文中宋"/>
                <w:bCs/>
                <w:color w:val="auto"/>
                <w:sz w:val="24"/>
                <w:highlight w:val="none"/>
                <w:u w:val="single"/>
              </w:rPr>
              <w:t>1</w:t>
            </w:r>
            <w:r>
              <w:rPr>
                <w:rFonts w:hint="eastAsia" w:ascii="华文中宋" w:hAnsi="华文中宋" w:eastAsia="华文中宋" w:cs="华文中宋"/>
                <w:bCs/>
                <w:color w:val="auto"/>
                <w:sz w:val="24"/>
                <w:highlight w:val="none"/>
              </w:rPr>
              <w:t>人。</w:t>
            </w:r>
          </w:p>
        </w:tc>
      </w:tr>
      <w:tr w14:paraId="6E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1E67675F">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1</w:t>
            </w:r>
            <w:r>
              <w:rPr>
                <w:rFonts w:hint="eastAsia" w:ascii="华文中宋" w:hAnsi="华文中宋" w:eastAsia="华文中宋" w:cs="华文中宋"/>
                <w:color w:val="auto"/>
                <w:sz w:val="24"/>
                <w:highlight w:val="none"/>
                <w:lang w:val="en-US" w:eastAsia="zh-CN"/>
              </w:rPr>
              <w:t>1</w:t>
            </w:r>
          </w:p>
        </w:tc>
        <w:tc>
          <w:tcPr>
            <w:tcW w:w="1989" w:type="dxa"/>
            <w:noWrap w:val="0"/>
            <w:vAlign w:val="center"/>
          </w:tcPr>
          <w:p w14:paraId="7A72EBD6">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确定成交</w:t>
            </w:r>
          </w:p>
          <w:p w14:paraId="436BA5A4">
            <w:pPr>
              <w:keepNext w:val="0"/>
              <w:keepLines w:val="0"/>
              <w:widowControl w:val="0"/>
              <w:shd w:val="clear"/>
              <w:kinsoku/>
              <w:bidi w:val="0"/>
              <w:spacing w:line="360" w:lineRule="auto"/>
              <w:ind w:left="-101" w:leftChars="-48" w:right="-94" w:rightChars="-45" w:firstLine="132" w:firstLineChars="55"/>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w:t>
            </w:r>
          </w:p>
        </w:tc>
        <w:tc>
          <w:tcPr>
            <w:tcW w:w="6025" w:type="dxa"/>
            <w:noWrap w:val="0"/>
            <w:vAlign w:val="center"/>
          </w:tcPr>
          <w:p w14:paraId="3E7062F5">
            <w:pPr>
              <w:keepNext w:val="0"/>
              <w:keepLines w:val="0"/>
              <w:widowControl w:val="0"/>
              <w:shd w:val="clear"/>
              <w:kinsoku/>
              <w:bidi w:val="0"/>
              <w:spacing w:line="360" w:lineRule="auto"/>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本项目采用综合评分法，并授权磋商小组按照成交供应商确定原则，直接确定成交供应商。</w:t>
            </w:r>
          </w:p>
        </w:tc>
      </w:tr>
      <w:tr w14:paraId="2D2F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708C46DC">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1</w:t>
            </w:r>
            <w:r>
              <w:rPr>
                <w:rFonts w:hint="eastAsia" w:ascii="华文中宋" w:hAnsi="华文中宋" w:eastAsia="华文中宋" w:cs="华文中宋"/>
                <w:color w:val="auto"/>
                <w:sz w:val="24"/>
                <w:highlight w:val="none"/>
                <w:lang w:val="en-US" w:eastAsia="zh-CN"/>
              </w:rPr>
              <w:t>2</w:t>
            </w:r>
          </w:p>
        </w:tc>
        <w:tc>
          <w:tcPr>
            <w:tcW w:w="1989" w:type="dxa"/>
            <w:noWrap w:val="0"/>
            <w:vAlign w:val="center"/>
          </w:tcPr>
          <w:p w14:paraId="5C8B4F4B">
            <w:pPr>
              <w:keepNext w:val="0"/>
              <w:keepLines w:val="0"/>
              <w:widowControl w:val="0"/>
              <w:shd w:val="clear"/>
              <w:kinsoku/>
              <w:topLinePunct/>
              <w:autoSpaceDE w:val="0"/>
              <w:autoSpaceDN w:val="0"/>
              <w:bidi w:val="0"/>
              <w:spacing w:line="460" w:lineRule="exact"/>
              <w:ind w:left="-105" w:leftChars="-50" w:right="-105" w:rightChars="-5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现场踏勘</w:t>
            </w:r>
          </w:p>
        </w:tc>
        <w:tc>
          <w:tcPr>
            <w:tcW w:w="6025" w:type="dxa"/>
            <w:noWrap w:val="0"/>
            <w:vAlign w:val="center"/>
          </w:tcPr>
          <w:p w14:paraId="0A8F7390">
            <w:pPr>
              <w:keepNext w:val="0"/>
              <w:keepLines w:val="0"/>
              <w:widowControl w:val="0"/>
              <w:shd w:val="clear"/>
              <w:kinsoku/>
              <w:bidi w:val="0"/>
              <w:spacing w:line="360" w:lineRule="auto"/>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磋商文件提供期限截止后，如需要，书面通知。</w:t>
            </w:r>
          </w:p>
        </w:tc>
      </w:tr>
      <w:tr w14:paraId="6B6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64E296B0">
            <w:pPr>
              <w:keepNext w:val="0"/>
              <w:keepLines w:val="0"/>
              <w:widowControl w:val="0"/>
              <w:shd w:val="clear"/>
              <w:kinsoku/>
              <w:bidi w:val="0"/>
              <w:spacing w:line="360" w:lineRule="auto"/>
              <w:jc w:val="center"/>
              <w:outlineLvl w:val="9"/>
              <w:rPr>
                <w:rFonts w:hint="default"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13</w:t>
            </w:r>
          </w:p>
        </w:tc>
        <w:tc>
          <w:tcPr>
            <w:tcW w:w="1989" w:type="dxa"/>
            <w:noWrap w:val="0"/>
            <w:vAlign w:val="center"/>
          </w:tcPr>
          <w:p w14:paraId="7E8864AA">
            <w:pPr>
              <w:keepNext w:val="0"/>
              <w:keepLines w:val="0"/>
              <w:widowControl w:val="0"/>
              <w:shd w:val="clear"/>
              <w:kinsoku/>
              <w:topLinePunct/>
              <w:autoSpaceDE w:val="0"/>
              <w:autoSpaceDN w:val="0"/>
              <w:bidi w:val="0"/>
              <w:spacing w:line="460" w:lineRule="exact"/>
              <w:ind w:left="-105" w:leftChars="-50" w:right="-105" w:rightChars="-5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标前答疑</w:t>
            </w:r>
          </w:p>
        </w:tc>
        <w:tc>
          <w:tcPr>
            <w:tcW w:w="6025" w:type="dxa"/>
            <w:noWrap w:val="0"/>
            <w:vAlign w:val="center"/>
          </w:tcPr>
          <w:p w14:paraId="6F44CCFE">
            <w:pPr>
              <w:keepNext w:val="0"/>
              <w:keepLines w:val="0"/>
              <w:widowControl w:val="0"/>
              <w:shd w:val="clear"/>
              <w:kinsoku/>
              <w:bidi w:val="0"/>
              <w:spacing w:line="360" w:lineRule="auto"/>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磋商文件提供期限截止后，如需要，书面通知。</w:t>
            </w:r>
          </w:p>
        </w:tc>
      </w:tr>
      <w:tr w14:paraId="50E0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75EF1FE2">
            <w:pPr>
              <w:keepNext w:val="0"/>
              <w:keepLines w:val="0"/>
              <w:pageBreakBefore w:val="0"/>
              <w:widowControl w:val="0"/>
              <w:shd w:val="clear"/>
              <w:kinsoku/>
              <w:wordWrap/>
              <w:overflowPunct/>
              <w:bidi w:val="0"/>
              <w:adjustRightInd/>
              <w:spacing w:line="360" w:lineRule="auto"/>
              <w:jc w:val="center"/>
              <w:textAlignment w:val="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1</w:t>
            </w:r>
            <w:r>
              <w:rPr>
                <w:rFonts w:hint="eastAsia" w:ascii="华文中宋" w:hAnsi="华文中宋" w:eastAsia="华文中宋" w:cs="华文中宋"/>
                <w:color w:val="auto"/>
                <w:sz w:val="24"/>
                <w:highlight w:val="none"/>
                <w:lang w:val="en-US" w:eastAsia="zh-CN"/>
              </w:rPr>
              <w:t>4</w:t>
            </w:r>
          </w:p>
        </w:tc>
        <w:tc>
          <w:tcPr>
            <w:tcW w:w="1989" w:type="dxa"/>
            <w:noWrap w:val="0"/>
            <w:vAlign w:val="center"/>
          </w:tcPr>
          <w:p w14:paraId="2B3F4F86">
            <w:pPr>
              <w:keepNext w:val="0"/>
              <w:keepLines w:val="0"/>
              <w:pageBreakBefore w:val="0"/>
              <w:widowControl w:val="0"/>
              <w:shd w:val="clear"/>
              <w:kinsoku/>
              <w:wordWrap/>
              <w:overflowPunct/>
              <w:topLinePunct/>
              <w:autoSpaceDE w:val="0"/>
              <w:autoSpaceDN w:val="0"/>
              <w:bidi w:val="0"/>
              <w:adjustRightInd/>
              <w:spacing w:line="460" w:lineRule="exact"/>
              <w:ind w:left="-105" w:leftChars="-50" w:right="-105" w:rightChars="-50"/>
              <w:jc w:val="center"/>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eastAsia="zh-CN"/>
              </w:rPr>
              <w:t>磋商</w:t>
            </w:r>
            <w:r>
              <w:rPr>
                <w:rFonts w:hint="eastAsia" w:ascii="华文中宋" w:hAnsi="华文中宋" w:eastAsia="华文中宋" w:cs="华文中宋"/>
                <w:color w:val="auto"/>
                <w:sz w:val="24"/>
                <w:highlight w:val="none"/>
              </w:rPr>
              <w:t>过程中可能实质性变动内容</w:t>
            </w:r>
          </w:p>
        </w:tc>
        <w:tc>
          <w:tcPr>
            <w:tcW w:w="6025" w:type="dxa"/>
            <w:shd w:val="clear" w:color="auto" w:fill="auto"/>
            <w:noWrap w:val="0"/>
            <w:vAlign w:val="center"/>
          </w:tcPr>
          <w:p w14:paraId="3A5E36F1">
            <w:pPr>
              <w:keepNext w:val="0"/>
              <w:keepLines w:val="0"/>
              <w:widowControl w:val="0"/>
              <w:shd w:val="clear"/>
              <w:kinsoku/>
              <w:bidi w:val="0"/>
              <w:spacing w:line="360" w:lineRule="auto"/>
              <w:outlineLvl w:val="9"/>
              <w:rPr>
                <w:rFonts w:hint="eastAsia" w:ascii="华文中宋" w:hAnsi="华文中宋" w:eastAsia="华文中宋" w:cs="华文中宋"/>
                <w:bCs/>
                <w:color w:val="auto"/>
                <w:sz w:val="24"/>
                <w:highlight w:val="none"/>
                <w:lang w:val="en-US" w:eastAsia="zh-CN"/>
              </w:rPr>
            </w:pPr>
            <w:bookmarkStart w:id="5" w:name="_Toc5522"/>
            <w:bookmarkStart w:id="6" w:name="_Toc1247"/>
            <w:bookmarkStart w:id="7" w:name="_Toc32204"/>
            <w:bookmarkStart w:id="8" w:name="_Toc26809"/>
            <w:r>
              <w:rPr>
                <w:rFonts w:hint="eastAsia" w:ascii="华文中宋" w:hAnsi="华文中宋" w:eastAsia="华文中宋" w:cs="华文中宋"/>
                <w:bCs/>
                <w:color w:val="auto"/>
                <w:sz w:val="24"/>
                <w:highlight w:val="none"/>
              </w:rPr>
              <w:t>根据磋商情况，可能对磋商文件实质性变动的内容包括：第五部分中的技术、服务要求以及第六部分采购合同范本中相关内容，实质性变动的内容，须经采购人代表签字确认。</w:t>
            </w:r>
            <w:bookmarkEnd w:id="5"/>
            <w:bookmarkEnd w:id="6"/>
            <w:bookmarkEnd w:id="7"/>
            <w:bookmarkEnd w:id="8"/>
          </w:p>
        </w:tc>
      </w:tr>
      <w:tr w14:paraId="1981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65C490AF">
            <w:pPr>
              <w:keepNext w:val="0"/>
              <w:keepLines w:val="0"/>
              <w:pageBreakBefore w:val="0"/>
              <w:widowControl w:val="0"/>
              <w:shd w:val="clear"/>
              <w:kinsoku/>
              <w:wordWrap/>
              <w:overflowPunct/>
              <w:bidi w:val="0"/>
              <w:adjustRightInd/>
              <w:spacing w:line="360" w:lineRule="auto"/>
              <w:jc w:val="center"/>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15</w:t>
            </w:r>
          </w:p>
        </w:tc>
        <w:tc>
          <w:tcPr>
            <w:tcW w:w="1989" w:type="dxa"/>
            <w:noWrap w:val="0"/>
            <w:vAlign w:val="center"/>
          </w:tcPr>
          <w:p w14:paraId="42703754">
            <w:pPr>
              <w:keepNext w:val="0"/>
              <w:keepLines w:val="0"/>
              <w:pageBreakBefore w:val="0"/>
              <w:widowControl w:val="0"/>
              <w:shd w:val="clear"/>
              <w:kinsoku/>
              <w:wordWrap/>
              <w:overflowPunct/>
              <w:bidi w:val="0"/>
              <w:adjustRightInd/>
              <w:spacing w:line="420" w:lineRule="exact"/>
              <w:ind w:left="-105" w:leftChars="-50" w:right="-105" w:rightChars="-5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本项目所属行业</w:t>
            </w:r>
          </w:p>
        </w:tc>
        <w:tc>
          <w:tcPr>
            <w:tcW w:w="6025" w:type="dxa"/>
            <w:shd w:val="clear" w:color="auto" w:fill="auto"/>
            <w:noWrap w:val="0"/>
            <w:vAlign w:val="center"/>
          </w:tcPr>
          <w:p w14:paraId="75BDFE5F">
            <w:pPr>
              <w:pStyle w:val="23"/>
              <w:keepNext w:val="0"/>
              <w:keepLines w:val="0"/>
              <w:pageBreakBefore w:val="0"/>
              <w:widowControl w:val="0"/>
              <w:shd w:val="clear"/>
              <w:kinsoku/>
              <w:wordWrap/>
              <w:overflowPunct/>
              <w:bidi w:val="0"/>
              <w:adjustRightInd/>
              <w:snapToGrid w:val="0"/>
              <w:spacing w:before="0" w:after="0" w:line="420" w:lineRule="exact"/>
              <w:textAlignment w:val="auto"/>
              <w:outlineLvl w:val="9"/>
              <w:rPr>
                <w:rFonts w:hint="eastAsia" w:ascii="华文中宋" w:hAnsi="华文中宋" w:eastAsia="华文中宋" w:cs="华文中宋"/>
                <w:b w:val="0"/>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rPr>
              <w:t>根据中小企业划型标准，本项目</w:t>
            </w:r>
            <w:r>
              <w:rPr>
                <w:rFonts w:hint="eastAsia" w:ascii="华文中宋" w:hAnsi="华文中宋" w:eastAsia="华文中宋" w:cs="华文中宋"/>
                <w:color w:val="auto"/>
                <w:sz w:val="24"/>
                <w:szCs w:val="24"/>
                <w:highlight w:val="none"/>
                <w:shd w:val="clear" w:fill="FFFFFF" w:themeFill="background1"/>
              </w:rPr>
              <w:t>属于</w:t>
            </w:r>
            <w:r>
              <w:rPr>
                <w:rFonts w:hint="eastAsia" w:ascii="华文中宋" w:hAnsi="华文中宋" w:eastAsia="华文中宋" w:cs="华文中宋"/>
                <w:b/>
                <w:bCs/>
                <w:color w:val="auto"/>
                <w:sz w:val="24"/>
                <w:szCs w:val="24"/>
                <w:highlight w:val="none"/>
                <w:u w:val="single"/>
                <w:shd w:val="clear" w:fill="FFFFFF" w:themeFill="background1"/>
              </w:rPr>
              <w:t>软件和信息技术服务业</w:t>
            </w:r>
            <w:r>
              <w:rPr>
                <w:rFonts w:hint="eastAsia" w:ascii="华文中宋" w:hAnsi="华文中宋" w:eastAsia="华文中宋" w:cs="华文中宋"/>
                <w:color w:val="auto"/>
                <w:sz w:val="24"/>
                <w:szCs w:val="24"/>
                <w:highlight w:val="none"/>
              </w:rPr>
              <w:t>。</w:t>
            </w:r>
          </w:p>
        </w:tc>
      </w:tr>
      <w:tr w14:paraId="564D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785B28B1">
            <w:pPr>
              <w:keepNext w:val="0"/>
              <w:keepLines w:val="0"/>
              <w:pageBreakBefore w:val="0"/>
              <w:widowControl w:val="0"/>
              <w:shd w:val="clear"/>
              <w:kinsoku/>
              <w:wordWrap/>
              <w:overflowPunct/>
              <w:bidi w:val="0"/>
              <w:adjustRightInd/>
              <w:spacing w:line="360" w:lineRule="auto"/>
              <w:jc w:val="center"/>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16</w:t>
            </w:r>
          </w:p>
        </w:tc>
        <w:tc>
          <w:tcPr>
            <w:tcW w:w="1989" w:type="dxa"/>
            <w:shd w:val="clear" w:color="auto" w:fill="auto"/>
            <w:noWrap w:val="0"/>
            <w:vAlign w:val="center"/>
          </w:tcPr>
          <w:p w14:paraId="04A1F8D9">
            <w:pPr>
              <w:keepNext w:val="0"/>
              <w:keepLines w:val="0"/>
              <w:pageBreakBefore w:val="0"/>
              <w:widowControl w:val="0"/>
              <w:shd w:val="clear"/>
              <w:kinsoku/>
              <w:bidi w:val="0"/>
              <w:spacing w:line="420" w:lineRule="exact"/>
              <w:ind w:left="-105" w:leftChars="-50" w:right="-105" w:rightChars="-50"/>
              <w:jc w:val="center"/>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电子化招标项目视为串通情形的认定</w:t>
            </w:r>
          </w:p>
        </w:tc>
        <w:tc>
          <w:tcPr>
            <w:tcW w:w="6025" w:type="dxa"/>
            <w:shd w:val="clear" w:color="auto" w:fill="auto"/>
            <w:noWrap w:val="0"/>
            <w:vAlign w:val="center"/>
          </w:tcPr>
          <w:p w14:paraId="60C8366C">
            <w:pPr>
              <w:keepNext w:val="0"/>
              <w:keepLines w:val="0"/>
              <w:widowControl w:val="0"/>
              <w:shd w:val="clear"/>
              <w:kinsoku/>
              <w:topLinePunct/>
              <w:autoSpaceDE w:val="0"/>
              <w:autoSpaceDN w:val="0"/>
              <w:bidi w:val="0"/>
              <w:adjustRightInd w:val="0"/>
              <w:snapToGrid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1、系统记录的参加同一项目的不同</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编制电子</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文件使用的计算机或上传电子</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文件使用的计算机网卡MAC地址、IP地址一致的。</w:t>
            </w:r>
          </w:p>
          <w:p w14:paraId="46D2C8CC">
            <w:pPr>
              <w:keepNext w:val="0"/>
              <w:keepLines w:val="0"/>
              <w:widowControl w:val="0"/>
              <w:shd w:val="clear"/>
              <w:kinsoku/>
              <w:topLinePunct/>
              <w:autoSpaceDE w:val="0"/>
              <w:autoSpaceDN w:val="0"/>
              <w:bidi w:val="0"/>
              <w:adjustRightInd w:val="0"/>
              <w:snapToGrid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上传的电子</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文件若出现使用本项目其他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的数字证书加密的或加盖本项目的其他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的电子印章的。</w:t>
            </w:r>
          </w:p>
          <w:p w14:paraId="47A52CFA">
            <w:pPr>
              <w:keepNext w:val="0"/>
              <w:keepLines w:val="0"/>
              <w:widowControl w:val="0"/>
              <w:shd w:val="clear"/>
              <w:kinsoku/>
              <w:topLinePunct/>
              <w:autoSpaceDE w:val="0"/>
              <w:autoSpaceDN w:val="0"/>
              <w:bidi w:val="0"/>
              <w:adjustRightInd w:val="0"/>
              <w:snapToGrid w:val="0"/>
              <w:spacing w:line="360" w:lineRule="auto"/>
              <w:jc w:val="left"/>
              <w:outlineLvl w:val="9"/>
              <w:rPr>
                <w:rFonts w:hint="eastAsia" w:ascii="华文中宋" w:hAnsi="华文中宋" w:eastAsia="华文中宋" w:cs="华文中宋"/>
                <w:b w:val="0"/>
                <w:color w:val="auto"/>
                <w:kern w:val="2"/>
                <w:sz w:val="24"/>
                <w:szCs w:val="32"/>
                <w:highlight w:val="none"/>
                <w:lang w:val="en-US" w:eastAsia="zh-CN" w:bidi="ar-SA"/>
              </w:rPr>
            </w:pPr>
            <w:r>
              <w:rPr>
                <w:rFonts w:hint="eastAsia" w:ascii="华文中宋" w:hAnsi="华文中宋" w:eastAsia="华文中宋" w:cs="华文中宋"/>
                <w:color w:val="auto"/>
                <w:sz w:val="24"/>
                <w:highlight w:val="none"/>
              </w:rPr>
              <w:t>在评审过程中如发现</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有上述情形的，</w:t>
            </w:r>
            <w:r>
              <w:rPr>
                <w:rFonts w:hint="eastAsia" w:ascii="华文中宋" w:hAnsi="华文中宋" w:eastAsia="华文中宋" w:cs="华文中宋"/>
                <w:color w:val="auto"/>
                <w:sz w:val="24"/>
                <w:highlight w:val="none"/>
                <w:lang w:val="en-US" w:eastAsia="zh-CN"/>
              </w:rPr>
              <w:t>评审专家</w:t>
            </w:r>
            <w:r>
              <w:rPr>
                <w:rFonts w:hint="eastAsia" w:ascii="华文中宋" w:hAnsi="华文中宋" w:eastAsia="华文中宋" w:cs="华文中宋"/>
                <w:color w:val="auto"/>
                <w:sz w:val="24"/>
                <w:highlight w:val="none"/>
              </w:rPr>
              <w:t>应当根据采购文件认定串通行为，认定其</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无效，</w:t>
            </w:r>
            <w:r>
              <w:rPr>
                <w:rFonts w:hint="eastAsia" w:ascii="华文中宋" w:hAnsi="华文中宋" w:eastAsia="华文中宋" w:cs="华文中宋"/>
                <w:color w:val="auto"/>
                <w:sz w:val="24"/>
                <w:highlight w:val="none"/>
                <w:lang w:val="en-US" w:eastAsia="zh-CN"/>
              </w:rPr>
              <w:t>评审</w:t>
            </w:r>
            <w:r>
              <w:rPr>
                <w:rFonts w:hint="eastAsia" w:ascii="华文中宋" w:hAnsi="华文中宋" w:eastAsia="华文中宋" w:cs="华文中宋"/>
                <w:color w:val="auto"/>
                <w:sz w:val="24"/>
                <w:highlight w:val="none"/>
              </w:rPr>
              <w:t>报告详细记录相关情况，并由采购代理机构书面报告本级财政部门。</w:t>
            </w:r>
          </w:p>
        </w:tc>
      </w:tr>
      <w:tr w14:paraId="641F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14:paraId="3A55D091">
            <w:pPr>
              <w:keepNext w:val="0"/>
              <w:keepLines w:val="0"/>
              <w:pageBreakBefore w:val="0"/>
              <w:widowControl w:val="0"/>
              <w:shd w:val="clear"/>
              <w:kinsoku/>
              <w:wordWrap/>
              <w:overflowPunct/>
              <w:bidi w:val="0"/>
              <w:adjustRightInd/>
              <w:spacing w:line="360" w:lineRule="auto"/>
              <w:jc w:val="center"/>
              <w:textAlignment w:val="auto"/>
              <w:outlineLvl w:val="9"/>
              <w:rPr>
                <w:rFonts w:hint="default"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17</w:t>
            </w:r>
          </w:p>
        </w:tc>
        <w:tc>
          <w:tcPr>
            <w:tcW w:w="1989" w:type="dxa"/>
            <w:shd w:val="clear" w:color="auto" w:fill="auto"/>
            <w:noWrap w:val="0"/>
            <w:vAlign w:val="center"/>
          </w:tcPr>
          <w:p w14:paraId="16DCF467">
            <w:pPr>
              <w:keepNext w:val="0"/>
              <w:keepLines w:val="0"/>
              <w:pageBreakBefore w:val="0"/>
              <w:widowControl w:val="0"/>
              <w:shd w:val="clear"/>
              <w:kinsoku/>
              <w:bidi w:val="0"/>
              <w:spacing w:line="420" w:lineRule="exact"/>
              <w:ind w:left="-105" w:leftChars="-50" w:right="-105" w:rightChars="-50"/>
              <w:jc w:val="center"/>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其他</w:t>
            </w:r>
          </w:p>
        </w:tc>
        <w:tc>
          <w:tcPr>
            <w:tcW w:w="6025" w:type="dxa"/>
            <w:shd w:val="clear" w:color="auto" w:fill="auto"/>
            <w:noWrap w:val="0"/>
            <w:vAlign w:val="center"/>
          </w:tcPr>
          <w:p w14:paraId="3A9B10ED">
            <w:pPr>
              <w:keepNext w:val="0"/>
              <w:keepLines w:val="0"/>
              <w:widowControl w:val="0"/>
              <w:shd w:val="clear"/>
              <w:kinsoku/>
              <w:topLinePunct/>
              <w:bidi w:val="0"/>
              <w:adjustRightInd w:val="0"/>
              <w:snapToGrid w:val="0"/>
              <w:spacing w:line="360" w:lineRule="auto"/>
              <w:jc w:val="left"/>
              <w:outlineLvl w:val="9"/>
              <w:rPr>
                <w:rFonts w:hint="eastAsia" w:ascii="华文中宋" w:hAnsi="华文中宋" w:eastAsia="华文中宋" w:cs="华文中宋"/>
                <w:bCs/>
                <w:color w:val="auto"/>
                <w:sz w:val="24"/>
                <w:highlight w:val="none"/>
                <w:lang w:val="en-US" w:eastAsia="zh-CN"/>
              </w:rPr>
            </w:pPr>
            <w:r>
              <w:rPr>
                <w:rFonts w:hint="eastAsia" w:ascii="华文中宋" w:hAnsi="华文中宋" w:eastAsia="华文中宋" w:cs="华文中宋"/>
                <w:bCs/>
                <w:color w:val="auto"/>
                <w:sz w:val="24"/>
                <w:highlight w:val="none"/>
              </w:rPr>
              <w:t>1.在</w:t>
            </w:r>
            <w:r>
              <w:rPr>
                <w:rFonts w:hint="eastAsia" w:ascii="华文中宋" w:hAnsi="华文中宋" w:eastAsia="华文中宋" w:cs="华文中宋"/>
                <w:bCs/>
                <w:color w:val="auto"/>
                <w:sz w:val="24"/>
                <w:highlight w:val="none"/>
                <w:lang w:val="en-US" w:eastAsia="zh-CN"/>
              </w:rPr>
              <w:t>公告</w:t>
            </w:r>
            <w:r>
              <w:rPr>
                <w:rFonts w:hint="eastAsia" w:ascii="华文中宋" w:hAnsi="华文中宋" w:eastAsia="华文中宋" w:cs="华文中宋"/>
                <w:bCs/>
                <w:color w:val="auto"/>
                <w:sz w:val="24"/>
                <w:highlight w:val="none"/>
              </w:rPr>
              <w:t>中标</w:t>
            </w:r>
            <w:r>
              <w:rPr>
                <w:rFonts w:hint="eastAsia" w:ascii="华文中宋" w:hAnsi="华文中宋" w:eastAsia="华文中宋" w:cs="华文中宋"/>
                <w:bCs/>
                <w:color w:val="auto"/>
                <w:sz w:val="24"/>
                <w:highlight w:val="none"/>
                <w:lang w:val="en-US" w:eastAsia="zh-CN"/>
              </w:rPr>
              <w:t>（成交）结果的同时，采购人或采购代理机构通过山西政府采购平台发出电子中标（成交）通知书，不再发纸质中标（成交）通知书。</w:t>
            </w:r>
          </w:p>
          <w:p w14:paraId="601BD4C9">
            <w:pPr>
              <w:keepNext w:val="0"/>
              <w:keepLines w:val="0"/>
              <w:widowControl w:val="0"/>
              <w:shd w:val="clear"/>
              <w:kinsoku/>
              <w:topLinePunct/>
              <w:bidi w:val="0"/>
              <w:adjustRightInd w:val="0"/>
              <w:snapToGrid w:val="0"/>
              <w:spacing w:line="360" w:lineRule="auto"/>
              <w:jc w:val="left"/>
              <w:outlineLvl w:val="9"/>
              <w:rPr>
                <w:rFonts w:hint="eastAsia" w:ascii="华文中宋" w:hAnsi="华文中宋" w:eastAsia="华文中宋" w:cs="华文中宋"/>
                <w:bCs/>
                <w:color w:val="auto"/>
                <w:sz w:val="24"/>
                <w:highlight w:val="none"/>
                <w:lang w:val="en-US" w:eastAsia="zh-CN"/>
              </w:rPr>
            </w:pPr>
            <w:r>
              <w:rPr>
                <w:rFonts w:hint="eastAsia" w:ascii="华文中宋" w:hAnsi="华文中宋" w:eastAsia="华文中宋" w:cs="华文中宋"/>
                <w:bCs/>
                <w:color w:val="auto"/>
                <w:sz w:val="24"/>
                <w:highlight w:val="none"/>
                <w:lang w:val="en-US" w:eastAsia="zh-CN"/>
              </w:rPr>
              <w:t>2.在公告中标（成交）结果的同时，未通过资格审查的供应商可通过山西政府采购平台自行查阅其未通过的原因，采购人或采购代理机构不再另行告知。</w:t>
            </w:r>
          </w:p>
          <w:p w14:paraId="67DB3B94">
            <w:pPr>
              <w:keepNext w:val="0"/>
              <w:keepLines w:val="0"/>
              <w:widowControl w:val="0"/>
              <w:shd w:val="clear"/>
              <w:kinsoku/>
              <w:topLinePunct/>
              <w:bidi w:val="0"/>
              <w:adjustRightInd w:val="0"/>
              <w:snapToGrid w:val="0"/>
              <w:spacing w:line="360" w:lineRule="auto"/>
              <w:jc w:val="left"/>
              <w:outlineLvl w:val="9"/>
              <w:rPr>
                <w:rFonts w:hint="eastAsia" w:ascii="华文中宋" w:hAnsi="华文中宋" w:eastAsia="华文中宋" w:cs="华文中宋"/>
                <w:b w:val="0"/>
                <w:color w:val="auto"/>
                <w:kern w:val="2"/>
                <w:sz w:val="24"/>
                <w:szCs w:val="32"/>
                <w:highlight w:val="none"/>
                <w:lang w:val="en-US" w:eastAsia="zh-CN" w:bidi="ar-SA"/>
              </w:rPr>
            </w:pPr>
            <w:r>
              <w:rPr>
                <w:rFonts w:hint="eastAsia" w:ascii="华文中宋" w:hAnsi="华文中宋" w:eastAsia="华文中宋" w:cs="华文中宋"/>
                <w:bCs/>
                <w:color w:val="auto"/>
                <w:sz w:val="24"/>
                <w:highlight w:val="none"/>
                <w:lang w:val="en-US" w:eastAsia="zh-CN"/>
              </w:rPr>
              <w:t>3.在公告中标（成交）结果的同时，采用综合评分法评审的采购项目，未中标（成交）供应商可通过山西政府采购平台自行查阅本人的评审得分与排序，采购人或采购代理机构不再另行告知。</w:t>
            </w:r>
          </w:p>
        </w:tc>
      </w:tr>
    </w:tbl>
    <w:p w14:paraId="1C71BF44">
      <w:pPr>
        <w:keepNext w:val="0"/>
        <w:keepLines w:val="0"/>
        <w:pageBreakBefore w:val="0"/>
        <w:widowControl w:val="0"/>
        <w:shd w:val="clear"/>
        <w:kinsoku/>
        <w:wordWrap/>
        <w:overflowPunct/>
        <w:bidi w:val="0"/>
        <w:adjustRightInd/>
        <w:snapToGrid w:val="0"/>
        <w:spacing w:before="260" w:after="260"/>
        <w:jc w:val="both"/>
        <w:textAlignment w:val="auto"/>
        <w:outlineLvl w:val="9"/>
        <w:rPr>
          <w:rFonts w:hint="eastAsia" w:ascii="华文中宋" w:hAnsi="华文中宋" w:eastAsia="华文中宋" w:cs="华文中宋"/>
          <w:b/>
          <w:bCs/>
          <w:color w:val="auto"/>
          <w:spacing w:val="20"/>
          <w:kern w:val="0"/>
          <w:sz w:val="32"/>
          <w:szCs w:val="32"/>
          <w:highlight w:val="none"/>
        </w:rPr>
      </w:pPr>
      <w:r>
        <w:rPr>
          <w:rFonts w:hint="eastAsia" w:ascii="华文中宋" w:hAnsi="华文中宋" w:eastAsia="华文中宋" w:cs="华文中宋"/>
          <w:color w:val="auto"/>
          <w:sz w:val="24"/>
          <w:highlight w:val="none"/>
        </w:rPr>
        <w:t>注：本表内容与供应商须知内容不一致的，以本表内容为准。</w:t>
      </w:r>
    </w:p>
    <w:p w14:paraId="585359F6">
      <w:pPr>
        <w:keepNext w:val="0"/>
        <w:keepLines w:val="0"/>
        <w:pageBreakBefore/>
        <w:widowControl w:val="0"/>
        <w:shd w:val="clear"/>
        <w:kinsoku/>
        <w:bidi w:val="0"/>
        <w:snapToGrid w:val="0"/>
        <w:spacing w:before="260" w:after="260"/>
        <w:jc w:val="center"/>
        <w:outlineLvl w:val="9"/>
        <w:rPr>
          <w:rFonts w:hint="eastAsia" w:ascii="华文中宋" w:hAnsi="华文中宋" w:eastAsia="华文中宋" w:cs="华文中宋"/>
          <w:b/>
          <w:bCs/>
          <w:color w:val="auto"/>
          <w:spacing w:val="20"/>
          <w:kern w:val="0"/>
          <w:sz w:val="32"/>
          <w:szCs w:val="32"/>
          <w:highlight w:val="none"/>
        </w:rPr>
      </w:pPr>
      <w:r>
        <w:rPr>
          <w:rFonts w:hint="eastAsia" w:ascii="华文中宋" w:hAnsi="华文中宋" w:eastAsia="华文中宋" w:cs="华文中宋"/>
          <w:b/>
          <w:bCs/>
          <w:color w:val="auto"/>
          <w:spacing w:val="20"/>
          <w:kern w:val="0"/>
          <w:sz w:val="32"/>
          <w:szCs w:val="32"/>
          <w:highlight w:val="none"/>
        </w:rPr>
        <w:t>电子响应须知附表</w:t>
      </w:r>
    </w:p>
    <w:tbl>
      <w:tblPr>
        <w:tblStyle w:val="15"/>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317"/>
        <w:gridCol w:w="7057"/>
      </w:tblGrid>
      <w:tr w14:paraId="13A1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D019A0D">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序号</w:t>
            </w:r>
          </w:p>
        </w:tc>
        <w:tc>
          <w:tcPr>
            <w:tcW w:w="740" w:type="pct"/>
            <w:noWrap w:val="0"/>
            <w:vAlign w:val="center"/>
          </w:tcPr>
          <w:p w14:paraId="5EF27DD3">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条款名称</w:t>
            </w:r>
          </w:p>
        </w:tc>
        <w:tc>
          <w:tcPr>
            <w:tcW w:w="3966" w:type="pct"/>
            <w:noWrap w:val="0"/>
            <w:vAlign w:val="center"/>
          </w:tcPr>
          <w:p w14:paraId="3F6717A4">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编列内容</w:t>
            </w:r>
          </w:p>
        </w:tc>
      </w:tr>
      <w:tr w14:paraId="675C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0"/>
            <w:vAlign w:val="center"/>
          </w:tcPr>
          <w:p w14:paraId="16C9EB1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1</w:t>
            </w:r>
          </w:p>
        </w:tc>
        <w:tc>
          <w:tcPr>
            <w:tcW w:w="740" w:type="pct"/>
            <w:shd w:val="clear" w:color="auto" w:fill="auto"/>
            <w:noWrap w:val="0"/>
            <w:vAlign w:val="center"/>
          </w:tcPr>
          <w:p w14:paraId="4EDEAE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eastAsia="zh-CN"/>
              </w:rPr>
              <w:t>响应文件</w:t>
            </w:r>
            <w:r>
              <w:rPr>
                <w:rFonts w:hint="eastAsia" w:ascii="华文中宋" w:hAnsi="华文中宋" w:eastAsia="华文中宋" w:cs="华文中宋"/>
                <w:color w:val="auto"/>
                <w:sz w:val="24"/>
                <w:szCs w:val="24"/>
                <w:highlight w:val="none"/>
              </w:rPr>
              <w:t>编制</w:t>
            </w:r>
          </w:p>
        </w:tc>
        <w:tc>
          <w:tcPr>
            <w:tcW w:w="3966" w:type="pct"/>
            <w:shd w:val="clear" w:color="auto" w:fill="auto"/>
            <w:noWrap w:val="0"/>
            <w:vAlign w:val="center"/>
          </w:tcPr>
          <w:p w14:paraId="3B39731C">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1.1供应商应使用山西政府采购平台的响应文件编制工具，按照操作手册编制电子响应文件，并使用数字证书（CA）按照磋商文件规定签字、签章。同时使用数字证书（CA）对响应文件进行加密。</w:t>
            </w:r>
          </w:p>
          <w:p w14:paraId="4DF819F0">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1.2在上传电子响应文件时，需对应系统中每个模块要求，形成独立的PDF格式文件，按照指定对应模块，逐条完成上传，保存后提交。</w:t>
            </w:r>
          </w:p>
          <w:p w14:paraId="1E851E49">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1.3电子响应文件所需附各类证件、证书、证明，均随响应文件统一编排页码进行上传。</w:t>
            </w:r>
          </w:p>
        </w:tc>
      </w:tr>
      <w:tr w14:paraId="072D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0"/>
            <w:vAlign w:val="center"/>
          </w:tcPr>
          <w:p w14:paraId="454DE81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2</w:t>
            </w:r>
          </w:p>
        </w:tc>
        <w:tc>
          <w:tcPr>
            <w:tcW w:w="740" w:type="pct"/>
            <w:shd w:val="clear" w:color="auto" w:fill="auto"/>
            <w:noWrap w:val="0"/>
            <w:vAlign w:val="center"/>
          </w:tcPr>
          <w:p w14:paraId="1BFBA20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电子响应文件解密</w:t>
            </w:r>
          </w:p>
        </w:tc>
        <w:tc>
          <w:tcPr>
            <w:tcW w:w="3966" w:type="pct"/>
            <w:shd w:val="clear" w:color="auto" w:fill="auto"/>
            <w:noWrap w:val="0"/>
            <w:vAlign w:val="center"/>
          </w:tcPr>
          <w:p w14:paraId="1DB5F1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2.1在磋商文件规定的响应文件开启时间，采购代理机构会在山西政府采购平台发出解密指令，供应商在收到解密指令后，须使用加密响应文件时所使用的数字证书（CA）对已递交（上传）的电子响应文件进行解密（远程解密）。</w:t>
            </w:r>
          </w:p>
          <w:p w14:paraId="52DACAA9">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2.2电子响应文件解密时间：</w:t>
            </w:r>
            <w:r>
              <w:rPr>
                <w:rFonts w:hint="eastAsia" w:ascii="华文中宋" w:hAnsi="华文中宋" w:eastAsia="华文中宋" w:cs="华文中宋"/>
                <w:color w:val="auto"/>
                <w:sz w:val="24"/>
                <w:szCs w:val="24"/>
                <w:highlight w:val="none"/>
                <w:u w:val="single"/>
                <w:lang w:val="en-US" w:eastAsia="zh-CN"/>
              </w:rPr>
              <w:t xml:space="preserve"> 30 </w:t>
            </w:r>
            <w:r>
              <w:rPr>
                <w:rFonts w:hint="eastAsia" w:ascii="华文中宋" w:hAnsi="华文中宋" w:eastAsia="华文中宋" w:cs="华文中宋"/>
                <w:color w:val="auto"/>
                <w:sz w:val="24"/>
                <w:szCs w:val="24"/>
                <w:highlight w:val="none"/>
                <w:lang w:val="en-US" w:eastAsia="zh-CN"/>
              </w:rPr>
              <w:t>分钟</w:t>
            </w:r>
          </w:p>
          <w:p w14:paraId="3A359C3F">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2.3电子响应文件解密流程：使用用户名密码或电子CA登录山西政府采购平台→项目采购→开标评标→找到对应项目→解密→输入CA密码→响应文件解密→解密完成。</w:t>
            </w:r>
          </w:p>
          <w:p w14:paraId="28A38A7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2.4因供应商使用非本次响应文件加密用CA数字证书解密、使用的属于注销或无效或损坏的CA数字证书解密、网络不畅等自身原因造成响应文件未在规定时间内解密的，视为未递交响应文件。</w:t>
            </w:r>
          </w:p>
        </w:tc>
      </w:tr>
      <w:tr w14:paraId="5CC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0"/>
            <w:vAlign w:val="center"/>
          </w:tcPr>
          <w:p w14:paraId="01EADE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3</w:t>
            </w:r>
          </w:p>
        </w:tc>
        <w:tc>
          <w:tcPr>
            <w:tcW w:w="740" w:type="pct"/>
            <w:shd w:val="clear" w:color="auto" w:fill="auto"/>
            <w:noWrap w:val="0"/>
            <w:vAlign w:val="center"/>
          </w:tcPr>
          <w:p w14:paraId="7531B16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其他</w:t>
            </w:r>
          </w:p>
        </w:tc>
        <w:tc>
          <w:tcPr>
            <w:tcW w:w="3966" w:type="pct"/>
            <w:shd w:val="clear" w:color="auto" w:fill="auto"/>
            <w:noWrap w:val="0"/>
            <w:vAlign w:val="center"/>
          </w:tcPr>
          <w:p w14:paraId="29AC3904">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3.1本项目采购活动实行全流程电子化。磋商小组依据经供应商CA数字证书加密的电子文件为评审依据（特殊情况下，启用备份文件的除外），供应商对所提供材料的真实性和一致性负责。</w:t>
            </w:r>
          </w:p>
          <w:p w14:paraId="46B58211">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3.2项目成交后，代理机构使用CA数字证书签章直接以电子文档形式在线向成交供应商发送成交通知书，不再发送纸质成交通知书。</w:t>
            </w:r>
          </w:p>
        </w:tc>
      </w:tr>
    </w:tbl>
    <w:p w14:paraId="66E964BD">
      <w:pPr>
        <w:keepNext w:val="0"/>
        <w:keepLines w:val="0"/>
        <w:widowControl w:val="0"/>
        <w:shd w:val="clear"/>
        <w:kinsoku/>
        <w:overflowPunct w:val="0"/>
        <w:topLinePunct/>
        <w:autoSpaceDN w:val="0"/>
        <w:bidi w:val="0"/>
        <w:adjustRightInd w:val="0"/>
        <w:snapToGrid w:val="0"/>
        <w:spacing w:line="360" w:lineRule="auto"/>
        <w:jc w:val="center"/>
        <w:outlineLvl w:val="9"/>
        <w:rPr>
          <w:rFonts w:hint="eastAsia" w:ascii="华文中宋" w:hAnsi="华文中宋" w:eastAsia="华文中宋" w:cs="华文中宋"/>
          <w:b/>
          <w:bCs/>
          <w:snapToGrid w:val="0"/>
          <w:color w:val="auto"/>
          <w:kern w:val="0"/>
          <w:sz w:val="32"/>
          <w:szCs w:val="32"/>
          <w:highlight w:val="none"/>
        </w:rPr>
      </w:pPr>
    </w:p>
    <w:p w14:paraId="09655BFE">
      <w:pPr>
        <w:keepNext w:val="0"/>
        <w:keepLines w:val="0"/>
        <w:widowControl w:val="0"/>
        <w:shd w:val="clear"/>
        <w:kinsoku/>
        <w:bidi w:val="0"/>
        <w:outlineLvl w:val="9"/>
        <w:rPr>
          <w:rFonts w:hint="eastAsia" w:ascii="华文中宋" w:hAnsi="华文中宋" w:eastAsia="华文中宋" w:cs="华文中宋"/>
          <w:b/>
          <w:bCs/>
          <w:snapToGrid w:val="0"/>
          <w:color w:val="auto"/>
          <w:kern w:val="0"/>
          <w:sz w:val="32"/>
          <w:szCs w:val="32"/>
          <w:highlight w:val="none"/>
        </w:rPr>
      </w:pPr>
      <w:r>
        <w:rPr>
          <w:rFonts w:hint="eastAsia" w:ascii="华文中宋" w:hAnsi="华文中宋" w:eastAsia="华文中宋" w:cs="华文中宋"/>
          <w:b/>
          <w:bCs/>
          <w:snapToGrid w:val="0"/>
          <w:color w:val="auto"/>
          <w:kern w:val="0"/>
          <w:sz w:val="32"/>
          <w:szCs w:val="32"/>
          <w:highlight w:val="none"/>
        </w:rPr>
        <w:br w:type="page"/>
      </w:r>
    </w:p>
    <w:p w14:paraId="0B5956F9">
      <w:pPr>
        <w:keepNext w:val="0"/>
        <w:keepLines w:val="0"/>
        <w:widowControl w:val="0"/>
        <w:shd w:val="clear"/>
        <w:kinsoku/>
        <w:overflowPunct w:val="0"/>
        <w:topLinePunct/>
        <w:autoSpaceDN w:val="0"/>
        <w:bidi w:val="0"/>
        <w:adjustRightInd w:val="0"/>
        <w:snapToGrid w:val="0"/>
        <w:spacing w:line="360" w:lineRule="auto"/>
        <w:jc w:val="center"/>
        <w:outlineLvl w:val="0"/>
        <w:rPr>
          <w:rFonts w:hint="eastAsia" w:ascii="华文中宋" w:hAnsi="华文中宋" w:eastAsia="华文中宋" w:cs="华文中宋"/>
          <w:b/>
          <w:bCs/>
          <w:snapToGrid w:val="0"/>
          <w:color w:val="auto"/>
          <w:kern w:val="0"/>
          <w:sz w:val="32"/>
          <w:szCs w:val="32"/>
          <w:highlight w:val="none"/>
        </w:rPr>
      </w:pPr>
      <w:r>
        <w:rPr>
          <w:rFonts w:hint="eastAsia" w:ascii="华文中宋" w:hAnsi="华文中宋" w:eastAsia="华文中宋" w:cs="华文中宋"/>
          <w:b/>
          <w:bCs/>
          <w:snapToGrid w:val="0"/>
          <w:color w:val="auto"/>
          <w:kern w:val="0"/>
          <w:sz w:val="32"/>
          <w:szCs w:val="32"/>
          <w:highlight w:val="none"/>
        </w:rPr>
        <w:t>第三部分  供应商须知</w:t>
      </w:r>
    </w:p>
    <w:p w14:paraId="479415B6">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Cs/>
          <w:color w:val="auto"/>
          <w:kern w:val="0"/>
          <w:sz w:val="24"/>
          <w:szCs w:val="24"/>
          <w:highlight w:val="none"/>
        </w:rPr>
      </w:pPr>
      <w:r>
        <w:rPr>
          <w:rFonts w:hint="eastAsia" w:ascii="华文中宋" w:hAnsi="华文中宋" w:eastAsia="华文中宋" w:cs="华文中宋"/>
          <w:b/>
          <w:color w:val="auto"/>
          <w:kern w:val="0"/>
          <w:sz w:val="24"/>
          <w:szCs w:val="24"/>
          <w:highlight w:val="none"/>
        </w:rPr>
        <w:t>一、总则</w:t>
      </w:r>
    </w:p>
    <w:p w14:paraId="3C435023">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 适用范围</w:t>
      </w:r>
    </w:p>
    <w:p w14:paraId="6FBE54A4">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本磋商文件适用于本次磋商活动的全过程。</w:t>
      </w:r>
      <w:r>
        <w:rPr>
          <w:rFonts w:hint="eastAsia" w:ascii="华文中宋" w:hAnsi="华文中宋" w:eastAsia="华文中宋" w:cs="华文中宋"/>
          <w:color w:val="auto"/>
          <w:kern w:val="0"/>
          <w:sz w:val="24"/>
          <w:szCs w:val="24"/>
          <w:highlight w:val="none"/>
        </w:rPr>
        <w:tab/>
      </w:r>
    </w:p>
    <w:p w14:paraId="1BD8447C">
      <w:pPr>
        <w:keepNext w:val="0"/>
        <w:keepLines w:val="0"/>
        <w:pageBreakBefore w:val="0"/>
        <w:widowControl w:val="0"/>
        <w:shd w:val="clear"/>
        <w:tabs>
          <w:tab w:val="left" w:pos="962"/>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2. 定义</w:t>
      </w:r>
    </w:p>
    <w:p w14:paraId="17F0399E">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：指进行本次磋商活动的</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单位。</w:t>
      </w:r>
    </w:p>
    <w:p w14:paraId="206D2739">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 xml:space="preserve">2.2 </w:t>
      </w:r>
      <w:r>
        <w:rPr>
          <w:rFonts w:hint="eastAsia" w:ascii="华文中宋" w:hAnsi="华文中宋" w:eastAsia="华文中宋" w:cs="华文中宋"/>
          <w:color w:val="auto"/>
          <w:kern w:val="0"/>
          <w:sz w:val="24"/>
          <w:szCs w:val="24"/>
          <w:highlight w:val="none"/>
        </w:rPr>
        <w:t>代理机构：指在</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委托的范围内</w:t>
      </w:r>
      <w:r>
        <w:rPr>
          <w:rFonts w:hint="eastAsia" w:ascii="华文中宋" w:hAnsi="华文中宋" w:eastAsia="华文中宋" w:cs="华文中宋"/>
          <w:color w:val="auto"/>
          <w:kern w:val="0"/>
          <w:sz w:val="24"/>
          <w:szCs w:val="24"/>
          <w:highlight w:val="none"/>
          <w:lang w:val="en-US" w:eastAsia="zh-CN"/>
        </w:rPr>
        <w:t>依法开展</w:t>
      </w:r>
      <w:r>
        <w:rPr>
          <w:rFonts w:hint="eastAsia" w:ascii="华文中宋" w:hAnsi="华文中宋" w:eastAsia="华文中宋" w:cs="华文中宋"/>
          <w:color w:val="auto"/>
          <w:kern w:val="0"/>
          <w:sz w:val="24"/>
          <w:szCs w:val="24"/>
          <w:highlight w:val="none"/>
        </w:rPr>
        <w:t>磋商活动</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组织本次磋商活动</w:t>
      </w:r>
      <w:r>
        <w:rPr>
          <w:rFonts w:hint="eastAsia" w:ascii="华文中宋" w:hAnsi="华文中宋" w:eastAsia="华文中宋" w:cs="华文中宋"/>
          <w:color w:val="auto"/>
          <w:kern w:val="0"/>
          <w:sz w:val="24"/>
          <w:szCs w:val="24"/>
          <w:highlight w:val="none"/>
        </w:rPr>
        <w:t>的执行机构，即</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val="en-US" w:eastAsia="zh-CN"/>
        </w:rPr>
        <w:t>山西易能招标代理有限公司</w:t>
      </w:r>
      <w:r>
        <w:rPr>
          <w:rFonts w:hint="eastAsia" w:ascii="华文中宋" w:hAnsi="华文中宋" w:eastAsia="华文中宋" w:cs="华文中宋"/>
          <w:color w:val="auto"/>
          <w:kern w:val="0"/>
          <w:sz w:val="24"/>
          <w:szCs w:val="24"/>
          <w:highlight w:val="none"/>
        </w:rPr>
        <w:t>”。</w:t>
      </w:r>
    </w:p>
    <w:p w14:paraId="5E131209">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2.3</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：指符合本磋商文件规定向</w:t>
      </w:r>
      <w:r>
        <w:rPr>
          <w:rFonts w:hint="eastAsia" w:ascii="华文中宋" w:hAnsi="华文中宋" w:eastAsia="华文中宋" w:cs="华文中宋"/>
          <w:color w:val="auto"/>
          <w:kern w:val="0"/>
          <w:sz w:val="24"/>
          <w:szCs w:val="24"/>
          <w:highlight w:val="none"/>
          <w:lang w:val="en-US" w:eastAsia="zh-CN"/>
        </w:rPr>
        <w:t>按期</w:t>
      </w:r>
      <w:r>
        <w:rPr>
          <w:rFonts w:hint="eastAsia" w:ascii="华文中宋" w:hAnsi="华文中宋" w:eastAsia="华文中宋" w:cs="华文中宋"/>
          <w:color w:val="auto"/>
          <w:kern w:val="0"/>
          <w:sz w:val="24"/>
          <w:szCs w:val="24"/>
          <w:highlight w:val="none"/>
        </w:rPr>
        <w:t>提供响应文件</w:t>
      </w:r>
      <w:r>
        <w:rPr>
          <w:rFonts w:hint="eastAsia" w:ascii="华文中宋" w:hAnsi="华文中宋" w:eastAsia="华文中宋" w:cs="华文中宋"/>
          <w:color w:val="auto"/>
          <w:kern w:val="0"/>
          <w:sz w:val="24"/>
          <w:szCs w:val="24"/>
          <w:highlight w:val="none"/>
          <w:lang w:val="en-US" w:eastAsia="zh-CN"/>
        </w:rPr>
        <w:t>参加磋商活动的</w:t>
      </w:r>
      <w:r>
        <w:rPr>
          <w:rFonts w:hint="eastAsia" w:ascii="华文中宋" w:hAnsi="华文中宋" w:eastAsia="华文中宋" w:cs="华文中宋"/>
          <w:color w:val="auto"/>
          <w:kern w:val="0"/>
          <w:sz w:val="24"/>
          <w:szCs w:val="24"/>
          <w:highlight w:val="none"/>
        </w:rPr>
        <w:t>法人、其他组织或者自然人。</w:t>
      </w:r>
    </w:p>
    <w:p w14:paraId="139D06ED">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2.4潜在</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：指符合本</w:t>
      </w:r>
      <w:r>
        <w:rPr>
          <w:rFonts w:hint="eastAsia" w:ascii="华文中宋" w:hAnsi="华文中宋" w:eastAsia="华文中宋" w:cs="华文中宋"/>
          <w:color w:val="auto"/>
          <w:kern w:val="0"/>
          <w:sz w:val="24"/>
          <w:szCs w:val="24"/>
          <w:highlight w:val="none"/>
          <w:lang w:eastAsia="zh-CN"/>
        </w:rPr>
        <w:t>磋商文件</w:t>
      </w:r>
      <w:r>
        <w:rPr>
          <w:rFonts w:hint="eastAsia" w:ascii="华文中宋" w:hAnsi="华文中宋" w:eastAsia="华文中宋" w:cs="华文中宋"/>
          <w:color w:val="auto"/>
          <w:kern w:val="0"/>
          <w:sz w:val="24"/>
          <w:szCs w:val="24"/>
          <w:highlight w:val="none"/>
        </w:rPr>
        <w:t>各项规定的</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w:t>
      </w:r>
    </w:p>
    <w:p w14:paraId="40ABC2C3">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kern w:val="0"/>
          <w:sz w:val="24"/>
          <w:szCs w:val="24"/>
          <w:highlight w:val="none"/>
          <w:lang w:val="en-US" w:eastAsia="zh-CN"/>
        </w:rPr>
        <w:t>5</w:t>
      </w:r>
      <w:r>
        <w:rPr>
          <w:rFonts w:hint="eastAsia" w:ascii="华文中宋" w:hAnsi="华文中宋" w:eastAsia="华文中宋" w:cs="华文中宋"/>
          <w:color w:val="auto"/>
          <w:kern w:val="0"/>
          <w:sz w:val="24"/>
          <w:szCs w:val="24"/>
          <w:highlight w:val="none"/>
        </w:rPr>
        <w:t>服务：指</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文件所表述的</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须向采购人提供的服务和应当履行的承诺和义务。</w:t>
      </w:r>
    </w:p>
    <w:p w14:paraId="4969A8E4">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kern w:val="0"/>
          <w:sz w:val="24"/>
          <w:szCs w:val="24"/>
          <w:highlight w:val="none"/>
          <w:lang w:val="en-US" w:eastAsia="zh-CN"/>
        </w:rPr>
        <w:t>6</w:t>
      </w:r>
      <w:r>
        <w:rPr>
          <w:rFonts w:hint="eastAsia" w:ascii="华文中宋" w:hAnsi="华文中宋" w:eastAsia="华文中宋" w:cs="华文中宋"/>
          <w:color w:val="auto"/>
          <w:kern w:val="0"/>
          <w:sz w:val="24"/>
          <w:szCs w:val="24"/>
          <w:highlight w:val="none"/>
          <w:lang w:eastAsia="zh-CN"/>
        </w:rPr>
        <w:t>磋商文件</w:t>
      </w:r>
      <w:r>
        <w:rPr>
          <w:rFonts w:hint="eastAsia" w:ascii="华文中宋" w:hAnsi="华文中宋" w:eastAsia="华文中宋" w:cs="华文中宋"/>
          <w:color w:val="auto"/>
          <w:kern w:val="0"/>
          <w:sz w:val="24"/>
          <w:szCs w:val="24"/>
          <w:highlight w:val="none"/>
        </w:rPr>
        <w:t>：是采购代理机构根据</w:t>
      </w:r>
      <w:r>
        <w:rPr>
          <w:rFonts w:hint="eastAsia" w:ascii="华文中宋" w:hAnsi="华文中宋" w:eastAsia="华文中宋" w:cs="华文中宋"/>
          <w:color w:val="auto"/>
          <w:kern w:val="0"/>
          <w:sz w:val="24"/>
          <w:szCs w:val="24"/>
          <w:highlight w:val="none"/>
          <w:lang w:val="en-US" w:eastAsia="zh-CN"/>
        </w:rPr>
        <w:t>国家</w:t>
      </w:r>
      <w:r>
        <w:rPr>
          <w:rFonts w:hint="eastAsia" w:ascii="华文中宋" w:hAnsi="华文中宋" w:eastAsia="华文中宋" w:cs="华文中宋"/>
          <w:color w:val="auto"/>
          <w:kern w:val="0"/>
          <w:sz w:val="24"/>
          <w:szCs w:val="24"/>
          <w:highlight w:val="none"/>
        </w:rPr>
        <w:t>相关法律法规</w:t>
      </w:r>
      <w:r>
        <w:rPr>
          <w:rFonts w:hint="eastAsia" w:ascii="华文中宋" w:hAnsi="华文中宋" w:eastAsia="华文中宋" w:cs="华文中宋"/>
          <w:color w:val="auto"/>
          <w:kern w:val="0"/>
          <w:sz w:val="24"/>
          <w:szCs w:val="24"/>
          <w:highlight w:val="none"/>
          <w:lang w:val="en-US" w:eastAsia="zh-CN"/>
        </w:rPr>
        <w:t>政策</w:t>
      </w:r>
      <w:r>
        <w:rPr>
          <w:rFonts w:hint="eastAsia" w:ascii="华文中宋" w:hAnsi="华文中宋" w:eastAsia="华文中宋" w:cs="华文中宋"/>
          <w:color w:val="auto"/>
          <w:kern w:val="0"/>
          <w:sz w:val="24"/>
          <w:szCs w:val="24"/>
          <w:highlight w:val="none"/>
        </w:rPr>
        <w:t>和</w:t>
      </w:r>
      <w:r>
        <w:rPr>
          <w:rFonts w:hint="eastAsia" w:ascii="华文中宋" w:hAnsi="华文中宋" w:eastAsia="华文中宋" w:cs="华文中宋"/>
          <w:color w:val="auto"/>
          <w:kern w:val="0"/>
          <w:sz w:val="24"/>
          <w:szCs w:val="24"/>
          <w:highlight w:val="none"/>
          <w:lang w:eastAsia="zh-CN"/>
        </w:rPr>
        <w:t>采购人</w:t>
      </w:r>
      <w:r>
        <w:rPr>
          <w:rFonts w:hint="eastAsia" w:ascii="华文中宋" w:hAnsi="华文中宋" w:eastAsia="华文中宋" w:cs="华文中宋"/>
          <w:color w:val="auto"/>
          <w:kern w:val="0"/>
          <w:sz w:val="24"/>
          <w:szCs w:val="24"/>
          <w:highlight w:val="none"/>
        </w:rPr>
        <w:t>采购需求制定的向潜在</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发出并告知项目需求、</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活动规则和合同条件等信息的要约文件，是</w:t>
      </w:r>
      <w:r>
        <w:rPr>
          <w:rFonts w:hint="eastAsia" w:ascii="华文中宋" w:hAnsi="华文中宋" w:eastAsia="华文中宋" w:cs="华文中宋"/>
          <w:color w:val="auto"/>
          <w:kern w:val="0"/>
          <w:sz w:val="24"/>
          <w:szCs w:val="24"/>
          <w:highlight w:val="none"/>
          <w:lang w:val="en-US" w:eastAsia="zh-CN"/>
        </w:rPr>
        <w:t>本</w:t>
      </w:r>
      <w:r>
        <w:rPr>
          <w:rFonts w:hint="eastAsia" w:ascii="华文中宋" w:hAnsi="华文中宋" w:eastAsia="华文中宋" w:cs="华文中宋"/>
          <w:color w:val="auto"/>
          <w:kern w:val="0"/>
          <w:sz w:val="24"/>
          <w:szCs w:val="24"/>
          <w:highlight w:val="none"/>
        </w:rPr>
        <w:t>项目</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活动的主要依据，对</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活动各方均具有法律约束力。</w:t>
      </w:r>
    </w:p>
    <w:p w14:paraId="2B829781">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kern w:val="0"/>
          <w:sz w:val="24"/>
          <w:szCs w:val="24"/>
          <w:highlight w:val="none"/>
          <w:lang w:val="en-US" w:eastAsia="zh-CN"/>
        </w:rPr>
        <w:t>7</w:t>
      </w:r>
      <w:r>
        <w:rPr>
          <w:rFonts w:hint="eastAsia" w:ascii="华文中宋" w:hAnsi="华文中宋" w:eastAsia="华文中宋" w:cs="华文中宋"/>
          <w:color w:val="auto"/>
          <w:kern w:val="0"/>
          <w:sz w:val="24"/>
          <w:szCs w:val="24"/>
          <w:highlight w:val="none"/>
          <w:lang w:eastAsia="zh-CN"/>
        </w:rPr>
        <w:t>响应文件</w:t>
      </w:r>
      <w:r>
        <w:rPr>
          <w:rFonts w:hint="eastAsia" w:ascii="华文中宋" w:hAnsi="华文中宋" w:eastAsia="华文中宋" w:cs="华文中宋"/>
          <w:color w:val="auto"/>
          <w:kern w:val="0"/>
          <w:sz w:val="24"/>
          <w:szCs w:val="24"/>
          <w:highlight w:val="none"/>
        </w:rPr>
        <w:t>：是指</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应</w:t>
      </w:r>
      <w:r>
        <w:rPr>
          <w:rFonts w:hint="eastAsia" w:ascii="华文中宋" w:hAnsi="华文中宋" w:eastAsia="华文中宋" w:cs="华文中宋"/>
          <w:color w:val="auto"/>
          <w:kern w:val="0"/>
          <w:sz w:val="24"/>
          <w:szCs w:val="24"/>
          <w:highlight w:val="none"/>
          <w:lang w:eastAsia="zh-CN"/>
        </w:rPr>
        <w:t>磋商文件</w:t>
      </w:r>
      <w:r>
        <w:rPr>
          <w:rFonts w:hint="eastAsia" w:ascii="华文中宋" w:hAnsi="华文中宋" w:eastAsia="华文中宋" w:cs="华文中宋"/>
          <w:color w:val="auto"/>
          <w:kern w:val="0"/>
          <w:sz w:val="24"/>
          <w:szCs w:val="24"/>
          <w:highlight w:val="none"/>
        </w:rPr>
        <w:t>的条件和要求，按规定编制并按时递交的文件。</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文件应对</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文件提出的要求和条件作出实质性响应，</w:t>
      </w:r>
      <w:r>
        <w:rPr>
          <w:rFonts w:hint="eastAsia" w:ascii="华文中宋" w:hAnsi="华文中宋" w:eastAsia="华文中宋" w:cs="华文中宋"/>
          <w:color w:val="auto"/>
          <w:kern w:val="0"/>
          <w:sz w:val="24"/>
          <w:szCs w:val="24"/>
          <w:highlight w:val="none"/>
          <w:lang w:val="en-US" w:eastAsia="zh-CN"/>
        </w:rPr>
        <w:t>供应商</w:t>
      </w:r>
      <w:r>
        <w:rPr>
          <w:rFonts w:hint="eastAsia" w:ascii="华文中宋" w:hAnsi="华文中宋" w:eastAsia="华文中宋" w:cs="华文中宋"/>
          <w:color w:val="auto"/>
          <w:kern w:val="0"/>
          <w:sz w:val="24"/>
          <w:szCs w:val="24"/>
          <w:highlight w:val="none"/>
        </w:rPr>
        <w:t>应对其提交的</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文件的真实性、合法性承担相应法律责任。</w:t>
      </w:r>
    </w:p>
    <w:p w14:paraId="677EC4C8">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 合格</w:t>
      </w:r>
      <w:r>
        <w:rPr>
          <w:rFonts w:hint="eastAsia" w:ascii="华文中宋" w:hAnsi="华文中宋" w:eastAsia="华文中宋" w:cs="华文中宋"/>
          <w:b/>
          <w:color w:val="auto"/>
          <w:kern w:val="0"/>
          <w:sz w:val="24"/>
          <w:szCs w:val="24"/>
          <w:highlight w:val="none"/>
          <w:lang w:eastAsia="zh-CN"/>
        </w:rPr>
        <w:t>供应商</w:t>
      </w:r>
      <w:r>
        <w:rPr>
          <w:rFonts w:hint="eastAsia" w:ascii="华文中宋" w:hAnsi="华文中宋" w:eastAsia="华文中宋" w:cs="华文中宋"/>
          <w:b/>
          <w:color w:val="auto"/>
          <w:kern w:val="0"/>
          <w:sz w:val="24"/>
          <w:szCs w:val="24"/>
          <w:highlight w:val="none"/>
        </w:rPr>
        <w:t>的条件</w:t>
      </w:r>
    </w:p>
    <w:p w14:paraId="7B5DD703">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3.1符合《中华人民共和国政府采购法》第二十二条供应商参加政府采购活动应当具备的条件及其他有关法律、法规关于供应商的有关规定，有能力提供采购服务的供应商。</w:t>
      </w:r>
      <w:r>
        <w:rPr>
          <w:rFonts w:hint="eastAsia" w:ascii="华文中宋" w:hAnsi="华文中宋" w:eastAsia="华文中宋" w:cs="华文中宋"/>
          <w:color w:val="auto"/>
          <w:kern w:val="0"/>
          <w:sz w:val="24"/>
          <w:szCs w:val="24"/>
          <w:highlight w:val="none"/>
          <w:lang w:val="en-US" w:eastAsia="zh-CN"/>
        </w:rPr>
        <w:t>需按供应商</w:t>
      </w:r>
      <w:r>
        <w:rPr>
          <w:rFonts w:hint="eastAsia" w:ascii="华文中宋" w:hAnsi="华文中宋" w:eastAsia="华文中宋" w:cs="华文中宋"/>
          <w:color w:val="auto"/>
          <w:kern w:val="0"/>
          <w:sz w:val="24"/>
          <w:szCs w:val="24"/>
          <w:highlight w:val="none"/>
        </w:rPr>
        <w:t>须知前附表要求</w:t>
      </w:r>
      <w:r>
        <w:rPr>
          <w:rFonts w:hint="eastAsia" w:ascii="华文中宋" w:hAnsi="华文中宋" w:eastAsia="华文中宋" w:cs="华文中宋"/>
          <w:color w:val="auto"/>
          <w:kern w:val="0"/>
          <w:sz w:val="24"/>
          <w:szCs w:val="24"/>
          <w:highlight w:val="none"/>
          <w:lang w:val="en-US" w:eastAsia="zh-CN"/>
        </w:rPr>
        <w:t>提供有效</w:t>
      </w:r>
      <w:r>
        <w:rPr>
          <w:rFonts w:hint="eastAsia" w:ascii="华文中宋" w:hAnsi="华文中宋" w:eastAsia="华文中宋" w:cs="华文中宋"/>
          <w:color w:val="auto"/>
          <w:kern w:val="0"/>
          <w:sz w:val="24"/>
          <w:szCs w:val="24"/>
          <w:highlight w:val="none"/>
        </w:rPr>
        <w:t>资格证明文件。</w:t>
      </w:r>
    </w:p>
    <w:p w14:paraId="61E31A6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为本项目提供整体设计、规范编制或者项目管理、监理、检测等服务的</w:t>
      </w:r>
      <w:r>
        <w:rPr>
          <w:rFonts w:hint="eastAsia" w:ascii="华文中宋" w:hAnsi="华文中宋" w:eastAsia="华文中宋" w:cs="华文中宋"/>
          <w:color w:val="auto"/>
          <w:kern w:val="0"/>
          <w:sz w:val="24"/>
          <w:szCs w:val="24"/>
          <w:highlight w:val="none"/>
          <w:lang w:val="en-US" w:eastAsia="zh-CN"/>
        </w:rPr>
        <w:t>供应商</w:t>
      </w:r>
      <w:r>
        <w:rPr>
          <w:rFonts w:hint="eastAsia" w:ascii="华文中宋" w:hAnsi="华文中宋" w:eastAsia="华文中宋" w:cs="华文中宋"/>
          <w:color w:val="auto"/>
          <w:kern w:val="0"/>
          <w:sz w:val="24"/>
          <w:szCs w:val="24"/>
          <w:highlight w:val="none"/>
        </w:rPr>
        <w:t>，不得再参加本项目的</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标。</w:t>
      </w:r>
    </w:p>
    <w:p w14:paraId="1F52C13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w:t>
      </w:r>
      <w:r>
        <w:rPr>
          <w:rFonts w:hint="eastAsia" w:ascii="华文中宋" w:hAnsi="华文中宋" w:eastAsia="华文中宋" w:cs="华文中宋"/>
          <w:color w:val="auto"/>
          <w:kern w:val="0"/>
          <w:sz w:val="24"/>
          <w:szCs w:val="24"/>
          <w:highlight w:val="none"/>
          <w:lang w:val="en-US" w:eastAsia="zh-CN"/>
        </w:rPr>
        <w:t>3关于是否</w:t>
      </w:r>
      <w:r>
        <w:rPr>
          <w:rFonts w:hint="eastAsia" w:ascii="华文中宋" w:hAnsi="华文中宋" w:eastAsia="华文中宋" w:cs="华文中宋"/>
          <w:color w:val="auto"/>
          <w:kern w:val="0"/>
          <w:sz w:val="24"/>
          <w:szCs w:val="24"/>
          <w:highlight w:val="none"/>
        </w:rPr>
        <w:t>允许代理商参加</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（见前附表）。</w:t>
      </w:r>
    </w:p>
    <w:p w14:paraId="0165EB4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rPr>
        <w:t>3.</w:t>
      </w:r>
      <w:r>
        <w:rPr>
          <w:rFonts w:hint="eastAsia" w:ascii="华文中宋" w:hAnsi="华文中宋" w:eastAsia="华文中宋" w:cs="华文中宋"/>
          <w:color w:val="auto"/>
          <w:kern w:val="0"/>
          <w:sz w:val="24"/>
          <w:szCs w:val="24"/>
          <w:highlight w:val="none"/>
          <w:lang w:val="en-US" w:eastAsia="zh-CN"/>
        </w:rPr>
        <w:t>4关于是否允许联合体磋商</w:t>
      </w:r>
      <w:r>
        <w:rPr>
          <w:rFonts w:hint="eastAsia" w:ascii="华文中宋" w:hAnsi="华文中宋" w:eastAsia="华文中宋" w:cs="华文中宋"/>
          <w:color w:val="auto"/>
          <w:kern w:val="0"/>
          <w:sz w:val="24"/>
          <w:szCs w:val="24"/>
          <w:highlight w:val="none"/>
        </w:rPr>
        <w:t>（见前附表）</w:t>
      </w:r>
    </w:p>
    <w:p w14:paraId="4757048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若《</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邀请函》接受联合体</w:t>
      </w:r>
      <w:r>
        <w:rPr>
          <w:rFonts w:hint="eastAsia" w:ascii="华文中宋" w:hAnsi="华文中宋" w:eastAsia="华文中宋" w:cs="华文中宋"/>
          <w:color w:val="auto"/>
          <w:sz w:val="24"/>
          <w:szCs w:val="24"/>
          <w:highlight w:val="none"/>
          <w:lang w:val="en-US" w:eastAsia="zh-CN"/>
        </w:rPr>
        <w:t>参加</w:t>
      </w:r>
      <w:r>
        <w:rPr>
          <w:rFonts w:hint="eastAsia" w:ascii="华文中宋" w:hAnsi="华文中宋" w:eastAsia="华文中宋" w:cs="华文中宋"/>
          <w:color w:val="auto"/>
          <w:sz w:val="24"/>
          <w:szCs w:val="24"/>
          <w:highlight w:val="none"/>
        </w:rPr>
        <w:t>的：</w:t>
      </w:r>
    </w:p>
    <w:p w14:paraId="7279EE90">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（1）两个以上的法人或者其他组织或自然人可以组成一个联合体，以一个供应商的身份共同参加。</w:t>
      </w:r>
    </w:p>
    <w:p w14:paraId="479CDCC5">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36069A4A">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（3）联合体各方均应当提供供应商须知前附表要求的有效的资格证明文件。</w:t>
      </w:r>
    </w:p>
    <w:p w14:paraId="49B6A717">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7296FDE5">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（5）下载磋商文件时，应以联合体协议中确定的主体方名义下载。</w:t>
      </w:r>
    </w:p>
    <w:p w14:paraId="04F1955C">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（6）联合体参加的，应以主体方名义提交磋商保证金（如有），对联合体各方均具有约束力。</w:t>
      </w:r>
    </w:p>
    <w:p w14:paraId="0433C2F5">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31AE0120">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（8）联合体中任意一方为中小企业的，该方应提供《中小企业声明函》。</w:t>
      </w:r>
    </w:p>
    <w:p w14:paraId="7AA7FFED">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（9）联合体各方应当共同与采购人签订采购合同，就采购合同约定的事项对采购人承担连带责任。</w:t>
      </w:r>
    </w:p>
    <w:p w14:paraId="73CBA7D2">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3.5关于关联企业</w:t>
      </w:r>
    </w:p>
    <w:p w14:paraId="4E7DBE0E">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除联合体外，法定代表人或单位负责人为同一个人或者存在直接控股、管理关系的不同供应商，不得同时参加同一项目或同一子项目的磋商活动。如同时参加，则评审时将同时被拒绝。</w:t>
      </w:r>
    </w:p>
    <w:p w14:paraId="70A9DF8B">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3.6关于中小微企业参与磋商</w:t>
      </w:r>
    </w:p>
    <w:p w14:paraId="7E5529D6">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中小微企业是指符合《政府采购促进中小企业发展管理办法》（财库[2020]46号）规定的供应商。中小微企业参与磋商应提供《中小企业声明函》。</w:t>
      </w:r>
    </w:p>
    <w:p w14:paraId="237303ED">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监狱企业参加时，提供由省级以上监狱管理局、戒毒管理局（含新疆生产建设兵团）出具的属于监狱企业的证明文件，不再提供《中小企业声明函》。</w:t>
      </w:r>
    </w:p>
    <w:p w14:paraId="27F14FB7">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残疾人福利性单位视同为小型、微型企业。残疾人单位参加本项目时，应当提供本磋商文件规定的《残疾人福利性单位声明函》，不再提供《中小企业声明函》。</w:t>
      </w:r>
    </w:p>
    <w:p w14:paraId="1E323E5B">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3.7关于分公司参加磋商</w:t>
      </w:r>
    </w:p>
    <w:p w14:paraId="3C42251D">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D81CE0C">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供应商属于石油石化、电力、通信、银行、金融、保险、法律事务、咨询服务等行业特殊情况的，取得营业执照的分支机构可以以分公司名义参与本项目采购活动，分支机构应提供总公司出具的参与投标授权委托书或承诺函，但总公司和分支机构不能参加同一合同项下的采购活动。</w:t>
      </w:r>
    </w:p>
    <w:p w14:paraId="4B31F96E">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华文中宋" w:hAnsi="华文中宋" w:eastAsia="华文中宋" w:cs="华文中宋"/>
          <w:b/>
          <w:bCs/>
          <w:color w:val="auto"/>
          <w:kern w:val="0"/>
          <w:sz w:val="24"/>
          <w:szCs w:val="24"/>
          <w:highlight w:val="none"/>
          <w:lang w:val="en-US" w:eastAsia="zh-CN" w:bidi="ar-SA"/>
        </w:rPr>
      </w:pPr>
      <w:r>
        <w:rPr>
          <w:rFonts w:hint="eastAsia" w:ascii="华文中宋" w:hAnsi="华文中宋" w:eastAsia="华文中宋" w:cs="华文中宋"/>
          <w:b/>
          <w:bCs/>
          <w:color w:val="auto"/>
          <w:kern w:val="0"/>
          <w:sz w:val="24"/>
          <w:szCs w:val="24"/>
          <w:highlight w:val="none"/>
          <w:lang w:val="en-US" w:eastAsia="zh-CN" w:bidi="ar-SA"/>
        </w:rPr>
        <w:t>4.合格的服务</w:t>
      </w:r>
    </w:p>
    <w:p w14:paraId="00A3E696">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4.1供应商所提供的服务应当没有侵犯任何第三方的知识产权、技术秘密等合法权利。</w:t>
      </w:r>
    </w:p>
    <w:p w14:paraId="3C941051">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4.2供应商提供的服务应当符合磋商文件的要求，并且其质量完全符合国家标准、行业标准或地方标准。</w:t>
      </w:r>
    </w:p>
    <w:p w14:paraId="7549F2A5">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4.3系统软件、通用软件必须是具有在中国境内的合法使用权或版权的正版软件，涉及到第三方提出侵权或知识产权的起诉及支付版税等费用由供应商承担所有责任及费用。</w:t>
      </w:r>
    </w:p>
    <w:p w14:paraId="727DA720">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5</w:t>
      </w:r>
      <w:r>
        <w:rPr>
          <w:rFonts w:hint="eastAsia" w:ascii="华文中宋" w:hAnsi="华文中宋" w:eastAsia="华文中宋" w:cs="华文中宋"/>
          <w:b/>
          <w:color w:val="auto"/>
          <w:kern w:val="0"/>
          <w:sz w:val="24"/>
          <w:szCs w:val="24"/>
          <w:highlight w:val="none"/>
        </w:rPr>
        <w:t>.磋商费用</w:t>
      </w:r>
    </w:p>
    <w:p w14:paraId="5441A2DE">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5</w:t>
      </w:r>
      <w:r>
        <w:rPr>
          <w:rFonts w:hint="eastAsia" w:ascii="华文中宋" w:hAnsi="华文中宋" w:eastAsia="华文中宋" w:cs="华文中宋"/>
          <w:color w:val="auto"/>
          <w:kern w:val="0"/>
          <w:sz w:val="24"/>
          <w:szCs w:val="24"/>
          <w:highlight w:val="none"/>
        </w:rPr>
        <w:t>.1供应商应承担准备和参与磋商有关的所有费用，采购代理机构或采购人在任何情况下均无义务和责任承担这些费用。</w:t>
      </w:r>
    </w:p>
    <w:p w14:paraId="00440545">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6.</w:t>
      </w:r>
      <w:r>
        <w:rPr>
          <w:rFonts w:hint="eastAsia" w:ascii="华文中宋" w:hAnsi="华文中宋" w:eastAsia="华文中宋" w:cs="华文中宋"/>
          <w:b/>
          <w:color w:val="auto"/>
          <w:kern w:val="0"/>
          <w:sz w:val="24"/>
          <w:szCs w:val="24"/>
          <w:highlight w:val="none"/>
        </w:rPr>
        <w:t>磋商要求</w:t>
      </w:r>
    </w:p>
    <w:p w14:paraId="179DBC12">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6</w:t>
      </w:r>
      <w:r>
        <w:rPr>
          <w:rFonts w:hint="eastAsia" w:ascii="华文中宋" w:hAnsi="华文中宋" w:eastAsia="华文中宋" w:cs="华文中宋"/>
          <w:color w:val="auto"/>
          <w:kern w:val="0"/>
          <w:sz w:val="24"/>
          <w:szCs w:val="24"/>
          <w:highlight w:val="none"/>
        </w:rPr>
        <w:t>.1供应商所提供的服务方案与技术方案被采购人采用时，成交供应商所提供的服务及相关内容必须符合本《</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文件》的要求并按要求实施，并认真履行合同规定的相关条款。</w:t>
      </w:r>
    </w:p>
    <w:p w14:paraId="19B4A744">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val="0"/>
          <w:bCs/>
          <w:color w:val="auto"/>
          <w:kern w:val="0"/>
          <w:sz w:val="24"/>
          <w:szCs w:val="24"/>
          <w:highlight w:val="none"/>
          <w:lang w:val="en-US" w:eastAsia="zh-CN"/>
        </w:rPr>
      </w:pPr>
      <w:r>
        <w:rPr>
          <w:rFonts w:hint="eastAsia" w:ascii="华文中宋" w:hAnsi="华文中宋" w:eastAsia="华文中宋" w:cs="华文中宋"/>
          <w:b w:val="0"/>
          <w:bCs/>
          <w:color w:val="auto"/>
          <w:kern w:val="0"/>
          <w:sz w:val="24"/>
          <w:szCs w:val="24"/>
          <w:highlight w:val="none"/>
          <w:lang w:val="en-US" w:eastAsia="zh-CN"/>
        </w:rPr>
        <w:t>6.2采购代理机构或者采购人可以在磋商文件提供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15DD0E62">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7</w:t>
      </w:r>
      <w:r>
        <w:rPr>
          <w:rFonts w:hint="eastAsia" w:ascii="华文中宋" w:hAnsi="华文中宋" w:eastAsia="华文中宋" w:cs="华文中宋"/>
          <w:b/>
          <w:color w:val="auto"/>
          <w:kern w:val="0"/>
          <w:sz w:val="24"/>
          <w:szCs w:val="24"/>
          <w:highlight w:val="none"/>
        </w:rPr>
        <w:t>.通知</w:t>
      </w:r>
    </w:p>
    <w:p w14:paraId="0E4B8CF3">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7</w:t>
      </w:r>
      <w:r>
        <w:rPr>
          <w:rFonts w:hint="eastAsia" w:ascii="华文中宋" w:hAnsi="华文中宋" w:eastAsia="华文中宋" w:cs="华文中宋"/>
          <w:color w:val="auto"/>
          <w:kern w:val="0"/>
          <w:sz w:val="24"/>
          <w:szCs w:val="24"/>
          <w:highlight w:val="none"/>
        </w:rPr>
        <w:t>.1对与本项目有关的通知，代理机构</w:t>
      </w:r>
      <w:r>
        <w:rPr>
          <w:rFonts w:hint="eastAsia" w:ascii="华文中宋" w:hAnsi="华文中宋" w:eastAsia="华文中宋" w:cs="华文中宋"/>
          <w:color w:val="auto"/>
          <w:kern w:val="0"/>
          <w:sz w:val="24"/>
          <w:szCs w:val="24"/>
          <w:highlight w:val="none"/>
          <w:lang w:val="en-US" w:eastAsia="zh-CN"/>
        </w:rPr>
        <w:t>将通过</w:t>
      </w:r>
      <w:r>
        <w:rPr>
          <w:rFonts w:hint="eastAsia" w:ascii="华文中宋" w:hAnsi="华文中宋" w:eastAsia="华文中宋" w:cs="华文中宋"/>
          <w:color w:val="auto"/>
          <w:kern w:val="0"/>
          <w:sz w:val="24"/>
          <w:szCs w:val="24"/>
          <w:highlight w:val="none"/>
          <w:u w:val="single"/>
          <w:lang w:val="en-US" w:eastAsia="zh-CN"/>
        </w:rPr>
        <w:t>山西政府采购平台中</w:t>
      </w:r>
      <w:r>
        <w:rPr>
          <w:rFonts w:hint="eastAsia" w:ascii="华文中宋" w:hAnsi="华文中宋" w:eastAsia="华文中宋" w:cs="华文中宋"/>
          <w:color w:val="auto"/>
          <w:kern w:val="0"/>
          <w:sz w:val="24"/>
          <w:szCs w:val="24"/>
          <w:highlight w:val="none"/>
          <w:lang w:val="en-US" w:eastAsia="zh-CN"/>
        </w:rPr>
        <w:t>发出（视同书面通知），因线路故障导致通知延迟或无法查看，代理</w:t>
      </w:r>
      <w:r>
        <w:rPr>
          <w:rFonts w:hint="eastAsia" w:ascii="华文中宋" w:hAnsi="华文中宋" w:eastAsia="华文中宋" w:cs="华文中宋"/>
          <w:color w:val="auto"/>
          <w:kern w:val="0"/>
          <w:sz w:val="24"/>
          <w:szCs w:val="24"/>
          <w:highlight w:val="none"/>
        </w:rPr>
        <w:t>机构或</w:t>
      </w:r>
      <w:r>
        <w:rPr>
          <w:rFonts w:hint="eastAsia" w:ascii="华文中宋" w:hAnsi="华文中宋" w:eastAsia="华文中宋" w:cs="华文中宋"/>
          <w:color w:val="auto"/>
          <w:kern w:val="0"/>
          <w:sz w:val="24"/>
          <w:szCs w:val="24"/>
          <w:highlight w:val="none"/>
          <w:lang w:val="en-US" w:eastAsia="zh-CN"/>
        </w:rPr>
        <w:t>采购方</w:t>
      </w:r>
      <w:r>
        <w:rPr>
          <w:rFonts w:hint="eastAsia" w:ascii="华文中宋" w:hAnsi="华文中宋" w:eastAsia="华文中宋" w:cs="华文中宋"/>
          <w:color w:val="auto"/>
          <w:kern w:val="0"/>
          <w:sz w:val="24"/>
          <w:szCs w:val="24"/>
          <w:highlight w:val="none"/>
        </w:rPr>
        <w:t>将不承担任何责任，有关的磋商活动可以继续有效地进行。</w:t>
      </w:r>
    </w:p>
    <w:p w14:paraId="18031099">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lang w:val="en-US" w:eastAsia="zh-CN"/>
        </w:rPr>
      </w:pPr>
      <w:r>
        <w:rPr>
          <w:rFonts w:hint="eastAsia" w:ascii="华文中宋" w:hAnsi="华文中宋" w:eastAsia="华文中宋" w:cs="华文中宋"/>
          <w:b/>
          <w:bCs/>
          <w:color w:val="auto"/>
          <w:kern w:val="0"/>
          <w:sz w:val="24"/>
          <w:szCs w:val="24"/>
          <w:highlight w:val="none"/>
          <w:lang w:val="en-US" w:eastAsia="zh-CN"/>
        </w:rPr>
        <w:t>8</w:t>
      </w:r>
      <w:r>
        <w:rPr>
          <w:rFonts w:hint="eastAsia" w:ascii="华文中宋" w:hAnsi="华文中宋" w:eastAsia="华文中宋" w:cs="华文中宋"/>
          <w:b/>
          <w:bCs/>
          <w:color w:val="auto"/>
          <w:kern w:val="0"/>
          <w:sz w:val="24"/>
          <w:szCs w:val="24"/>
          <w:highlight w:val="none"/>
        </w:rPr>
        <w:t>.</w:t>
      </w:r>
      <w:r>
        <w:rPr>
          <w:rFonts w:hint="eastAsia" w:ascii="华文中宋" w:hAnsi="华文中宋" w:eastAsia="华文中宋" w:cs="华文中宋"/>
          <w:b/>
          <w:bCs/>
          <w:color w:val="auto"/>
          <w:kern w:val="0"/>
          <w:sz w:val="24"/>
          <w:szCs w:val="24"/>
          <w:highlight w:val="none"/>
          <w:lang w:val="en-US" w:eastAsia="zh-CN"/>
        </w:rPr>
        <w:t>解释权</w:t>
      </w:r>
    </w:p>
    <w:p w14:paraId="0EEBA6F7">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8.1</w:t>
      </w:r>
      <w:r>
        <w:rPr>
          <w:rFonts w:hint="eastAsia" w:ascii="华文中宋" w:hAnsi="华文中宋" w:eastAsia="华文中宋" w:cs="华文中宋"/>
          <w:color w:val="auto"/>
          <w:kern w:val="0"/>
          <w:sz w:val="24"/>
          <w:szCs w:val="24"/>
          <w:highlight w:val="none"/>
        </w:rPr>
        <w:t>本次</w:t>
      </w:r>
      <w:r>
        <w:rPr>
          <w:rFonts w:hint="eastAsia" w:ascii="华文中宋" w:hAnsi="华文中宋" w:eastAsia="华文中宋" w:cs="华文中宋"/>
          <w:color w:val="auto"/>
          <w:kern w:val="0"/>
          <w:sz w:val="24"/>
          <w:szCs w:val="24"/>
          <w:highlight w:val="none"/>
          <w:lang w:val="en-US" w:eastAsia="zh-CN"/>
        </w:rPr>
        <w:t>磋商活动</w:t>
      </w:r>
      <w:r>
        <w:rPr>
          <w:rFonts w:hint="eastAsia" w:ascii="华文中宋" w:hAnsi="华文中宋" w:eastAsia="华文中宋" w:cs="华文中宋"/>
          <w:color w:val="auto"/>
          <w:kern w:val="0"/>
          <w:sz w:val="24"/>
          <w:szCs w:val="24"/>
          <w:highlight w:val="none"/>
        </w:rPr>
        <w:t>的最终解释权归为采购人、采购代理机构。</w:t>
      </w:r>
    </w:p>
    <w:p w14:paraId="611A554A">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8.2</w:t>
      </w:r>
      <w:r>
        <w:rPr>
          <w:rFonts w:hint="eastAsia" w:ascii="华文中宋" w:hAnsi="华文中宋" w:eastAsia="华文中宋" w:cs="华文中宋"/>
          <w:color w:val="auto"/>
          <w:kern w:val="0"/>
          <w:sz w:val="24"/>
          <w:szCs w:val="24"/>
          <w:highlight w:val="none"/>
        </w:rPr>
        <w:t>当对一个问题有多种解释时以</w:t>
      </w:r>
      <w:r>
        <w:rPr>
          <w:rFonts w:hint="eastAsia" w:ascii="华文中宋" w:hAnsi="华文中宋" w:eastAsia="华文中宋" w:cs="华文中宋"/>
          <w:color w:val="auto"/>
          <w:kern w:val="0"/>
          <w:sz w:val="24"/>
          <w:szCs w:val="24"/>
          <w:highlight w:val="none"/>
          <w:lang w:val="en-US" w:eastAsia="zh-CN"/>
        </w:rPr>
        <w:t>采购人、</w:t>
      </w:r>
      <w:r>
        <w:rPr>
          <w:rFonts w:hint="eastAsia" w:ascii="华文中宋" w:hAnsi="华文中宋" w:eastAsia="华文中宋" w:cs="华文中宋"/>
          <w:color w:val="auto"/>
          <w:kern w:val="0"/>
          <w:sz w:val="24"/>
          <w:szCs w:val="24"/>
          <w:highlight w:val="none"/>
        </w:rPr>
        <w:t>采购代理机构的解释为准。</w:t>
      </w:r>
    </w:p>
    <w:p w14:paraId="18B779E9">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8.3</w:t>
      </w:r>
      <w:r>
        <w:rPr>
          <w:rFonts w:hint="eastAsia" w:ascii="华文中宋" w:hAnsi="华文中宋" w:eastAsia="华文中宋" w:cs="华文中宋"/>
          <w:color w:val="auto"/>
          <w:kern w:val="0"/>
          <w:sz w:val="24"/>
          <w:szCs w:val="24"/>
          <w:highlight w:val="none"/>
        </w:rPr>
        <w:t>本文件未作须知明示，而又有相关法律、法规规定的，采购人、采购代理机构将依据相关法律法规的规定进行解释。</w:t>
      </w:r>
    </w:p>
    <w:p w14:paraId="36D28CCD">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二、磋商文件</w:t>
      </w:r>
    </w:p>
    <w:p w14:paraId="6F88F314">
      <w:pPr>
        <w:keepNext w:val="0"/>
        <w:keepLines w:val="0"/>
        <w:pageBreakBefore w:val="0"/>
        <w:widowControl w:val="0"/>
        <w:shd w:val="clear"/>
        <w:kinsoku/>
        <w:wordWrap/>
        <w:overflowPunct/>
        <w:topLinePunct w:val="0"/>
        <w:bidi w:val="0"/>
        <w:snapToGrid w:val="0"/>
        <w:spacing w:line="360" w:lineRule="auto"/>
        <w:ind w:firstLine="476" w:firstLineChars="198"/>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9.</w:t>
      </w:r>
      <w:r>
        <w:rPr>
          <w:rFonts w:hint="eastAsia" w:ascii="华文中宋" w:hAnsi="华文中宋" w:eastAsia="华文中宋" w:cs="华文中宋"/>
          <w:b/>
          <w:color w:val="auto"/>
          <w:kern w:val="0"/>
          <w:sz w:val="24"/>
          <w:szCs w:val="24"/>
          <w:highlight w:val="none"/>
        </w:rPr>
        <w:t>磋商文件的内容</w:t>
      </w:r>
    </w:p>
    <w:p w14:paraId="25C96E0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9</w:t>
      </w:r>
      <w:r>
        <w:rPr>
          <w:rFonts w:hint="eastAsia" w:ascii="华文中宋" w:hAnsi="华文中宋" w:eastAsia="华文中宋" w:cs="华文中宋"/>
          <w:color w:val="auto"/>
          <w:kern w:val="0"/>
          <w:sz w:val="24"/>
          <w:szCs w:val="24"/>
          <w:highlight w:val="none"/>
        </w:rPr>
        <w:t>.1磋商文件由下列</w:t>
      </w:r>
      <w:r>
        <w:rPr>
          <w:rFonts w:hint="eastAsia" w:ascii="华文中宋" w:hAnsi="华文中宋" w:eastAsia="华文中宋" w:cs="华文中宋"/>
          <w:color w:val="auto"/>
          <w:kern w:val="0"/>
          <w:sz w:val="24"/>
          <w:szCs w:val="24"/>
          <w:highlight w:val="none"/>
          <w:lang w:val="en-US" w:eastAsia="zh-CN"/>
        </w:rPr>
        <w:t>八</w:t>
      </w:r>
      <w:r>
        <w:rPr>
          <w:rFonts w:hint="eastAsia" w:ascii="华文中宋" w:hAnsi="华文中宋" w:eastAsia="华文中宋" w:cs="华文中宋"/>
          <w:color w:val="auto"/>
          <w:kern w:val="0"/>
          <w:sz w:val="24"/>
          <w:szCs w:val="24"/>
          <w:highlight w:val="none"/>
        </w:rPr>
        <w:t>部分内容组成：</w:t>
      </w:r>
    </w:p>
    <w:p w14:paraId="4FA2FD6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第一部分 磋商</w:t>
      </w:r>
      <w:r>
        <w:rPr>
          <w:rFonts w:hint="eastAsia" w:ascii="华文中宋" w:hAnsi="华文中宋" w:eastAsia="华文中宋" w:cs="华文中宋"/>
          <w:color w:val="auto"/>
          <w:kern w:val="0"/>
          <w:sz w:val="24"/>
          <w:szCs w:val="24"/>
          <w:highlight w:val="none"/>
          <w:lang w:val="en-US" w:eastAsia="zh-CN"/>
        </w:rPr>
        <w:t>邀请</w:t>
      </w:r>
      <w:r>
        <w:rPr>
          <w:rFonts w:hint="eastAsia" w:ascii="华文中宋" w:hAnsi="华文中宋" w:eastAsia="华文中宋" w:cs="华文中宋"/>
          <w:color w:val="auto"/>
          <w:kern w:val="0"/>
          <w:sz w:val="24"/>
          <w:szCs w:val="24"/>
          <w:highlight w:val="none"/>
        </w:rPr>
        <w:t>；</w:t>
      </w:r>
    </w:p>
    <w:p w14:paraId="349D968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 xml:space="preserve">第二部分 </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须知前附表；</w:t>
      </w:r>
    </w:p>
    <w:p w14:paraId="09AEAC71">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 xml:space="preserve">第三部分 </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须知</w:t>
      </w:r>
    </w:p>
    <w:p w14:paraId="4B9F6BB4">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第四部分 评审标准和评定方法；</w:t>
      </w:r>
    </w:p>
    <w:p w14:paraId="081ED5C5">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第五部分 商务、技术要求；</w:t>
      </w:r>
    </w:p>
    <w:p w14:paraId="1E8E145F">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 xml:space="preserve">第六部分 </w:t>
      </w:r>
      <w:r>
        <w:rPr>
          <w:rFonts w:hint="eastAsia" w:ascii="华文中宋" w:hAnsi="华文中宋" w:eastAsia="华文中宋" w:cs="华文中宋"/>
          <w:color w:val="auto"/>
          <w:kern w:val="0"/>
          <w:sz w:val="24"/>
          <w:szCs w:val="24"/>
          <w:highlight w:val="none"/>
          <w:lang w:eastAsia="zh-CN"/>
        </w:rPr>
        <w:t>合同范本</w:t>
      </w:r>
      <w:r>
        <w:rPr>
          <w:rFonts w:hint="eastAsia" w:ascii="华文中宋" w:hAnsi="华文中宋" w:eastAsia="华文中宋" w:cs="华文中宋"/>
          <w:color w:val="auto"/>
          <w:kern w:val="0"/>
          <w:sz w:val="24"/>
          <w:szCs w:val="24"/>
          <w:highlight w:val="none"/>
        </w:rPr>
        <w:t>；</w:t>
      </w:r>
    </w:p>
    <w:p w14:paraId="4552157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第七部分 响应文件格式；</w:t>
      </w:r>
    </w:p>
    <w:p w14:paraId="0BAB5271">
      <w:pPr>
        <w:pStyle w:val="13"/>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bidi="ar-SA"/>
        </w:rPr>
        <w:t>第八部分 相关附件</w:t>
      </w:r>
    </w:p>
    <w:p w14:paraId="0F74BDE4">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9</w:t>
      </w: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应详细阅读磋商文件的全部内容。如果没有按照磋商文件要求提交全部资料或者没有对磋商文件在各方面都做出实质性响应，有可能被确定为响应无效。</w:t>
      </w:r>
    </w:p>
    <w:p w14:paraId="63669545">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9</w:t>
      </w:r>
      <w:r>
        <w:rPr>
          <w:rFonts w:hint="eastAsia" w:ascii="华文中宋" w:hAnsi="华文中宋" w:eastAsia="华文中宋" w:cs="华文中宋"/>
          <w:color w:val="auto"/>
          <w:kern w:val="0"/>
          <w:sz w:val="24"/>
          <w:szCs w:val="24"/>
          <w:highlight w:val="none"/>
        </w:rPr>
        <w:t>.3 除非特殊要求，磋商文件不单独提供本磋商项目使用地的自然环境、气候条件、公用设施等情况，</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被视为熟悉上述与履行合同有关的一切情况。</w:t>
      </w:r>
    </w:p>
    <w:p w14:paraId="084492D4">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10</w:t>
      </w:r>
      <w:r>
        <w:rPr>
          <w:rFonts w:hint="eastAsia" w:ascii="华文中宋" w:hAnsi="华文中宋" w:eastAsia="华文中宋" w:cs="华文中宋"/>
          <w:b/>
          <w:bCs/>
          <w:color w:val="auto"/>
          <w:sz w:val="24"/>
          <w:szCs w:val="24"/>
          <w:highlight w:val="none"/>
        </w:rPr>
        <w:t>. 磋商文件的澄清和修改</w:t>
      </w:r>
    </w:p>
    <w:p w14:paraId="3E01212F">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1澄清或修改时间及处理：提交首次响应文件截止日</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响应文件开启时间，下同</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之前，代理机构或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可以对已发出的磋商文件进行必要的澄清或修改，其内容作为磋商文件的组成部分。所澄清或修改内容可能影响响应文件编制的，代理机构或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应当在提交首次响应文件截止时间至少5日前，以</w:t>
      </w:r>
      <w:r>
        <w:rPr>
          <w:rFonts w:hint="eastAsia" w:ascii="华文中宋" w:hAnsi="华文中宋" w:eastAsia="华文中宋" w:cs="华文中宋"/>
          <w:color w:val="auto"/>
          <w:sz w:val="24"/>
          <w:szCs w:val="24"/>
          <w:highlight w:val="none"/>
          <w:lang w:val="en-US" w:eastAsia="zh-CN"/>
        </w:rPr>
        <w:t>公告</w:t>
      </w:r>
      <w:r>
        <w:rPr>
          <w:rFonts w:hint="eastAsia" w:ascii="华文中宋" w:hAnsi="华文中宋" w:eastAsia="华文中宋" w:cs="华文中宋"/>
          <w:color w:val="auto"/>
          <w:sz w:val="24"/>
          <w:szCs w:val="24"/>
          <w:highlight w:val="none"/>
        </w:rPr>
        <w:t>形式在</w:t>
      </w:r>
      <w:r>
        <w:rPr>
          <w:rFonts w:hint="eastAsia" w:ascii="华文中宋" w:hAnsi="华文中宋" w:eastAsia="华文中宋" w:cs="华文中宋"/>
          <w:color w:val="auto"/>
          <w:sz w:val="24"/>
          <w:szCs w:val="24"/>
          <w:highlight w:val="none"/>
          <w:u w:val="single"/>
          <w:lang w:val="en-US" w:eastAsia="zh-CN"/>
        </w:rPr>
        <w:t>山西省政府采购网</w:t>
      </w:r>
      <w:r>
        <w:rPr>
          <w:rFonts w:hint="eastAsia" w:ascii="华文中宋" w:hAnsi="华文中宋" w:eastAsia="华文中宋" w:cs="华文中宋"/>
          <w:color w:val="auto"/>
          <w:sz w:val="24"/>
          <w:szCs w:val="24"/>
          <w:highlight w:val="none"/>
        </w:rPr>
        <w:t>发布变更公告。不足5日的，应当顺延提交首次响应文件截止时间</w:t>
      </w:r>
      <w:r>
        <w:rPr>
          <w:rFonts w:hint="eastAsia" w:ascii="华文中宋" w:hAnsi="华文中宋" w:eastAsia="华文中宋" w:cs="华文中宋"/>
          <w:color w:val="auto"/>
          <w:sz w:val="24"/>
          <w:szCs w:val="24"/>
          <w:highlight w:val="none"/>
          <w:lang w:eastAsia="zh-CN"/>
        </w:rPr>
        <w:t>。</w:t>
      </w:r>
    </w:p>
    <w:p w14:paraId="140C7917">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.2澄清修改的补充文件中包括原提出的问题及问题的说明意见，但不包括问题的来源。</w:t>
      </w:r>
    </w:p>
    <w:p w14:paraId="2E7D6D6D">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澄清、询问时间及方式：任何已</w:t>
      </w:r>
      <w:r>
        <w:rPr>
          <w:rFonts w:hint="eastAsia" w:ascii="华文中宋" w:hAnsi="华文中宋" w:eastAsia="华文中宋" w:cs="华文中宋"/>
          <w:color w:val="auto"/>
          <w:sz w:val="24"/>
          <w:szCs w:val="24"/>
          <w:highlight w:val="none"/>
          <w:lang w:val="en-US" w:eastAsia="zh-CN"/>
        </w:rPr>
        <w:t>下载了</w:t>
      </w:r>
      <w:r>
        <w:rPr>
          <w:rFonts w:hint="eastAsia" w:ascii="华文中宋" w:hAnsi="华文中宋" w:eastAsia="华文中宋" w:cs="华文中宋"/>
          <w:color w:val="auto"/>
          <w:sz w:val="24"/>
          <w:szCs w:val="24"/>
          <w:highlight w:val="none"/>
        </w:rPr>
        <w:t>磋商文件的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，均应在首次提交响应文件截止时间5日前对磋商文件进行澄清、询问，并以书面形式（包括书面材料、信函、传真，下同）送达代理机构。</w:t>
      </w:r>
    </w:p>
    <w:p w14:paraId="44B1B725">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.4澄清、修改及其它答复的效力：代理机构或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一旦对磋商文件做出澄清或修改，即发生效力，代理机构或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有关的补充文件，应当作为磋商文件的组成部分，对所有</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均具有约束力。</w:t>
      </w:r>
    </w:p>
    <w:p w14:paraId="38777DF3">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三、</w:t>
      </w:r>
      <w:r>
        <w:rPr>
          <w:rFonts w:hint="eastAsia" w:ascii="华文中宋" w:hAnsi="华文中宋" w:eastAsia="华文中宋" w:cs="华文中宋"/>
          <w:b/>
          <w:bCs/>
          <w:color w:val="auto"/>
          <w:kern w:val="0"/>
          <w:sz w:val="24"/>
          <w:szCs w:val="24"/>
          <w:highlight w:val="none"/>
          <w:lang w:eastAsia="zh-CN"/>
        </w:rPr>
        <w:t>响应文件</w:t>
      </w:r>
      <w:r>
        <w:rPr>
          <w:rFonts w:hint="eastAsia" w:ascii="华文中宋" w:hAnsi="华文中宋" w:eastAsia="华文中宋" w:cs="华文中宋"/>
          <w:b/>
          <w:bCs/>
          <w:color w:val="auto"/>
          <w:kern w:val="0"/>
          <w:sz w:val="24"/>
          <w:szCs w:val="24"/>
          <w:highlight w:val="none"/>
          <w:lang w:val="en-US" w:eastAsia="zh-CN"/>
        </w:rPr>
        <w:t>的编制要求</w:t>
      </w:r>
    </w:p>
    <w:p w14:paraId="4C884064">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11</w:t>
      </w:r>
      <w:r>
        <w:rPr>
          <w:rFonts w:hint="eastAsia" w:ascii="华文中宋" w:hAnsi="华文中宋" w:eastAsia="华文中宋" w:cs="华文中宋"/>
          <w:b/>
          <w:bCs/>
          <w:color w:val="auto"/>
          <w:sz w:val="24"/>
          <w:szCs w:val="24"/>
          <w:highlight w:val="none"/>
        </w:rPr>
        <w:t>.响应文件的语言和计量单位</w:t>
      </w:r>
    </w:p>
    <w:p w14:paraId="3BC133AB">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提交的响应文件（包括商务、技术文件和资料中的说明）以及</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与代理机构就有关磋商的所有往来函均应使用中文简体字。</w:t>
      </w:r>
    </w:p>
    <w:p w14:paraId="09D7568D">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.2 响应文件所使用的计量单位，应使用</w:t>
      </w:r>
      <w:r>
        <w:rPr>
          <w:rFonts w:hint="eastAsia" w:ascii="华文中宋" w:hAnsi="华文中宋" w:eastAsia="华文中宋" w:cs="华文中宋"/>
          <w:color w:val="auto"/>
          <w:sz w:val="24"/>
          <w:szCs w:val="24"/>
          <w:highlight w:val="none"/>
          <w:lang w:val="en-US" w:eastAsia="zh-CN"/>
        </w:rPr>
        <w:t>中华人民共和国</w:t>
      </w:r>
      <w:r>
        <w:rPr>
          <w:rFonts w:hint="eastAsia" w:ascii="华文中宋" w:hAnsi="华文中宋" w:eastAsia="华文中宋" w:cs="华文中宋"/>
          <w:color w:val="auto"/>
          <w:sz w:val="24"/>
          <w:szCs w:val="24"/>
          <w:highlight w:val="none"/>
        </w:rPr>
        <w:t>法定计量单位。</w:t>
      </w:r>
    </w:p>
    <w:p w14:paraId="00F83A8E">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.3原版为外文的证书类文件，以及由外国人做出的本人签名、外国公司的名称或外国印章等可以是外文，但应当提供中文翻译文件并加盖</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公章。必要时磋商小组可以要求</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提供附有公证书的中文翻译文件或者与原版文件签章相一致的中文翻译文件。否则，产生的不利后果由</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承担。</w:t>
      </w:r>
    </w:p>
    <w:p w14:paraId="22B47A25">
      <w:pPr>
        <w:pStyle w:val="24"/>
        <w:keepNext w:val="0"/>
        <w:keepLines w:val="0"/>
        <w:pageBreakBefore w:val="0"/>
        <w:widowControl w:val="0"/>
        <w:shd w:val="clear"/>
        <w:kinsoku/>
        <w:wordWrap/>
        <w:overflowPunct/>
        <w:topLinePunct w:val="0"/>
        <w:bidi w:val="0"/>
        <w:spacing w:line="360" w:lineRule="auto"/>
        <w:ind w:left="0"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原版为外文的证书类、证明类文件，与</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名称或其它实际情况不符的，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应当提供相关证明文件。</w:t>
      </w:r>
    </w:p>
    <w:p w14:paraId="7E58871D">
      <w:pPr>
        <w:keepNext w:val="0"/>
        <w:keepLines w:val="0"/>
        <w:pageBreakBefore w:val="0"/>
        <w:widowControl w:val="0"/>
        <w:shd w:val="clear"/>
        <w:tabs>
          <w:tab w:val="left" w:pos="0"/>
        </w:tabs>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12</w:t>
      </w:r>
      <w:r>
        <w:rPr>
          <w:rFonts w:hint="eastAsia" w:ascii="华文中宋" w:hAnsi="华文中宋" w:eastAsia="华文中宋" w:cs="华文中宋"/>
          <w:b/>
          <w:color w:val="auto"/>
          <w:kern w:val="0"/>
          <w:sz w:val="24"/>
          <w:szCs w:val="24"/>
          <w:highlight w:val="none"/>
        </w:rPr>
        <w:t>. 响应文件的组成及相关要求</w:t>
      </w:r>
    </w:p>
    <w:p w14:paraId="409F66D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lang w:val="en-US" w:eastAsia="zh-CN"/>
        </w:rPr>
        <w:t>12</w:t>
      </w:r>
      <w:r>
        <w:rPr>
          <w:rFonts w:hint="eastAsia" w:ascii="华文中宋" w:hAnsi="华文中宋" w:eastAsia="华文中宋" w:cs="华文中宋"/>
          <w:b/>
          <w:bCs/>
          <w:color w:val="auto"/>
          <w:kern w:val="0"/>
          <w:sz w:val="24"/>
          <w:szCs w:val="24"/>
          <w:highlight w:val="none"/>
        </w:rPr>
        <w:t>.1响应文件分为资格证明文件和商务技术文件</w:t>
      </w:r>
      <w:r>
        <w:rPr>
          <w:rFonts w:hint="eastAsia" w:ascii="华文中宋" w:hAnsi="华文中宋" w:eastAsia="华文中宋" w:cs="华文中宋"/>
          <w:b/>
          <w:bCs/>
          <w:color w:val="auto"/>
          <w:kern w:val="0"/>
          <w:sz w:val="24"/>
          <w:szCs w:val="24"/>
          <w:highlight w:val="none"/>
          <w:lang w:val="en-US" w:eastAsia="zh-CN"/>
        </w:rPr>
        <w:t>两部分组成</w:t>
      </w:r>
      <w:r>
        <w:rPr>
          <w:rFonts w:hint="eastAsia" w:ascii="华文中宋" w:hAnsi="华文中宋" w:eastAsia="华文中宋" w:cs="华文中宋"/>
          <w:b/>
          <w:bCs/>
          <w:color w:val="auto"/>
          <w:kern w:val="0"/>
          <w:sz w:val="24"/>
          <w:szCs w:val="24"/>
          <w:highlight w:val="none"/>
        </w:rPr>
        <w:t>。</w:t>
      </w:r>
    </w:p>
    <w:p w14:paraId="247645A8">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资格证明文件：指</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提交的证明其有资格参加磋商的文件。</w:t>
      </w:r>
    </w:p>
    <w:p w14:paraId="7F31CBA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商务、技术文件：指供应商提交的能够证明其成交后有能力履行合同的文件和提供的</w:t>
      </w:r>
      <w:r>
        <w:rPr>
          <w:rFonts w:hint="eastAsia" w:ascii="华文中宋" w:hAnsi="华文中宋" w:eastAsia="华文中宋" w:cs="华文中宋"/>
          <w:color w:val="auto"/>
          <w:kern w:val="0"/>
          <w:sz w:val="24"/>
          <w:szCs w:val="24"/>
          <w:highlight w:val="none"/>
          <w:lang w:val="en-US" w:eastAsia="zh-CN"/>
        </w:rPr>
        <w:t>服务</w:t>
      </w:r>
      <w:r>
        <w:rPr>
          <w:rFonts w:hint="eastAsia" w:ascii="华文中宋" w:hAnsi="华文中宋" w:eastAsia="华文中宋" w:cs="华文中宋"/>
          <w:color w:val="auto"/>
          <w:kern w:val="0"/>
          <w:sz w:val="24"/>
          <w:szCs w:val="24"/>
          <w:highlight w:val="none"/>
          <w:lang w:eastAsia="zh-CN"/>
        </w:rPr>
        <w:t>符合本磋商文件规定和政策性要求的文件。</w:t>
      </w:r>
    </w:p>
    <w:p w14:paraId="243C752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本次</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lang w:eastAsia="zh-CN"/>
        </w:rPr>
        <w:t>，供应商应按磋商文件供应商须知前附表要求，提交资格证明文件和商务、技术文件及供应商自行编写的其他文件。资格证明文件、商务技术文件中的加“★”项、</w:t>
      </w:r>
      <w:r>
        <w:rPr>
          <w:rFonts w:hint="eastAsia" w:ascii="华文中宋" w:hAnsi="华文中宋" w:eastAsia="华文中宋" w:cs="华文中宋"/>
          <w:color w:val="auto"/>
          <w:kern w:val="0"/>
          <w:sz w:val="24"/>
          <w:szCs w:val="24"/>
          <w:highlight w:val="none"/>
          <w:lang w:val="en-US" w:eastAsia="zh-CN"/>
        </w:rPr>
        <w:t>商务技术要求中的指标、</w:t>
      </w:r>
      <w:r>
        <w:rPr>
          <w:rFonts w:hint="eastAsia" w:ascii="华文中宋" w:hAnsi="华文中宋" w:eastAsia="华文中宋" w:cs="华文中宋"/>
          <w:color w:val="auto"/>
          <w:kern w:val="0"/>
          <w:sz w:val="24"/>
          <w:szCs w:val="24"/>
          <w:highlight w:val="none"/>
          <w:lang w:eastAsia="zh-CN"/>
        </w:rPr>
        <w:t>政策性要求中国家强制性因素若有缺失或无效或商务技术文件未实质上响应磋商文件要求，将作无效报价处理。</w:t>
      </w:r>
    </w:p>
    <w:p w14:paraId="798E0C7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lang w:val="en-US" w:eastAsia="zh-CN"/>
        </w:rPr>
        <w:t>12</w:t>
      </w:r>
      <w:r>
        <w:rPr>
          <w:rFonts w:hint="eastAsia" w:ascii="华文中宋" w:hAnsi="华文中宋" w:eastAsia="华文中宋" w:cs="华文中宋"/>
          <w:b/>
          <w:bCs/>
          <w:color w:val="auto"/>
          <w:kern w:val="0"/>
          <w:sz w:val="24"/>
          <w:szCs w:val="24"/>
          <w:highlight w:val="none"/>
        </w:rPr>
        <w:t>.2响应文件其他要求</w:t>
      </w:r>
    </w:p>
    <w:p w14:paraId="2FEA735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12</w:t>
      </w:r>
      <w:r>
        <w:rPr>
          <w:rFonts w:hint="eastAsia" w:ascii="华文中宋" w:hAnsi="华文中宋" w:eastAsia="华文中宋" w:cs="华文中宋"/>
          <w:color w:val="auto"/>
          <w:kern w:val="0"/>
          <w:sz w:val="24"/>
          <w:szCs w:val="24"/>
          <w:highlight w:val="none"/>
        </w:rPr>
        <w:t>.2.1编排要求</w:t>
      </w:r>
    </w:p>
    <w:p w14:paraId="1F86463B">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响应文件规格幅面（A4）；按照磋商文件第七部分格式要求和</w:t>
      </w:r>
      <w:r>
        <w:rPr>
          <w:rFonts w:hint="eastAsia" w:ascii="华文中宋" w:hAnsi="华文中宋" w:eastAsia="华文中宋" w:cs="华文中宋"/>
          <w:color w:val="auto"/>
          <w:kern w:val="0"/>
          <w:sz w:val="24"/>
          <w:szCs w:val="24"/>
          <w:highlight w:val="none"/>
          <w:lang w:val="en-US" w:eastAsia="zh-CN"/>
        </w:rPr>
        <w:t>系统中的</w:t>
      </w:r>
      <w:r>
        <w:rPr>
          <w:rFonts w:hint="eastAsia" w:ascii="华文中宋" w:hAnsi="华文中宋" w:eastAsia="华文中宋" w:cs="华文中宋"/>
          <w:color w:val="auto"/>
          <w:kern w:val="0"/>
          <w:sz w:val="24"/>
          <w:szCs w:val="24"/>
          <w:highlight w:val="none"/>
        </w:rPr>
        <w:t>编排顺序，统一编目、正序编排页码（响应文件中</w:t>
      </w:r>
      <w:r>
        <w:rPr>
          <w:rFonts w:hint="eastAsia" w:ascii="华文中宋" w:hAnsi="华文中宋" w:eastAsia="华文中宋" w:cs="华文中宋"/>
          <w:color w:val="auto"/>
          <w:kern w:val="0"/>
          <w:sz w:val="24"/>
          <w:szCs w:val="24"/>
          <w:highlight w:val="none"/>
          <w:lang w:eastAsia="zh-CN"/>
        </w:rPr>
        <w:t>扫描件或影印件</w:t>
      </w:r>
      <w:r>
        <w:rPr>
          <w:rFonts w:hint="eastAsia" w:ascii="华文中宋" w:hAnsi="华文中宋" w:eastAsia="华文中宋" w:cs="华文中宋"/>
          <w:color w:val="auto"/>
          <w:kern w:val="0"/>
          <w:sz w:val="24"/>
          <w:szCs w:val="24"/>
          <w:highlight w:val="none"/>
        </w:rPr>
        <w:t>及彩色宣传资料等均须与响应文件正文一起逐页编排页码）。由于编排混乱导致响应文件被误读或查找不到，其责任应当由</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承担。</w:t>
      </w:r>
    </w:p>
    <w:p w14:paraId="0FD5F79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12</w:t>
      </w:r>
      <w:r>
        <w:rPr>
          <w:rFonts w:hint="eastAsia" w:ascii="华文中宋" w:hAnsi="华文中宋" w:eastAsia="华文中宋" w:cs="华文中宋"/>
          <w:color w:val="auto"/>
          <w:kern w:val="0"/>
          <w:sz w:val="24"/>
          <w:szCs w:val="24"/>
          <w:highlight w:val="none"/>
        </w:rPr>
        <w:t>.2.2格式要求</w:t>
      </w:r>
    </w:p>
    <w:p w14:paraId="1209B8C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本磋商文件第七部分已提供“响应文件格式”的，</w:t>
      </w:r>
      <w:r>
        <w:rPr>
          <w:rFonts w:hint="eastAsia" w:ascii="华文中宋" w:hAnsi="华文中宋" w:eastAsia="华文中宋" w:cs="华文中宋"/>
          <w:color w:val="auto"/>
          <w:kern w:val="0"/>
          <w:sz w:val="24"/>
          <w:szCs w:val="24"/>
          <w:highlight w:val="none"/>
          <w:lang w:val="en-US" w:eastAsia="zh-CN"/>
        </w:rPr>
        <w:t>需</w:t>
      </w:r>
      <w:r>
        <w:rPr>
          <w:rFonts w:hint="eastAsia" w:ascii="华文中宋" w:hAnsi="华文中宋" w:eastAsia="华文中宋" w:cs="华文中宋"/>
          <w:color w:val="auto"/>
          <w:kern w:val="0"/>
          <w:sz w:val="24"/>
          <w:szCs w:val="24"/>
          <w:highlight w:val="none"/>
        </w:rPr>
        <w:t>按照格式要求编制</w:t>
      </w:r>
      <w:r>
        <w:rPr>
          <w:rFonts w:hint="eastAsia" w:ascii="华文中宋" w:hAnsi="华文中宋" w:eastAsia="华文中宋" w:cs="华文中宋"/>
          <w:color w:val="auto"/>
          <w:kern w:val="0"/>
          <w:sz w:val="24"/>
          <w:szCs w:val="24"/>
          <w:highlight w:val="none"/>
          <w:lang w:val="en-US" w:eastAsia="zh-CN"/>
        </w:rPr>
        <w:t>和上传</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可以对所提供的格式进行扩展，但不得更改格式内容），没有提供格式的，</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自拟。</w:t>
      </w:r>
    </w:p>
    <w:p w14:paraId="2C2E3E48">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如供应商参加多包磋商的，要求按包分别独立制作响应文件。</w:t>
      </w:r>
    </w:p>
    <w:p w14:paraId="008099B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val="en-US" w:eastAsia="zh-CN"/>
        </w:rPr>
        <w:t>12</w:t>
      </w:r>
      <w:r>
        <w:rPr>
          <w:rFonts w:hint="eastAsia" w:ascii="华文中宋" w:hAnsi="华文中宋" w:eastAsia="华文中宋" w:cs="华文中宋"/>
          <w:color w:val="auto"/>
          <w:kern w:val="0"/>
          <w:sz w:val="24"/>
          <w:szCs w:val="24"/>
          <w:highlight w:val="none"/>
        </w:rPr>
        <w:t>.2.3响应文件的份数、</w:t>
      </w:r>
      <w:r>
        <w:rPr>
          <w:rFonts w:hint="eastAsia" w:ascii="华文中宋" w:hAnsi="华文中宋" w:eastAsia="华文中宋" w:cs="华文中宋"/>
          <w:color w:val="auto"/>
          <w:kern w:val="0"/>
          <w:sz w:val="24"/>
          <w:szCs w:val="24"/>
          <w:highlight w:val="none"/>
          <w:lang w:val="en-US" w:eastAsia="zh-CN"/>
        </w:rPr>
        <w:t>加密</w:t>
      </w:r>
    </w:p>
    <w:p w14:paraId="7DFE114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12.</w:t>
      </w:r>
      <w:r>
        <w:rPr>
          <w:rFonts w:hint="eastAsia" w:ascii="华文中宋" w:hAnsi="华文中宋" w:eastAsia="华文中宋" w:cs="华文中宋"/>
          <w:color w:val="auto"/>
          <w:kern w:val="0"/>
          <w:sz w:val="24"/>
          <w:szCs w:val="24"/>
          <w:highlight w:val="none"/>
        </w:rPr>
        <w:t>2.3.1响应文件的份数</w:t>
      </w:r>
    </w:p>
    <w:p w14:paraId="7B434BF2">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本次磋商须提交的响应文件</w:t>
      </w:r>
      <w:r>
        <w:rPr>
          <w:rFonts w:hint="eastAsia" w:ascii="华文中宋" w:hAnsi="华文中宋" w:eastAsia="华文中宋" w:cs="华文中宋"/>
          <w:color w:val="auto"/>
          <w:kern w:val="0"/>
          <w:sz w:val="24"/>
          <w:szCs w:val="24"/>
          <w:highlight w:val="none"/>
          <w:lang w:val="en-US" w:eastAsia="zh-CN"/>
        </w:rPr>
        <w:t>份数</w:t>
      </w:r>
      <w:r>
        <w:rPr>
          <w:rFonts w:hint="eastAsia" w:ascii="华文中宋" w:hAnsi="华文中宋" w:eastAsia="华文中宋" w:cs="华文中宋"/>
          <w:color w:val="auto"/>
          <w:kern w:val="0"/>
          <w:sz w:val="24"/>
          <w:szCs w:val="24"/>
          <w:highlight w:val="none"/>
        </w:rPr>
        <w:t>详见</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须知前附表。</w:t>
      </w:r>
    </w:p>
    <w:p w14:paraId="71FA8D5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kern w:val="0"/>
          <w:sz w:val="24"/>
          <w:szCs w:val="24"/>
          <w:highlight w:val="none"/>
          <w:lang w:val="en-US" w:eastAsia="zh-CN"/>
        </w:rPr>
        <w:t>3.2响应</w:t>
      </w:r>
      <w:r>
        <w:rPr>
          <w:rFonts w:hint="eastAsia" w:ascii="华文中宋" w:hAnsi="华文中宋" w:eastAsia="华文中宋" w:cs="华文中宋"/>
          <w:color w:val="auto"/>
          <w:kern w:val="0"/>
          <w:sz w:val="24"/>
          <w:szCs w:val="24"/>
          <w:highlight w:val="none"/>
        </w:rPr>
        <w:t>文件</w:t>
      </w:r>
      <w:r>
        <w:rPr>
          <w:rFonts w:hint="eastAsia" w:ascii="华文中宋" w:hAnsi="华文中宋" w:eastAsia="华文中宋" w:cs="华文中宋"/>
          <w:color w:val="auto"/>
          <w:kern w:val="0"/>
          <w:sz w:val="24"/>
          <w:szCs w:val="24"/>
          <w:highlight w:val="none"/>
          <w:lang w:val="en-US" w:eastAsia="zh-CN"/>
        </w:rPr>
        <w:t>加密</w:t>
      </w:r>
    </w:p>
    <w:p w14:paraId="2196C9F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系统中上传的电子响应文件须使用商CA数字证书（单位、法人或个人）进行加密。</w:t>
      </w:r>
    </w:p>
    <w:p w14:paraId="0FB013A2">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lang w:val="en-US" w:eastAsia="zh-CN"/>
        </w:rPr>
        <w:t>12</w:t>
      </w:r>
      <w:r>
        <w:rPr>
          <w:rFonts w:hint="eastAsia" w:ascii="华文中宋" w:hAnsi="华文中宋" w:eastAsia="华文中宋" w:cs="华文中宋"/>
          <w:b/>
          <w:bCs/>
          <w:color w:val="auto"/>
          <w:kern w:val="0"/>
          <w:sz w:val="24"/>
          <w:szCs w:val="24"/>
          <w:highlight w:val="none"/>
        </w:rPr>
        <w:t>.3磋商保证金</w:t>
      </w:r>
    </w:p>
    <w:p w14:paraId="7ABC7BA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详见供应商须知前附表</w:t>
      </w:r>
      <w:r>
        <w:rPr>
          <w:rFonts w:hint="eastAsia" w:ascii="华文中宋" w:hAnsi="华文中宋" w:eastAsia="华文中宋" w:cs="华文中宋"/>
          <w:color w:val="auto"/>
          <w:kern w:val="0"/>
          <w:sz w:val="24"/>
          <w:szCs w:val="24"/>
          <w:highlight w:val="none"/>
        </w:rPr>
        <w:t>。</w:t>
      </w:r>
    </w:p>
    <w:p w14:paraId="3BC4E44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1</w:t>
      </w:r>
      <w:r>
        <w:rPr>
          <w:rFonts w:hint="eastAsia" w:ascii="华文中宋" w:hAnsi="华文中宋" w:eastAsia="华文中宋" w:cs="华文中宋"/>
          <w:b/>
          <w:bCs/>
          <w:color w:val="auto"/>
          <w:kern w:val="0"/>
          <w:sz w:val="24"/>
          <w:szCs w:val="24"/>
          <w:highlight w:val="none"/>
          <w:lang w:val="en-US" w:eastAsia="zh-CN"/>
        </w:rPr>
        <w:t>2</w:t>
      </w:r>
      <w:r>
        <w:rPr>
          <w:rFonts w:hint="eastAsia" w:ascii="华文中宋" w:hAnsi="华文中宋" w:eastAsia="华文中宋" w:cs="华文中宋"/>
          <w:b/>
          <w:bCs/>
          <w:color w:val="auto"/>
          <w:kern w:val="0"/>
          <w:sz w:val="24"/>
          <w:szCs w:val="24"/>
          <w:highlight w:val="none"/>
        </w:rPr>
        <w:t>.4 磋商报价</w:t>
      </w:r>
    </w:p>
    <w:p w14:paraId="03EAAD0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strike w:val="0"/>
          <w:dstrike w:val="0"/>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.4.1所有</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报价均以人民币元为计算单位。只要投报了一个确定数额的总价，无论分项价格是否全部填报了相应的金额或免费字样，报价均被视为已经包含了但并不限于提供本项目所要求的全部服务所发生的</w:t>
      </w:r>
      <w:r>
        <w:rPr>
          <w:rFonts w:hint="eastAsia" w:ascii="华文中宋" w:hAnsi="华文中宋" w:eastAsia="华文中宋" w:cs="华文中宋"/>
          <w:color w:val="auto"/>
          <w:kern w:val="0"/>
          <w:sz w:val="24"/>
          <w:highlight w:val="none"/>
        </w:rPr>
        <w:t>各项应有费用</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strike w:val="0"/>
          <w:dstrike w:val="0"/>
          <w:color w:val="auto"/>
          <w:kern w:val="0"/>
          <w:sz w:val="24"/>
          <w:szCs w:val="24"/>
          <w:highlight w:val="none"/>
        </w:rPr>
        <w:t>在其它情况下，由于分项报价填报不完整、不清楚或存在其它任何失误，所导致的任何不利后果均应当由供应商自行承担。</w:t>
      </w:r>
    </w:p>
    <w:p w14:paraId="24326CB7">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.4.2供应商应</w:t>
      </w:r>
      <w:r>
        <w:rPr>
          <w:rFonts w:hint="eastAsia" w:ascii="华文中宋" w:hAnsi="华文中宋" w:eastAsia="华文中宋" w:cs="华文中宋"/>
          <w:color w:val="auto"/>
          <w:kern w:val="0"/>
          <w:sz w:val="24"/>
          <w:szCs w:val="24"/>
          <w:highlight w:val="none"/>
          <w:lang w:val="en-US" w:eastAsia="zh-CN"/>
        </w:rPr>
        <w:t>按报价要求的内容</w:t>
      </w:r>
      <w:r>
        <w:rPr>
          <w:rFonts w:hint="eastAsia" w:ascii="华文中宋" w:hAnsi="华文中宋" w:eastAsia="华文中宋" w:cs="华文中宋"/>
          <w:color w:val="auto"/>
          <w:kern w:val="0"/>
          <w:sz w:val="24"/>
          <w:szCs w:val="24"/>
          <w:highlight w:val="none"/>
        </w:rPr>
        <w:t>认真填报“报价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kern w:val="0"/>
          <w:sz w:val="24"/>
          <w:szCs w:val="24"/>
          <w:highlight w:val="none"/>
        </w:rPr>
        <w:t>表”。</w:t>
      </w:r>
    </w:p>
    <w:p w14:paraId="0022790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12.4.3</w:t>
      </w:r>
      <w:r>
        <w:rPr>
          <w:rFonts w:hint="eastAsia" w:ascii="华文中宋" w:hAnsi="华文中宋" w:eastAsia="华文中宋" w:cs="华文中宋"/>
          <w:color w:val="auto"/>
          <w:kern w:val="0"/>
          <w:sz w:val="24"/>
          <w:szCs w:val="24"/>
          <w:highlight w:val="none"/>
        </w:rPr>
        <w:t xml:space="preserve">供应商投报多包的，应对每包整包内容分别填报，不得拆包分项报价。 </w:t>
      </w:r>
    </w:p>
    <w:p w14:paraId="5387D91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.4.</w:t>
      </w:r>
      <w:r>
        <w:rPr>
          <w:rFonts w:hint="eastAsia" w:ascii="华文中宋" w:hAnsi="华文中宋" w:eastAsia="华文中宋" w:cs="华文中宋"/>
          <w:color w:val="auto"/>
          <w:kern w:val="0"/>
          <w:sz w:val="24"/>
          <w:szCs w:val="24"/>
          <w:highlight w:val="none"/>
          <w:lang w:val="en-US" w:eastAsia="zh-CN"/>
        </w:rPr>
        <w:t>4</w:t>
      </w:r>
      <w:r>
        <w:rPr>
          <w:rFonts w:hint="eastAsia" w:ascii="华文中宋" w:hAnsi="华文中宋" w:eastAsia="华文中宋" w:cs="华文中宋"/>
          <w:color w:val="auto"/>
          <w:kern w:val="0"/>
          <w:sz w:val="24"/>
          <w:szCs w:val="24"/>
          <w:highlight w:val="none"/>
        </w:rPr>
        <w:t>本次磋商不接受可选择</w:t>
      </w:r>
      <w:r>
        <w:rPr>
          <w:rFonts w:hint="eastAsia" w:ascii="华文中宋" w:hAnsi="华文中宋" w:eastAsia="华文中宋" w:cs="华文中宋"/>
          <w:color w:val="auto"/>
          <w:kern w:val="0"/>
          <w:sz w:val="24"/>
          <w:szCs w:val="24"/>
          <w:highlight w:val="none"/>
          <w:lang w:val="en-US" w:eastAsia="zh-CN"/>
        </w:rPr>
        <w:t>或可调整</w:t>
      </w:r>
      <w:r>
        <w:rPr>
          <w:rFonts w:hint="eastAsia" w:ascii="华文中宋" w:hAnsi="华文中宋" w:eastAsia="华文中宋" w:cs="华文中宋"/>
          <w:color w:val="auto"/>
          <w:kern w:val="0"/>
          <w:sz w:val="24"/>
          <w:szCs w:val="24"/>
          <w:highlight w:val="none"/>
        </w:rPr>
        <w:t>方案的报价。</w:t>
      </w:r>
    </w:p>
    <w:p w14:paraId="16336C1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.4.</w:t>
      </w:r>
      <w:r>
        <w:rPr>
          <w:rFonts w:hint="eastAsia" w:ascii="华文中宋" w:hAnsi="华文中宋" w:eastAsia="华文中宋" w:cs="华文中宋"/>
          <w:color w:val="auto"/>
          <w:kern w:val="0"/>
          <w:sz w:val="24"/>
          <w:szCs w:val="24"/>
          <w:highlight w:val="none"/>
          <w:lang w:val="en-US" w:eastAsia="zh-CN"/>
        </w:rPr>
        <w:t>5本项目采用综合评分法，最低报价不能作为成交的保证。</w:t>
      </w:r>
    </w:p>
    <w:p w14:paraId="01FD016C">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76" w:firstLineChars="198"/>
        <w:jc w:val="both"/>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13</w:t>
      </w:r>
      <w:r>
        <w:rPr>
          <w:rFonts w:hint="eastAsia" w:ascii="华文中宋" w:hAnsi="华文中宋" w:eastAsia="华文中宋" w:cs="华文中宋"/>
          <w:b/>
          <w:color w:val="auto"/>
          <w:sz w:val="24"/>
          <w:szCs w:val="24"/>
          <w:highlight w:val="none"/>
        </w:rPr>
        <w:t>.响应文件填写说明</w:t>
      </w:r>
    </w:p>
    <w:p w14:paraId="48FE2B60">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3</w:t>
      </w: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应详细阅读本磋商文件的全部内容。响应文件应对本磋商文件中的内容做出实质性和完整性的响应。</w:t>
      </w:r>
    </w:p>
    <w:p w14:paraId="6AFA4254">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3</w:t>
      </w:r>
      <w:r>
        <w:rPr>
          <w:rFonts w:hint="eastAsia" w:ascii="华文中宋" w:hAnsi="华文中宋" w:eastAsia="华文中宋" w:cs="华文中宋"/>
          <w:color w:val="auto"/>
          <w:kern w:val="0"/>
          <w:sz w:val="24"/>
          <w:szCs w:val="24"/>
          <w:highlight w:val="none"/>
        </w:rPr>
        <w:t>.2响应文件应严格按照磋商文件第七部分的要求提交，并按规定的统一格式</w:t>
      </w:r>
      <w:r>
        <w:rPr>
          <w:rFonts w:hint="eastAsia" w:ascii="华文中宋" w:hAnsi="华文中宋" w:eastAsia="华文中宋" w:cs="华文中宋"/>
          <w:color w:val="auto"/>
          <w:sz w:val="24"/>
          <w:szCs w:val="24"/>
          <w:highlight w:val="none"/>
        </w:rPr>
        <w:t>逐项填写，不准有空项</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缺项</w:t>
      </w:r>
      <w:r>
        <w:rPr>
          <w:rFonts w:hint="eastAsia" w:ascii="华文中宋" w:hAnsi="华文中宋" w:eastAsia="华文中宋" w:cs="华文中宋"/>
          <w:color w:val="auto"/>
          <w:sz w:val="24"/>
          <w:szCs w:val="24"/>
          <w:highlight w:val="none"/>
        </w:rPr>
        <w:t>；无相应内容可填的项应填写“无”、“没有相应指标”</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等明确的回答</w:t>
      </w:r>
      <w:r>
        <w:rPr>
          <w:rFonts w:hint="eastAsia" w:ascii="华文中宋" w:hAnsi="华文中宋" w:eastAsia="华文中宋" w:cs="华文中宋"/>
          <w:b/>
          <w:color w:val="auto"/>
          <w:sz w:val="24"/>
          <w:szCs w:val="24"/>
          <w:highlight w:val="none"/>
        </w:rPr>
        <w:t>。</w:t>
      </w:r>
    </w:p>
    <w:p w14:paraId="06A3511E">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必须</w:t>
      </w:r>
      <w:r>
        <w:rPr>
          <w:rFonts w:hint="eastAsia" w:ascii="华文中宋" w:hAnsi="华文中宋" w:eastAsia="华文中宋" w:cs="华文中宋"/>
          <w:color w:val="auto"/>
          <w:sz w:val="24"/>
          <w:szCs w:val="24"/>
          <w:highlight w:val="none"/>
          <w:lang w:val="en-US" w:eastAsia="zh-CN"/>
        </w:rPr>
        <w:t>对</w:t>
      </w:r>
      <w:r>
        <w:rPr>
          <w:rFonts w:hint="eastAsia" w:ascii="华文中宋" w:hAnsi="华文中宋" w:eastAsia="华文中宋" w:cs="华文中宋"/>
          <w:color w:val="auto"/>
          <w:sz w:val="24"/>
          <w:szCs w:val="24"/>
          <w:highlight w:val="none"/>
        </w:rPr>
        <w:t>响应文件所提供的全部资料</w:t>
      </w:r>
      <w:r>
        <w:rPr>
          <w:rFonts w:hint="eastAsia" w:ascii="华文中宋" w:hAnsi="华文中宋" w:eastAsia="华文中宋" w:cs="华文中宋"/>
          <w:color w:val="auto"/>
          <w:sz w:val="24"/>
          <w:szCs w:val="24"/>
          <w:highlight w:val="none"/>
          <w:lang w:val="en-US" w:eastAsia="zh-CN"/>
        </w:rPr>
        <w:t>的</w:t>
      </w:r>
      <w:r>
        <w:rPr>
          <w:rFonts w:hint="eastAsia" w:ascii="华文中宋" w:hAnsi="华文中宋" w:eastAsia="华文中宋" w:cs="华文中宋"/>
          <w:color w:val="auto"/>
          <w:sz w:val="24"/>
          <w:szCs w:val="24"/>
          <w:highlight w:val="none"/>
        </w:rPr>
        <w:t>真实</w:t>
      </w:r>
      <w:r>
        <w:rPr>
          <w:rFonts w:hint="eastAsia" w:ascii="华文中宋" w:hAnsi="华文中宋" w:eastAsia="华文中宋" w:cs="华文中宋"/>
          <w:color w:val="auto"/>
          <w:sz w:val="24"/>
          <w:szCs w:val="24"/>
          <w:highlight w:val="none"/>
          <w:lang w:val="en-US" w:eastAsia="zh-CN"/>
        </w:rPr>
        <w:t>性</w:t>
      </w:r>
      <w:r>
        <w:rPr>
          <w:rFonts w:hint="eastAsia" w:ascii="华文中宋" w:hAnsi="华文中宋" w:eastAsia="华文中宋" w:cs="华文中宋"/>
          <w:color w:val="auto"/>
          <w:sz w:val="24"/>
          <w:szCs w:val="24"/>
          <w:highlight w:val="none"/>
        </w:rPr>
        <w:t>可靠</w:t>
      </w:r>
      <w:r>
        <w:rPr>
          <w:rFonts w:hint="eastAsia" w:ascii="华文中宋" w:hAnsi="华文中宋" w:eastAsia="华文中宋" w:cs="华文中宋"/>
          <w:color w:val="auto"/>
          <w:sz w:val="24"/>
          <w:szCs w:val="24"/>
          <w:highlight w:val="none"/>
          <w:lang w:val="en-US" w:eastAsia="zh-CN"/>
        </w:rPr>
        <w:t>性负责</w:t>
      </w:r>
      <w:r>
        <w:rPr>
          <w:rFonts w:hint="eastAsia" w:ascii="华文中宋" w:hAnsi="华文中宋" w:eastAsia="华文中宋" w:cs="华文中宋"/>
          <w:color w:val="auto"/>
          <w:sz w:val="24"/>
          <w:szCs w:val="24"/>
          <w:highlight w:val="none"/>
        </w:rPr>
        <w:t>，并接受磋商小组对其中任何资料进一步审查的要求。</w:t>
      </w:r>
    </w:p>
    <w:p w14:paraId="6AAFFB7E">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.4</w:t>
      </w:r>
      <w:r>
        <w:rPr>
          <w:rFonts w:hint="eastAsia" w:ascii="华文中宋" w:hAnsi="华文中宋" w:eastAsia="华文中宋" w:cs="华文中宋"/>
          <w:color w:val="auto"/>
          <w:kern w:val="0"/>
          <w:sz w:val="24"/>
          <w:szCs w:val="24"/>
          <w:highlight w:val="none"/>
        </w:rPr>
        <w:t>因</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文件字迹潦草、提交资料不清晰或表达不清楚所引起的不利后果由</w:t>
      </w:r>
      <w:r>
        <w:rPr>
          <w:rFonts w:hint="eastAsia" w:ascii="华文中宋" w:hAnsi="华文中宋" w:eastAsia="华文中宋" w:cs="华文中宋"/>
          <w:color w:val="auto"/>
          <w:kern w:val="0"/>
          <w:sz w:val="24"/>
          <w:szCs w:val="24"/>
          <w:highlight w:val="none"/>
          <w:lang w:val="en-US" w:eastAsia="zh-CN"/>
        </w:rPr>
        <w:t>供应商自行</w:t>
      </w:r>
      <w:r>
        <w:rPr>
          <w:rFonts w:hint="eastAsia" w:ascii="华文中宋" w:hAnsi="华文中宋" w:eastAsia="华文中宋" w:cs="华文中宋"/>
          <w:color w:val="auto"/>
          <w:kern w:val="0"/>
          <w:sz w:val="24"/>
          <w:szCs w:val="24"/>
          <w:highlight w:val="none"/>
        </w:rPr>
        <w:t>承担。</w:t>
      </w:r>
    </w:p>
    <w:p w14:paraId="5AB44D68">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3</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val="en-US" w:eastAsia="zh-CN"/>
        </w:rPr>
        <w:t>5</w:t>
      </w:r>
      <w:r>
        <w:rPr>
          <w:rFonts w:hint="eastAsia" w:ascii="华文中宋" w:hAnsi="华文中宋" w:eastAsia="华文中宋" w:cs="华文中宋"/>
          <w:color w:val="auto"/>
          <w:sz w:val="24"/>
          <w:szCs w:val="24"/>
          <w:highlight w:val="none"/>
        </w:rPr>
        <w:t>为提倡诚实信用的磋商行为，特别要求</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应本着诚信精神，在本次响应文件中按照</w:t>
      </w:r>
      <w:r>
        <w:rPr>
          <w:rFonts w:hint="eastAsia" w:ascii="华文中宋" w:hAnsi="华文中宋" w:eastAsia="华文中宋" w:cs="华文中宋"/>
          <w:color w:val="auto"/>
          <w:sz w:val="24"/>
          <w:szCs w:val="24"/>
          <w:highlight w:val="none"/>
          <w:lang w:val="en-US" w:eastAsia="zh-CN"/>
        </w:rPr>
        <w:t>磋商文件</w:t>
      </w:r>
      <w:r>
        <w:rPr>
          <w:rFonts w:hint="eastAsia" w:ascii="华文中宋" w:hAnsi="华文中宋" w:eastAsia="华文中宋" w:cs="华文中宋"/>
          <w:color w:val="auto"/>
          <w:sz w:val="24"/>
          <w:szCs w:val="24"/>
          <w:highlight w:val="none"/>
        </w:rPr>
        <w:t>要求，以审慎的态度明确、清楚地披露各项内容。</w:t>
      </w:r>
      <w:r>
        <w:rPr>
          <w:rFonts w:hint="eastAsia" w:ascii="华文中宋" w:hAnsi="华文中宋" w:eastAsia="华文中宋" w:cs="华文中宋"/>
          <w:color w:val="auto"/>
          <w:kern w:val="0"/>
          <w:sz w:val="24"/>
          <w:szCs w:val="24"/>
          <w:highlight w:val="none"/>
        </w:rPr>
        <w:t>一旦在评审中被发现存在重大偏离或被认定为属于重大偏离，则</w:t>
      </w:r>
      <w:r>
        <w:rPr>
          <w:rFonts w:hint="eastAsia" w:ascii="华文中宋" w:hAnsi="华文中宋" w:eastAsia="华文中宋" w:cs="华文中宋"/>
          <w:color w:val="auto"/>
          <w:kern w:val="0"/>
          <w:sz w:val="24"/>
          <w:szCs w:val="24"/>
          <w:highlight w:val="none"/>
          <w:lang w:val="en-US" w:eastAsia="zh-CN"/>
        </w:rPr>
        <w:t>磋商小组</w:t>
      </w:r>
      <w:r>
        <w:rPr>
          <w:rFonts w:hint="eastAsia" w:ascii="华文中宋" w:hAnsi="华文中宋" w:eastAsia="华文中宋" w:cs="华文中宋"/>
          <w:color w:val="auto"/>
          <w:kern w:val="0"/>
          <w:sz w:val="24"/>
          <w:szCs w:val="24"/>
          <w:highlight w:val="none"/>
        </w:rPr>
        <w:t>有权决定对该</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予以拒绝。</w:t>
      </w:r>
    </w:p>
    <w:p w14:paraId="0AC95104">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14</w:t>
      </w:r>
      <w:r>
        <w:rPr>
          <w:rFonts w:hint="eastAsia" w:ascii="华文中宋" w:hAnsi="华文中宋" w:eastAsia="华文中宋" w:cs="华文中宋"/>
          <w:b/>
          <w:bCs/>
          <w:color w:val="auto"/>
          <w:sz w:val="24"/>
          <w:szCs w:val="24"/>
          <w:highlight w:val="none"/>
        </w:rPr>
        <w:t>.响应文件的有效期</w:t>
      </w:r>
    </w:p>
    <w:p w14:paraId="017A218B">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14.1</w:t>
      </w:r>
      <w:r>
        <w:rPr>
          <w:rFonts w:hint="eastAsia" w:ascii="华文中宋" w:hAnsi="华文中宋" w:eastAsia="华文中宋" w:cs="华文中宋"/>
          <w:color w:val="auto"/>
          <w:sz w:val="24"/>
          <w:szCs w:val="24"/>
          <w:highlight w:val="none"/>
        </w:rPr>
        <w:t>本项目响应文件的有效期详见</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须知前附表。</w:t>
      </w:r>
      <w:r>
        <w:rPr>
          <w:rFonts w:hint="eastAsia" w:ascii="华文中宋" w:hAnsi="华文中宋" w:eastAsia="华文中宋" w:cs="华文中宋"/>
          <w:color w:val="auto"/>
          <w:kern w:val="0"/>
          <w:sz w:val="24"/>
          <w:szCs w:val="24"/>
          <w:highlight w:val="none"/>
        </w:rPr>
        <w:t>有效期短于该规定期限的</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无效。</w:t>
      </w:r>
    </w:p>
    <w:p w14:paraId="5CD11B44">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有效期从提交</w:t>
      </w:r>
      <w:r>
        <w:rPr>
          <w:rFonts w:hint="eastAsia" w:ascii="华文中宋" w:hAnsi="华文中宋" w:eastAsia="华文中宋" w:cs="华文中宋"/>
          <w:color w:val="auto"/>
          <w:sz w:val="24"/>
          <w:szCs w:val="24"/>
          <w:highlight w:val="none"/>
          <w:lang w:val="en-US" w:eastAsia="zh-CN"/>
        </w:rPr>
        <w:t>响应</w:t>
      </w:r>
      <w:r>
        <w:rPr>
          <w:rFonts w:hint="eastAsia" w:ascii="华文中宋" w:hAnsi="华文中宋" w:eastAsia="华文中宋" w:cs="华文中宋"/>
          <w:color w:val="auto"/>
          <w:sz w:val="24"/>
          <w:szCs w:val="24"/>
          <w:highlight w:val="none"/>
        </w:rPr>
        <w:t>文件的截止之日起算。</w:t>
      </w:r>
    </w:p>
    <w:p w14:paraId="4B785AE2">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14.3</w:t>
      </w:r>
      <w:r>
        <w:rPr>
          <w:rFonts w:hint="eastAsia" w:ascii="华文中宋" w:hAnsi="华文中宋" w:eastAsia="华文中宋" w:cs="华文中宋"/>
          <w:color w:val="auto"/>
          <w:sz w:val="24"/>
          <w:szCs w:val="24"/>
          <w:highlight w:val="none"/>
        </w:rPr>
        <w:t>如果出现特殊情况，</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可要求</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将响应文件有效期延长一段时间，这种要求和</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的答复以书面形式进行。</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可以拒绝这种要求，而不被没收磋商保证金。同意延长响应文件有效期时，本须知关于磋商保证金的退还与没收规定仍适用。</w:t>
      </w:r>
    </w:p>
    <w:p w14:paraId="27CC51F6">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w:t>
      </w:r>
      <w:r>
        <w:rPr>
          <w:rFonts w:hint="eastAsia" w:ascii="华文中宋" w:hAnsi="华文中宋" w:eastAsia="华文中宋" w:cs="华文中宋"/>
          <w:b/>
          <w:bCs/>
          <w:color w:val="auto"/>
          <w:sz w:val="24"/>
          <w:szCs w:val="24"/>
          <w:highlight w:val="none"/>
          <w:lang w:val="en-US" w:eastAsia="zh-CN"/>
        </w:rPr>
        <w:t>5</w:t>
      </w:r>
      <w:r>
        <w:rPr>
          <w:rFonts w:hint="eastAsia" w:ascii="华文中宋" w:hAnsi="华文中宋" w:eastAsia="华文中宋" w:cs="华文中宋"/>
          <w:b/>
          <w:bCs/>
          <w:color w:val="auto"/>
          <w:sz w:val="24"/>
          <w:szCs w:val="24"/>
          <w:highlight w:val="none"/>
        </w:rPr>
        <w:t>.响应文件的签署及其他规定</w:t>
      </w:r>
    </w:p>
    <w:p w14:paraId="546D5758">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.1组成响应文件的各种文件均应遵守本款规定。</w:t>
      </w:r>
    </w:p>
    <w:p w14:paraId="250A3F1F">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在响应文件及相关文件的签订、履行、通知等事项的文件中的“单位盖章”、“印章”、“公章”等处均仅指与当事人名称全称相一致的</w:t>
      </w:r>
      <w:r>
        <w:rPr>
          <w:rFonts w:hint="eastAsia" w:ascii="华文中宋" w:hAnsi="华文中宋" w:eastAsia="华文中宋" w:cs="华文中宋"/>
          <w:color w:val="auto"/>
          <w:sz w:val="24"/>
          <w:szCs w:val="24"/>
          <w:highlight w:val="none"/>
          <w:lang w:val="en-US" w:eastAsia="zh-CN"/>
        </w:rPr>
        <w:t>数字证书CA电子章</w:t>
      </w:r>
      <w:r>
        <w:rPr>
          <w:rFonts w:hint="eastAsia" w:ascii="华文中宋" w:hAnsi="华文中宋" w:eastAsia="华文中宋" w:cs="华文中宋"/>
          <w:color w:val="auto"/>
          <w:sz w:val="24"/>
          <w:szCs w:val="24"/>
          <w:highlight w:val="none"/>
        </w:rPr>
        <w:t>，不得使用其它（如带有“专用章”等字样）印章，否则将按响应无效处理。</w:t>
      </w:r>
    </w:p>
    <w:p w14:paraId="66E01B80">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应在响应文件中按照磋商文件要求，在指定的位置签字（章）</w:t>
      </w:r>
      <w:r>
        <w:rPr>
          <w:rFonts w:hint="eastAsia" w:ascii="华文中宋" w:hAnsi="华文中宋" w:eastAsia="华文中宋" w:cs="华文中宋"/>
          <w:color w:val="auto"/>
          <w:sz w:val="24"/>
          <w:szCs w:val="24"/>
          <w:highlight w:val="none"/>
          <w:lang w:val="en-US" w:eastAsia="zh-CN"/>
        </w:rPr>
        <w:t>或加盖个人数字证书CA电子章</w:t>
      </w:r>
      <w:r>
        <w:rPr>
          <w:rFonts w:hint="eastAsia" w:ascii="华文中宋" w:hAnsi="华文中宋" w:eastAsia="华文中宋" w:cs="华文中宋"/>
          <w:color w:val="auto"/>
          <w:sz w:val="24"/>
          <w:szCs w:val="24"/>
          <w:highlight w:val="none"/>
        </w:rPr>
        <w:t>、加盖</w:t>
      </w:r>
      <w:r>
        <w:rPr>
          <w:rFonts w:hint="eastAsia" w:ascii="华文中宋" w:hAnsi="华文中宋" w:eastAsia="华文中宋" w:cs="华文中宋"/>
          <w:color w:val="auto"/>
          <w:sz w:val="24"/>
          <w:szCs w:val="24"/>
          <w:highlight w:val="none"/>
          <w:lang w:val="en-US" w:eastAsia="zh-CN"/>
        </w:rPr>
        <w:t>供应商数字证书CA电子章</w:t>
      </w:r>
      <w:r>
        <w:rPr>
          <w:rFonts w:hint="eastAsia" w:ascii="华文中宋" w:hAnsi="华文中宋" w:eastAsia="华文中宋" w:cs="华文中宋"/>
          <w:color w:val="auto"/>
          <w:sz w:val="24"/>
          <w:szCs w:val="24"/>
          <w:highlight w:val="none"/>
        </w:rPr>
        <w:t>，否则将按响应无效处理。</w:t>
      </w:r>
    </w:p>
    <w:p w14:paraId="768E476B">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.4响应文件应字迹清楚、内容齐全、不得涂改或增删。如有修改和增删，必须有</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lang w:val="en-US" w:eastAsia="zh-CN"/>
        </w:rPr>
        <w:t>数字证书电子CA章</w:t>
      </w:r>
      <w:r>
        <w:rPr>
          <w:rFonts w:hint="eastAsia" w:ascii="华文中宋" w:hAnsi="华文中宋" w:eastAsia="华文中宋" w:cs="华文中宋"/>
          <w:color w:val="auto"/>
          <w:sz w:val="24"/>
          <w:szCs w:val="24"/>
          <w:highlight w:val="none"/>
        </w:rPr>
        <w:t>或法定代表人或其授权的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授权代表签字</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章</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w:t>
      </w:r>
    </w:p>
    <w:p w14:paraId="71CEA2A3">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.5因响应文件字迹潦草或表达不清所引起的不利后果由</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承担。</w:t>
      </w:r>
    </w:p>
    <w:p w14:paraId="0484C98D">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rPr>
        <w:t>四、响应文件</w:t>
      </w:r>
      <w:r>
        <w:rPr>
          <w:rFonts w:hint="eastAsia" w:ascii="华文中宋" w:hAnsi="华文中宋" w:eastAsia="华文中宋" w:cs="华文中宋"/>
          <w:b/>
          <w:bCs/>
          <w:color w:val="auto"/>
          <w:sz w:val="24"/>
          <w:szCs w:val="24"/>
          <w:highlight w:val="none"/>
          <w:lang w:val="en-US" w:eastAsia="zh-CN"/>
        </w:rPr>
        <w:t>的</w:t>
      </w:r>
      <w:r>
        <w:rPr>
          <w:rFonts w:hint="eastAsia" w:ascii="华文中宋" w:hAnsi="华文中宋" w:eastAsia="华文中宋" w:cs="华文中宋"/>
          <w:b/>
          <w:bCs/>
          <w:color w:val="auto"/>
          <w:sz w:val="24"/>
          <w:szCs w:val="24"/>
          <w:highlight w:val="none"/>
        </w:rPr>
        <w:t>退回</w:t>
      </w:r>
    </w:p>
    <w:p w14:paraId="78436E6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6.</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应当在磋商文件要求</w:t>
      </w:r>
      <w:r>
        <w:rPr>
          <w:rFonts w:hint="eastAsia" w:ascii="华文中宋" w:hAnsi="华文中宋" w:eastAsia="华文中宋" w:cs="华文中宋"/>
          <w:color w:val="auto"/>
          <w:kern w:val="0"/>
          <w:sz w:val="24"/>
          <w:szCs w:val="24"/>
          <w:highlight w:val="none"/>
          <w:lang w:val="en-US" w:eastAsia="zh-CN"/>
        </w:rPr>
        <w:t>的首次</w:t>
      </w:r>
      <w:r>
        <w:rPr>
          <w:rFonts w:hint="eastAsia" w:ascii="华文中宋" w:hAnsi="华文中宋" w:eastAsia="华文中宋" w:cs="华文中宋"/>
          <w:color w:val="auto"/>
          <w:kern w:val="0"/>
          <w:sz w:val="24"/>
          <w:szCs w:val="24"/>
          <w:highlight w:val="none"/>
        </w:rPr>
        <w:t>响应文件</w:t>
      </w:r>
      <w:r>
        <w:rPr>
          <w:rFonts w:hint="eastAsia" w:ascii="华文中宋" w:hAnsi="华文中宋" w:eastAsia="华文中宋" w:cs="华文中宋"/>
          <w:color w:val="auto"/>
          <w:kern w:val="0"/>
          <w:sz w:val="24"/>
          <w:szCs w:val="24"/>
          <w:highlight w:val="none"/>
          <w:lang w:val="en-US" w:eastAsia="zh-CN"/>
        </w:rPr>
        <w:t>解密时间内</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val="en-US" w:eastAsia="zh-CN"/>
        </w:rPr>
        <w:t>未完成解密的，视为供应商退回响应文件。</w:t>
      </w:r>
    </w:p>
    <w:p w14:paraId="2DE8A543">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kern w:val="0"/>
          <w:sz w:val="24"/>
          <w:szCs w:val="24"/>
          <w:highlight w:val="none"/>
          <w:lang w:val="en-US" w:eastAsia="zh-CN" w:bidi="ar-SA"/>
        </w:rPr>
      </w:pPr>
      <w:r>
        <w:rPr>
          <w:rFonts w:hint="eastAsia" w:ascii="华文中宋" w:hAnsi="华文中宋" w:eastAsia="华文中宋" w:cs="华文中宋"/>
          <w:b/>
          <w:color w:val="auto"/>
          <w:sz w:val="24"/>
          <w:szCs w:val="24"/>
          <w:highlight w:val="none"/>
          <w:lang w:val="en-US" w:eastAsia="zh-CN"/>
        </w:rPr>
        <w:t>17</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响应文件</w:t>
      </w:r>
      <w:r>
        <w:rPr>
          <w:rFonts w:hint="eastAsia" w:ascii="华文中宋" w:hAnsi="华文中宋" w:eastAsia="华文中宋" w:cs="华文中宋"/>
          <w:b/>
          <w:bCs/>
          <w:color w:val="auto"/>
          <w:kern w:val="0"/>
          <w:sz w:val="24"/>
          <w:szCs w:val="24"/>
          <w:highlight w:val="none"/>
          <w:lang w:val="en-US" w:eastAsia="zh-CN" w:bidi="ar-SA"/>
        </w:rPr>
        <w:t>解密</w:t>
      </w:r>
    </w:p>
    <w:p w14:paraId="7968B554">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Cs/>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17.1采购代理机构在开启时间止发出解密指令，供应商接到解密信息后，在规定的解密时间内使用加密电子文件时的</w:t>
      </w:r>
      <w:r>
        <w:rPr>
          <w:rFonts w:hint="eastAsia" w:ascii="华文中宋" w:hAnsi="华文中宋" w:eastAsia="华文中宋" w:cs="华文中宋"/>
          <w:color w:val="auto"/>
          <w:sz w:val="24"/>
          <w:szCs w:val="24"/>
          <w:highlight w:val="none"/>
          <w:lang w:val="en-US" w:eastAsia="zh-CN"/>
        </w:rPr>
        <w:t>数字证书</w:t>
      </w:r>
      <w:r>
        <w:rPr>
          <w:rFonts w:hint="eastAsia" w:ascii="华文中宋" w:hAnsi="华文中宋" w:eastAsia="华文中宋" w:cs="华文中宋"/>
          <w:color w:val="auto"/>
          <w:kern w:val="0"/>
          <w:sz w:val="24"/>
          <w:szCs w:val="24"/>
          <w:highlight w:val="none"/>
          <w:lang w:val="en-US" w:eastAsia="zh-CN"/>
        </w:rPr>
        <w:t>CA进行</w:t>
      </w:r>
      <w:r>
        <w:rPr>
          <w:rFonts w:hint="eastAsia" w:ascii="华文中宋" w:hAnsi="华文中宋" w:eastAsia="华文中宋" w:cs="华文中宋"/>
          <w:bCs/>
          <w:color w:val="auto"/>
          <w:kern w:val="0"/>
          <w:sz w:val="24"/>
          <w:szCs w:val="24"/>
          <w:highlight w:val="none"/>
          <w:lang w:val="en-US" w:eastAsia="zh-CN"/>
        </w:rPr>
        <w:t>解密（可远程解密）。</w:t>
      </w:r>
    </w:p>
    <w:p w14:paraId="1F6143A2">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Cs/>
          <w:color w:val="auto"/>
          <w:kern w:val="0"/>
          <w:sz w:val="24"/>
          <w:szCs w:val="24"/>
          <w:highlight w:val="none"/>
          <w:lang w:val="en-US" w:eastAsia="zh-CN"/>
        </w:rPr>
        <w:t>17.2解密截止时间后，供应商将无法对响应文件进行解密。除特殊情形需请示财政部门采用其他方式外，代理机构不得以任何理由延期解密</w:t>
      </w:r>
      <w:r>
        <w:rPr>
          <w:rFonts w:hint="eastAsia" w:ascii="华文中宋" w:hAnsi="华文中宋" w:eastAsia="华文中宋" w:cs="华文中宋"/>
          <w:bCs/>
          <w:color w:val="auto"/>
          <w:kern w:val="0"/>
          <w:sz w:val="24"/>
          <w:szCs w:val="24"/>
          <w:highlight w:val="none"/>
        </w:rPr>
        <w:t>。</w:t>
      </w:r>
    </w:p>
    <w:p w14:paraId="49A10BD9">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bCs/>
          <w:color w:val="auto"/>
          <w:kern w:val="0"/>
          <w:sz w:val="24"/>
          <w:szCs w:val="24"/>
          <w:highlight w:val="none"/>
          <w:lang w:val="en-US" w:eastAsia="zh-CN"/>
        </w:rPr>
        <w:t>17.3</w:t>
      </w:r>
      <w:r>
        <w:rPr>
          <w:rFonts w:hint="eastAsia" w:ascii="华文中宋" w:hAnsi="华文中宋" w:eastAsia="华文中宋" w:cs="华文中宋"/>
          <w:color w:val="auto"/>
          <w:kern w:val="0"/>
          <w:sz w:val="24"/>
          <w:szCs w:val="24"/>
          <w:highlight w:val="none"/>
        </w:rPr>
        <w:t>在响应文件</w:t>
      </w:r>
      <w:r>
        <w:rPr>
          <w:rFonts w:hint="eastAsia" w:ascii="华文中宋" w:hAnsi="华文中宋" w:eastAsia="华文中宋" w:cs="华文中宋"/>
          <w:color w:val="auto"/>
          <w:kern w:val="0"/>
          <w:sz w:val="24"/>
          <w:szCs w:val="24"/>
          <w:highlight w:val="none"/>
          <w:lang w:val="en-US" w:eastAsia="zh-CN"/>
        </w:rPr>
        <w:t>解密截止</w:t>
      </w:r>
      <w:r>
        <w:rPr>
          <w:rFonts w:hint="eastAsia" w:ascii="华文中宋" w:hAnsi="华文中宋" w:eastAsia="华文中宋" w:cs="华文中宋"/>
          <w:color w:val="auto"/>
          <w:kern w:val="0"/>
          <w:sz w:val="24"/>
          <w:szCs w:val="24"/>
          <w:highlight w:val="none"/>
        </w:rPr>
        <w:t>时间</w:t>
      </w:r>
      <w:r>
        <w:rPr>
          <w:rFonts w:hint="eastAsia" w:ascii="华文中宋" w:hAnsi="华文中宋" w:eastAsia="华文中宋" w:cs="华文中宋"/>
          <w:color w:val="auto"/>
          <w:kern w:val="0"/>
          <w:sz w:val="24"/>
          <w:szCs w:val="24"/>
          <w:highlight w:val="none"/>
          <w:lang w:val="en-US" w:eastAsia="zh-CN"/>
        </w:rPr>
        <w:t>后</w:t>
      </w:r>
      <w:r>
        <w:rPr>
          <w:rFonts w:hint="eastAsia" w:ascii="华文中宋" w:hAnsi="华文中宋" w:eastAsia="华文中宋" w:cs="华文中宋"/>
          <w:bCs/>
          <w:color w:val="auto"/>
          <w:kern w:val="0"/>
          <w:sz w:val="24"/>
          <w:szCs w:val="24"/>
          <w:highlight w:val="none"/>
          <w:lang w:val="en-US" w:eastAsia="zh-CN"/>
        </w:rPr>
        <w:t>完成解密的</w:t>
      </w:r>
      <w:r>
        <w:rPr>
          <w:rFonts w:hint="eastAsia" w:ascii="华文中宋" w:hAnsi="华文中宋" w:eastAsia="华文中宋" w:cs="华文中宋"/>
          <w:color w:val="auto"/>
          <w:kern w:val="0"/>
          <w:sz w:val="24"/>
          <w:szCs w:val="24"/>
          <w:highlight w:val="none"/>
        </w:rPr>
        <w:t>供应商不足法定磋商家数时，</w:t>
      </w:r>
      <w:r>
        <w:rPr>
          <w:rFonts w:hint="eastAsia" w:ascii="华文中宋" w:hAnsi="华文中宋" w:eastAsia="华文中宋" w:cs="华文中宋"/>
          <w:color w:val="auto"/>
          <w:kern w:val="0"/>
          <w:sz w:val="24"/>
          <w:szCs w:val="24"/>
          <w:highlight w:val="none"/>
          <w:lang w:val="en-US" w:eastAsia="zh-CN"/>
        </w:rPr>
        <w:t>不得进行下一步评审程序。</w:t>
      </w:r>
    </w:p>
    <w:p w14:paraId="40DFDA1B">
      <w:pPr>
        <w:keepNext w:val="0"/>
        <w:keepLines w:val="0"/>
        <w:pageBreakBefore w:val="0"/>
        <w:widowControl w:val="0"/>
        <w:shd w:val="clear"/>
        <w:tabs>
          <w:tab w:val="left" w:pos="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8</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kern w:val="0"/>
          <w:sz w:val="24"/>
          <w:szCs w:val="24"/>
          <w:highlight w:val="none"/>
        </w:rPr>
        <w:t>响应文件的补充、修改和撤回</w:t>
      </w:r>
    </w:p>
    <w:p w14:paraId="24BAFC53">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在</w:t>
      </w:r>
      <w:r>
        <w:rPr>
          <w:rFonts w:hint="eastAsia" w:ascii="华文中宋" w:hAnsi="华文中宋" w:eastAsia="华文中宋" w:cs="华文中宋"/>
          <w:color w:val="auto"/>
          <w:kern w:val="0"/>
          <w:sz w:val="24"/>
          <w:szCs w:val="24"/>
          <w:highlight w:val="none"/>
          <w:lang w:val="en-US" w:eastAsia="zh-CN"/>
        </w:rPr>
        <w:t>响应文件解密截止时间</w:t>
      </w:r>
      <w:r>
        <w:rPr>
          <w:rFonts w:hint="eastAsia" w:ascii="华文中宋" w:hAnsi="华文中宋" w:eastAsia="华文中宋" w:cs="华文中宋"/>
          <w:color w:val="auto"/>
          <w:kern w:val="0"/>
          <w:sz w:val="24"/>
          <w:szCs w:val="24"/>
          <w:highlight w:val="none"/>
        </w:rPr>
        <w:t>前，可以对</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文件进行补充、修改</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rPr>
        <w:t>补充、修改的内容作为</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文件的组成部分。</w:t>
      </w:r>
      <w:r>
        <w:rPr>
          <w:rFonts w:hint="eastAsia" w:ascii="华文中宋" w:hAnsi="华文中宋" w:eastAsia="华文中宋" w:cs="华文中宋"/>
          <w:color w:val="auto"/>
          <w:kern w:val="0"/>
          <w:sz w:val="24"/>
          <w:szCs w:val="24"/>
          <w:highlight w:val="none"/>
          <w:lang w:val="en-US" w:eastAsia="zh-CN"/>
        </w:rPr>
        <w:t>补充、修改内容需在“</w:t>
      </w:r>
      <w:r>
        <w:rPr>
          <w:rFonts w:hint="eastAsia" w:ascii="华文中宋" w:hAnsi="华文中宋" w:eastAsia="华文中宋" w:cs="华文中宋"/>
          <w:color w:val="auto"/>
          <w:sz w:val="24"/>
          <w:szCs w:val="24"/>
          <w:highlight w:val="none"/>
          <w:lang w:val="en-US" w:eastAsia="zh-CN"/>
        </w:rPr>
        <w:t>山西政府采购平台</w:t>
      </w:r>
      <w:r>
        <w:rPr>
          <w:rFonts w:hint="eastAsia" w:ascii="华文中宋" w:hAnsi="华文中宋" w:eastAsia="华文中宋" w:cs="华文中宋"/>
          <w:color w:val="auto"/>
          <w:kern w:val="0"/>
          <w:sz w:val="24"/>
          <w:szCs w:val="24"/>
          <w:highlight w:val="none"/>
          <w:lang w:val="en-US" w:eastAsia="zh-CN"/>
        </w:rPr>
        <w:t>”中加密上传，未进行上传的补充、修改内容无效</w:t>
      </w:r>
      <w:r>
        <w:rPr>
          <w:rFonts w:hint="eastAsia" w:ascii="华文中宋" w:hAnsi="华文中宋" w:eastAsia="华文中宋" w:cs="华文中宋"/>
          <w:color w:val="auto"/>
          <w:kern w:val="0"/>
          <w:sz w:val="24"/>
          <w:szCs w:val="24"/>
          <w:highlight w:val="none"/>
        </w:rPr>
        <w:t>。</w:t>
      </w:r>
    </w:p>
    <w:p w14:paraId="1E4C2FEE">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.2补充、修改的内容应当按照</w:t>
      </w:r>
      <w:r>
        <w:rPr>
          <w:rFonts w:hint="eastAsia" w:ascii="华文中宋" w:hAnsi="华文中宋" w:eastAsia="华文中宋" w:cs="华文中宋"/>
          <w:color w:val="auto"/>
          <w:kern w:val="0"/>
          <w:sz w:val="24"/>
          <w:szCs w:val="24"/>
          <w:highlight w:val="none"/>
          <w:lang w:val="en-US" w:eastAsia="zh-CN"/>
        </w:rPr>
        <w:t>磋商</w:t>
      </w:r>
      <w:r>
        <w:rPr>
          <w:rFonts w:hint="eastAsia" w:ascii="华文中宋" w:hAnsi="华文中宋" w:eastAsia="华文中宋" w:cs="华文中宋"/>
          <w:color w:val="auto"/>
          <w:kern w:val="0"/>
          <w:sz w:val="24"/>
          <w:szCs w:val="24"/>
          <w:highlight w:val="none"/>
        </w:rPr>
        <w:t>文件要求签署、盖章</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否则，按无效处理。</w:t>
      </w:r>
    </w:p>
    <w:p w14:paraId="5C88D0CD">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.3在</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文件</w:t>
      </w:r>
      <w:r>
        <w:rPr>
          <w:rFonts w:hint="eastAsia" w:ascii="华文中宋" w:hAnsi="华文中宋" w:eastAsia="华文中宋" w:cs="华文中宋"/>
          <w:color w:val="auto"/>
          <w:kern w:val="0"/>
          <w:sz w:val="24"/>
          <w:szCs w:val="24"/>
          <w:highlight w:val="none"/>
          <w:lang w:val="en-US" w:eastAsia="zh-CN"/>
        </w:rPr>
        <w:t>解密</w:t>
      </w:r>
      <w:r>
        <w:rPr>
          <w:rFonts w:hint="eastAsia" w:ascii="华文中宋" w:hAnsi="华文中宋" w:eastAsia="华文中宋" w:cs="华文中宋"/>
          <w:color w:val="auto"/>
          <w:kern w:val="0"/>
          <w:sz w:val="24"/>
          <w:szCs w:val="24"/>
          <w:highlight w:val="none"/>
        </w:rPr>
        <w:t>截止时间之后，</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不得对其</w:t>
      </w:r>
      <w:r>
        <w:rPr>
          <w:rFonts w:hint="eastAsia" w:ascii="华文中宋" w:hAnsi="华文中宋" w:eastAsia="华文中宋" w:cs="华文中宋"/>
          <w:color w:val="auto"/>
          <w:kern w:val="0"/>
          <w:sz w:val="24"/>
          <w:szCs w:val="24"/>
          <w:highlight w:val="none"/>
          <w:lang w:val="en-US" w:eastAsia="zh-CN"/>
        </w:rPr>
        <w:t>已解密的响应</w:t>
      </w:r>
      <w:r>
        <w:rPr>
          <w:rFonts w:hint="eastAsia" w:ascii="华文中宋" w:hAnsi="华文中宋" w:eastAsia="华文中宋" w:cs="华文中宋"/>
          <w:color w:val="auto"/>
          <w:kern w:val="0"/>
          <w:sz w:val="24"/>
          <w:szCs w:val="24"/>
          <w:highlight w:val="none"/>
        </w:rPr>
        <w:t>文件</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含</w:t>
      </w:r>
      <w:r>
        <w:rPr>
          <w:rFonts w:hint="eastAsia" w:ascii="华文中宋" w:hAnsi="华文中宋" w:eastAsia="华文中宋" w:cs="华文中宋"/>
          <w:color w:val="auto"/>
          <w:kern w:val="0"/>
          <w:sz w:val="24"/>
          <w:szCs w:val="24"/>
          <w:highlight w:val="none"/>
        </w:rPr>
        <w:t>补充、修改</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rPr>
        <w:t>进行撤回。</w:t>
      </w:r>
    </w:p>
    <w:p w14:paraId="12DF4F4F">
      <w:pPr>
        <w:keepNext w:val="0"/>
        <w:keepLines w:val="0"/>
        <w:pageBreakBefore w:val="0"/>
        <w:widowControl w:val="0"/>
        <w:numPr>
          <w:ilvl w:val="0"/>
          <w:numId w:val="1"/>
        </w:numPr>
        <w:shd w:val="clear"/>
        <w:tabs>
          <w:tab w:val="left" w:pos="0"/>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lang w:val="en-US" w:eastAsia="zh-CN"/>
        </w:rPr>
      </w:pPr>
      <w:r>
        <w:rPr>
          <w:rFonts w:hint="eastAsia" w:ascii="华文中宋" w:hAnsi="华文中宋" w:eastAsia="华文中宋" w:cs="华文中宋"/>
          <w:b/>
          <w:color w:val="auto"/>
          <w:kern w:val="0"/>
          <w:sz w:val="24"/>
          <w:szCs w:val="24"/>
          <w:highlight w:val="none"/>
          <w:lang w:val="en-US" w:eastAsia="zh-CN"/>
        </w:rPr>
        <w:t>开启</w:t>
      </w:r>
    </w:p>
    <w:p w14:paraId="15B50D90">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w:t>
      </w:r>
      <w:r>
        <w:rPr>
          <w:rFonts w:hint="eastAsia" w:ascii="华文中宋" w:hAnsi="华文中宋" w:eastAsia="华文中宋" w:cs="华文中宋"/>
          <w:b/>
          <w:color w:val="auto"/>
          <w:kern w:val="0"/>
          <w:sz w:val="24"/>
          <w:szCs w:val="24"/>
          <w:highlight w:val="none"/>
          <w:lang w:val="en-US" w:eastAsia="zh-CN"/>
        </w:rPr>
        <w:t>9</w:t>
      </w:r>
      <w:r>
        <w:rPr>
          <w:rFonts w:hint="eastAsia" w:ascii="华文中宋" w:hAnsi="华文中宋" w:eastAsia="华文中宋" w:cs="华文中宋"/>
          <w:b/>
          <w:color w:val="auto"/>
          <w:kern w:val="0"/>
          <w:sz w:val="24"/>
          <w:szCs w:val="24"/>
          <w:highlight w:val="none"/>
        </w:rPr>
        <w:t>.</w:t>
      </w:r>
      <w:r>
        <w:rPr>
          <w:rFonts w:hint="eastAsia" w:ascii="华文中宋" w:hAnsi="华文中宋" w:eastAsia="华文中宋" w:cs="华文中宋"/>
          <w:b/>
          <w:color w:val="auto"/>
          <w:kern w:val="0"/>
          <w:sz w:val="24"/>
          <w:szCs w:val="24"/>
          <w:highlight w:val="none"/>
          <w:lang w:val="en-US" w:eastAsia="zh-CN"/>
        </w:rPr>
        <w:t>响应文件开启</w:t>
      </w:r>
      <w:r>
        <w:rPr>
          <w:rFonts w:hint="eastAsia" w:ascii="华文中宋" w:hAnsi="华文中宋" w:eastAsia="华文中宋" w:cs="华文中宋"/>
          <w:b/>
          <w:color w:val="auto"/>
          <w:kern w:val="0"/>
          <w:sz w:val="24"/>
          <w:szCs w:val="24"/>
          <w:highlight w:val="none"/>
        </w:rPr>
        <w:t>及其有关事项</w:t>
      </w:r>
    </w:p>
    <w:p w14:paraId="65C0C747">
      <w:pPr>
        <w:keepNext w:val="0"/>
        <w:keepLines w:val="0"/>
        <w:widowControl w:val="0"/>
        <w:shd w:val="clear"/>
        <w:tabs>
          <w:tab w:val="left" w:pos="567"/>
        </w:tabs>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19.1上传</w:t>
      </w:r>
      <w:r>
        <w:rPr>
          <w:rFonts w:hint="eastAsia" w:ascii="华文中宋" w:hAnsi="华文中宋" w:eastAsia="华文中宋" w:cs="华文中宋"/>
          <w:color w:val="auto"/>
          <w:kern w:val="0"/>
          <w:sz w:val="24"/>
          <w:highlight w:val="none"/>
          <w:lang w:val="en-US" w:eastAsia="zh-CN"/>
        </w:rPr>
        <w:t>响应</w:t>
      </w:r>
      <w:r>
        <w:rPr>
          <w:rFonts w:hint="eastAsia" w:ascii="华文中宋" w:hAnsi="华文中宋" w:eastAsia="华文中宋" w:cs="华文中宋"/>
          <w:color w:val="auto"/>
          <w:kern w:val="0"/>
          <w:sz w:val="24"/>
          <w:highlight w:val="none"/>
        </w:rPr>
        <w:t>文件截止时间后，由采购代理机构发出解密指令</w:t>
      </w:r>
      <w:r>
        <w:rPr>
          <w:rFonts w:hint="eastAsia" w:ascii="华文中宋" w:hAnsi="华文中宋" w:eastAsia="华文中宋" w:cs="华文中宋"/>
          <w:bCs/>
          <w:color w:val="auto"/>
          <w:kern w:val="0"/>
          <w:sz w:val="24"/>
          <w:highlight w:val="none"/>
        </w:rPr>
        <w:t>。</w:t>
      </w:r>
    </w:p>
    <w:p w14:paraId="023509B9">
      <w:pPr>
        <w:keepNext w:val="0"/>
        <w:keepLines w:val="0"/>
        <w:widowControl w:val="0"/>
        <w:shd w:val="clear"/>
        <w:tabs>
          <w:tab w:val="left" w:pos="567"/>
        </w:tabs>
        <w:kinsoku/>
        <w:bidi w:val="0"/>
        <w:snapToGrid w:val="0"/>
        <w:spacing w:line="360" w:lineRule="auto"/>
        <w:ind w:firstLine="480" w:firstLineChars="200"/>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kern w:val="0"/>
          <w:sz w:val="24"/>
          <w:highlight w:val="none"/>
        </w:rPr>
        <w:t>19.2</w:t>
      </w:r>
      <w:r>
        <w:rPr>
          <w:rFonts w:hint="eastAsia" w:ascii="华文中宋" w:hAnsi="华文中宋" w:eastAsia="华文中宋" w:cs="华文中宋"/>
          <w:bCs/>
          <w:color w:val="auto"/>
          <w:kern w:val="0"/>
          <w:sz w:val="24"/>
          <w:highlight w:val="none"/>
          <w:lang w:val="en-US" w:eastAsia="zh-CN"/>
        </w:rPr>
        <w:t>磋商小组</w:t>
      </w:r>
      <w:r>
        <w:rPr>
          <w:rFonts w:hint="eastAsia" w:ascii="华文中宋" w:hAnsi="华文中宋" w:eastAsia="华文中宋" w:cs="华文中宋"/>
          <w:bCs/>
          <w:color w:val="auto"/>
          <w:kern w:val="0"/>
          <w:sz w:val="24"/>
          <w:highlight w:val="none"/>
        </w:rPr>
        <w:t>成员和参与评标的采购人代表不得参加开</w:t>
      </w:r>
      <w:r>
        <w:rPr>
          <w:rFonts w:hint="eastAsia" w:ascii="华文中宋" w:hAnsi="华文中宋" w:eastAsia="华文中宋" w:cs="华文中宋"/>
          <w:bCs/>
          <w:color w:val="auto"/>
          <w:kern w:val="0"/>
          <w:sz w:val="24"/>
          <w:highlight w:val="none"/>
          <w:lang w:val="en-US" w:eastAsia="zh-CN"/>
        </w:rPr>
        <w:t>启</w:t>
      </w:r>
      <w:r>
        <w:rPr>
          <w:rFonts w:hint="eastAsia" w:ascii="华文中宋" w:hAnsi="华文中宋" w:eastAsia="华文中宋" w:cs="华文中宋"/>
          <w:bCs/>
          <w:color w:val="auto"/>
          <w:kern w:val="0"/>
          <w:sz w:val="24"/>
          <w:highlight w:val="none"/>
        </w:rPr>
        <w:t>活动</w:t>
      </w:r>
      <w:r>
        <w:rPr>
          <w:rFonts w:hint="eastAsia" w:ascii="华文中宋" w:hAnsi="华文中宋" w:eastAsia="华文中宋" w:cs="华文中宋"/>
          <w:color w:val="auto"/>
          <w:kern w:val="0"/>
          <w:sz w:val="24"/>
          <w:highlight w:val="none"/>
        </w:rPr>
        <w:t>。</w:t>
      </w:r>
    </w:p>
    <w:p w14:paraId="44F0C22B">
      <w:pPr>
        <w:keepNext w:val="0"/>
        <w:keepLines w:val="0"/>
        <w:widowControl w:val="0"/>
        <w:shd w:val="clear"/>
        <w:tabs>
          <w:tab w:val="left" w:pos="567"/>
        </w:tabs>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19.3解密结束后，投标</w:t>
      </w:r>
      <w:r>
        <w:rPr>
          <w:rFonts w:hint="eastAsia" w:ascii="华文中宋" w:hAnsi="华文中宋" w:eastAsia="华文中宋" w:cs="华文中宋"/>
          <w:color w:val="auto"/>
          <w:kern w:val="0"/>
          <w:sz w:val="24"/>
          <w:highlight w:val="none"/>
          <w:lang w:val="en-US" w:eastAsia="zh-CN"/>
        </w:rPr>
        <w:t>供应商</w:t>
      </w:r>
      <w:r>
        <w:rPr>
          <w:rFonts w:hint="eastAsia" w:ascii="华文中宋" w:hAnsi="华文中宋" w:eastAsia="华文中宋" w:cs="华文中宋"/>
          <w:color w:val="auto"/>
          <w:kern w:val="0"/>
          <w:sz w:val="24"/>
          <w:highlight w:val="none"/>
        </w:rPr>
        <w:t>在“山西政府采购平台”系统中对其报价进行确认，采购代理机构打印报价结果</w:t>
      </w:r>
      <w:r>
        <w:rPr>
          <w:rFonts w:hint="eastAsia" w:ascii="华文中宋" w:hAnsi="华文中宋" w:eastAsia="华文中宋" w:cs="华文中宋"/>
          <w:color w:val="auto"/>
          <w:kern w:val="0"/>
          <w:sz w:val="24"/>
          <w:highlight w:val="none"/>
          <w:lang w:eastAsia="zh-CN"/>
        </w:rPr>
        <w:t>，未进行确认的，视同认可其报价</w:t>
      </w:r>
      <w:r>
        <w:rPr>
          <w:rFonts w:hint="eastAsia" w:ascii="华文中宋" w:hAnsi="华文中宋" w:eastAsia="华文中宋" w:cs="华文中宋"/>
          <w:color w:val="auto"/>
          <w:kern w:val="0"/>
          <w:sz w:val="24"/>
          <w:highlight w:val="none"/>
        </w:rPr>
        <w:t>。</w:t>
      </w:r>
    </w:p>
    <w:p w14:paraId="242F4537">
      <w:pPr>
        <w:pStyle w:val="26"/>
        <w:keepNext w:val="0"/>
        <w:keepLines w:val="0"/>
        <w:widowControl w:val="0"/>
        <w:shd w:val="clear"/>
        <w:kinsoku/>
        <w:bidi w:val="0"/>
        <w:snapToGrid w:val="0"/>
        <w:spacing w:before="0" w:after="0" w:line="360" w:lineRule="auto"/>
        <w:ind w:firstLine="453" w:firstLineChars="189"/>
        <w:jc w:val="left"/>
        <w:outlineLvl w:val="9"/>
        <w:rPr>
          <w:rFonts w:hint="eastAsia" w:ascii="华文中宋" w:hAnsi="华文中宋" w:eastAsia="华文中宋" w:cs="华文中宋"/>
          <w:b w:val="0"/>
          <w:bCs w:val="0"/>
          <w:color w:val="auto"/>
          <w:sz w:val="24"/>
          <w:szCs w:val="24"/>
          <w:highlight w:val="none"/>
        </w:rPr>
      </w:pPr>
      <w:r>
        <w:rPr>
          <w:rFonts w:hint="eastAsia" w:ascii="华文中宋" w:hAnsi="华文中宋" w:eastAsia="华文中宋" w:cs="华文中宋"/>
          <w:b w:val="0"/>
          <w:bCs w:val="0"/>
          <w:color w:val="auto"/>
          <w:kern w:val="0"/>
          <w:sz w:val="24"/>
          <w:highlight w:val="none"/>
        </w:rPr>
        <w:t>19.4</w:t>
      </w:r>
      <w:r>
        <w:rPr>
          <w:rFonts w:hint="eastAsia" w:ascii="华文中宋" w:hAnsi="华文中宋" w:eastAsia="华文中宋" w:cs="华文中宋"/>
          <w:b w:val="0"/>
          <w:bCs w:val="0"/>
          <w:color w:val="auto"/>
          <w:sz w:val="24"/>
          <w:szCs w:val="24"/>
          <w:highlight w:val="none"/>
        </w:rPr>
        <w:t>本项目实行密封报价，不进行公开唱标。</w:t>
      </w:r>
    </w:p>
    <w:p w14:paraId="440A159D">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rPr>
        <w:t>19.</w:t>
      </w:r>
      <w:r>
        <w:rPr>
          <w:rFonts w:hint="eastAsia" w:ascii="华文中宋" w:hAnsi="华文中宋" w:eastAsia="华文中宋" w:cs="华文中宋"/>
          <w:b w:val="0"/>
          <w:bCs w:val="0"/>
          <w:color w:val="auto"/>
          <w:sz w:val="24"/>
          <w:szCs w:val="24"/>
          <w:highlight w:val="none"/>
          <w:lang w:val="en-US" w:eastAsia="zh-CN"/>
        </w:rPr>
        <w:t>5</w:t>
      </w:r>
      <w:r>
        <w:rPr>
          <w:rFonts w:hint="eastAsia" w:ascii="华文中宋" w:hAnsi="华文中宋" w:eastAsia="华文中宋" w:cs="华文中宋"/>
          <w:b w:val="0"/>
          <w:bCs w:val="0"/>
          <w:color w:val="auto"/>
          <w:sz w:val="24"/>
          <w:szCs w:val="24"/>
          <w:highlight w:val="none"/>
        </w:rPr>
        <w:t>开启过程，采购人、采购代理机构相关工作人员有需要回避的情形的，应主动提出回避。</w:t>
      </w:r>
    </w:p>
    <w:p w14:paraId="155395AE">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4" w:firstLineChars="189"/>
        <w:jc w:val="left"/>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六、磋商程序和要求</w:t>
      </w:r>
    </w:p>
    <w:p w14:paraId="2D4B8442">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4" w:firstLineChars="189"/>
        <w:jc w:val="left"/>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20.组建磋商小组</w:t>
      </w:r>
    </w:p>
    <w:p w14:paraId="4367F7D8">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20.1采购代理机构根据相关法律法规和本磋商文件的规定，结合本项目特点组建磋商小组，磋商小组由采购人代表和评审专家共三人及以上单数组成，其中评审专家不得少于成员总数的三分之二。</w:t>
      </w:r>
    </w:p>
    <w:p w14:paraId="0329663A">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20.2评审专家对本单位的采购项目只能作为采购人代表参与评审，法律规定的情形除外。</w:t>
      </w:r>
    </w:p>
    <w:p w14:paraId="2750856E">
      <w:pPr>
        <w:pStyle w:val="26"/>
        <w:keepNext w:val="0"/>
        <w:keepLines w:val="0"/>
        <w:pageBreakBefore w:val="0"/>
        <w:widowControl w:val="0"/>
        <w:shd w:val="clear"/>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20.3采购代理机构工作人员不得参加由本机构代理的政府采购项目的评审活动。</w:t>
      </w:r>
    </w:p>
    <w:p w14:paraId="68EB591C">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20</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val="en-US" w:eastAsia="zh-CN"/>
        </w:rPr>
        <w:t>4磋商小组</w:t>
      </w:r>
      <w:r>
        <w:rPr>
          <w:rFonts w:hint="eastAsia" w:ascii="华文中宋" w:hAnsi="华文中宋" w:eastAsia="华文中宋" w:cs="华文中宋"/>
          <w:color w:val="auto"/>
          <w:kern w:val="0"/>
          <w:sz w:val="24"/>
          <w:szCs w:val="24"/>
          <w:highlight w:val="none"/>
        </w:rPr>
        <w:t>成员名单在</w:t>
      </w:r>
      <w:r>
        <w:rPr>
          <w:rFonts w:hint="eastAsia" w:ascii="华文中宋" w:hAnsi="华文中宋" w:eastAsia="华文中宋" w:cs="华文中宋"/>
          <w:color w:val="auto"/>
          <w:kern w:val="0"/>
          <w:sz w:val="24"/>
          <w:szCs w:val="24"/>
          <w:highlight w:val="none"/>
          <w:lang w:val="en-US" w:eastAsia="zh-CN"/>
        </w:rPr>
        <w:t>评审</w:t>
      </w:r>
      <w:r>
        <w:rPr>
          <w:rFonts w:hint="eastAsia" w:ascii="华文中宋" w:hAnsi="华文中宋" w:eastAsia="华文中宋" w:cs="华文中宋"/>
          <w:color w:val="auto"/>
          <w:kern w:val="0"/>
          <w:sz w:val="24"/>
          <w:szCs w:val="24"/>
          <w:highlight w:val="none"/>
        </w:rPr>
        <w:t>结果公告前应当保密。</w:t>
      </w:r>
    </w:p>
    <w:p w14:paraId="211658F8">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20.5</w:t>
      </w:r>
      <w:r>
        <w:rPr>
          <w:rFonts w:hint="eastAsia" w:ascii="华文中宋" w:hAnsi="华文中宋" w:eastAsia="华文中宋" w:cs="华文中宋"/>
          <w:color w:val="auto"/>
          <w:kern w:val="0"/>
          <w:sz w:val="24"/>
          <w:szCs w:val="24"/>
          <w:highlight w:val="none"/>
        </w:rPr>
        <w:t>评审专家由采购代理机构从</w:t>
      </w:r>
      <w:r>
        <w:rPr>
          <w:rFonts w:hint="eastAsia" w:ascii="华文中宋" w:hAnsi="华文中宋" w:eastAsia="华文中宋" w:cs="华文中宋"/>
          <w:color w:val="auto"/>
          <w:kern w:val="0"/>
          <w:sz w:val="24"/>
          <w:szCs w:val="24"/>
          <w:highlight w:val="none"/>
          <w:u w:val="single"/>
        </w:rPr>
        <w:t>山西省</w:t>
      </w:r>
      <w:r>
        <w:rPr>
          <w:rFonts w:hint="eastAsia" w:ascii="华文中宋" w:hAnsi="华文中宋" w:eastAsia="华文中宋" w:cs="华文中宋"/>
          <w:color w:val="auto"/>
          <w:kern w:val="0"/>
          <w:sz w:val="24"/>
          <w:szCs w:val="24"/>
          <w:highlight w:val="none"/>
          <w:u w:val="single"/>
          <w:lang w:val="en-US" w:eastAsia="zh-CN"/>
        </w:rPr>
        <w:t>政府采购专家库管理系统</w:t>
      </w:r>
      <w:r>
        <w:rPr>
          <w:rFonts w:hint="eastAsia" w:ascii="华文中宋" w:hAnsi="华文中宋" w:eastAsia="华文中宋" w:cs="华文中宋"/>
          <w:color w:val="auto"/>
          <w:kern w:val="0"/>
          <w:sz w:val="24"/>
          <w:szCs w:val="24"/>
          <w:highlight w:val="none"/>
        </w:rPr>
        <w:t>中，通过随机抽取方式产生。对技术复杂、专业性强的采购项目，通过随机方式难以确定合适评审专家的，</w:t>
      </w:r>
      <w:r>
        <w:rPr>
          <w:rFonts w:hint="eastAsia" w:ascii="华文中宋" w:hAnsi="华文中宋" w:eastAsia="华文中宋" w:cs="华文中宋"/>
          <w:bCs/>
          <w:color w:val="auto"/>
          <w:kern w:val="0"/>
          <w:sz w:val="24"/>
          <w:szCs w:val="24"/>
          <w:highlight w:val="none"/>
        </w:rPr>
        <w:t>经主管预算单位同意，</w:t>
      </w:r>
      <w:r>
        <w:rPr>
          <w:rFonts w:hint="eastAsia" w:ascii="华文中宋" w:hAnsi="华文中宋" w:eastAsia="华文中宋" w:cs="华文中宋"/>
          <w:bCs/>
          <w:color w:val="auto"/>
          <w:kern w:val="0"/>
          <w:sz w:val="24"/>
          <w:szCs w:val="24"/>
          <w:highlight w:val="none"/>
          <w:lang w:eastAsia="zh-CN"/>
        </w:rPr>
        <w:t>采购人</w:t>
      </w:r>
      <w:r>
        <w:rPr>
          <w:rFonts w:hint="eastAsia" w:ascii="华文中宋" w:hAnsi="华文中宋" w:eastAsia="华文中宋" w:cs="华文中宋"/>
          <w:bCs/>
          <w:color w:val="auto"/>
          <w:kern w:val="0"/>
          <w:sz w:val="24"/>
          <w:szCs w:val="24"/>
          <w:highlight w:val="none"/>
        </w:rPr>
        <w:t>可以自行选定相应专业领域的评审专家。</w:t>
      </w:r>
    </w:p>
    <w:p w14:paraId="72D0B32D">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20.6</w:t>
      </w:r>
      <w:r>
        <w:rPr>
          <w:rFonts w:hint="eastAsia" w:ascii="华文中宋" w:hAnsi="华文中宋" w:eastAsia="华文中宋" w:cs="华文中宋"/>
          <w:color w:val="auto"/>
          <w:kern w:val="0"/>
          <w:sz w:val="24"/>
          <w:szCs w:val="24"/>
          <w:highlight w:val="none"/>
        </w:rPr>
        <w:t>磋商中因评审专家缺席、回避或者健康等特殊原因，导致磋商小组成员组成不符合相关规定的，代理机构应当补足后继续磋商。被更换的磋商小组成员所做出的磋商意见无效。</w:t>
      </w:r>
    </w:p>
    <w:p w14:paraId="3CBC0A30">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20.7</w:t>
      </w:r>
      <w:r>
        <w:rPr>
          <w:rFonts w:hint="eastAsia" w:ascii="华文中宋" w:hAnsi="华文中宋" w:eastAsia="华文中宋" w:cs="华文中宋"/>
          <w:color w:val="auto"/>
          <w:kern w:val="0"/>
          <w:sz w:val="24"/>
          <w:szCs w:val="24"/>
          <w:highlight w:val="none"/>
        </w:rPr>
        <w:t>无法及时补足磋商小组成员时，代理机构应当停止磋商活动，封存所有响应文件及评审资料，重新组建磋商小组进行磋商。原磋商小组所做出的磋商意见无效。</w:t>
      </w:r>
    </w:p>
    <w:p w14:paraId="18DFD240">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20.8</w:t>
      </w:r>
      <w:r>
        <w:rPr>
          <w:rFonts w:hint="eastAsia" w:ascii="华文中宋" w:hAnsi="华文中宋" w:eastAsia="华文中宋" w:cs="华文中宋"/>
          <w:color w:val="auto"/>
          <w:kern w:val="0"/>
          <w:sz w:val="24"/>
          <w:szCs w:val="24"/>
          <w:highlight w:val="none"/>
        </w:rPr>
        <w:t>代理机构应当将变更、重新组建磋商小组的情况予以记录，并随磋商文件一并存档。</w:t>
      </w:r>
    </w:p>
    <w:p w14:paraId="629CF99E">
      <w:pPr>
        <w:pStyle w:val="25"/>
        <w:keepNext w:val="0"/>
        <w:keepLines w:val="0"/>
        <w:pageBreakBefore w:val="0"/>
        <w:widowControl w:val="0"/>
        <w:shd w:val="clear"/>
        <w:kinsoku/>
        <w:wordWrap/>
        <w:overflowPunct/>
        <w:topLinePunct w:val="0"/>
        <w:autoSpaceDE/>
        <w:autoSpaceDN/>
        <w:bidi w:val="0"/>
        <w:snapToGrid w:val="0"/>
        <w:spacing w:line="360" w:lineRule="auto"/>
        <w:ind w:firstLine="471" w:firstLineChars="196"/>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21</w:t>
      </w:r>
      <w:r>
        <w:rPr>
          <w:rFonts w:hint="eastAsia" w:ascii="华文中宋" w:hAnsi="华文中宋" w:eastAsia="华文中宋" w:cs="华文中宋"/>
          <w:b/>
          <w:color w:val="auto"/>
          <w:sz w:val="24"/>
          <w:szCs w:val="24"/>
          <w:highlight w:val="none"/>
        </w:rPr>
        <w:t>.评审</w:t>
      </w:r>
    </w:p>
    <w:p w14:paraId="4DCBFF6A">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21</w:t>
      </w: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磋商小组成员首先对磋商文件进行符合性、合理性审查。如磋商文件内容中存在违反国家有关强制性规定的或歧视性等条款，应当向采购代理机构说明，并停止本项目评审。</w:t>
      </w:r>
    </w:p>
    <w:p w14:paraId="43D91A87">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21.2</w:t>
      </w:r>
      <w:r>
        <w:rPr>
          <w:rFonts w:hint="eastAsia" w:ascii="华文中宋" w:hAnsi="华文中宋" w:eastAsia="华文中宋" w:cs="华文中宋"/>
          <w:color w:val="auto"/>
          <w:kern w:val="0"/>
          <w:sz w:val="24"/>
          <w:szCs w:val="24"/>
          <w:highlight w:val="none"/>
          <w:lang w:val="en-US" w:eastAsia="zh-CN"/>
        </w:rPr>
        <w:t>依据磋商文件中规定“评审方法和评审标准”，磋商小组成员按分包顺序</w:t>
      </w:r>
      <w:r>
        <w:rPr>
          <w:rFonts w:hint="eastAsia" w:ascii="华文中宋" w:hAnsi="华文中宋" w:eastAsia="华文中宋" w:cs="华文中宋"/>
          <w:color w:val="auto"/>
          <w:sz w:val="24"/>
          <w:szCs w:val="24"/>
          <w:highlight w:val="none"/>
        </w:rPr>
        <w:t>对所有参加磋商的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的响应文件</w:t>
      </w:r>
      <w:r>
        <w:rPr>
          <w:rFonts w:hint="eastAsia" w:ascii="华文中宋" w:hAnsi="华文中宋" w:eastAsia="华文中宋" w:cs="华文中宋"/>
          <w:color w:val="auto"/>
          <w:sz w:val="24"/>
          <w:szCs w:val="24"/>
          <w:highlight w:val="none"/>
          <w:lang w:val="en-US" w:eastAsia="zh-CN"/>
        </w:rPr>
        <w:t>中</w:t>
      </w:r>
      <w:r>
        <w:rPr>
          <w:rFonts w:hint="eastAsia" w:ascii="华文中宋" w:hAnsi="华文中宋" w:eastAsia="华文中宋" w:cs="华文中宋"/>
          <w:color w:val="auto"/>
          <w:kern w:val="0"/>
          <w:sz w:val="24"/>
          <w:szCs w:val="24"/>
          <w:highlight w:val="none"/>
          <w:lang w:val="en-US" w:eastAsia="zh-CN"/>
        </w:rPr>
        <w:t>的资格证明文件和商务技术文件的</w:t>
      </w:r>
      <w:r>
        <w:rPr>
          <w:rFonts w:hint="eastAsia" w:ascii="华文中宋" w:hAnsi="华文中宋" w:eastAsia="华文中宋" w:cs="华文中宋"/>
          <w:color w:val="auto"/>
          <w:kern w:val="0"/>
          <w:sz w:val="24"/>
          <w:szCs w:val="24"/>
          <w:highlight w:val="none"/>
        </w:rPr>
        <w:t>有效性、完整性</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符合</w:t>
      </w:r>
      <w:r>
        <w:rPr>
          <w:rFonts w:hint="eastAsia" w:ascii="华文中宋" w:hAnsi="华文中宋" w:eastAsia="华文中宋" w:cs="华文中宋"/>
          <w:color w:val="auto"/>
          <w:kern w:val="0"/>
          <w:sz w:val="24"/>
          <w:szCs w:val="24"/>
          <w:highlight w:val="none"/>
        </w:rPr>
        <w:t>性</w:t>
      </w:r>
      <w:r>
        <w:rPr>
          <w:rFonts w:hint="eastAsia" w:ascii="华文中宋" w:hAnsi="华文中宋" w:eastAsia="华文中宋" w:cs="华文中宋"/>
          <w:color w:val="auto"/>
          <w:kern w:val="0"/>
          <w:sz w:val="24"/>
          <w:szCs w:val="24"/>
          <w:highlight w:val="none"/>
          <w:lang w:val="en-US" w:eastAsia="zh-CN"/>
        </w:rPr>
        <w:t>进行独立审查。</w:t>
      </w:r>
    </w:p>
    <w:p w14:paraId="0C914A7A">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21.3根据资格证明文件审查结果（评审意见不一致时，遵循少数服从多数的原则），确定</w:t>
      </w:r>
      <w:r>
        <w:rPr>
          <w:rFonts w:hint="eastAsia" w:ascii="华文中宋" w:hAnsi="华文中宋" w:eastAsia="华文中宋" w:cs="华文中宋"/>
          <w:color w:val="auto"/>
          <w:kern w:val="0"/>
          <w:sz w:val="24"/>
          <w:szCs w:val="24"/>
          <w:highlight w:val="none"/>
        </w:rPr>
        <w:t>各</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lang w:val="en-US" w:eastAsia="zh-CN"/>
        </w:rPr>
        <w:t>是否具备磋商资格。</w:t>
      </w:r>
    </w:p>
    <w:p w14:paraId="0A2FC6AA">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21.4</w:t>
      </w:r>
      <w:r>
        <w:rPr>
          <w:rFonts w:hint="eastAsia" w:ascii="华文中宋" w:hAnsi="华文中宋" w:eastAsia="华文中宋" w:cs="华文中宋"/>
          <w:color w:val="auto"/>
          <w:kern w:val="0"/>
          <w:sz w:val="24"/>
          <w:szCs w:val="24"/>
          <w:highlight w:val="none"/>
        </w:rPr>
        <w:t>对资格性审查合格的3家及以上</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的响应文件</w:t>
      </w:r>
      <w:r>
        <w:rPr>
          <w:rFonts w:hint="eastAsia" w:ascii="华文中宋" w:hAnsi="华文中宋" w:eastAsia="华文中宋" w:cs="华文中宋"/>
          <w:color w:val="auto"/>
          <w:kern w:val="0"/>
          <w:sz w:val="24"/>
          <w:szCs w:val="24"/>
          <w:highlight w:val="none"/>
          <w:lang w:val="en-US" w:eastAsia="zh-CN"/>
        </w:rPr>
        <w:t>中商务技术文件</w:t>
      </w:r>
      <w:r>
        <w:rPr>
          <w:rFonts w:hint="eastAsia" w:ascii="华文中宋" w:hAnsi="华文中宋" w:eastAsia="华文中宋" w:cs="华文中宋"/>
          <w:color w:val="auto"/>
          <w:kern w:val="0"/>
          <w:sz w:val="24"/>
          <w:szCs w:val="24"/>
          <w:highlight w:val="none"/>
        </w:rPr>
        <w:t>进行审查，</w:t>
      </w:r>
      <w:r>
        <w:rPr>
          <w:rFonts w:hint="eastAsia" w:ascii="华文中宋" w:hAnsi="华文中宋" w:eastAsia="华文中宋" w:cs="华文中宋"/>
          <w:color w:val="auto"/>
          <w:kern w:val="0"/>
          <w:sz w:val="24"/>
          <w:szCs w:val="24"/>
          <w:highlight w:val="none"/>
          <w:lang w:val="en-US" w:eastAsia="zh-CN"/>
        </w:rPr>
        <w:t>根据审查结果（评审意见不一致时，遵循少数服从多数的原则），</w:t>
      </w:r>
      <w:r>
        <w:rPr>
          <w:rFonts w:hint="eastAsia" w:ascii="华文中宋" w:hAnsi="华文中宋" w:eastAsia="华文中宋" w:cs="华文中宋"/>
          <w:color w:val="auto"/>
          <w:kern w:val="0"/>
          <w:sz w:val="24"/>
          <w:szCs w:val="24"/>
          <w:highlight w:val="none"/>
        </w:rPr>
        <w:t>以确定其是否对磋商文件</w:t>
      </w:r>
      <w:r>
        <w:rPr>
          <w:rFonts w:hint="eastAsia" w:ascii="华文中宋" w:hAnsi="华文中宋" w:eastAsia="华文中宋" w:cs="华文中宋"/>
          <w:color w:val="auto"/>
          <w:kern w:val="0"/>
          <w:sz w:val="24"/>
          <w:szCs w:val="24"/>
          <w:highlight w:val="none"/>
          <w:lang w:val="en-US" w:eastAsia="zh-CN"/>
        </w:rPr>
        <w:t>的商务技术要求</w:t>
      </w:r>
      <w:r>
        <w:rPr>
          <w:rFonts w:hint="eastAsia" w:ascii="华文中宋" w:hAnsi="华文中宋" w:eastAsia="华文中宋" w:cs="华文中宋"/>
          <w:color w:val="auto"/>
          <w:kern w:val="0"/>
          <w:sz w:val="24"/>
          <w:szCs w:val="24"/>
          <w:highlight w:val="none"/>
        </w:rPr>
        <w:t>做出了实质性响应。</w:t>
      </w:r>
    </w:p>
    <w:p w14:paraId="5918835C">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21.5</w:t>
      </w:r>
      <w:r>
        <w:rPr>
          <w:rFonts w:hint="eastAsia" w:ascii="华文中宋" w:hAnsi="华文中宋" w:eastAsia="华文中宋" w:cs="华文中宋"/>
          <w:color w:val="auto"/>
          <w:kern w:val="0"/>
          <w:sz w:val="24"/>
          <w:szCs w:val="24"/>
          <w:highlight w:val="none"/>
        </w:rPr>
        <w:t>在审查过程中，</w:t>
      </w:r>
      <w:r>
        <w:rPr>
          <w:rFonts w:hint="eastAsia" w:ascii="华文中宋" w:hAnsi="华文中宋" w:eastAsia="华文中宋" w:cs="华文中宋"/>
          <w:color w:val="auto"/>
          <w:kern w:val="0"/>
          <w:sz w:val="24"/>
          <w:szCs w:val="24"/>
          <w:highlight w:val="none"/>
          <w:lang w:val="en-US" w:eastAsia="zh-CN"/>
        </w:rPr>
        <w:t>除资格证明文件外</w:t>
      </w:r>
      <w:r>
        <w:rPr>
          <w:rFonts w:hint="eastAsia" w:ascii="华文中宋" w:hAnsi="华文中宋" w:eastAsia="华文中宋" w:cs="华文中宋"/>
          <w:color w:val="auto"/>
          <w:kern w:val="0"/>
          <w:sz w:val="24"/>
          <w:szCs w:val="24"/>
          <w:highlight w:val="none"/>
        </w:rPr>
        <w:t>磋商小组可以要求</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对响应文件</w:t>
      </w:r>
      <w:r>
        <w:rPr>
          <w:rFonts w:hint="eastAsia" w:ascii="华文中宋" w:hAnsi="华文中宋" w:eastAsia="华文中宋" w:cs="华文中宋"/>
          <w:color w:val="auto"/>
          <w:kern w:val="0"/>
          <w:sz w:val="24"/>
          <w:szCs w:val="24"/>
          <w:highlight w:val="none"/>
          <w:lang w:val="en-US" w:eastAsia="zh-CN"/>
        </w:rPr>
        <w:t>中的商务技术存在</w:t>
      </w:r>
      <w:r>
        <w:rPr>
          <w:rFonts w:hint="eastAsia" w:ascii="华文中宋" w:hAnsi="华文中宋" w:eastAsia="华文中宋" w:cs="华文中宋"/>
          <w:color w:val="auto"/>
          <w:kern w:val="0"/>
          <w:sz w:val="24"/>
          <w:szCs w:val="24"/>
          <w:highlight w:val="none"/>
        </w:rPr>
        <w:t>含义不明确、同类问题表述不一致或者有明显文字和计算错误的内容等作出必要的澄清、说明或者补正。但</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的澄清、说明或者更正不得超过响应文件的范围或者改变响应文件的实质性内容。</w:t>
      </w:r>
    </w:p>
    <w:p w14:paraId="7B36E029">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21.6</w:t>
      </w:r>
      <w:r>
        <w:rPr>
          <w:rFonts w:hint="eastAsia" w:ascii="华文中宋" w:hAnsi="华文中宋" w:eastAsia="华文中宋" w:cs="华文中宋"/>
          <w:color w:val="auto"/>
          <w:kern w:val="0"/>
          <w:sz w:val="24"/>
          <w:szCs w:val="24"/>
          <w:highlight w:val="none"/>
        </w:rPr>
        <w:t>磋商小组要求供应商澄清、说明或者更正的</w:t>
      </w:r>
      <w:r>
        <w:rPr>
          <w:rFonts w:hint="eastAsia" w:ascii="华文中宋" w:hAnsi="华文中宋" w:eastAsia="华文中宋" w:cs="华文中宋"/>
          <w:color w:val="auto"/>
          <w:kern w:val="0"/>
          <w:sz w:val="24"/>
          <w:szCs w:val="24"/>
          <w:highlight w:val="none"/>
          <w:lang w:val="en-US" w:eastAsia="zh-CN"/>
        </w:rPr>
        <w:t>内容</w:t>
      </w:r>
      <w:r>
        <w:rPr>
          <w:rFonts w:hint="eastAsia" w:ascii="华文中宋" w:hAnsi="华文中宋" w:eastAsia="华文中宋" w:cs="华文中宋"/>
          <w:color w:val="auto"/>
          <w:kern w:val="0"/>
          <w:sz w:val="24"/>
          <w:szCs w:val="24"/>
          <w:highlight w:val="none"/>
        </w:rPr>
        <w:t>应当</w:t>
      </w:r>
      <w:r>
        <w:rPr>
          <w:rFonts w:hint="eastAsia" w:ascii="华文中宋" w:hAnsi="华文中宋" w:eastAsia="华文中宋" w:cs="华文中宋"/>
          <w:color w:val="auto"/>
          <w:kern w:val="0"/>
          <w:sz w:val="24"/>
          <w:szCs w:val="24"/>
          <w:highlight w:val="none"/>
          <w:lang w:val="en-US" w:eastAsia="zh-CN"/>
        </w:rPr>
        <w:t>在“山西政府采购平台”中</w:t>
      </w:r>
      <w:r>
        <w:rPr>
          <w:rFonts w:hint="eastAsia" w:ascii="华文中宋" w:hAnsi="华文中宋" w:eastAsia="华文中宋" w:cs="华文中宋"/>
          <w:color w:val="auto"/>
          <w:kern w:val="0"/>
          <w:sz w:val="24"/>
          <w:szCs w:val="24"/>
          <w:highlight w:val="none"/>
        </w:rPr>
        <w:t>提出。供应商的澄清、说明或者更正应当由法定代表人或其授权代表签字或者加盖</w:t>
      </w:r>
      <w:r>
        <w:rPr>
          <w:rFonts w:hint="eastAsia" w:ascii="华文中宋" w:hAnsi="华文中宋" w:eastAsia="华文中宋" w:cs="华文中宋"/>
          <w:color w:val="auto"/>
          <w:kern w:val="0"/>
          <w:sz w:val="24"/>
          <w:szCs w:val="24"/>
          <w:highlight w:val="none"/>
          <w:lang w:val="en-US" w:eastAsia="zh-CN"/>
        </w:rPr>
        <w:t>供应商CA数字证书电子印章</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并在山西政府采购平台中进行回复</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kern w:val="0"/>
          <w:sz w:val="24"/>
          <w:szCs w:val="24"/>
          <w:highlight w:val="none"/>
          <w:lang w:val="en-US" w:eastAsia="zh-CN"/>
        </w:rPr>
        <w:t>磋商小组成员根据回复内容，判断其是否实质上响应磋商文件要求。</w:t>
      </w:r>
    </w:p>
    <w:p w14:paraId="4B4CB2CE">
      <w:pPr>
        <w:keepNext w:val="0"/>
        <w:keepLines w:val="0"/>
        <w:pageBreakBefore w:val="0"/>
        <w:widowControl w:val="0"/>
        <w:shd w:val="clear"/>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21.7</w:t>
      </w:r>
      <w:r>
        <w:rPr>
          <w:rFonts w:hint="eastAsia" w:ascii="华文中宋" w:hAnsi="华文中宋" w:eastAsia="华文中宋" w:cs="华文中宋"/>
          <w:color w:val="auto"/>
          <w:kern w:val="0"/>
          <w:sz w:val="24"/>
          <w:szCs w:val="24"/>
          <w:highlight w:val="none"/>
        </w:rPr>
        <w:t>实质性响应的响应文件：是指与磋商文件的主要</w:t>
      </w:r>
      <w:r>
        <w:rPr>
          <w:rFonts w:hint="eastAsia" w:ascii="华文中宋" w:hAnsi="华文中宋" w:eastAsia="华文中宋" w:cs="华文中宋"/>
          <w:color w:val="auto"/>
          <w:kern w:val="0"/>
          <w:sz w:val="24"/>
          <w:szCs w:val="24"/>
          <w:highlight w:val="none"/>
          <w:lang w:val="en-US" w:eastAsia="zh-CN"/>
        </w:rPr>
        <w:t>商务技术</w:t>
      </w:r>
      <w:r>
        <w:rPr>
          <w:rFonts w:hint="eastAsia" w:ascii="华文中宋" w:hAnsi="华文中宋" w:eastAsia="华文中宋" w:cs="华文中宋"/>
          <w:color w:val="auto"/>
          <w:kern w:val="0"/>
          <w:sz w:val="24"/>
          <w:szCs w:val="24"/>
          <w:highlight w:val="none"/>
        </w:rPr>
        <w:t>条款、条件和要求相符，经磋商小组成员认定</w:t>
      </w:r>
      <w:r>
        <w:rPr>
          <w:rFonts w:hint="eastAsia" w:ascii="华文中宋" w:hAnsi="华文中宋" w:eastAsia="华文中宋" w:cs="华文中宋"/>
          <w:color w:val="auto"/>
          <w:kern w:val="0"/>
          <w:sz w:val="24"/>
          <w:szCs w:val="24"/>
          <w:highlight w:val="none"/>
          <w:lang w:val="en-US" w:eastAsia="zh-CN"/>
        </w:rPr>
        <w:t>完全</w:t>
      </w:r>
      <w:r>
        <w:rPr>
          <w:rFonts w:hint="eastAsia" w:ascii="华文中宋" w:hAnsi="华文中宋" w:eastAsia="华文中宋" w:cs="华文中宋"/>
          <w:color w:val="auto"/>
          <w:kern w:val="0"/>
          <w:sz w:val="24"/>
          <w:szCs w:val="24"/>
          <w:highlight w:val="none"/>
        </w:rPr>
        <w:t>符合磋商文件</w:t>
      </w:r>
      <w:r>
        <w:rPr>
          <w:rFonts w:hint="eastAsia" w:ascii="华文中宋" w:hAnsi="华文中宋" w:eastAsia="华文中宋" w:cs="华文中宋"/>
          <w:color w:val="auto"/>
          <w:kern w:val="0"/>
          <w:sz w:val="24"/>
          <w:szCs w:val="24"/>
          <w:highlight w:val="none"/>
          <w:lang w:val="en-US" w:eastAsia="zh-CN"/>
        </w:rPr>
        <w:t>要求</w:t>
      </w:r>
      <w:r>
        <w:rPr>
          <w:rFonts w:hint="eastAsia" w:ascii="华文中宋" w:hAnsi="华文中宋" w:eastAsia="华文中宋" w:cs="华文中宋"/>
          <w:color w:val="auto"/>
          <w:kern w:val="0"/>
          <w:sz w:val="24"/>
          <w:szCs w:val="24"/>
          <w:highlight w:val="none"/>
        </w:rPr>
        <w:t>的响应文件。</w:t>
      </w:r>
    </w:p>
    <w:p w14:paraId="36C6AABD">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21.8</w:t>
      </w:r>
      <w:r>
        <w:rPr>
          <w:rFonts w:hint="eastAsia" w:ascii="华文中宋" w:hAnsi="华文中宋" w:eastAsia="华文中宋" w:cs="华文中宋"/>
          <w:color w:val="auto"/>
          <w:kern w:val="0"/>
          <w:sz w:val="24"/>
          <w:szCs w:val="24"/>
          <w:highlight w:val="none"/>
        </w:rPr>
        <w:t>未实质性响应的响应文件：是指对磋商文件的主要</w:t>
      </w:r>
      <w:r>
        <w:rPr>
          <w:rFonts w:hint="eastAsia" w:ascii="华文中宋" w:hAnsi="华文中宋" w:eastAsia="华文中宋" w:cs="华文中宋"/>
          <w:color w:val="auto"/>
          <w:kern w:val="0"/>
          <w:sz w:val="24"/>
          <w:szCs w:val="24"/>
          <w:highlight w:val="none"/>
          <w:lang w:val="en-US" w:eastAsia="zh-CN"/>
        </w:rPr>
        <w:t>商务技术</w:t>
      </w:r>
      <w:r>
        <w:rPr>
          <w:rFonts w:hint="eastAsia" w:ascii="华文中宋" w:hAnsi="华文中宋" w:eastAsia="华文中宋" w:cs="华文中宋"/>
          <w:color w:val="auto"/>
          <w:kern w:val="0"/>
          <w:sz w:val="24"/>
          <w:szCs w:val="24"/>
          <w:highlight w:val="none"/>
        </w:rPr>
        <w:t>条款、条件和要求等未完全实质上响应或者响应不一致，存在限制了</w:t>
      </w:r>
      <w:r>
        <w:rPr>
          <w:rFonts w:hint="eastAsia" w:ascii="华文中宋" w:hAnsi="华文中宋" w:eastAsia="华文中宋" w:cs="华文中宋"/>
          <w:color w:val="auto"/>
          <w:kern w:val="0"/>
          <w:sz w:val="24"/>
          <w:szCs w:val="24"/>
          <w:highlight w:val="none"/>
          <w:lang w:eastAsia="zh-CN"/>
        </w:rPr>
        <w:t>采购</w:t>
      </w:r>
      <w:r>
        <w:rPr>
          <w:rFonts w:hint="eastAsia" w:ascii="华文中宋" w:hAnsi="华文中宋" w:eastAsia="华文中宋" w:cs="华文中宋"/>
          <w:color w:val="auto"/>
          <w:kern w:val="0"/>
          <w:sz w:val="24"/>
          <w:szCs w:val="24"/>
          <w:highlight w:val="none"/>
          <w:lang w:val="en-US" w:eastAsia="zh-CN"/>
        </w:rPr>
        <w:t>人</w:t>
      </w:r>
      <w:r>
        <w:rPr>
          <w:rFonts w:hint="eastAsia" w:ascii="华文中宋" w:hAnsi="华文中宋" w:eastAsia="华文中宋" w:cs="华文中宋"/>
          <w:color w:val="auto"/>
          <w:kern w:val="0"/>
          <w:sz w:val="24"/>
          <w:szCs w:val="24"/>
          <w:highlight w:val="none"/>
        </w:rPr>
        <w:t>或</w:t>
      </w:r>
      <w:r>
        <w:rPr>
          <w:rFonts w:hint="eastAsia" w:ascii="华文中宋" w:hAnsi="华文中宋" w:eastAsia="华文中宋" w:cs="华文中宋"/>
          <w:color w:val="auto"/>
          <w:kern w:val="0"/>
          <w:sz w:val="24"/>
          <w:szCs w:val="24"/>
          <w:highlight w:val="none"/>
          <w:lang w:val="en-US" w:eastAsia="zh-CN"/>
        </w:rPr>
        <w:t>其他</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的权利与义务，纠正这些内容将对其他实质上响应要求的</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的竞争地位产生不公正的影响。包括但不限于：</w:t>
      </w:r>
    </w:p>
    <w:p w14:paraId="0CE4F600">
      <w:pPr>
        <w:keepNext w:val="0"/>
        <w:keepLines w:val="0"/>
        <w:pageBreakBefore w:val="0"/>
        <w:widowControl w:val="0"/>
        <w:shd w:val="clear"/>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A．</w:t>
      </w:r>
      <w:r>
        <w:rPr>
          <w:rFonts w:hint="eastAsia" w:ascii="华文中宋" w:hAnsi="华文中宋" w:eastAsia="华文中宋" w:cs="华文中宋"/>
          <w:color w:val="auto"/>
          <w:kern w:val="0"/>
          <w:sz w:val="24"/>
          <w:szCs w:val="24"/>
          <w:highlight w:val="none"/>
          <w:lang w:val="en-US" w:eastAsia="zh-CN"/>
        </w:rPr>
        <w:t>未</w:t>
      </w:r>
      <w:r>
        <w:rPr>
          <w:rFonts w:hint="eastAsia" w:ascii="华文中宋" w:hAnsi="华文中宋" w:eastAsia="华文中宋" w:cs="华文中宋"/>
          <w:color w:val="auto"/>
          <w:kern w:val="0"/>
          <w:sz w:val="24"/>
          <w:szCs w:val="24"/>
          <w:highlight w:val="none"/>
        </w:rPr>
        <w:t>对“</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须知前附表”中带★号的商务技术文件</w:t>
      </w:r>
      <w:r>
        <w:rPr>
          <w:rFonts w:hint="eastAsia" w:ascii="华文中宋" w:hAnsi="华文中宋" w:eastAsia="华文中宋" w:cs="华文中宋"/>
          <w:color w:val="auto"/>
          <w:kern w:val="0"/>
          <w:sz w:val="24"/>
          <w:szCs w:val="24"/>
          <w:highlight w:val="none"/>
          <w:lang w:val="en-US" w:eastAsia="zh-CN"/>
        </w:rPr>
        <w:t>及技术指标要求作出</w:t>
      </w:r>
      <w:r>
        <w:rPr>
          <w:rFonts w:hint="eastAsia" w:ascii="华文中宋" w:hAnsi="华文中宋" w:eastAsia="华文中宋" w:cs="华文中宋"/>
          <w:color w:val="auto"/>
          <w:kern w:val="0"/>
          <w:sz w:val="24"/>
          <w:szCs w:val="24"/>
          <w:highlight w:val="none"/>
        </w:rPr>
        <w:t>实质上响应的；</w:t>
      </w:r>
    </w:p>
    <w:p w14:paraId="4FE705F1">
      <w:pPr>
        <w:keepNext w:val="0"/>
        <w:keepLines w:val="0"/>
        <w:pageBreakBefore w:val="0"/>
        <w:widowControl w:val="0"/>
        <w:shd w:val="clear"/>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B．未按磋商文件的规定签署、盖章的；</w:t>
      </w:r>
    </w:p>
    <w:p w14:paraId="18EBBC34">
      <w:pPr>
        <w:keepNext w:val="0"/>
        <w:keepLines w:val="0"/>
        <w:pageBreakBefore w:val="0"/>
        <w:widowControl w:val="0"/>
        <w:shd w:val="clear"/>
        <w:tabs>
          <w:tab w:val="left" w:pos="737"/>
          <w:tab w:val="left" w:pos="120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C．响应文件有效期不足的；</w:t>
      </w:r>
    </w:p>
    <w:p w14:paraId="49445E3C">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D．未按照磋商文件规定报价的；</w:t>
      </w:r>
    </w:p>
    <w:p w14:paraId="06E77A63">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E．不符合磋商文件中有关分包、转包规定的；</w:t>
      </w:r>
    </w:p>
    <w:p w14:paraId="1766E329">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F．响应文件附有</w:t>
      </w:r>
      <w:r>
        <w:rPr>
          <w:rFonts w:hint="eastAsia" w:ascii="华文中宋" w:hAnsi="华文中宋" w:eastAsia="华文中宋" w:cs="华文中宋"/>
          <w:color w:val="auto"/>
          <w:kern w:val="0"/>
          <w:sz w:val="24"/>
          <w:szCs w:val="24"/>
          <w:highlight w:val="none"/>
          <w:lang w:eastAsia="zh-CN"/>
        </w:rPr>
        <w:t>采购</w:t>
      </w:r>
      <w:r>
        <w:rPr>
          <w:rFonts w:hint="eastAsia" w:ascii="华文中宋" w:hAnsi="华文中宋" w:eastAsia="华文中宋" w:cs="华文中宋"/>
          <w:color w:val="auto"/>
          <w:kern w:val="0"/>
          <w:sz w:val="24"/>
          <w:szCs w:val="24"/>
          <w:highlight w:val="none"/>
          <w:lang w:val="en-US" w:eastAsia="zh-CN"/>
        </w:rPr>
        <w:t>人</w:t>
      </w:r>
      <w:r>
        <w:rPr>
          <w:rFonts w:hint="eastAsia" w:ascii="华文中宋" w:hAnsi="华文中宋" w:eastAsia="华文中宋" w:cs="华文中宋"/>
          <w:color w:val="auto"/>
          <w:kern w:val="0"/>
          <w:sz w:val="24"/>
          <w:szCs w:val="24"/>
          <w:highlight w:val="none"/>
        </w:rPr>
        <w:t>不能接受的条件的；</w:t>
      </w:r>
    </w:p>
    <w:p w14:paraId="713F7B79">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G．不符合磋商文件中规定的其他实质性要求的。</w:t>
      </w:r>
    </w:p>
    <w:p w14:paraId="5F62DC15">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21.9</w:t>
      </w:r>
      <w:r>
        <w:rPr>
          <w:rFonts w:hint="eastAsia" w:ascii="华文中宋" w:hAnsi="华文中宋" w:eastAsia="华文中宋" w:cs="华文中宋"/>
          <w:color w:val="auto"/>
          <w:kern w:val="0"/>
          <w:sz w:val="24"/>
          <w:szCs w:val="24"/>
          <w:highlight w:val="none"/>
        </w:rPr>
        <w:t>如果未对磋商文件</w:t>
      </w:r>
      <w:r>
        <w:rPr>
          <w:rFonts w:hint="eastAsia" w:ascii="华文中宋" w:hAnsi="华文中宋" w:eastAsia="华文中宋" w:cs="华文中宋"/>
          <w:color w:val="auto"/>
          <w:kern w:val="0"/>
          <w:sz w:val="24"/>
          <w:szCs w:val="24"/>
          <w:highlight w:val="none"/>
          <w:lang w:val="en-US" w:eastAsia="zh-CN"/>
        </w:rPr>
        <w:t>商务技术</w:t>
      </w:r>
      <w:r>
        <w:rPr>
          <w:rFonts w:hint="eastAsia" w:ascii="华文中宋" w:hAnsi="华文中宋" w:eastAsia="华文中宋" w:cs="华文中宋"/>
          <w:color w:val="auto"/>
          <w:kern w:val="0"/>
          <w:sz w:val="24"/>
          <w:szCs w:val="24"/>
          <w:highlight w:val="none"/>
        </w:rPr>
        <w:t>要求做出实质性响应，磋商将予以拒绝，</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不得再对响应文件进行任何澄清、说明或者更正</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rPr>
        <w:t>从而使其成为实质性响应</w:t>
      </w:r>
      <w:r>
        <w:rPr>
          <w:rFonts w:hint="eastAsia" w:ascii="华文中宋" w:hAnsi="华文中宋" w:eastAsia="华文中宋" w:cs="华文中宋"/>
          <w:color w:val="auto"/>
          <w:kern w:val="0"/>
          <w:sz w:val="24"/>
          <w:szCs w:val="24"/>
          <w:highlight w:val="none"/>
          <w:lang w:val="en-US" w:eastAsia="zh-CN"/>
        </w:rPr>
        <w:t>的</w:t>
      </w:r>
      <w:r>
        <w:rPr>
          <w:rFonts w:hint="eastAsia" w:ascii="华文中宋" w:hAnsi="华文中宋" w:eastAsia="华文中宋" w:cs="华文中宋"/>
          <w:color w:val="auto"/>
          <w:kern w:val="0"/>
          <w:sz w:val="24"/>
          <w:szCs w:val="24"/>
          <w:highlight w:val="none"/>
        </w:rPr>
        <w:t xml:space="preserve">响应文件。 </w:t>
      </w:r>
    </w:p>
    <w:p w14:paraId="509FEC81">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21.10</w:t>
      </w:r>
      <w:r>
        <w:rPr>
          <w:rFonts w:hint="eastAsia" w:ascii="华文中宋" w:hAnsi="华文中宋" w:eastAsia="华文中宋" w:cs="华文中宋"/>
          <w:color w:val="auto"/>
          <w:kern w:val="0"/>
          <w:sz w:val="24"/>
          <w:szCs w:val="24"/>
          <w:highlight w:val="none"/>
        </w:rPr>
        <w:t>磋商小组对响应文件的判定,</w:t>
      </w:r>
      <w:r>
        <w:rPr>
          <w:rFonts w:hint="eastAsia" w:ascii="华文中宋" w:hAnsi="华文中宋" w:eastAsia="华文中宋" w:cs="华文中宋"/>
          <w:color w:val="auto"/>
          <w:kern w:val="0"/>
          <w:sz w:val="24"/>
          <w:szCs w:val="24"/>
          <w:highlight w:val="none"/>
          <w:lang w:val="en-US" w:eastAsia="zh-CN"/>
        </w:rPr>
        <w:t>除项目需对文件中无法用文字表述的其他特殊要求（如需对样品、演示内容等）作为实质性审查内容外，</w:t>
      </w:r>
      <w:r>
        <w:rPr>
          <w:rFonts w:hint="eastAsia" w:ascii="华文中宋" w:hAnsi="华文中宋" w:eastAsia="华文中宋" w:cs="华文中宋"/>
          <w:color w:val="auto"/>
          <w:kern w:val="0"/>
          <w:sz w:val="24"/>
          <w:szCs w:val="24"/>
          <w:highlight w:val="none"/>
        </w:rPr>
        <w:t>只依据</w:t>
      </w:r>
      <w:r>
        <w:rPr>
          <w:rFonts w:hint="eastAsia" w:ascii="华文中宋" w:hAnsi="华文中宋" w:eastAsia="华文中宋" w:cs="华文中宋"/>
          <w:color w:val="auto"/>
          <w:kern w:val="0"/>
          <w:sz w:val="24"/>
          <w:szCs w:val="24"/>
          <w:highlight w:val="none"/>
          <w:lang w:val="en-US" w:eastAsia="zh-CN"/>
        </w:rPr>
        <w:t>供应商在“山西政府采购平台”中提交的电子</w:t>
      </w:r>
      <w:r>
        <w:rPr>
          <w:rFonts w:hint="eastAsia" w:ascii="华文中宋" w:hAnsi="华文中宋" w:eastAsia="华文中宋" w:cs="华文中宋"/>
          <w:color w:val="auto"/>
          <w:kern w:val="0"/>
          <w:sz w:val="24"/>
          <w:szCs w:val="24"/>
          <w:highlight w:val="none"/>
        </w:rPr>
        <w:t>响应文件</w:t>
      </w:r>
      <w:r>
        <w:rPr>
          <w:rFonts w:hint="eastAsia" w:ascii="华文中宋" w:hAnsi="华文中宋" w:eastAsia="华文中宋" w:cs="华文中宋"/>
          <w:color w:val="auto"/>
          <w:kern w:val="0"/>
          <w:sz w:val="24"/>
          <w:szCs w:val="24"/>
          <w:highlight w:val="none"/>
          <w:lang w:eastAsia="zh-CN"/>
        </w:rPr>
        <w:t>。</w:t>
      </w:r>
    </w:p>
    <w:p w14:paraId="7D1FA896">
      <w:pPr>
        <w:keepNext w:val="0"/>
        <w:keepLines w:val="0"/>
        <w:pageBreakBefore w:val="0"/>
        <w:widowControl w:val="0"/>
        <w:shd w:val="clear"/>
        <w:tabs>
          <w:tab w:val="left" w:pos="737"/>
          <w:tab w:val="left" w:pos="1200"/>
        </w:tabs>
        <w:kinsoku/>
        <w:wordWrap/>
        <w:overflowPunct/>
        <w:topLinePunct w:val="0"/>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21.11</w:t>
      </w:r>
      <w:r>
        <w:rPr>
          <w:rFonts w:hint="eastAsia" w:ascii="华文中宋" w:hAnsi="华文中宋" w:eastAsia="华文中宋" w:cs="华文中宋"/>
          <w:color w:val="auto"/>
          <w:kern w:val="0"/>
          <w:sz w:val="24"/>
          <w:szCs w:val="24"/>
          <w:highlight w:val="none"/>
        </w:rPr>
        <w:t>磋商小组各评审专家在资格性、符合性审查之后，</w:t>
      </w:r>
      <w:r>
        <w:rPr>
          <w:rFonts w:hint="eastAsia" w:ascii="华文中宋" w:hAnsi="华文中宋" w:eastAsia="华文中宋" w:cs="华文中宋"/>
          <w:color w:val="auto"/>
          <w:kern w:val="0"/>
          <w:sz w:val="24"/>
          <w:szCs w:val="24"/>
          <w:highlight w:val="none"/>
          <w:lang w:val="en-US" w:eastAsia="zh-CN"/>
        </w:rPr>
        <w:t>与符合磋商文件要求的3家及以上供应商进行磋商（询标）</w:t>
      </w:r>
      <w:r>
        <w:rPr>
          <w:rFonts w:hint="eastAsia" w:ascii="华文中宋" w:hAnsi="华文中宋" w:eastAsia="华文中宋" w:cs="华文中宋"/>
          <w:color w:val="auto"/>
          <w:kern w:val="0"/>
          <w:sz w:val="24"/>
          <w:szCs w:val="24"/>
          <w:highlight w:val="none"/>
        </w:rPr>
        <w:t>。</w:t>
      </w:r>
    </w:p>
    <w:p w14:paraId="5C04A394">
      <w:pPr>
        <w:keepNext w:val="0"/>
        <w:keepLines w:val="0"/>
        <w:pageBreakBefore w:val="0"/>
        <w:widowControl w:val="0"/>
        <w:shd w:val="clear"/>
        <w:tabs>
          <w:tab w:val="left" w:pos="737"/>
          <w:tab w:val="left" w:pos="120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21.12</w:t>
      </w:r>
      <w:r>
        <w:rPr>
          <w:rFonts w:hint="eastAsia" w:ascii="华文中宋" w:hAnsi="华文中宋" w:eastAsia="华文中宋" w:cs="华文中宋"/>
          <w:color w:val="auto"/>
          <w:kern w:val="0"/>
          <w:sz w:val="24"/>
          <w:szCs w:val="24"/>
          <w:highlight w:val="none"/>
        </w:rPr>
        <w:t>响应文件评审结束，</w:t>
      </w:r>
      <w:r>
        <w:rPr>
          <w:rFonts w:hint="eastAsia" w:ascii="华文中宋" w:hAnsi="华文中宋" w:eastAsia="华文中宋" w:cs="华文中宋"/>
          <w:color w:val="auto"/>
          <w:kern w:val="0"/>
          <w:sz w:val="24"/>
          <w:szCs w:val="24"/>
          <w:highlight w:val="none"/>
          <w:lang w:val="en-US" w:eastAsia="zh-CN"/>
        </w:rPr>
        <w:t>对</w:t>
      </w:r>
      <w:r>
        <w:rPr>
          <w:rFonts w:hint="eastAsia" w:ascii="华文中宋" w:hAnsi="华文中宋" w:eastAsia="华文中宋" w:cs="华文中宋"/>
          <w:color w:val="auto"/>
          <w:kern w:val="0"/>
          <w:sz w:val="24"/>
          <w:szCs w:val="24"/>
          <w:highlight w:val="none"/>
        </w:rPr>
        <w:t>未实质上响应磋商文件的响应文件按无效</w:t>
      </w:r>
      <w:r>
        <w:rPr>
          <w:rFonts w:hint="eastAsia" w:ascii="华文中宋" w:hAnsi="华文中宋" w:eastAsia="华文中宋" w:cs="华文中宋"/>
          <w:color w:val="auto"/>
          <w:kern w:val="0"/>
          <w:sz w:val="24"/>
          <w:szCs w:val="24"/>
          <w:highlight w:val="none"/>
          <w:lang w:val="en-US" w:eastAsia="zh-CN"/>
        </w:rPr>
        <w:t>响应</w:t>
      </w:r>
      <w:r>
        <w:rPr>
          <w:rFonts w:hint="eastAsia" w:ascii="华文中宋" w:hAnsi="华文中宋" w:eastAsia="华文中宋" w:cs="华文中宋"/>
          <w:color w:val="auto"/>
          <w:kern w:val="0"/>
          <w:sz w:val="24"/>
          <w:szCs w:val="24"/>
          <w:highlight w:val="none"/>
        </w:rPr>
        <w:t>处理。</w:t>
      </w:r>
    </w:p>
    <w:p w14:paraId="221C4BD7">
      <w:pPr>
        <w:pStyle w:val="25"/>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lang w:val="en-US" w:eastAsia="zh-CN"/>
        </w:rPr>
        <w:t>22</w:t>
      </w:r>
      <w:r>
        <w:rPr>
          <w:rFonts w:hint="eastAsia" w:ascii="华文中宋" w:hAnsi="华文中宋" w:eastAsia="华文中宋" w:cs="华文中宋"/>
          <w:b/>
          <w:color w:val="auto"/>
          <w:sz w:val="24"/>
          <w:szCs w:val="24"/>
          <w:highlight w:val="none"/>
        </w:rPr>
        <w:t>．磋商</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询标</w:t>
      </w:r>
      <w:r>
        <w:rPr>
          <w:rFonts w:hint="eastAsia" w:ascii="华文中宋" w:hAnsi="华文中宋" w:eastAsia="华文中宋" w:cs="华文中宋"/>
          <w:b/>
          <w:color w:val="auto"/>
          <w:sz w:val="24"/>
          <w:szCs w:val="24"/>
          <w:highlight w:val="none"/>
          <w:lang w:eastAsia="zh-CN"/>
        </w:rPr>
        <w:t>）</w:t>
      </w:r>
    </w:p>
    <w:p w14:paraId="7AE1A47A">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kern w:val="2"/>
          <w:sz w:val="24"/>
          <w:szCs w:val="24"/>
          <w:highlight w:val="none"/>
          <w:lang w:val="en-US" w:eastAsia="zh-CN" w:bidi="ar-SA"/>
        </w:rPr>
        <w:t>22.1磋商小组成员与3家及以上实质性响应磋商文件要求的供应商</w:t>
      </w:r>
      <w:r>
        <w:rPr>
          <w:rFonts w:hint="eastAsia" w:ascii="华文中宋" w:hAnsi="华文中宋" w:eastAsia="华文中宋" w:cs="华文中宋"/>
          <w:color w:val="auto"/>
          <w:sz w:val="24"/>
          <w:szCs w:val="24"/>
          <w:highlight w:val="none"/>
        </w:rPr>
        <w:t>就本次</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需求中</w:t>
      </w:r>
      <w:r>
        <w:rPr>
          <w:rFonts w:hint="eastAsia" w:ascii="华文中宋" w:hAnsi="华文中宋" w:eastAsia="华文中宋" w:cs="华文中宋"/>
          <w:color w:val="auto"/>
          <w:sz w:val="24"/>
          <w:szCs w:val="24"/>
          <w:highlight w:val="none"/>
          <w:lang w:val="en-US" w:eastAsia="zh-CN"/>
        </w:rPr>
        <w:t>的</w:t>
      </w:r>
      <w:r>
        <w:rPr>
          <w:rFonts w:hint="eastAsia" w:ascii="华文中宋" w:hAnsi="华文中宋" w:eastAsia="华文中宋" w:cs="华文中宋"/>
          <w:color w:val="auto"/>
          <w:sz w:val="24"/>
          <w:szCs w:val="24"/>
          <w:highlight w:val="none"/>
        </w:rPr>
        <w:t>技术、服务要求以及合同</w:t>
      </w:r>
      <w:r>
        <w:rPr>
          <w:rFonts w:hint="eastAsia" w:ascii="华文中宋" w:hAnsi="华文中宋" w:eastAsia="华文中宋" w:cs="华文中宋"/>
          <w:color w:val="auto"/>
          <w:sz w:val="24"/>
          <w:szCs w:val="24"/>
          <w:highlight w:val="none"/>
          <w:lang w:val="en-US" w:eastAsia="zh-CN"/>
        </w:rPr>
        <w:t>草案通过“山西政府采购平台”分别</w:t>
      </w:r>
      <w:r>
        <w:rPr>
          <w:rFonts w:hint="eastAsia" w:ascii="华文中宋" w:hAnsi="华文中宋" w:eastAsia="华文中宋" w:cs="华文中宋"/>
          <w:color w:val="auto"/>
          <w:sz w:val="24"/>
          <w:szCs w:val="24"/>
          <w:highlight w:val="none"/>
        </w:rPr>
        <w:t>进行磋商</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询标</w:t>
      </w:r>
      <w:r>
        <w:rPr>
          <w:rFonts w:hint="eastAsia" w:ascii="华文中宋" w:hAnsi="华文中宋" w:eastAsia="华文中宋" w:cs="华文中宋"/>
          <w:color w:val="auto"/>
          <w:sz w:val="24"/>
          <w:szCs w:val="24"/>
          <w:highlight w:val="none"/>
          <w:lang w:eastAsia="zh-CN"/>
        </w:rPr>
        <w:t>）。</w:t>
      </w:r>
    </w:p>
    <w:p w14:paraId="6A930663">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22.2</w:t>
      </w:r>
      <w:r>
        <w:rPr>
          <w:rFonts w:hint="eastAsia" w:ascii="华文中宋" w:hAnsi="华文中宋" w:eastAsia="华文中宋" w:cs="华文中宋"/>
          <w:color w:val="auto"/>
          <w:sz w:val="24"/>
          <w:szCs w:val="24"/>
          <w:highlight w:val="none"/>
        </w:rPr>
        <w:t>磋商小组可以根据</w:t>
      </w:r>
      <w:r>
        <w:rPr>
          <w:rFonts w:hint="eastAsia" w:ascii="华文中宋" w:hAnsi="华文中宋" w:eastAsia="华文中宋" w:cs="华文中宋"/>
          <w:color w:val="auto"/>
          <w:sz w:val="24"/>
          <w:szCs w:val="24"/>
          <w:highlight w:val="none"/>
          <w:lang w:val="en-US" w:eastAsia="zh-CN"/>
        </w:rPr>
        <w:t>磋商文件和磋商（询标）情况实质性变动采购</w:t>
      </w:r>
      <w:r>
        <w:rPr>
          <w:rFonts w:hint="eastAsia" w:ascii="华文中宋" w:hAnsi="华文中宋" w:eastAsia="华文中宋" w:cs="华文中宋"/>
          <w:color w:val="auto"/>
          <w:sz w:val="24"/>
          <w:szCs w:val="24"/>
          <w:highlight w:val="none"/>
        </w:rPr>
        <w:t>需求中</w:t>
      </w:r>
      <w:r>
        <w:rPr>
          <w:rFonts w:hint="eastAsia" w:ascii="华文中宋" w:hAnsi="华文中宋" w:eastAsia="华文中宋" w:cs="华文中宋"/>
          <w:color w:val="auto"/>
          <w:sz w:val="24"/>
          <w:szCs w:val="24"/>
          <w:highlight w:val="none"/>
          <w:lang w:val="en-US" w:eastAsia="zh-CN"/>
        </w:rPr>
        <w:t>的</w:t>
      </w:r>
      <w:r>
        <w:rPr>
          <w:rFonts w:hint="eastAsia" w:ascii="华文中宋" w:hAnsi="华文中宋" w:eastAsia="华文中宋" w:cs="华文中宋"/>
          <w:color w:val="auto"/>
          <w:sz w:val="24"/>
          <w:szCs w:val="24"/>
          <w:highlight w:val="none"/>
        </w:rPr>
        <w:t>技术、服务要求以及合同</w:t>
      </w:r>
      <w:r>
        <w:rPr>
          <w:rFonts w:hint="eastAsia" w:ascii="华文中宋" w:hAnsi="华文中宋" w:eastAsia="华文中宋" w:cs="华文中宋"/>
          <w:color w:val="auto"/>
          <w:sz w:val="24"/>
          <w:szCs w:val="24"/>
          <w:highlight w:val="none"/>
          <w:lang w:val="en-US" w:eastAsia="zh-CN"/>
        </w:rPr>
        <w:t>草案条款</w:t>
      </w:r>
      <w:r>
        <w:rPr>
          <w:rFonts w:hint="eastAsia" w:ascii="华文中宋" w:hAnsi="华文中宋" w:eastAsia="华文中宋" w:cs="华文中宋"/>
          <w:color w:val="auto"/>
          <w:sz w:val="24"/>
          <w:szCs w:val="24"/>
          <w:highlight w:val="none"/>
        </w:rPr>
        <w:t>，但不得变动磋商</w:t>
      </w:r>
      <w:r>
        <w:rPr>
          <w:rFonts w:hint="eastAsia" w:ascii="华文中宋" w:hAnsi="华文中宋" w:eastAsia="华文中宋" w:cs="华文中宋"/>
          <w:color w:val="auto"/>
          <w:sz w:val="24"/>
          <w:szCs w:val="24"/>
          <w:highlight w:val="none"/>
          <w:lang w:val="en-US" w:eastAsia="zh-CN"/>
        </w:rPr>
        <w:t>文件</w:t>
      </w:r>
      <w:r>
        <w:rPr>
          <w:rFonts w:hint="eastAsia" w:ascii="华文中宋" w:hAnsi="华文中宋" w:eastAsia="华文中宋" w:cs="华文中宋"/>
          <w:color w:val="auto"/>
          <w:sz w:val="24"/>
          <w:szCs w:val="24"/>
          <w:highlight w:val="none"/>
        </w:rPr>
        <w:t>中的其他内容。</w:t>
      </w:r>
      <w:r>
        <w:rPr>
          <w:rFonts w:hint="eastAsia" w:ascii="华文中宋" w:hAnsi="华文中宋" w:eastAsia="华文中宋" w:cs="华文中宋"/>
          <w:color w:val="auto"/>
          <w:sz w:val="24"/>
          <w:szCs w:val="24"/>
          <w:highlight w:val="none"/>
          <w:lang w:val="en-US" w:eastAsia="zh-CN"/>
        </w:rPr>
        <w:t>实质性变动的内容，需经采购人代表签字确认。</w:t>
      </w:r>
    </w:p>
    <w:p w14:paraId="4D3EEFAD">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22.3</w:t>
      </w:r>
      <w:r>
        <w:rPr>
          <w:rFonts w:hint="eastAsia" w:ascii="华文中宋" w:hAnsi="华文中宋" w:eastAsia="华文中宋" w:cs="华文中宋"/>
          <w:color w:val="auto"/>
          <w:sz w:val="24"/>
          <w:szCs w:val="24"/>
          <w:highlight w:val="none"/>
        </w:rPr>
        <w:t>在磋商</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询标</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过程中做出的实质性变动内容，是磋商文件的有效组成部分</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磋商小组组长将实质性变动情况和磋商小组的要求通过“山西政府采购平台”给各供应商发出询标函。各供应商在接到询标函通知后，须在规定时间内通过“山西政府采购平台”提交加盖供应商CA数字证书电子印章的对询标函所有内容作出的答复函。</w:t>
      </w:r>
    </w:p>
    <w:p w14:paraId="205EBCE0">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2"/>
          <w:sz w:val="24"/>
          <w:szCs w:val="24"/>
          <w:highlight w:val="none"/>
          <w:lang w:val="en-US" w:eastAsia="zh-CN" w:bidi="ar-SA"/>
        </w:rPr>
      </w:pPr>
      <w:r>
        <w:rPr>
          <w:rFonts w:hint="eastAsia" w:ascii="华文中宋" w:hAnsi="华文中宋" w:eastAsia="华文中宋" w:cs="华文中宋"/>
          <w:b/>
          <w:color w:val="auto"/>
          <w:kern w:val="2"/>
          <w:sz w:val="24"/>
          <w:szCs w:val="24"/>
          <w:highlight w:val="none"/>
          <w:lang w:val="en-US" w:eastAsia="zh-CN" w:bidi="ar-SA"/>
        </w:rPr>
        <w:t>22.4存在下列情况之一者将视为响应无效：</w:t>
      </w:r>
    </w:p>
    <w:p w14:paraId="1272F491">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（1）未在规定时间内提交对询标函所有内容做出答复函的，</w:t>
      </w:r>
    </w:p>
    <w:p w14:paraId="4787E526">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（2）未在答复函中由法定代表人或其授权代表签字或加盖供应商CA数字证书电子印章的；</w:t>
      </w:r>
    </w:p>
    <w:p w14:paraId="4205ECC5">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（3）未按磋商小组要求对响应文件进行澄清（说明或者更正）的；</w:t>
      </w:r>
    </w:p>
    <w:p w14:paraId="74B523B3">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（4）磋商小组对答复内容经过评审后认为其没有对磋商内容作出实质性响应的；</w:t>
      </w:r>
    </w:p>
    <w:p w14:paraId="79E62501">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（5）存在采购人不能接受内容的等情形。</w:t>
      </w:r>
    </w:p>
    <w:p w14:paraId="36C7593D">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bCs/>
          <w:color w:val="auto"/>
          <w:kern w:val="2"/>
          <w:sz w:val="24"/>
          <w:szCs w:val="24"/>
          <w:highlight w:val="none"/>
          <w:lang w:val="en-US" w:eastAsia="zh-CN" w:bidi="ar-SA"/>
        </w:rPr>
      </w:pPr>
      <w:r>
        <w:rPr>
          <w:rFonts w:hint="eastAsia" w:ascii="华文中宋" w:hAnsi="华文中宋" w:eastAsia="华文中宋" w:cs="华文中宋"/>
          <w:b/>
          <w:bCs/>
          <w:color w:val="auto"/>
          <w:kern w:val="2"/>
          <w:sz w:val="24"/>
          <w:szCs w:val="24"/>
          <w:highlight w:val="none"/>
          <w:lang w:val="en-US" w:eastAsia="zh-CN" w:bidi="ar-SA"/>
        </w:rPr>
        <w:t>23.最终报价</w:t>
      </w:r>
    </w:p>
    <w:p w14:paraId="54F68378">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23.1报价原则</w:t>
      </w:r>
    </w:p>
    <w:p w14:paraId="6DA801A8">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23.1.1磋商文件能够详细列明采购标的的技术要求、服务要求等的，磋商结束后，磋商小组应当向所有实质性响应磋商文件要求的供应商开启第二次报价通知，并要求其在规定时间内在“山西政府采购平台”中提交第二次（最终）报价。提交最终报价的供应商不得少于3家。</w:t>
      </w:r>
    </w:p>
    <w:p w14:paraId="489235F5">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山西政府采购平台”中提交最终报价。</w:t>
      </w:r>
    </w:p>
    <w:p w14:paraId="7AE8515E">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23.1.3供应商在提交最终报价函之前，可以根据磋商情况退出最终报价，采购人、采购代理机构应当退还退出磋商的供应商的磋商保证金。供应商在规定时间内未在“山西政府采购平台”中提交最终报价的，视为退出最终报价。</w:t>
      </w:r>
    </w:p>
    <w:p w14:paraId="1F5992DB">
      <w:pPr>
        <w:keepNext w:val="0"/>
        <w:keepLines w:val="0"/>
        <w:pageBreakBefore w:val="0"/>
        <w:widowControl w:val="0"/>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kern w:val="2"/>
          <w:sz w:val="24"/>
          <w:szCs w:val="24"/>
          <w:highlight w:val="none"/>
          <w:lang w:val="en-US" w:eastAsia="zh-CN" w:bidi="ar-SA"/>
        </w:rPr>
        <w:t>23.1.4</w:t>
      </w:r>
      <w:r>
        <w:rPr>
          <w:rFonts w:hint="eastAsia" w:ascii="华文中宋" w:hAnsi="华文中宋" w:eastAsia="华文中宋" w:cs="华文中宋"/>
          <w:color w:val="auto"/>
          <w:sz w:val="24"/>
          <w:szCs w:val="24"/>
          <w:highlight w:val="none"/>
        </w:rPr>
        <w:t>提交</w:t>
      </w:r>
      <w:r>
        <w:rPr>
          <w:rFonts w:hint="eastAsia" w:ascii="华文中宋" w:hAnsi="华文中宋" w:eastAsia="华文中宋" w:cs="华文中宋"/>
          <w:color w:val="auto"/>
          <w:sz w:val="24"/>
          <w:szCs w:val="24"/>
          <w:highlight w:val="none"/>
          <w:lang w:val="en-US" w:eastAsia="zh-CN"/>
        </w:rPr>
        <w:t>最终轮</w:t>
      </w:r>
      <w:r>
        <w:rPr>
          <w:rFonts w:hint="eastAsia" w:ascii="华文中宋" w:hAnsi="华文中宋" w:eastAsia="华文中宋" w:cs="华文中宋"/>
          <w:color w:val="auto"/>
          <w:sz w:val="24"/>
          <w:szCs w:val="24"/>
          <w:highlight w:val="none"/>
        </w:rPr>
        <w:t>报价的供应商不得少于3家。</w:t>
      </w:r>
      <w:r>
        <w:rPr>
          <w:rFonts w:hint="eastAsia" w:ascii="华文中宋" w:hAnsi="华文中宋" w:eastAsia="华文中宋" w:cs="华文中宋"/>
          <w:color w:val="auto"/>
          <w:sz w:val="24"/>
          <w:szCs w:val="24"/>
          <w:highlight w:val="none"/>
          <w:lang w:val="en-US" w:eastAsia="zh-CN"/>
        </w:rPr>
        <w:t>否则，按废标处理。</w:t>
      </w:r>
      <w:r>
        <w:rPr>
          <w:rFonts w:hint="eastAsia" w:ascii="华文中宋" w:hAnsi="华文中宋" w:eastAsia="华文中宋" w:cs="华文中宋"/>
          <w:b w:val="0"/>
          <w:bCs w:val="0"/>
          <w:color w:val="auto"/>
          <w:kern w:val="0"/>
          <w:sz w:val="24"/>
          <w:szCs w:val="24"/>
          <w:highlight w:val="none"/>
          <w:lang w:val="en-US" w:eastAsia="zh-CN" w:bidi="ar-SA"/>
        </w:rPr>
        <w:t>已提交最终轮报价的供应商不得撤回其报价。</w:t>
      </w:r>
    </w:p>
    <w:p w14:paraId="6B56A5D0">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23.1.5提交的最终报价须加盖供应商CA数字证书电子印章，并在山西政府采购平台上传。</w:t>
      </w:r>
    </w:p>
    <w:p w14:paraId="61551081">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bCs/>
          <w:color w:val="auto"/>
          <w:kern w:val="2"/>
          <w:sz w:val="24"/>
          <w:szCs w:val="24"/>
          <w:highlight w:val="none"/>
          <w:lang w:val="en-US" w:eastAsia="zh-CN" w:bidi="ar-SA"/>
        </w:rPr>
      </w:pPr>
      <w:r>
        <w:rPr>
          <w:rFonts w:hint="eastAsia" w:ascii="华文中宋" w:hAnsi="华文中宋" w:eastAsia="华文中宋" w:cs="华文中宋"/>
          <w:b/>
          <w:bCs/>
          <w:color w:val="auto"/>
          <w:kern w:val="2"/>
          <w:sz w:val="24"/>
          <w:szCs w:val="24"/>
          <w:highlight w:val="none"/>
          <w:lang w:val="en-US" w:eastAsia="zh-CN" w:bidi="ar-SA"/>
        </w:rPr>
        <w:t>23.2报价审核</w:t>
      </w:r>
    </w:p>
    <w:p w14:paraId="40118AE8">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23.2.1根据本文件第四部分“评审方法和评审标准”对最终报价进行符合性审查。</w:t>
      </w:r>
    </w:p>
    <w:p w14:paraId="0E82E378">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23.2.2提交最终报价的供应商家数不足法定供应商数量的，需依法重新组织磋商活动或终止磋商活动。</w:t>
      </w:r>
    </w:p>
    <w:p w14:paraId="026B3E8E">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23.2.3经审查，合格供应商数量符合法定供应商家数时，对符合政策性要求优惠的各供应商的最终报价，按照磋商文件中确定的优惠率，对其最终报价进行调整后，形成各供应商最终评审价格。</w:t>
      </w:r>
    </w:p>
    <w:p w14:paraId="7304316C">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default" w:ascii="华文中宋" w:hAnsi="华文中宋" w:eastAsia="华文中宋" w:cs="华文中宋"/>
          <w:b/>
          <w:bCs/>
          <w:color w:val="auto"/>
          <w:kern w:val="2"/>
          <w:sz w:val="24"/>
          <w:szCs w:val="24"/>
          <w:highlight w:val="none"/>
          <w:lang w:val="en-US" w:eastAsia="zh-CN" w:bidi="ar-SA"/>
        </w:rPr>
      </w:pPr>
      <w:r>
        <w:rPr>
          <w:rFonts w:hint="eastAsia" w:ascii="华文中宋" w:hAnsi="华文中宋" w:eastAsia="华文中宋" w:cs="华文中宋"/>
          <w:b/>
          <w:bCs/>
          <w:color w:val="auto"/>
          <w:kern w:val="2"/>
          <w:sz w:val="24"/>
          <w:szCs w:val="24"/>
          <w:highlight w:val="none"/>
          <w:lang w:val="en-US" w:eastAsia="zh-CN" w:bidi="ar-SA"/>
        </w:rPr>
        <w:t>23.2.4异常低价审查</w:t>
      </w:r>
    </w:p>
    <w:p w14:paraId="2E279ECC">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23.2.4.1评审中出现下列情形之一的，磋商小组应当启动异常低价投标审查程序：</w:t>
      </w:r>
    </w:p>
    <w:p w14:paraId="56652459">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（1）投标(响应)报价低于全部通过符合性审查供应商投标报价平均值50%的，即投标(响应)报价&lt;全部通过符合性审查供应商投标报价平均值×50%；</w:t>
      </w:r>
    </w:p>
    <w:p w14:paraId="3EDA52E2">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（2）投标(响应)报价低于通过符合性审查的次低报价供应商投标报价50%的，即投标(响应)报价&lt;通过符合性审查的次低报价供应商投标报价×50%；</w:t>
      </w:r>
    </w:p>
    <w:p w14:paraId="2E60DDCC">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（3）投标(响应)报价低于采购项目最高限价45%的，即投标(响应)报价&lt;采购项目最高限价×45%；</w:t>
      </w:r>
    </w:p>
    <w:p w14:paraId="66EDB64B">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（4）磋商小组基于专业判断，认为供应商报价过低，有可能影响产品质量或者不能诚信履约的其他情形。</w:t>
      </w:r>
    </w:p>
    <w:p w14:paraId="03E7015F">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（5）相关法律法规对供应商报价有规定的，从其规定。</w:t>
      </w:r>
    </w:p>
    <w:p w14:paraId="586ED5AF">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23.2.4.2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E26A2C6">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23.2.4.3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14:paraId="1152E2CC">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23.2.4.4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5A41FF3">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23.2.4.5异常低价投标审查的启动原因、审查意见和审查结果应当在评审报告中记录，并随供应商提供的相关书面说明及证明材料，以及磋商小组有关互联网浏览、查询历史一并归档。</w:t>
      </w:r>
    </w:p>
    <w:p w14:paraId="5BBD0176">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23.2.5</w:t>
      </w:r>
      <w:r>
        <w:rPr>
          <w:rFonts w:hint="eastAsia" w:ascii="华文中宋" w:hAnsi="华文中宋" w:eastAsia="华文中宋" w:cs="华文中宋"/>
          <w:b/>
          <w:bCs/>
          <w:color w:val="auto"/>
          <w:kern w:val="0"/>
          <w:sz w:val="24"/>
          <w:szCs w:val="24"/>
          <w:highlight w:val="none"/>
          <w:lang w:val="en-US" w:eastAsia="zh-CN" w:bidi="ar-SA"/>
        </w:rPr>
        <w:t>磋商小组一致认为供应商的报价明显低于其他通过符合性审查供应商的报价，有可能影响产品质量或者不能诚信履约的，应当要求其在合理的时间内通过“山西政府采购平台”提供书面说明，必要时提交相关证明材料；供应商提交的书面说明，应当加盖供应商公章，在磋商小组要求的时间内通过“山西政府采购平台”进行提交，否则视为不能证明其磋商报价合理性。供应商不能证明其磋商报价合理性的，磋商小组应当将其响应文件作为无效响应处理。</w:t>
      </w:r>
    </w:p>
    <w:p w14:paraId="214CA01E">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bCs/>
          <w:color w:val="auto"/>
          <w:kern w:val="2"/>
          <w:sz w:val="24"/>
          <w:szCs w:val="24"/>
          <w:highlight w:val="none"/>
          <w:lang w:val="en-US" w:eastAsia="zh-CN" w:bidi="ar-SA"/>
        </w:rPr>
      </w:pPr>
      <w:r>
        <w:rPr>
          <w:rFonts w:hint="eastAsia" w:ascii="华文中宋" w:hAnsi="华文中宋" w:eastAsia="华文中宋" w:cs="华文中宋"/>
          <w:b/>
          <w:bCs/>
          <w:color w:val="auto"/>
          <w:kern w:val="2"/>
          <w:sz w:val="24"/>
          <w:szCs w:val="24"/>
          <w:highlight w:val="none"/>
          <w:lang w:val="en-US" w:eastAsia="zh-CN" w:bidi="ar-SA"/>
        </w:rPr>
        <w:t>23.3评审价格的确定</w:t>
      </w:r>
    </w:p>
    <w:p w14:paraId="49189C85">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eastAsia="zh-CN"/>
        </w:rPr>
        <w:t>23.3.</w:t>
      </w:r>
      <w:r>
        <w:rPr>
          <w:rFonts w:hint="eastAsia" w:ascii="华文中宋" w:hAnsi="华文中宋" w:eastAsia="华文中宋" w:cs="华文中宋"/>
          <w:color w:val="auto"/>
          <w:sz w:val="24"/>
          <w:highlight w:val="none"/>
        </w:rPr>
        <w:t>1政策性因素价格扣除</w:t>
      </w:r>
    </w:p>
    <w:p w14:paraId="0784197E">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lang w:eastAsia="zh-CN"/>
        </w:rPr>
        <w:t>磋商小组</w:t>
      </w:r>
      <w:r>
        <w:rPr>
          <w:rFonts w:hint="eastAsia" w:ascii="华文中宋" w:hAnsi="华文中宋" w:eastAsia="华文中宋" w:cs="华文中宋"/>
          <w:color w:val="auto"/>
          <w:sz w:val="24"/>
          <w:highlight w:val="none"/>
        </w:rPr>
        <w:t>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华文中宋" w:hAnsi="华文中宋" w:eastAsia="华文中宋" w:cs="华文中宋"/>
          <w:color w:val="auto"/>
          <w:kern w:val="0"/>
          <w:sz w:val="24"/>
          <w:highlight w:val="none"/>
        </w:rPr>
        <w:t>对符合下列政府采购政策性要求的各</w:t>
      </w:r>
      <w:r>
        <w:rPr>
          <w:rFonts w:hint="eastAsia" w:ascii="华文中宋" w:hAnsi="华文中宋" w:eastAsia="华文中宋" w:cs="华文中宋"/>
          <w:color w:val="auto"/>
          <w:kern w:val="0"/>
          <w:sz w:val="24"/>
          <w:highlight w:val="none"/>
          <w:lang w:eastAsia="zh-CN"/>
        </w:rPr>
        <w:t>供应商</w:t>
      </w:r>
      <w:r>
        <w:rPr>
          <w:rFonts w:hint="eastAsia" w:ascii="华文中宋" w:hAnsi="华文中宋" w:eastAsia="华文中宋" w:cs="华文中宋"/>
          <w:color w:val="auto"/>
          <w:kern w:val="0"/>
          <w:sz w:val="24"/>
          <w:highlight w:val="none"/>
        </w:rPr>
        <w:t>的</w:t>
      </w:r>
      <w:r>
        <w:rPr>
          <w:rFonts w:hint="eastAsia" w:ascii="华文中宋" w:hAnsi="华文中宋" w:eastAsia="华文中宋" w:cs="华文中宋"/>
          <w:color w:val="auto"/>
          <w:kern w:val="0"/>
          <w:sz w:val="24"/>
          <w:highlight w:val="none"/>
          <w:lang w:val="en-US" w:eastAsia="zh-CN"/>
        </w:rPr>
        <w:t>最终</w:t>
      </w:r>
      <w:r>
        <w:rPr>
          <w:rFonts w:hint="eastAsia" w:ascii="华文中宋" w:hAnsi="华文中宋" w:eastAsia="华文中宋" w:cs="华文中宋"/>
          <w:color w:val="auto"/>
          <w:kern w:val="0"/>
          <w:sz w:val="24"/>
          <w:highlight w:val="none"/>
        </w:rPr>
        <w:t>报价，按照相应扣除比例进行价格扣除，形成各</w:t>
      </w:r>
      <w:r>
        <w:rPr>
          <w:rFonts w:hint="eastAsia" w:ascii="华文中宋" w:hAnsi="华文中宋" w:eastAsia="华文中宋" w:cs="华文中宋"/>
          <w:color w:val="auto"/>
          <w:kern w:val="0"/>
          <w:sz w:val="24"/>
          <w:highlight w:val="none"/>
          <w:lang w:eastAsia="zh-CN"/>
        </w:rPr>
        <w:t>供应商</w:t>
      </w:r>
      <w:r>
        <w:rPr>
          <w:rFonts w:hint="eastAsia" w:ascii="华文中宋" w:hAnsi="华文中宋" w:eastAsia="华文中宋" w:cs="华文中宋"/>
          <w:color w:val="auto"/>
          <w:kern w:val="0"/>
          <w:sz w:val="24"/>
          <w:highlight w:val="none"/>
        </w:rPr>
        <w:t>最终评审价格。</w:t>
      </w:r>
    </w:p>
    <w:p w14:paraId="0FC9CB15">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（1）中小微企业参加本项目：</w:t>
      </w:r>
    </w:p>
    <w:p w14:paraId="003B8792">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w:t>
      </w:r>
      <w:r>
        <w:rPr>
          <w:rFonts w:hint="eastAsia" w:ascii="华文中宋" w:hAnsi="华文中宋" w:eastAsia="华文中宋" w:cs="华文中宋"/>
          <w:color w:val="auto"/>
          <w:sz w:val="24"/>
          <w:highlight w:val="none"/>
          <w:u w:val="single"/>
        </w:rPr>
        <w:t>15%</w:t>
      </w:r>
      <w:r>
        <w:rPr>
          <w:rFonts w:hint="eastAsia" w:ascii="华文中宋" w:hAnsi="华文中宋" w:eastAsia="华文中宋" w:cs="华文中宋"/>
          <w:color w:val="auto"/>
          <w:sz w:val="24"/>
          <w:highlight w:val="none"/>
        </w:rPr>
        <w:t>的扣除，用扣除后的价格参加评审。</w:t>
      </w:r>
    </w:p>
    <w:p w14:paraId="39495207">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（2）残疾人福利单位参加本项目：</w:t>
      </w:r>
    </w:p>
    <w:p w14:paraId="61D60FBE">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在政府采购活动中，残疾人福利性单位视同小型、微型企业，</w:t>
      </w: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按《三部门联合发布关于促进残疾人就业政府采购政策的通知》（财库[2017]141号）提供了《</w:t>
      </w:r>
      <w:bookmarkStart w:id="9" w:name="OLE_LINK13"/>
      <w:bookmarkStart w:id="10" w:name="OLE_LINK14"/>
      <w:r>
        <w:rPr>
          <w:rFonts w:hint="eastAsia" w:ascii="华文中宋" w:hAnsi="华文中宋" w:eastAsia="华文中宋" w:cs="华文中宋"/>
          <w:color w:val="auto"/>
          <w:sz w:val="24"/>
          <w:highlight w:val="none"/>
        </w:rPr>
        <w:t>残疾人福利性单位声明函</w:t>
      </w:r>
      <w:bookmarkEnd w:id="9"/>
      <w:bookmarkEnd w:id="10"/>
      <w:r>
        <w:rPr>
          <w:rFonts w:hint="eastAsia" w:ascii="华文中宋" w:hAnsi="华文中宋" w:eastAsia="华文中宋" w:cs="华文中宋"/>
          <w:color w:val="auto"/>
          <w:sz w:val="24"/>
          <w:highlight w:val="none"/>
        </w:rPr>
        <w:t>》，给予报价</w:t>
      </w:r>
      <w:r>
        <w:rPr>
          <w:rFonts w:hint="eastAsia" w:ascii="华文中宋" w:hAnsi="华文中宋" w:eastAsia="华文中宋" w:cs="华文中宋"/>
          <w:color w:val="auto"/>
          <w:sz w:val="24"/>
          <w:highlight w:val="none"/>
          <w:u w:val="single"/>
        </w:rPr>
        <w:t>15%</w:t>
      </w:r>
      <w:r>
        <w:rPr>
          <w:rFonts w:hint="eastAsia" w:ascii="华文中宋" w:hAnsi="华文中宋" w:eastAsia="华文中宋" w:cs="华文中宋"/>
          <w:color w:val="auto"/>
          <w:sz w:val="24"/>
          <w:highlight w:val="none"/>
        </w:rPr>
        <w:t>的扣除，用扣除后的价格参加评审。</w:t>
      </w:r>
    </w:p>
    <w:p w14:paraId="406B7CEE">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（3）监狱企业参加本项目：</w:t>
      </w:r>
    </w:p>
    <w:p w14:paraId="18A0138B">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w:t>
      </w:r>
      <w:r>
        <w:rPr>
          <w:rFonts w:hint="eastAsia" w:ascii="华文中宋" w:hAnsi="华文中宋" w:eastAsia="华文中宋" w:cs="华文中宋"/>
          <w:color w:val="auto"/>
          <w:sz w:val="24"/>
          <w:highlight w:val="none"/>
          <w:u w:val="single"/>
        </w:rPr>
        <w:t>15%</w:t>
      </w:r>
      <w:r>
        <w:rPr>
          <w:rFonts w:hint="eastAsia" w:ascii="华文中宋" w:hAnsi="华文中宋" w:eastAsia="华文中宋" w:cs="华文中宋"/>
          <w:color w:val="auto"/>
          <w:sz w:val="24"/>
          <w:highlight w:val="none"/>
        </w:rPr>
        <w:t>的扣除，用扣除后的价格参加评审。</w:t>
      </w:r>
    </w:p>
    <w:p w14:paraId="4BAAE513">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（4）联合体参加本项目：</w:t>
      </w:r>
    </w:p>
    <w:p w14:paraId="694478D0">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w:t>
      </w:r>
      <w:r>
        <w:rPr>
          <w:rFonts w:hint="eastAsia" w:ascii="华文中宋" w:hAnsi="华文中宋" w:eastAsia="华文中宋" w:cs="华文中宋"/>
          <w:color w:val="auto"/>
          <w:sz w:val="24"/>
          <w:highlight w:val="none"/>
          <w:u w:val="single"/>
        </w:rPr>
        <w:t>30%</w:t>
      </w:r>
      <w:r>
        <w:rPr>
          <w:rFonts w:hint="eastAsia" w:ascii="华文中宋" w:hAnsi="华文中宋" w:eastAsia="华文中宋" w:cs="华文中宋"/>
          <w:color w:val="auto"/>
          <w:sz w:val="24"/>
          <w:highlight w:val="none"/>
        </w:rPr>
        <w:t>以上的，应当对联合体或者大中型企业的报价给予</w:t>
      </w:r>
      <w:r>
        <w:rPr>
          <w:rFonts w:hint="eastAsia" w:ascii="华文中宋" w:hAnsi="华文中宋" w:eastAsia="华文中宋" w:cs="华文中宋"/>
          <w:color w:val="auto"/>
          <w:sz w:val="24"/>
          <w:highlight w:val="none"/>
          <w:u w:val="single"/>
        </w:rPr>
        <w:t>5%</w:t>
      </w:r>
      <w:r>
        <w:rPr>
          <w:rFonts w:hint="eastAsia" w:ascii="华文中宋" w:hAnsi="华文中宋" w:eastAsia="华文中宋" w:cs="华文中宋"/>
          <w:color w:val="auto"/>
          <w:sz w:val="24"/>
          <w:highlight w:val="none"/>
        </w:rPr>
        <w:t>的扣除，用扣除后的价格参加评审。</w:t>
      </w:r>
    </w:p>
    <w:p w14:paraId="0CB714AB">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（5）创新产品参加</w:t>
      </w:r>
      <w:r>
        <w:rPr>
          <w:rFonts w:hint="eastAsia" w:ascii="华文中宋" w:hAnsi="华文中宋" w:eastAsia="华文中宋" w:cs="华文中宋"/>
          <w:color w:val="auto"/>
          <w:sz w:val="24"/>
          <w:highlight w:val="none"/>
          <w:lang w:eastAsia="zh-CN"/>
        </w:rPr>
        <w:t>本</w:t>
      </w:r>
      <w:r>
        <w:rPr>
          <w:rFonts w:hint="eastAsia" w:ascii="华文中宋" w:hAnsi="华文中宋" w:eastAsia="华文中宋" w:cs="华文中宋"/>
          <w:color w:val="auto"/>
          <w:sz w:val="24"/>
          <w:highlight w:val="none"/>
        </w:rPr>
        <w:t>项目</w:t>
      </w:r>
    </w:p>
    <w:p w14:paraId="1EE1577D">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报价产品符合《政府采购支持创新产品和服务实施细则》（晋财购【2019】19号）规定，属于《山西省创新产品和服务推荐清单》内产品，除对其报价给予</w:t>
      </w:r>
      <w:r>
        <w:rPr>
          <w:rFonts w:hint="eastAsia" w:ascii="华文中宋" w:hAnsi="华文中宋" w:eastAsia="华文中宋" w:cs="华文中宋"/>
          <w:color w:val="auto"/>
          <w:sz w:val="24"/>
          <w:highlight w:val="none"/>
          <w:u w:val="single"/>
        </w:rPr>
        <w:t>6%</w:t>
      </w:r>
      <w:r>
        <w:rPr>
          <w:rFonts w:hint="eastAsia" w:ascii="华文中宋" w:hAnsi="华文中宋" w:eastAsia="华文中宋" w:cs="华文中宋"/>
          <w:color w:val="auto"/>
          <w:sz w:val="24"/>
          <w:highlight w:val="none"/>
        </w:rPr>
        <w:t>的扣除外，还要对满足上述政策性要求的报价叠加扣除，用扣除后的价格参加评审。</w:t>
      </w:r>
    </w:p>
    <w:p w14:paraId="050301F2">
      <w:pPr>
        <w:pStyle w:val="13"/>
        <w:keepNext w:val="0"/>
        <w:keepLines w:val="0"/>
        <w:widowControl w:val="0"/>
        <w:shd w:val="clear"/>
        <w:kinsoku/>
        <w:topLinePunct/>
        <w:bidi w:val="0"/>
        <w:adjustRightInd w:val="0"/>
        <w:snapToGrid w:val="0"/>
        <w:spacing w:line="360" w:lineRule="auto"/>
        <w:ind w:firstLine="480" w:firstLineChars="200"/>
        <w:jc w:val="both"/>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eastAsia="zh-CN"/>
        </w:rPr>
        <w:t>23.3.</w:t>
      </w:r>
      <w:r>
        <w:rPr>
          <w:rFonts w:hint="eastAsia" w:ascii="华文中宋" w:hAnsi="华文中宋" w:eastAsia="华文中宋" w:cs="华文中宋"/>
          <w:color w:val="auto"/>
          <w:sz w:val="24"/>
          <w:szCs w:val="24"/>
          <w:highlight w:val="none"/>
        </w:rPr>
        <w:t>2对专门面向中小企业的采购项目，除创新产品</w:t>
      </w:r>
      <w:r>
        <w:rPr>
          <w:rFonts w:hint="eastAsia" w:ascii="华文中宋" w:hAnsi="华文中宋" w:eastAsia="华文中宋" w:cs="华文中宋"/>
          <w:color w:val="auto"/>
          <w:sz w:val="24"/>
          <w:szCs w:val="24"/>
          <w:highlight w:val="none"/>
          <w:lang w:eastAsia="zh-CN"/>
        </w:rPr>
        <w:t>、绿色产品、</w:t>
      </w:r>
      <w:r>
        <w:rPr>
          <w:rFonts w:hint="eastAsia" w:ascii="华文中宋" w:hAnsi="华文中宋" w:eastAsia="华文中宋" w:cs="华文中宋"/>
          <w:color w:val="auto"/>
          <w:sz w:val="24"/>
          <w:szCs w:val="24"/>
          <w:highlight w:val="none"/>
          <w:lang w:val="en-US" w:eastAsia="zh-CN"/>
        </w:rPr>
        <w:t>绿色采购等</w:t>
      </w:r>
      <w:r>
        <w:rPr>
          <w:rFonts w:hint="eastAsia" w:ascii="华文中宋" w:hAnsi="华文中宋" w:eastAsia="华文中宋" w:cs="华文中宋"/>
          <w:color w:val="auto"/>
          <w:sz w:val="24"/>
          <w:szCs w:val="24"/>
          <w:highlight w:val="none"/>
        </w:rPr>
        <w:t>参加的项目进行价格扣除，用扣除后的价格参加评审外，其他各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报价即为评审价格。</w:t>
      </w:r>
    </w:p>
    <w:p w14:paraId="22D04532">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szCs w:val="24"/>
          <w:highlight w:val="none"/>
          <w:lang w:eastAsia="zh-CN"/>
        </w:rPr>
        <w:t>23.3.</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highlight w:val="none"/>
          <w:lang w:val="en-US" w:eastAsia="zh-CN"/>
        </w:rPr>
        <w:t>环保节能产品参加的项目：</w:t>
      </w:r>
    </w:p>
    <w:p w14:paraId="168642E1">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（1）投报节能产品政府采购品目清单中强制性采购产品以外的其它节能产品，且提供所投产品获得国家确定的认证机构出具的、处于有效期之内的节能产品认证证书的，将给予同等价格优先采购。</w:t>
      </w:r>
    </w:p>
    <w:p w14:paraId="2C3B62D5">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（2）投报环境标志产品政府采购品目清单中的产品，且提供所投产品获得国家确定的认证机构出具的、处于有效期之内的环境标志产品认证证书的，将给予同等价格优先采购。</w:t>
      </w:r>
    </w:p>
    <w:p w14:paraId="5E67AAA5">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23.3.4政府绿色采购有关事项</w:t>
      </w:r>
    </w:p>
    <w:p w14:paraId="2CC295E8">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（1）依据《山西省财政厅关于进一步加强政府绿色采购有关事项的通知》，对实施强制采购或执行强制性绿色采购标准的品目，不接受非强制采购产品。</w:t>
      </w:r>
    </w:p>
    <w:p w14:paraId="2D73FA4D">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2</w:t>
      </w:r>
      <w:r>
        <w:rPr>
          <w:rFonts w:hint="eastAsia" w:ascii="华文中宋" w:hAnsi="华文中宋" w:eastAsia="华文中宋" w:cs="华文中宋"/>
          <w:color w:val="auto"/>
          <w:sz w:val="24"/>
          <w:highlight w:val="none"/>
        </w:rPr>
        <w:t>）对于优先采购的绿色产品，给予</w:t>
      </w:r>
      <w:r>
        <w:rPr>
          <w:rFonts w:hint="eastAsia" w:ascii="华文中宋" w:hAnsi="华文中宋" w:eastAsia="华文中宋" w:cs="华文中宋"/>
          <w:color w:val="auto"/>
          <w:sz w:val="24"/>
          <w:highlight w:val="none"/>
          <w:lang w:eastAsia="zh-CN"/>
        </w:rPr>
        <w:t>一定比例</w:t>
      </w:r>
      <w:r>
        <w:rPr>
          <w:rFonts w:hint="eastAsia" w:ascii="华文中宋" w:hAnsi="华文中宋" w:eastAsia="华文中宋" w:cs="华文中宋"/>
          <w:color w:val="auto"/>
          <w:sz w:val="24"/>
          <w:highlight w:val="none"/>
        </w:rPr>
        <w:t>的价格扣除（具体比例详见供应商须知前附表第一项），用扣除后的价格参与评审。对中小微企业，严格落实政府采购优惠政策，同时享受绿色采购政策的价格扣除等评审优惠措施，分别计算，叠加执行。</w:t>
      </w:r>
    </w:p>
    <w:p w14:paraId="79B2D5B5">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否则，不予认可。</w:t>
      </w:r>
    </w:p>
    <w:p w14:paraId="5A33EDCE">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（4）前述建筑材料，供应商应在材料进场时提供建材产品符合需求标准的证明性文件，包括国家统一推行的绿色建材产品认证证书，或符合需求标准的有效检测报告等。</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rPr>
        <w:t>应在</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文件中提供承诺书。</w:t>
      </w:r>
    </w:p>
    <w:p w14:paraId="3C5F79C6">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5</w:t>
      </w:r>
      <w:r>
        <w:rPr>
          <w:rFonts w:hint="eastAsia" w:ascii="华文中宋" w:hAnsi="华文中宋" w:eastAsia="华文中宋" w:cs="华文中宋"/>
          <w:color w:val="auto"/>
          <w:sz w:val="24"/>
          <w:highlight w:val="none"/>
        </w:rPr>
        <w:t>）绿色建筑和绿色建材政府采购需求标准（2025年版）原文链接（https://www.gov.cn/zhengce/zhengceku/202501/P020250111596858618141.docx）</w:t>
      </w:r>
    </w:p>
    <w:p w14:paraId="7F005604">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23.3.5</w:t>
      </w:r>
      <w:r>
        <w:rPr>
          <w:rFonts w:hint="eastAsia" w:ascii="华文中宋" w:hAnsi="华文中宋" w:eastAsia="华文中宋" w:cs="华文中宋"/>
          <w:color w:val="auto"/>
          <w:sz w:val="24"/>
          <w:highlight w:val="none"/>
        </w:rPr>
        <w:t>对本国产品的支持政策</w:t>
      </w:r>
    </w:p>
    <w:p w14:paraId="5B4509E2">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23.3.5</w:t>
      </w:r>
      <w:r>
        <w:rPr>
          <w:rFonts w:hint="eastAsia" w:ascii="华文中宋" w:hAnsi="华文中宋" w:eastAsia="华文中宋" w:cs="华文中宋"/>
          <w:color w:val="auto"/>
          <w:sz w:val="24"/>
          <w:highlight w:val="none"/>
        </w:rPr>
        <w:t>.1本国产品应当符合以下条件：</w:t>
      </w:r>
    </w:p>
    <w:p w14:paraId="564B22A2">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（一）在中国境内生产。</w:t>
      </w:r>
    </w:p>
    <w:p w14:paraId="552093CE">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（二）在中国境内生产的组件成本占比达到规定比例。</w:t>
      </w:r>
    </w:p>
    <w:p w14:paraId="30E0D29F">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（三）特定产品的关键组件、关键工序符合相关要求。</w:t>
      </w:r>
    </w:p>
    <w:p w14:paraId="1290786D">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23.3.5</w:t>
      </w:r>
      <w:r>
        <w:rPr>
          <w:rFonts w:hint="eastAsia" w:ascii="华文中宋" w:hAnsi="华文中宋" w:eastAsia="华文中宋" w:cs="华文中宋"/>
          <w:color w:val="auto"/>
          <w:sz w:val="24"/>
          <w:highlight w:val="none"/>
        </w:rPr>
        <w:t>.2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C512E7">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2"/>
          <w:sz w:val="24"/>
          <w:szCs w:val="24"/>
          <w:highlight w:val="none"/>
          <w:lang w:val="en-US" w:eastAsia="zh-CN" w:bidi="ar-SA"/>
        </w:rPr>
      </w:pPr>
      <w:r>
        <w:rPr>
          <w:rFonts w:hint="eastAsia" w:ascii="华文中宋" w:hAnsi="华文中宋" w:eastAsia="华文中宋" w:cs="华文中宋"/>
          <w:b/>
          <w:color w:val="auto"/>
          <w:kern w:val="2"/>
          <w:sz w:val="24"/>
          <w:szCs w:val="24"/>
          <w:highlight w:val="none"/>
          <w:lang w:val="en-US" w:eastAsia="zh-CN" w:bidi="ar-SA"/>
        </w:rPr>
        <w:t>23.4存在下列情况之一者将视为响应无效：</w:t>
      </w:r>
    </w:p>
    <w:p w14:paraId="71315D65">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（1）未在规定时间内提交最终报价的；</w:t>
      </w:r>
    </w:p>
    <w:p w14:paraId="5B616BEA">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（2）未在最终报价函中加盖供应商CA数字证书电子印章的；</w:t>
      </w:r>
    </w:p>
    <w:p w14:paraId="6E492C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（3）未按最终报价函要求进行填报或最终报价函填报不完整</w:t>
      </w:r>
      <w:r>
        <w:rPr>
          <w:rFonts w:hint="eastAsia" w:ascii="华文中宋" w:hAnsi="华文中宋" w:eastAsia="华文中宋" w:cs="华文中宋"/>
          <w:color w:val="auto"/>
          <w:sz w:val="24"/>
          <w:szCs w:val="24"/>
          <w:highlight w:val="none"/>
          <w:lang w:val="en-US" w:eastAsia="zh-CN"/>
        </w:rPr>
        <w:t>，存在空项、漏项、缺项的；</w:t>
      </w:r>
    </w:p>
    <w:p w14:paraId="7D26A913">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（4）磋商小组成员对各供应商的最终报价进行合理性审核过程中，</w:t>
      </w:r>
      <w:r>
        <w:rPr>
          <w:rFonts w:hint="eastAsia" w:ascii="华文中宋" w:hAnsi="华文中宋" w:eastAsia="华文中宋" w:cs="华文中宋"/>
          <w:color w:val="auto"/>
          <w:sz w:val="24"/>
          <w:szCs w:val="24"/>
          <w:highlight w:val="none"/>
        </w:rPr>
        <w:t>如</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小组成员一致认为某个供应商的最后报价明显不合理，有降低质量、不能诚信履行的可能时，</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小组成员有权决定是否通知供应商限期进行书面解释或提供相关证明材料。若已要求，而该供应商在规定期限内未做出解释、做出的解释不合理或不能提供证明材料的。</w:t>
      </w:r>
    </w:p>
    <w:p w14:paraId="615736E0">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24.</w:t>
      </w:r>
      <w:r>
        <w:rPr>
          <w:rFonts w:hint="eastAsia" w:ascii="华文中宋" w:hAnsi="华文中宋" w:eastAsia="华文中宋" w:cs="华文中宋"/>
          <w:b/>
          <w:color w:val="auto"/>
          <w:sz w:val="24"/>
          <w:szCs w:val="24"/>
          <w:highlight w:val="none"/>
          <w:lang w:val="en-US" w:eastAsia="zh-CN"/>
        </w:rPr>
        <w:t>综合评分、推荐成交候选供应商顺序原则</w:t>
      </w:r>
    </w:p>
    <w:p w14:paraId="36E95E7C">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24.1</w:t>
      </w:r>
      <w:r>
        <w:rPr>
          <w:rFonts w:hint="eastAsia" w:ascii="华文中宋" w:hAnsi="华文中宋" w:eastAsia="华文中宋" w:cs="华文中宋"/>
          <w:color w:val="auto"/>
          <w:sz w:val="24"/>
          <w:szCs w:val="24"/>
          <w:highlight w:val="none"/>
          <w:lang w:val="en-US" w:eastAsia="zh-CN"/>
        </w:rPr>
        <w:t>综合评分原则</w:t>
      </w:r>
    </w:p>
    <w:p w14:paraId="78AA2FD6">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24.1.1</w:t>
      </w:r>
      <w:r>
        <w:rPr>
          <w:rFonts w:hint="eastAsia" w:ascii="华文中宋" w:hAnsi="华文中宋" w:eastAsia="华文中宋" w:cs="华文中宋"/>
          <w:color w:val="auto"/>
          <w:sz w:val="24"/>
          <w:szCs w:val="24"/>
          <w:highlight w:val="none"/>
          <w:lang w:val="en-US" w:eastAsia="zh-CN"/>
        </w:rPr>
        <w:t>磋商小组各成员对合格供应商的响应文件</w:t>
      </w:r>
      <w:r>
        <w:rPr>
          <w:rFonts w:hint="eastAsia" w:ascii="华文中宋" w:hAnsi="华文中宋" w:eastAsia="华文中宋" w:cs="华文中宋"/>
          <w:color w:val="auto"/>
          <w:sz w:val="24"/>
          <w:szCs w:val="24"/>
          <w:highlight w:val="none"/>
        </w:rPr>
        <w:t>按照磋商文件第四部分的</w:t>
      </w:r>
      <w:r>
        <w:rPr>
          <w:rFonts w:hint="eastAsia" w:ascii="华文中宋" w:hAnsi="华文中宋" w:eastAsia="华文中宋" w:cs="华文中宋"/>
          <w:color w:val="auto"/>
          <w:sz w:val="24"/>
          <w:szCs w:val="24"/>
          <w:highlight w:val="none"/>
          <w:lang w:val="en-US" w:eastAsia="zh-CN"/>
        </w:rPr>
        <w:t>综合评分细则进行独立评价、打分，然后汇总每个供应商每项评分因素得分。</w:t>
      </w:r>
    </w:p>
    <w:p w14:paraId="67E89A45">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24.1.2价格评分采用低价优先法计算，即满足磋商文件要求且评审价格最低的供应商的价格为磋商基准价，其价格分为满分。价格评审中，不得去掉最后报价的最高报价和最低报价。</w:t>
      </w:r>
    </w:p>
    <w:p w14:paraId="3B9865A6">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24.1.3各供应商的评分因素得分加其报价得分，为各供应商的最终综合得分。</w:t>
      </w:r>
    </w:p>
    <w:p w14:paraId="35559D22">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24.2推荐成交候选供应商顺序原则</w:t>
      </w:r>
    </w:p>
    <w:p w14:paraId="595332E9">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24.2.1磋商小组依据24.1.3各供应商最终综合得分由高到低的顺序推荐3名以上成交候选供应商；</w:t>
      </w:r>
    </w:p>
    <w:p w14:paraId="12E6A9A0">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24.2.2综合得分相同的，按照最后报价由低到高的顺序推荐；</w:t>
      </w:r>
    </w:p>
    <w:p w14:paraId="0A60A925">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24.2.3综合得分与最后报价均相同的，按照技术方案得分由高到低顺序推荐。</w:t>
      </w:r>
    </w:p>
    <w:p w14:paraId="49A4846B">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24.2.4磋商小组成员对推荐顺序有异议的，按照少数服从多数的原则推荐成交候选供应商，磋商活动继续进行。</w:t>
      </w:r>
    </w:p>
    <w:p w14:paraId="4D1E2394">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lang w:eastAsia="zh-CN"/>
        </w:rPr>
      </w:pPr>
      <w:r>
        <w:rPr>
          <w:rFonts w:hint="eastAsia" w:ascii="华文中宋" w:hAnsi="华文中宋" w:eastAsia="华文中宋" w:cs="华文中宋"/>
          <w:b/>
          <w:bCs/>
          <w:color w:val="auto"/>
          <w:sz w:val="24"/>
          <w:szCs w:val="24"/>
          <w:highlight w:val="none"/>
          <w:lang w:val="en-US" w:eastAsia="zh-CN"/>
        </w:rPr>
        <w:t>25.</w:t>
      </w:r>
      <w:r>
        <w:rPr>
          <w:rFonts w:hint="eastAsia" w:ascii="华文中宋" w:hAnsi="华文中宋" w:eastAsia="华文中宋" w:cs="华文中宋"/>
          <w:b/>
          <w:bCs/>
          <w:color w:val="auto"/>
          <w:sz w:val="24"/>
          <w:szCs w:val="24"/>
          <w:highlight w:val="none"/>
        </w:rPr>
        <w:t>确定成交</w:t>
      </w:r>
      <w:r>
        <w:rPr>
          <w:rFonts w:hint="eastAsia" w:ascii="华文中宋" w:hAnsi="华文中宋" w:eastAsia="华文中宋" w:cs="华文中宋"/>
          <w:b/>
          <w:bCs/>
          <w:color w:val="auto"/>
          <w:sz w:val="24"/>
          <w:szCs w:val="24"/>
          <w:highlight w:val="none"/>
          <w:lang w:eastAsia="zh-CN"/>
        </w:rPr>
        <w:t>供应商</w:t>
      </w:r>
    </w:p>
    <w:p w14:paraId="096FBF62">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25.1本次磋商项目，采购人授权磋商小组按照成交供应商确定原则，优先直接确定排名第一的供应商为成交供应商。</w:t>
      </w:r>
    </w:p>
    <w:p w14:paraId="3740895E">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26.编写评审报告</w:t>
      </w:r>
    </w:p>
    <w:p w14:paraId="28EFB8C6">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26.1磋商小组根据磋商记录和磋商情况及评审结果编写评审报告。</w:t>
      </w:r>
    </w:p>
    <w:p w14:paraId="332073F5">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评审报告应当包括以下主要内容：</w:t>
      </w:r>
    </w:p>
    <w:p w14:paraId="38A293A0">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（一）邀请供应商参加磋商活动的具体方法和相关情况；</w:t>
      </w:r>
    </w:p>
    <w:p w14:paraId="735C490E">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（二）响应文件开启日期和地点及响应文件解密情况；</w:t>
      </w:r>
    </w:p>
    <w:p w14:paraId="072E4C15">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（三）获取磋商文件的供应商名单和磋商小组成员名单；</w:t>
      </w:r>
    </w:p>
    <w:p w14:paraId="230CCBAC">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（四）评审情况记录和说明，包括各供应商的资格性、符合性审查情况、供应商响应文件评审情况、磋商情况、报价情况等；</w:t>
      </w:r>
    </w:p>
    <w:p w14:paraId="37D24645">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（五）提出成交供应商的排序名单和理由。</w:t>
      </w:r>
    </w:p>
    <w:p w14:paraId="63AE002C">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（六）确定成交供应商方式与理由；</w:t>
      </w:r>
    </w:p>
    <w:p w14:paraId="2454C7A0">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（七）终止采购活动的终止原因；</w:t>
      </w:r>
    </w:p>
    <w:p w14:paraId="00E85C8E">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（八）其他需要记录的内容。</w:t>
      </w:r>
    </w:p>
    <w:p w14:paraId="4B7CC8DC">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lang w:val="en-US" w:eastAsia="zh-CN"/>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w:t>
      </w:r>
      <w:r>
        <w:rPr>
          <w:rFonts w:hint="eastAsia" w:ascii="华文中宋" w:hAnsi="华文中宋" w:eastAsia="华文中宋" w:cs="华文中宋"/>
          <w:color w:val="auto"/>
          <w:kern w:val="0"/>
          <w:sz w:val="24"/>
          <w:szCs w:val="24"/>
          <w:highlight w:val="none"/>
        </w:rPr>
        <w:t>理由的，视为同意评审报告。</w:t>
      </w:r>
    </w:p>
    <w:p w14:paraId="4E5E8976">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27</w:t>
      </w:r>
      <w:r>
        <w:rPr>
          <w:rFonts w:hint="eastAsia" w:ascii="华文中宋" w:hAnsi="华文中宋" w:eastAsia="华文中宋" w:cs="华文中宋"/>
          <w:b/>
          <w:color w:val="auto"/>
          <w:sz w:val="24"/>
          <w:szCs w:val="24"/>
          <w:highlight w:val="none"/>
        </w:rPr>
        <w:t>.评审复核</w:t>
      </w:r>
    </w:p>
    <w:p w14:paraId="71521746">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27</w:t>
      </w:r>
      <w:r>
        <w:rPr>
          <w:rFonts w:hint="eastAsia" w:ascii="华文中宋" w:hAnsi="华文中宋" w:eastAsia="华文中宋" w:cs="华文中宋"/>
          <w:color w:val="auto"/>
          <w:sz w:val="24"/>
          <w:szCs w:val="24"/>
          <w:highlight w:val="none"/>
        </w:rPr>
        <w:t>.1磋商小组要对评审数据进行校对、核对。</w:t>
      </w:r>
    </w:p>
    <w:p w14:paraId="20FAA479">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27</w:t>
      </w:r>
      <w:r>
        <w:rPr>
          <w:rFonts w:hint="eastAsia" w:ascii="华文中宋" w:hAnsi="华文中宋" w:eastAsia="华文中宋" w:cs="华文中宋"/>
          <w:color w:val="auto"/>
          <w:sz w:val="24"/>
          <w:szCs w:val="24"/>
          <w:highlight w:val="none"/>
        </w:rPr>
        <w:t>.2除资格性审查认定错误、分值汇总计算错误</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分项评分超出评分范围、客观分评分不一致、经磋商小组一致认定畸高、畸低的情形外，代理机构或者</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不得以任何理由组织重新评审。</w:t>
      </w:r>
    </w:p>
    <w:p w14:paraId="110B2404">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27.3</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、代理机构发现磋商小组未按磋商文件规定的评审标准进行评审的，应当重新开展磋商活动，并同时书面报告相关部门。</w:t>
      </w:r>
    </w:p>
    <w:p w14:paraId="4E8E2283">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28</w:t>
      </w:r>
      <w:r>
        <w:rPr>
          <w:rFonts w:hint="eastAsia" w:ascii="华文中宋" w:hAnsi="华文中宋" w:eastAsia="华文中宋" w:cs="华文中宋"/>
          <w:b/>
          <w:color w:val="auto"/>
          <w:sz w:val="24"/>
          <w:szCs w:val="24"/>
          <w:highlight w:val="none"/>
        </w:rPr>
        <w:t>.磋商过程保密</w:t>
      </w:r>
    </w:p>
    <w:p w14:paraId="4BA9B8B8">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28</w:t>
      </w:r>
      <w:r>
        <w:rPr>
          <w:rFonts w:hint="eastAsia" w:ascii="华文中宋" w:hAnsi="华文中宋" w:eastAsia="华文中宋" w:cs="华文中宋"/>
          <w:color w:val="auto"/>
          <w:sz w:val="24"/>
          <w:szCs w:val="24"/>
          <w:highlight w:val="none"/>
        </w:rPr>
        <w:t>.1在磋商期间，任何人不得透露与磋商有关的其他</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的响应内容及服务方案和其他信息。</w:t>
      </w:r>
    </w:p>
    <w:p w14:paraId="559B310D">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lang w:val="en-US" w:eastAsia="zh-CN"/>
        </w:rPr>
        <w:t>28</w:t>
      </w: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kern w:val="0"/>
          <w:sz w:val="24"/>
          <w:szCs w:val="24"/>
          <w:highlight w:val="none"/>
          <w:lang w:eastAsia="zh-CN"/>
        </w:rPr>
        <w:t>采购</w:t>
      </w:r>
      <w:r>
        <w:rPr>
          <w:rFonts w:hint="eastAsia" w:ascii="华文中宋" w:hAnsi="华文中宋" w:eastAsia="华文中宋" w:cs="华文中宋"/>
          <w:color w:val="auto"/>
          <w:kern w:val="0"/>
          <w:sz w:val="24"/>
          <w:szCs w:val="24"/>
          <w:highlight w:val="none"/>
          <w:lang w:val="en-US" w:eastAsia="zh-CN"/>
        </w:rPr>
        <w:t>人</w:t>
      </w:r>
      <w:r>
        <w:rPr>
          <w:rFonts w:hint="eastAsia" w:ascii="华文中宋" w:hAnsi="华文中宋" w:eastAsia="华文中宋" w:cs="华文中宋"/>
          <w:color w:val="auto"/>
          <w:kern w:val="0"/>
          <w:sz w:val="24"/>
          <w:szCs w:val="24"/>
          <w:highlight w:val="none"/>
        </w:rPr>
        <w:t>、代理机构应当采取必要措施，保证磋商在严格保密的情况下进行。除</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代表、磋商现场组织人员外，</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的其他工作人员以及与磋商工作无关的人员不得进入磋商现场。</w:t>
      </w:r>
    </w:p>
    <w:p w14:paraId="740F6B19">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28</w:t>
      </w:r>
      <w:r>
        <w:rPr>
          <w:rFonts w:hint="eastAsia" w:ascii="华文中宋" w:hAnsi="华文中宋" w:eastAsia="华文中宋" w:cs="华文中宋"/>
          <w:color w:val="auto"/>
          <w:kern w:val="0"/>
          <w:sz w:val="24"/>
          <w:szCs w:val="24"/>
          <w:highlight w:val="none"/>
        </w:rPr>
        <w:t>.3磋商开始，直到授予成交</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合同止，凡是属于审查、澄清、评价和比较磋商的有关资料等，均不得向</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或其他与磋商无关的人员透露。</w:t>
      </w:r>
    </w:p>
    <w:p w14:paraId="3B60CF77">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28</w:t>
      </w:r>
      <w:r>
        <w:rPr>
          <w:rFonts w:hint="eastAsia" w:ascii="华文中宋" w:hAnsi="华文中宋" w:eastAsia="华文中宋" w:cs="华文中宋"/>
          <w:color w:val="auto"/>
          <w:sz w:val="24"/>
          <w:szCs w:val="24"/>
          <w:highlight w:val="none"/>
        </w:rPr>
        <w:t>.4在磋商期间，</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企图影响代理机构或磋商小组的任何活动，将导致磋商被拒绝，并承担相应的责任。</w:t>
      </w:r>
    </w:p>
    <w:p w14:paraId="58B8276B">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28</w:t>
      </w:r>
      <w:r>
        <w:rPr>
          <w:rFonts w:hint="eastAsia" w:ascii="华文中宋" w:hAnsi="华文中宋" w:eastAsia="华文中宋" w:cs="华文中宋"/>
          <w:color w:val="auto"/>
          <w:sz w:val="24"/>
          <w:szCs w:val="24"/>
          <w:highlight w:val="none"/>
        </w:rPr>
        <w:t>.5磋商结束后，参与评审的所有人员不得带走与相关规定要求违背的任何资料。</w:t>
      </w:r>
    </w:p>
    <w:p w14:paraId="18E0B472">
      <w:pPr>
        <w:pStyle w:val="25"/>
        <w:keepNext w:val="0"/>
        <w:keepLines w:val="0"/>
        <w:pageBreakBefore w:val="0"/>
        <w:widowControl w:val="0"/>
        <w:shd w:val="clear"/>
        <w:kinsoku/>
        <w:wordWrap/>
        <w:overflowPunct/>
        <w:topLinePunct w:val="0"/>
        <w:bidi w:val="0"/>
        <w:snapToGrid w:val="0"/>
        <w:spacing w:line="360" w:lineRule="auto"/>
        <w:ind w:firstLine="476" w:firstLineChars="198"/>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29</w:t>
      </w:r>
      <w:r>
        <w:rPr>
          <w:rFonts w:hint="eastAsia" w:ascii="华文中宋" w:hAnsi="华文中宋" w:eastAsia="华文中宋" w:cs="华文中宋"/>
          <w:b/>
          <w:color w:val="auto"/>
          <w:sz w:val="24"/>
          <w:szCs w:val="24"/>
          <w:highlight w:val="none"/>
        </w:rPr>
        <w:t>.关于</w:t>
      </w:r>
      <w:r>
        <w:rPr>
          <w:rFonts w:hint="eastAsia" w:ascii="华文中宋" w:hAnsi="华文中宋" w:eastAsia="华文中宋" w:cs="华文中宋"/>
          <w:b/>
          <w:color w:val="auto"/>
          <w:sz w:val="24"/>
          <w:szCs w:val="24"/>
          <w:highlight w:val="none"/>
          <w:lang w:eastAsia="zh-CN"/>
        </w:rPr>
        <w:t>供应商</w:t>
      </w:r>
      <w:r>
        <w:rPr>
          <w:rFonts w:hint="eastAsia" w:ascii="华文中宋" w:hAnsi="华文中宋" w:eastAsia="华文中宋" w:cs="华文中宋"/>
          <w:b/>
          <w:color w:val="auto"/>
          <w:sz w:val="24"/>
          <w:szCs w:val="24"/>
          <w:highlight w:val="none"/>
        </w:rPr>
        <w:t>瑕疵滞后发现的处理规则</w:t>
      </w:r>
    </w:p>
    <w:p w14:paraId="2F80393F">
      <w:pPr>
        <w:pStyle w:val="25"/>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29.1</w:t>
      </w:r>
      <w:r>
        <w:rPr>
          <w:rFonts w:hint="eastAsia" w:ascii="华文中宋" w:hAnsi="华文中宋" w:eastAsia="华文中宋" w:cs="华文中宋"/>
          <w:color w:val="auto"/>
          <w:sz w:val="24"/>
          <w:szCs w:val="24"/>
          <w:highlight w:val="none"/>
        </w:rPr>
        <w:t>无论基于何种原因，各项本应作拒绝或无效响应处理的情形，即便未被及时发现而使该</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进入初审、磋商或其它后续程序的，包括已经签约的情形。一旦被发现，代理机构均有权采取相应的补救及纠正措施。</w:t>
      </w:r>
    </w:p>
    <w:p w14:paraId="63F3140B">
      <w:pPr>
        <w:keepNext w:val="0"/>
        <w:keepLines w:val="0"/>
        <w:pageBreakBefore w:val="0"/>
        <w:widowControl w:val="0"/>
        <w:shd w:val="clear"/>
        <w:tabs>
          <w:tab w:val="left" w:pos="0"/>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30</w:t>
      </w:r>
      <w:r>
        <w:rPr>
          <w:rFonts w:hint="eastAsia" w:ascii="华文中宋" w:hAnsi="华文中宋" w:eastAsia="华文中宋" w:cs="华文中宋"/>
          <w:b/>
          <w:color w:val="auto"/>
          <w:kern w:val="0"/>
          <w:sz w:val="24"/>
          <w:szCs w:val="24"/>
          <w:highlight w:val="none"/>
        </w:rPr>
        <w:t>.</w:t>
      </w:r>
      <w:r>
        <w:rPr>
          <w:rFonts w:hint="eastAsia" w:ascii="华文中宋" w:hAnsi="华文中宋" w:eastAsia="华文中宋" w:cs="华文中宋"/>
          <w:b/>
          <w:color w:val="auto"/>
          <w:kern w:val="0"/>
          <w:sz w:val="24"/>
          <w:szCs w:val="24"/>
          <w:highlight w:val="none"/>
          <w:lang w:val="en-US" w:eastAsia="zh-CN"/>
        </w:rPr>
        <w:t>磋商</w:t>
      </w:r>
      <w:r>
        <w:rPr>
          <w:rFonts w:hint="eastAsia" w:ascii="华文中宋" w:hAnsi="华文中宋" w:eastAsia="华文中宋" w:cs="华文中宋"/>
          <w:b/>
          <w:color w:val="auto"/>
          <w:kern w:val="0"/>
          <w:sz w:val="24"/>
          <w:szCs w:val="24"/>
          <w:highlight w:val="none"/>
        </w:rPr>
        <w:t>项目终止</w:t>
      </w:r>
    </w:p>
    <w:p w14:paraId="6C0AB25D">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.1出现下列情形之一的，代理机构或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应当终止磋商活动，发布项目终止公告并说明原因，重新开展磋商活动：</w:t>
      </w:r>
    </w:p>
    <w:p w14:paraId="3A791F4E">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（一）因情况变化，不再符合规定的磋商方式适用情形的；</w:t>
      </w:r>
    </w:p>
    <w:p w14:paraId="4A7A501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（二）出现影响</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公正、公平行为的；</w:t>
      </w:r>
    </w:p>
    <w:p w14:paraId="3A2A3140">
      <w:pPr>
        <w:keepNext w:val="0"/>
        <w:keepLines w:val="0"/>
        <w:pageBreakBefore w:val="0"/>
        <w:widowControl w:val="0"/>
        <w:shd w:val="clear"/>
        <w:kinsoku/>
        <w:wordWrap/>
        <w:overflowPunct/>
        <w:topLinePunct w:val="0"/>
        <w:bidi w:val="0"/>
        <w:snapToGrid w:val="0"/>
        <w:spacing w:line="360" w:lineRule="auto"/>
        <w:ind w:firstLine="48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（三）在磋商过程中符合</w:t>
      </w:r>
      <w:r>
        <w:rPr>
          <w:rFonts w:hint="eastAsia" w:ascii="华文中宋" w:hAnsi="华文中宋" w:eastAsia="华文中宋" w:cs="华文中宋"/>
          <w:color w:val="auto"/>
          <w:sz w:val="24"/>
          <w:szCs w:val="24"/>
          <w:highlight w:val="none"/>
          <w:lang w:val="en-US" w:eastAsia="zh-CN"/>
        </w:rPr>
        <w:t>磋商文件资格性符合性</w:t>
      </w:r>
      <w:r>
        <w:rPr>
          <w:rFonts w:hint="eastAsia" w:ascii="华文中宋" w:hAnsi="华文中宋" w:eastAsia="华文中宋" w:cs="华文中宋"/>
          <w:color w:val="auto"/>
          <w:sz w:val="24"/>
          <w:szCs w:val="24"/>
          <w:highlight w:val="none"/>
        </w:rPr>
        <w:t>要求的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不足3家的，但技术复杂或者性质特殊，不能确定具体要求的情形除外。</w:t>
      </w:r>
    </w:p>
    <w:p w14:paraId="27FB692F">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.2在磋商活动中因重大变故，磋商任务取消的，代理机构或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应当终止磋商活动，</w:t>
      </w:r>
      <w:r>
        <w:rPr>
          <w:rFonts w:hint="eastAsia" w:ascii="华文中宋" w:hAnsi="华文中宋" w:eastAsia="华文中宋" w:cs="华文中宋"/>
          <w:color w:val="auto"/>
          <w:sz w:val="24"/>
          <w:szCs w:val="24"/>
          <w:highlight w:val="none"/>
          <w:lang w:val="en-US" w:eastAsia="zh-CN"/>
        </w:rPr>
        <w:t>通过发布终止项目公告的方式</w:t>
      </w:r>
      <w:r>
        <w:rPr>
          <w:rFonts w:hint="eastAsia" w:ascii="华文中宋" w:hAnsi="华文中宋" w:eastAsia="华文中宋" w:cs="华文中宋"/>
          <w:color w:val="auto"/>
          <w:sz w:val="24"/>
          <w:szCs w:val="24"/>
          <w:highlight w:val="none"/>
        </w:rPr>
        <w:t>通知所有参加磋商活动的</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，并将项目实施情况和磋商任务取消原因报送相关部门。</w:t>
      </w:r>
    </w:p>
    <w:p w14:paraId="59D0AAAC">
      <w:pPr>
        <w:keepNext w:val="0"/>
        <w:keepLines w:val="0"/>
        <w:pageBreakBefore w:val="0"/>
        <w:widowControl w:val="0"/>
        <w:shd w:val="clear"/>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七</w:t>
      </w:r>
      <w:r>
        <w:rPr>
          <w:rFonts w:hint="eastAsia" w:ascii="华文中宋" w:hAnsi="华文中宋" w:eastAsia="华文中宋" w:cs="华文中宋"/>
          <w:b/>
          <w:color w:val="auto"/>
          <w:kern w:val="0"/>
          <w:sz w:val="24"/>
          <w:szCs w:val="24"/>
          <w:highlight w:val="none"/>
        </w:rPr>
        <w:t>、签订合同</w:t>
      </w:r>
    </w:p>
    <w:p w14:paraId="018A4624">
      <w:pPr>
        <w:pStyle w:val="25"/>
        <w:keepNext w:val="0"/>
        <w:keepLines w:val="0"/>
        <w:pageBreakBefore w:val="0"/>
        <w:widowControl w:val="0"/>
        <w:shd w:val="clear"/>
        <w:kinsoku/>
        <w:wordWrap/>
        <w:overflowPunct/>
        <w:topLinePunct w:val="0"/>
        <w:bidi w:val="0"/>
        <w:snapToGrid w:val="0"/>
        <w:spacing w:line="360" w:lineRule="auto"/>
        <w:ind w:firstLine="476" w:firstLineChars="198"/>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31</w:t>
      </w:r>
      <w:r>
        <w:rPr>
          <w:rFonts w:hint="eastAsia" w:ascii="华文中宋" w:hAnsi="华文中宋" w:eastAsia="华文中宋" w:cs="华文中宋"/>
          <w:b/>
          <w:color w:val="auto"/>
          <w:sz w:val="24"/>
          <w:szCs w:val="24"/>
          <w:highlight w:val="none"/>
        </w:rPr>
        <w:t>.成交公告与成交通知</w:t>
      </w:r>
    </w:p>
    <w:p w14:paraId="22456C36">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val="en-US" w:eastAsia="zh-CN"/>
        </w:rPr>
        <w:t>31</w:t>
      </w:r>
      <w:r>
        <w:rPr>
          <w:rFonts w:hint="eastAsia" w:ascii="华文中宋" w:hAnsi="华文中宋" w:eastAsia="华文中宋" w:cs="华文中宋"/>
          <w:color w:val="auto"/>
          <w:kern w:val="0"/>
          <w:sz w:val="24"/>
          <w:szCs w:val="24"/>
          <w:highlight w:val="none"/>
        </w:rPr>
        <w:t>.1代理机构或</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应当在成交</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确定后2个工作日内，在</w:t>
      </w:r>
      <w:r>
        <w:rPr>
          <w:rFonts w:hint="eastAsia" w:ascii="华文中宋" w:hAnsi="华文中宋" w:eastAsia="华文中宋" w:cs="华文中宋"/>
          <w:color w:val="auto"/>
          <w:sz w:val="24"/>
          <w:szCs w:val="24"/>
          <w:highlight w:val="none"/>
          <w:u w:val="single"/>
          <w:lang w:val="en-US" w:eastAsia="zh-CN"/>
        </w:rPr>
        <w:t>山西省政府采购网</w:t>
      </w:r>
      <w:r>
        <w:rPr>
          <w:rFonts w:hint="eastAsia" w:ascii="华文中宋" w:hAnsi="华文中宋" w:eastAsia="华文中宋" w:cs="华文中宋"/>
          <w:color w:val="auto"/>
          <w:sz w:val="24"/>
          <w:szCs w:val="24"/>
          <w:highlight w:val="none"/>
          <w:u w:val="none"/>
          <w:lang w:val="en-US" w:eastAsia="zh-CN"/>
        </w:rPr>
        <w:t>发布</w:t>
      </w:r>
      <w:r>
        <w:rPr>
          <w:rFonts w:hint="eastAsia" w:ascii="华文中宋" w:hAnsi="华文中宋" w:eastAsia="华文中宋" w:cs="华文中宋"/>
          <w:color w:val="auto"/>
          <w:sz w:val="24"/>
          <w:szCs w:val="24"/>
          <w:highlight w:val="none"/>
        </w:rPr>
        <w:t>成交结果</w:t>
      </w:r>
      <w:r>
        <w:rPr>
          <w:rFonts w:hint="eastAsia" w:ascii="华文中宋" w:hAnsi="华文中宋" w:eastAsia="华文中宋" w:cs="华文中宋"/>
          <w:color w:val="auto"/>
          <w:kern w:val="0"/>
          <w:sz w:val="24"/>
          <w:szCs w:val="24"/>
          <w:highlight w:val="none"/>
        </w:rPr>
        <w:t>，同时向成交</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发出成交通知书</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并将磋商文件随成交结果同时公告。</w:t>
      </w:r>
      <w:r>
        <w:rPr>
          <w:rFonts w:hint="eastAsia" w:ascii="华文中宋" w:hAnsi="华文中宋" w:eastAsia="华文中宋" w:cs="华文中宋"/>
          <w:color w:val="auto"/>
          <w:kern w:val="0"/>
          <w:sz w:val="24"/>
          <w:szCs w:val="24"/>
          <w:highlight w:val="none"/>
          <w:lang w:eastAsia="zh-CN"/>
        </w:rPr>
        <w:t>成交结果公告应当包括：</w:t>
      </w:r>
    </w:p>
    <w:p w14:paraId="6EF8F363">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（一）采购方和代理机构的名称、地址和联系方式；</w:t>
      </w:r>
    </w:p>
    <w:p w14:paraId="769E8F1F">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（二）项目名称和项目编号；</w:t>
      </w:r>
    </w:p>
    <w:p w14:paraId="6684439E">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（三）成交供应商名称、地址、成交金额和评审总得分；</w:t>
      </w:r>
    </w:p>
    <w:p w14:paraId="075142E0">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（四）主要成交标的名称、服务范围、服务要求、服务时间、服务标准；</w:t>
      </w:r>
    </w:p>
    <w:p w14:paraId="5DE6DDBA">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val="en-US" w:eastAsia="zh-CN"/>
        </w:rPr>
        <w:t>（五）</w:t>
      </w:r>
      <w:r>
        <w:rPr>
          <w:rFonts w:hint="eastAsia" w:ascii="华文中宋" w:hAnsi="华文中宋" w:eastAsia="华文中宋" w:cs="华文中宋"/>
          <w:color w:val="auto"/>
          <w:kern w:val="0"/>
          <w:sz w:val="24"/>
          <w:szCs w:val="24"/>
          <w:highlight w:val="none"/>
          <w:lang w:eastAsia="zh-CN"/>
        </w:rPr>
        <w:t>磋商小组成员名单。</w:t>
      </w:r>
    </w:p>
    <w:p w14:paraId="2C858F5B">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（六）采购代理服务费收费标准及金额；</w:t>
      </w:r>
    </w:p>
    <w:p w14:paraId="4D9D1561">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（七）公告期限；</w:t>
      </w:r>
    </w:p>
    <w:p w14:paraId="1B8170DF">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（八）其他需要公示的内容。</w:t>
      </w:r>
    </w:p>
    <w:p w14:paraId="669D0EDD">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31</w:t>
      </w:r>
      <w:r>
        <w:rPr>
          <w:rFonts w:hint="eastAsia" w:ascii="华文中宋" w:hAnsi="华文中宋" w:eastAsia="华文中宋" w:cs="华文中宋"/>
          <w:color w:val="auto"/>
          <w:kern w:val="0"/>
          <w:sz w:val="24"/>
          <w:szCs w:val="24"/>
          <w:highlight w:val="none"/>
          <w:lang w:eastAsia="zh-CN"/>
        </w:rPr>
        <w:t>.2代理机构对未成交的供应商不做未成交原因的解释。</w:t>
      </w:r>
    </w:p>
    <w:p w14:paraId="2F02C081">
      <w:pPr>
        <w:pStyle w:val="25"/>
        <w:keepNext w:val="0"/>
        <w:keepLines w:val="0"/>
        <w:pageBreakBefore w:val="0"/>
        <w:widowControl w:val="0"/>
        <w:shd w:val="clear"/>
        <w:kinsoku/>
        <w:wordWrap/>
        <w:overflowPunct/>
        <w:topLinePunct w:val="0"/>
        <w:bidi w:val="0"/>
        <w:snapToGrid w:val="0"/>
        <w:spacing w:line="360" w:lineRule="auto"/>
        <w:ind w:firstLine="475" w:firstLineChars="198"/>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31</w:t>
      </w:r>
      <w:r>
        <w:rPr>
          <w:rFonts w:hint="eastAsia" w:ascii="华文中宋" w:hAnsi="华文中宋" w:eastAsia="华文中宋" w:cs="华文中宋"/>
          <w:color w:val="auto"/>
          <w:kern w:val="0"/>
          <w:sz w:val="24"/>
          <w:szCs w:val="24"/>
          <w:highlight w:val="none"/>
          <w:lang w:eastAsia="zh-CN"/>
        </w:rPr>
        <w:t>.3成交通知书对采购方和成交供应商具有同等法律效</w:t>
      </w:r>
      <w:r>
        <w:rPr>
          <w:rFonts w:hint="eastAsia" w:ascii="华文中宋" w:hAnsi="华文中宋" w:eastAsia="华文中宋" w:cs="华文中宋"/>
          <w:color w:val="auto"/>
          <w:kern w:val="0"/>
          <w:sz w:val="24"/>
          <w:szCs w:val="24"/>
          <w:highlight w:val="none"/>
        </w:rPr>
        <w:t>力，是合同的组成部分。</w:t>
      </w:r>
    </w:p>
    <w:p w14:paraId="6C3336E0">
      <w:pPr>
        <w:keepNext w:val="0"/>
        <w:keepLines w:val="0"/>
        <w:pageBreakBefore w:val="0"/>
        <w:widowControl w:val="0"/>
        <w:shd w:val="clear"/>
        <w:tabs>
          <w:tab w:val="left" w:pos="567"/>
        </w:tabs>
        <w:kinsoku/>
        <w:wordWrap/>
        <w:overflowPunct/>
        <w:topLinePunct w:val="0"/>
        <w:bidi w:val="0"/>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31</w:t>
      </w:r>
      <w:r>
        <w:rPr>
          <w:rFonts w:hint="eastAsia" w:ascii="华文中宋" w:hAnsi="华文中宋" w:eastAsia="华文中宋" w:cs="华文中宋"/>
          <w:color w:val="auto"/>
          <w:kern w:val="0"/>
          <w:sz w:val="24"/>
          <w:szCs w:val="24"/>
          <w:highlight w:val="none"/>
        </w:rPr>
        <w:t>.4除不可抗力等因素外，成交通知书发出后，</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改变成交结果，或者成交</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kern w:val="0"/>
          <w:sz w:val="24"/>
          <w:szCs w:val="24"/>
          <w:highlight w:val="none"/>
        </w:rPr>
        <w:t>拒绝签订合同的，应当承担相应的责任。</w:t>
      </w:r>
    </w:p>
    <w:p w14:paraId="460BDFAB">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31</w:t>
      </w:r>
      <w:r>
        <w:rPr>
          <w:rFonts w:hint="eastAsia" w:ascii="华文中宋" w:hAnsi="华文中宋" w:eastAsia="华文中宋" w:cs="华文中宋"/>
          <w:color w:val="auto"/>
          <w:kern w:val="0"/>
          <w:sz w:val="24"/>
          <w:szCs w:val="24"/>
          <w:highlight w:val="none"/>
        </w:rPr>
        <w:t>.5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9472B53">
      <w:pPr>
        <w:pStyle w:val="25"/>
        <w:keepNext w:val="0"/>
        <w:keepLines w:val="0"/>
        <w:pageBreakBefore w:val="0"/>
        <w:widowControl w:val="0"/>
        <w:shd w:val="clear"/>
        <w:kinsoku/>
        <w:wordWrap/>
        <w:overflowPunct/>
        <w:topLinePunct w:val="0"/>
        <w:autoSpaceDE/>
        <w:autoSpaceDN/>
        <w:bidi w:val="0"/>
        <w:adjustRightInd/>
        <w:snapToGrid w:val="0"/>
        <w:spacing w:line="360" w:lineRule="auto"/>
        <w:ind w:firstLine="476" w:firstLineChars="198"/>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32</w:t>
      </w:r>
      <w:r>
        <w:rPr>
          <w:rFonts w:hint="eastAsia" w:ascii="华文中宋" w:hAnsi="华文中宋" w:eastAsia="华文中宋" w:cs="华文中宋"/>
          <w:b/>
          <w:color w:val="auto"/>
          <w:sz w:val="24"/>
          <w:szCs w:val="24"/>
          <w:highlight w:val="none"/>
        </w:rPr>
        <w:t>.成交服务费</w:t>
      </w:r>
    </w:p>
    <w:p w14:paraId="2ACD27FD">
      <w:pPr>
        <w:pStyle w:val="27"/>
        <w:keepNext w:val="0"/>
        <w:keepLines w:val="0"/>
        <w:pageBreakBefore w:val="0"/>
        <w:widowControl w:val="0"/>
        <w:shd w:val="clear"/>
        <w:kinsoku/>
        <w:wordWrap/>
        <w:overflowPunct/>
        <w:topLinePunct w:val="0"/>
        <w:autoSpaceDE/>
        <w:autoSpaceDN/>
        <w:bidi w:val="0"/>
        <w:adjustRightInd/>
        <w:spacing w:line="360" w:lineRule="auto"/>
        <w:ind w:firstLine="480"/>
        <w:jc w:val="left"/>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32.1采购项目成交服务费由成交供应商缴纳，以本项目成交金额为计费依据，参照《招标代理服务收费管理暂行办法》（计价格[2002]1980号）文件的规定，按差额定率累进法计算结果，作为代理服务费收费标准。。</w:t>
      </w:r>
    </w:p>
    <w:p w14:paraId="50D7F9E1">
      <w:pPr>
        <w:pStyle w:val="27"/>
        <w:keepNext w:val="0"/>
        <w:keepLines w:val="0"/>
        <w:pageBreakBefore w:val="0"/>
        <w:widowControl w:val="0"/>
        <w:shd w:val="clear"/>
        <w:kinsoku/>
        <w:wordWrap/>
        <w:overflowPunct/>
        <w:topLinePunct w:val="0"/>
        <w:bidi w:val="0"/>
        <w:spacing w:line="360" w:lineRule="auto"/>
        <w:ind w:firstLine="480"/>
        <w:jc w:val="left"/>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请供应商在测算报价时充分考虑这一因素。</w:t>
      </w:r>
    </w:p>
    <w:p w14:paraId="0CA9CF21">
      <w:pPr>
        <w:pStyle w:val="27"/>
        <w:keepNext w:val="0"/>
        <w:keepLines w:val="0"/>
        <w:pageBreakBefore w:val="0"/>
        <w:widowControl w:val="0"/>
        <w:shd w:val="clear"/>
        <w:kinsoku/>
        <w:wordWrap/>
        <w:overflowPunct/>
        <w:topLinePunct w:val="0"/>
        <w:bidi w:val="0"/>
        <w:spacing w:line="360" w:lineRule="auto"/>
        <w:ind w:firstLine="480"/>
        <w:jc w:val="left"/>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32.2成交供应商在收到成交通知书时，向采购代理机构一次性付清服务费。</w:t>
      </w:r>
    </w:p>
    <w:p w14:paraId="0F71550B">
      <w:pPr>
        <w:keepNext w:val="0"/>
        <w:keepLines w:val="0"/>
        <w:widowControl w:val="0"/>
        <w:shd w:val="clear"/>
        <w:kinsoku/>
        <w:topLinePunct/>
        <w:autoSpaceDE w:val="0"/>
        <w:autoSpaceDN w:val="0"/>
        <w:bidi w:val="0"/>
        <w:spacing w:line="360" w:lineRule="auto"/>
        <w:ind w:firstLine="480" w:firstLineChars="20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单位名称：山西易能招标代理有限公司</w:t>
      </w:r>
    </w:p>
    <w:p w14:paraId="2A4CCF77">
      <w:pPr>
        <w:keepNext w:val="0"/>
        <w:keepLines w:val="0"/>
        <w:widowControl w:val="0"/>
        <w:shd w:val="clear"/>
        <w:kinsoku/>
        <w:topLinePunct/>
        <w:autoSpaceDE w:val="0"/>
        <w:autoSpaceDN w:val="0"/>
        <w:bidi w:val="0"/>
        <w:spacing w:line="360" w:lineRule="auto"/>
        <w:ind w:firstLine="480" w:firstLineChars="20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开户银行：招商银行太原平阳路支行</w:t>
      </w:r>
    </w:p>
    <w:p w14:paraId="164F127A">
      <w:pPr>
        <w:keepNext w:val="0"/>
        <w:keepLines w:val="0"/>
        <w:widowControl w:val="0"/>
        <w:shd w:val="clear"/>
        <w:kinsoku/>
        <w:topLinePunct/>
        <w:autoSpaceDE w:val="0"/>
        <w:autoSpaceDN w:val="0"/>
        <w:bidi w:val="0"/>
        <w:spacing w:line="360" w:lineRule="auto"/>
        <w:ind w:firstLine="480" w:firstLineChars="20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 xml:space="preserve">账号：351905184010333 </w:t>
      </w:r>
    </w:p>
    <w:p w14:paraId="26AF6614">
      <w:pPr>
        <w:keepNext w:val="0"/>
        <w:keepLines w:val="0"/>
        <w:widowControl w:val="0"/>
        <w:shd w:val="clear"/>
        <w:kinsoku/>
        <w:topLinePunct/>
        <w:autoSpaceDE w:val="0"/>
        <w:autoSpaceDN w:val="0"/>
        <w:bidi w:val="0"/>
        <w:spacing w:line="360" w:lineRule="auto"/>
        <w:ind w:firstLine="480" w:firstLineChars="20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 xml:space="preserve">行号：308161039083 </w:t>
      </w:r>
    </w:p>
    <w:p w14:paraId="7BF4F180">
      <w:pPr>
        <w:keepNext w:val="0"/>
        <w:keepLines w:val="0"/>
        <w:widowControl w:val="0"/>
        <w:shd w:val="clear"/>
        <w:kinsoku/>
        <w:topLinePunct/>
        <w:autoSpaceDE w:val="0"/>
        <w:autoSpaceDN w:val="0"/>
        <w:bidi w:val="0"/>
        <w:spacing w:line="360" w:lineRule="auto"/>
        <w:ind w:firstLine="480" w:firstLineChars="20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财务联系人：</w:t>
      </w:r>
      <w:r>
        <w:rPr>
          <w:rFonts w:hint="eastAsia" w:ascii="华文中宋" w:hAnsi="华文中宋" w:eastAsia="华文中宋" w:cs="华文中宋"/>
          <w:b/>
          <w:bCs/>
          <w:color w:val="auto"/>
          <w:sz w:val="24"/>
          <w:highlight w:val="none"/>
          <w:lang w:val="en-US" w:eastAsia="zh-CN"/>
        </w:rPr>
        <w:t>李</w:t>
      </w:r>
      <w:r>
        <w:rPr>
          <w:rFonts w:hint="eastAsia" w:ascii="华文中宋" w:hAnsi="华文中宋" w:eastAsia="华文中宋" w:cs="华文中宋"/>
          <w:b/>
          <w:bCs/>
          <w:color w:val="auto"/>
          <w:sz w:val="24"/>
          <w:highlight w:val="none"/>
        </w:rPr>
        <w:t xml:space="preserve">女士 </w:t>
      </w:r>
    </w:p>
    <w:p w14:paraId="22669B2D">
      <w:pPr>
        <w:keepNext w:val="0"/>
        <w:keepLines w:val="0"/>
        <w:widowControl w:val="0"/>
        <w:shd w:val="clear"/>
        <w:kinsoku/>
        <w:topLinePunct/>
        <w:autoSpaceDE w:val="0"/>
        <w:autoSpaceDN w:val="0"/>
        <w:bidi w:val="0"/>
        <w:spacing w:line="360" w:lineRule="auto"/>
        <w:ind w:firstLine="480" w:firstLineChars="200"/>
        <w:outlineLvl w:val="9"/>
        <w:rPr>
          <w:rFonts w:hint="default"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rPr>
        <w:t>联系电话：0351-</w:t>
      </w:r>
      <w:r>
        <w:rPr>
          <w:rFonts w:hint="eastAsia" w:ascii="华文中宋" w:hAnsi="华文中宋" w:eastAsia="华文中宋" w:cs="华文中宋"/>
          <w:b/>
          <w:bCs/>
          <w:color w:val="auto"/>
          <w:sz w:val="24"/>
          <w:highlight w:val="none"/>
          <w:lang w:val="en-US" w:eastAsia="zh-CN"/>
        </w:rPr>
        <w:t>4193936</w:t>
      </w:r>
    </w:p>
    <w:p w14:paraId="26024AE9">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33</w:t>
      </w:r>
      <w:r>
        <w:rPr>
          <w:rFonts w:hint="eastAsia" w:ascii="华文中宋" w:hAnsi="华文中宋" w:eastAsia="华文中宋" w:cs="华文中宋"/>
          <w:b/>
          <w:color w:val="auto"/>
          <w:sz w:val="24"/>
          <w:szCs w:val="24"/>
          <w:highlight w:val="none"/>
        </w:rPr>
        <w:t>.签订合同</w:t>
      </w:r>
    </w:p>
    <w:p w14:paraId="24C920F6">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33</w:t>
      </w: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kern w:val="0"/>
          <w:sz w:val="24"/>
          <w:szCs w:val="24"/>
          <w:highlight w:val="none"/>
          <w:lang w:eastAsia="zh-CN"/>
        </w:rPr>
        <w:t>采购方</w:t>
      </w:r>
      <w:r>
        <w:rPr>
          <w:rFonts w:hint="eastAsia" w:ascii="华文中宋" w:hAnsi="华文中宋" w:eastAsia="华文中宋" w:cs="华文中宋"/>
          <w:color w:val="auto"/>
          <w:kern w:val="0"/>
          <w:sz w:val="24"/>
          <w:szCs w:val="24"/>
          <w:highlight w:val="none"/>
        </w:rPr>
        <w:t>与成交</w:t>
      </w:r>
      <w:r>
        <w:rPr>
          <w:rFonts w:hint="eastAsia" w:ascii="华文中宋" w:hAnsi="华文中宋" w:eastAsia="华文中宋" w:cs="华文中宋"/>
          <w:color w:val="auto"/>
          <w:kern w:val="0"/>
          <w:sz w:val="24"/>
          <w:szCs w:val="24"/>
          <w:highlight w:val="none"/>
          <w:lang w:eastAsia="zh-CN"/>
        </w:rPr>
        <w:t>供应商</w:t>
      </w:r>
      <w:r>
        <w:rPr>
          <w:rFonts w:hint="eastAsia" w:ascii="华文中宋" w:hAnsi="华文中宋" w:eastAsia="华文中宋" w:cs="华文中宋"/>
          <w:color w:val="auto"/>
          <w:sz w:val="24"/>
          <w:szCs w:val="24"/>
          <w:highlight w:val="none"/>
        </w:rPr>
        <w:t>应当在成交通知书发出后10日内签订采购合同，最长不得超过30日</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按照磋商文件确定的合同文本以及磋商内容、服务、技术要求等事项签订</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合同。</w:t>
      </w:r>
    </w:p>
    <w:p w14:paraId="1AA3034E">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33</w:t>
      </w: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不得向成交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提出超出磋商文件</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成交供应商响应文件及其相关承诺</w:t>
      </w:r>
      <w:r>
        <w:rPr>
          <w:rFonts w:hint="eastAsia" w:ascii="华文中宋" w:hAnsi="华文中宋" w:eastAsia="华文中宋" w:cs="华文中宋"/>
          <w:color w:val="auto"/>
          <w:sz w:val="24"/>
          <w:szCs w:val="24"/>
          <w:highlight w:val="none"/>
        </w:rPr>
        <w:t>以外的任何要求作为签订合同的条件，不得与成交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订立背离磋商文件确定的合同文本以及磋商内容、服务及技术要求等实质性内容的协议。</w:t>
      </w:r>
    </w:p>
    <w:p w14:paraId="3EBEF71D">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33.</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除磋商文件要求可以转包、分包情形外，</w:t>
      </w:r>
      <w:r>
        <w:rPr>
          <w:rFonts w:hint="eastAsia" w:ascii="华文中宋" w:hAnsi="华文中宋" w:eastAsia="华文中宋" w:cs="华文中宋"/>
          <w:color w:val="auto"/>
          <w:sz w:val="24"/>
          <w:szCs w:val="24"/>
          <w:highlight w:val="none"/>
        </w:rPr>
        <w:t>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不得转包、分包，亦不得将合同全部及任何权利、义务向第三方转让。代理机构或</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有权决定按照成交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成交后毁标、终止或解除合同等依约处理。</w:t>
      </w:r>
    </w:p>
    <w:p w14:paraId="35DE91C9">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33</w:t>
      </w:r>
      <w:r>
        <w:rPr>
          <w:rFonts w:hint="eastAsia" w:ascii="华文中宋" w:hAnsi="华文中宋" w:eastAsia="华文中宋" w:cs="华文中宋"/>
          <w:color w:val="auto"/>
          <w:sz w:val="24"/>
          <w:szCs w:val="24"/>
          <w:highlight w:val="none"/>
        </w:rPr>
        <w:t>.4</w:t>
      </w:r>
      <w:r>
        <w:rPr>
          <w:rFonts w:hint="eastAsia" w:ascii="华文中宋" w:hAnsi="华文中宋" w:eastAsia="华文中宋" w:cs="华文中宋"/>
          <w:color w:val="auto"/>
          <w:sz w:val="24"/>
          <w:szCs w:val="24"/>
          <w:highlight w:val="none"/>
          <w:lang w:eastAsia="zh-CN"/>
        </w:rPr>
        <w:t>采购方</w:t>
      </w:r>
      <w:r>
        <w:rPr>
          <w:rFonts w:hint="eastAsia" w:ascii="华文中宋" w:hAnsi="华文中宋" w:eastAsia="华文中宋" w:cs="华文中宋"/>
          <w:color w:val="auto"/>
          <w:sz w:val="24"/>
          <w:szCs w:val="24"/>
          <w:highlight w:val="none"/>
        </w:rPr>
        <w:t>与成交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应当根据合同约定依法履行合同义务，否则，应承担赔偿责任。</w:t>
      </w:r>
    </w:p>
    <w:p w14:paraId="67CFF9ED">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33</w:t>
      </w:r>
      <w:r>
        <w:rPr>
          <w:rFonts w:hint="eastAsia" w:ascii="华文中宋" w:hAnsi="华文中宋" w:eastAsia="华文中宋" w:cs="华文中宋"/>
          <w:color w:val="auto"/>
          <w:sz w:val="24"/>
          <w:szCs w:val="24"/>
          <w:highlight w:val="none"/>
        </w:rPr>
        <w:t>.5成交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应当自合同或补充合同签订之日起五个工作日内将合同报代理机构备案。</w:t>
      </w:r>
    </w:p>
    <w:p w14:paraId="0B7241CB">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lang w:eastAsia="zh-CN"/>
        </w:rPr>
      </w:pPr>
      <w:r>
        <w:rPr>
          <w:rFonts w:hint="eastAsia" w:ascii="华文中宋" w:hAnsi="华文中宋" w:eastAsia="华文中宋" w:cs="华文中宋"/>
          <w:b/>
          <w:bCs/>
          <w:color w:val="auto"/>
          <w:sz w:val="24"/>
          <w:szCs w:val="24"/>
          <w:highlight w:val="none"/>
          <w:lang w:val="en-US" w:eastAsia="zh-CN"/>
        </w:rPr>
        <w:t>八</w:t>
      </w:r>
      <w:r>
        <w:rPr>
          <w:rFonts w:hint="eastAsia" w:ascii="华文中宋" w:hAnsi="华文中宋" w:eastAsia="华文中宋" w:cs="华文中宋"/>
          <w:b/>
          <w:bCs/>
          <w:color w:val="auto"/>
          <w:sz w:val="24"/>
          <w:szCs w:val="24"/>
          <w:highlight w:val="none"/>
          <w:lang w:eastAsia="zh-CN"/>
        </w:rPr>
        <w:t>、保密和披露</w:t>
      </w:r>
    </w:p>
    <w:p w14:paraId="4E006ABB">
      <w:pPr>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34</w:t>
      </w:r>
      <w:r>
        <w:rPr>
          <w:rFonts w:hint="eastAsia" w:ascii="华文中宋" w:hAnsi="华文中宋" w:eastAsia="华文中宋" w:cs="华文中宋"/>
          <w:color w:val="auto"/>
          <w:sz w:val="24"/>
          <w:szCs w:val="24"/>
          <w:highlight w:val="none"/>
          <w:lang w:eastAsia="zh-CN"/>
        </w:rPr>
        <w:t>.1供应商自获取磋商文件之日起，须承诺承担对本磋商项目的保密义务，不得将因本次磋商获得的信息向第三方外传。</w:t>
      </w:r>
    </w:p>
    <w:p w14:paraId="61D53063">
      <w:pPr>
        <w:pStyle w:val="25"/>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kern w:val="0"/>
          <w:sz w:val="24"/>
          <w:szCs w:val="24"/>
          <w:highlight w:val="none"/>
          <w:lang w:val="en-US" w:eastAsia="zh-CN"/>
        </w:rPr>
        <w:t>34</w:t>
      </w:r>
      <w:r>
        <w:rPr>
          <w:rFonts w:hint="eastAsia" w:ascii="华文中宋" w:hAnsi="华文中宋" w:eastAsia="华文中宋" w:cs="华文中宋"/>
          <w:b/>
          <w:bCs/>
          <w:color w:val="auto"/>
          <w:kern w:val="0"/>
          <w:sz w:val="24"/>
          <w:szCs w:val="24"/>
          <w:highlight w:val="none"/>
        </w:rPr>
        <w:t>.2参加磋商过程的有关人员对磋商情况以及在磋商过程中获悉的国家秘密、商业秘密负有保密责任。</w:t>
      </w:r>
    </w:p>
    <w:p w14:paraId="406AE524">
      <w:pPr>
        <w:pStyle w:val="25"/>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34.3</w:t>
      </w:r>
      <w:r>
        <w:rPr>
          <w:rFonts w:hint="eastAsia" w:ascii="华文中宋" w:hAnsi="华文中宋" w:eastAsia="华文中宋" w:cs="华文中宋"/>
          <w:color w:val="auto"/>
          <w:sz w:val="24"/>
          <w:szCs w:val="24"/>
          <w:highlight w:val="none"/>
        </w:rPr>
        <w:t>代理机构有权将</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提供的所有资料向有关部门或评审的有关人员披露。</w:t>
      </w:r>
    </w:p>
    <w:p w14:paraId="20D2440B">
      <w:pPr>
        <w:pStyle w:val="25"/>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34.4</w:t>
      </w:r>
      <w:r>
        <w:rPr>
          <w:rFonts w:hint="eastAsia" w:ascii="华文中宋" w:hAnsi="华文中宋" w:eastAsia="华文中宋" w:cs="华文中宋"/>
          <w:color w:val="auto"/>
          <w:sz w:val="24"/>
          <w:szCs w:val="24"/>
          <w:highlight w:val="none"/>
        </w:rPr>
        <w:t>在代理机构认为适当时、国家机关调查、审查、审计时以及其他符合规定的情形下，代理机构无须事先征求成交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同意而可以披露关于磋商过程、合同文本、签署情况的资料、成交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的名称及地址、响应文件的有关信息以及补充条款等，但应当在合理的必要范围内。对任何已经公布过的内容或与之内容相同的资料，以及成交</w:t>
      </w:r>
      <w:r>
        <w:rPr>
          <w:rFonts w:hint="eastAsia" w:ascii="华文中宋" w:hAnsi="华文中宋" w:eastAsia="华文中宋" w:cs="华文中宋"/>
          <w:color w:val="auto"/>
          <w:sz w:val="24"/>
          <w:szCs w:val="24"/>
          <w:highlight w:val="none"/>
          <w:lang w:eastAsia="zh-CN"/>
        </w:rPr>
        <w:t>供应商</w:t>
      </w:r>
      <w:r>
        <w:rPr>
          <w:rFonts w:hint="eastAsia" w:ascii="华文中宋" w:hAnsi="华文中宋" w:eastAsia="华文中宋" w:cs="华文中宋"/>
          <w:color w:val="auto"/>
          <w:sz w:val="24"/>
          <w:szCs w:val="24"/>
          <w:highlight w:val="none"/>
        </w:rPr>
        <w:t>已经泄露或公开的，无须再承担保密责任。</w:t>
      </w:r>
    </w:p>
    <w:p w14:paraId="2096CE4C">
      <w:pPr>
        <w:pStyle w:val="25"/>
        <w:keepNext w:val="0"/>
        <w:keepLines w:val="0"/>
        <w:pageBreakBefore w:val="0"/>
        <w:widowControl w:val="0"/>
        <w:shd w:val="clear"/>
        <w:kinsoku/>
        <w:wordWrap/>
        <w:overflowPunct/>
        <w:topLinePunct w:val="0"/>
        <w:bidi w:val="0"/>
        <w:spacing w:line="360" w:lineRule="auto"/>
        <w:ind w:firstLine="480" w:firstLineChars="200"/>
        <w:jc w:val="left"/>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九</w:t>
      </w:r>
      <w:r>
        <w:rPr>
          <w:rFonts w:hint="eastAsia" w:ascii="华文中宋" w:hAnsi="华文中宋" w:eastAsia="华文中宋" w:cs="华文中宋"/>
          <w:b/>
          <w:bCs/>
          <w:color w:val="auto"/>
          <w:sz w:val="24"/>
          <w:szCs w:val="24"/>
          <w:highlight w:val="none"/>
        </w:rPr>
        <w:t>、询问和质疑</w:t>
      </w:r>
    </w:p>
    <w:p w14:paraId="0A22EE9C">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35.磋商程序受本文件及相关法律法规的约束，并受到上级主管部门严格的监督，为确保授予合同过程的公平公正，供应商有权就本磋商项目事宜按以下要求提出询问或质疑。</w:t>
      </w:r>
    </w:p>
    <w:p w14:paraId="555BEA26">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35.1供应商对本竞争性磋商文件、磋商活动事项有疑问的，应通过“山西政府采购平台”中的“项目质疑管理”程序在线向采购人或采购代理机构提出询问或质疑。</w:t>
      </w:r>
    </w:p>
    <w:p w14:paraId="2FD06E98">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35.2供应商在质疑期内，应当一次性提出针对同一磋商程序环节的质疑；</w:t>
      </w:r>
    </w:p>
    <w:p w14:paraId="49D1D825">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35.3供应商认为本竞争性磋商文件、磋商过程、成交结果使自己的合法权益受到损害的，可以在知道或者应知其权益受到损害之日起7个工作日内提出；</w:t>
      </w:r>
    </w:p>
    <w:p w14:paraId="75A4A41C">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35.4提出质疑的供应商应当是参与本项目磋商活动的供应商；</w:t>
      </w:r>
    </w:p>
    <w:p w14:paraId="6564C6B4">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潜在供应商已依法获取其可质疑的竞争性磋商文件的，可以对该文件提出质疑。对竞争性磋商文件提出质疑的，应当在获取竞争性磋商文件或者磋商公告期限届满之日起7个工作日内提出；</w:t>
      </w:r>
    </w:p>
    <w:p w14:paraId="5998BA30">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35.5提出质疑的供应商为自然人的，应当加盖本人电子签章；为法人或者其他组织的，应当加盖法定代表人、主要负责人或者参加本磋商项目的授权代表或授权委托代理人的电子签章，并加盖供应商CA数字证书电子印章；</w:t>
      </w:r>
    </w:p>
    <w:p w14:paraId="10340978">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35.6供应商提出质疑应当提交质疑函和必要的证明材料。质疑函应当包括以下主要内容：</w:t>
      </w:r>
    </w:p>
    <w:p w14:paraId="5760527E">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35.6.1供应商的姓名或者名称、地址、邮编、联系人及联系电话；</w:t>
      </w:r>
    </w:p>
    <w:p w14:paraId="3BBE9D47">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35.6.2质疑项目名称、编号、包号；</w:t>
      </w:r>
    </w:p>
    <w:p w14:paraId="010828B3">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35.6.3具体、明确的质疑事项和与质疑事项相关的请求；</w:t>
      </w:r>
    </w:p>
    <w:p w14:paraId="26623D67">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35.6.4事实依据；</w:t>
      </w:r>
    </w:p>
    <w:p w14:paraId="4691FC01">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35.6.5必要的法律依据；</w:t>
      </w:r>
    </w:p>
    <w:p w14:paraId="1F49B09D">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35.6.6提出质疑的日期。</w:t>
      </w:r>
    </w:p>
    <w:p w14:paraId="4EB3DDAB">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64ECF392">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35.8有下列情形之一的，采购代理机构或采购人应当在“山西政府采购平台”的“项目质疑管理”程序中的“受理内容”处标明“退回补正”，并说明“原因”：</w:t>
      </w:r>
    </w:p>
    <w:p w14:paraId="20692FD0">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35.8.1质疑未按35.6、35.7的要求提出的；</w:t>
      </w:r>
    </w:p>
    <w:p w14:paraId="3B32645B">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35.8.2质疑未按35.5要求签章的；</w:t>
      </w:r>
    </w:p>
    <w:p w14:paraId="0A9B49BB">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35.8.3其它不符合要求的质疑情形。</w:t>
      </w:r>
    </w:p>
    <w:p w14:paraId="23172C50">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35.9存在以下情形的，供应商的质疑采购代理机构或采购人不予受理：</w:t>
      </w:r>
    </w:p>
    <w:p w14:paraId="156B630C">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35.9.1潜在供应商未依法获取其可质疑的竞争性磋商文件，对竞争性磋商文件进行质疑的；</w:t>
      </w:r>
    </w:p>
    <w:p w14:paraId="3E3A125C">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35.9.2供应商在法定质疑期内针对同一磋商程序环节重复提出的质疑；</w:t>
      </w:r>
    </w:p>
    <w:p w14:paraId="65DA412D">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35.9.3未参加本项目磋商活动的供应商针对磋商过程、成交结果提出质疑的；</w:t>
      </w:r>
    </w:p>
    <w:p w14:paraId="02E62E6C">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35.9.4超过35.3、35.4规定质疑期发出的质疑。</w:t>
      </w:r>
    </w:p>
    <w:p w14:paraId="692EC0C8">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35.10采购代理机构或采购人不得拒收质疑供应商在法定质疑期内发出的质疑函，应当在收到质疑函后7个工作日内做出答复，并通过“山西政府采购平台”通知质疑供应商和其他有关供应商。</w:t>
      </w:r>
    </w:p>
    <w:p w14:paraId="51D5D992">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35.11供应商对磋商过程、成交结果提出质疑的，采购代理机构或采购人可以组织原磋商小组协助答复质疑。</w:t>
      </w:r>
    </w:p>
    <w:p w14:paraId="1BDC2827">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35.12质疑答复应当包含以下内容：</w:t>
      </w:r>
    </w:p>
    <w:p w14:paraId="2CE93370">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70A96E41">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35.13采购人、采购代理机构认为供应商质疑不成立，或者成立但未对成交结果构成影响的，继续开展磋商活动；认为供应商质疑成立且影响或者可能影响成交结果的，按照下列情况处理：</w:t>
      </w:r>
    </w:p>
    <w:p w14:paraId="00435ED4">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35.13.1对</w:t>
      </w:r>
      <w:r>
        <w:rPr>
          <w:rFonts w:hint="eastAsia" w:ascii="华文中宋" w:hAnsi="华文中宋" w:eastAsia="华文中宋" w:cs="华文中宋"/>
          <w:color w:val="auto"/>
          <w:sz w:val="24"/>
          <w:szCs w:val="24"/>
          <w:highlight w:val="none"/>
        </w:rPr>
        <w:t>竞争性</w:t>
      </w:r>
      <w:r>
        <w:rPr>
          <w:rFonts w:hint="eastAsia" w:ascii="华文中宋" w:hAnsi="华文中宋" w:eastAsia="华文中宋" w:cs="华文中宋"/>
          <w:color w:val="auto"/>
          <w:kern w:val="0"/>
          <w:sz w:val="24"/>
          <w:szCs w:val="24"/>
          <w:highlight w:val="none"/>
        </w:rPr>
        <w:t>磋商文件提出的质疑，通过澄清或者修改可以继续开展磋商活动；否则应当修改</w:t>
      </w:r>
      <w:r>
        <w:rPr>
          <w:rFonts w:hint="eastAsia" w:ascii="华文中宋" w:hAnsi="华文中宋" w:eastAsia="华文中宋" w:cs="华文中宋"/>
          <w:color w:val="auto"/>
          <w:sz w:val="24"/>
          <w:szCs w:val="24"/>
          <w:highlight w:val="none"/>
        </w:rPr>
        <w:t>竞争性</w:t>
      </w:r>
      <w:r>
        <w:rPr>
          <w:rFonts w:hint="eastAsia" w:ascii="华文中宋" w:hAnsi="华文中宋" w:eastAsia="华文中宋" w:cs="华文中宋"/>
          <w:color w:val="auto"/>
          <w:kern w:val="0"/>
          <w:sz w:val="24"/>
          <w:szCs w:val="24"/>
          <w:highlight w:val="none"/>
        </w:rPr>
        <w:t>磋商文件后重新开展活动。</w:t>
      </w:r>
    </w:p>
    <w:p w14:paraId="332EDBBF">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35.13.2对磋商过程、成交结果提出的质疑，合格供应商符合规定数量时，可以从合格的成交候选人中另行确定成交供应商的，应当另行确定成交供应商；否则应当重新开展磋商活动。</w:t>
      </w:r>
    </w:p>
    <w:p w14:paraId="607DEA68">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质疑答复导致成交结果改变的，采购代理机构应当将有关情况书面报告相关部门。</w:t>
      </w:r>
    </w:p>
    <w:p w14:paraId="2D6CA776">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35.14质疑供应商对采购人、采购代理机构的答复不满意，或者采购代理机构未在规定的时间内做出答复的，可以在答复期满后15个工作日内向相关部门投诉。</w:t>
      </w:r>
    </w:p>
    <w:p w14:paraId="6E6277D0">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35.15接收质疑函的联系方式：</w:t>
      </w:r>
    </w:p>
    <w:p w14:paraId="3EFEE75F">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rPr>
        <w:t>联系单位：</w:t>
      </w:r>
      <w:r>
        <w:rPr>
          <w:rFonts w:hint="eastAsia" w:ascii="华文中宋" w:hAnsi="华文中宋" w:eastAsia="华文中宋" w:cs="华文中宋"/>
          <w:color w:val="auto"/>
          <w:kern w:val="0"/>
          <w:sz w:val="24"/>
          <w:szCs w:val="24"/>
          <w:highlight w:val="none"/>
          <w:lang w:eastAsia="zh-CN"/>
        </w:rPr>
        <w:t>山西易能招标代理有限公司</w:t>
      </w:r>
    </w:p>
    <w:p w14:paraId="08DF55D3">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 xml:space="preserve">单位地址：太原市南内环街100号恒地大厦1幢9层0905号　 </w:t>
      </w:r>
    </w:p>
    <w:p w14:paraId="6D70A835">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联 系 人：</w:t>
      </w:r>
      <w:r>
        <w:rPr>
          <w:rFonts w:hint="eastAsia" w:ascii="华文中宋" w:hAnsi="华文中宋" w:eastAsia="华文中宋" w:cs="华文中宋"/>
          <w:color w:val="auto"/>
          <w:kern w:val="0"/>
          <w:sz w:val="24"/>
          <w:szCs w:val="24"/>
          <w:highlight w:val="none"/>
          <w:lang w:val="en-US" w:eastAsia="zh-CN"/>
        </w:rPr>
        <w:t>贾</w:t>
      </w:r>
      <w:r>
        <w:rPr>
          <w:rFonts w:hint="eastAsia" w:ascii="华文中宋" w:hAnsi="华文中宋" w:eastAsia="华文中宋" w:cs="华文中宋"/>
          <w:color w:val="auto"/>
          <w:kern w:val="0"/>
          <w:sz w:val="24"/>
          <w:szCs w:val="24"/>
          <w:highlight w:val="none"/>
        </w:rPr>
        <w:t>女士</w:t>
      </w:r>
    </w:p>
    <w:p w14:paraId="44669776">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kern w:val="0"/>
          <w:sz w:val="24"/>
          <w:szCs w:val="24"/>
          <w:highlight w:val="none"/>
        </w:rPr>
        <w:t>联系电话：0351-</w:t>
      </w:r>
      <w:r>
        <w:rPr>
          <w:rFonts w:hint="eastAsia" w:ascii="华文中宋" w:hAnsi="华文中宋" w:eastAsia="华文中宋" w:cs="华文中宋"/>
          <w:color w:val="auto"/>
          <w:kern w:val="0"/>
          <w:sz w:val="24"/>
          <w:szCs w:val="24"/>
          <w:highlight w:val="none"/>
          <w:lang w:val="en-US" w:eastAsia="zh-CN"/>
        </w:rPr>
        <w:t>4193936</w:t>
      </w:r>
    </w:p>
    <w:p w14:paraId="189D78C0">
      <w:pPr>
        <w:keepNext w:val="0"/>
        <w:keepLines w:val="0"/>
        <w:pageBreakBefore w:val="0"/>
        <w:widowControl w:val="0"/>
        <w:shd w:val="clear"/>
        <w:kinsoku/>
        <w:wordWrap/>
        <w:overflowPunct/>
        <w:topLinePunct w:val="0"/>
        <w:bidi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lang w:val="en-US" w:eastAsia="zh-CN"/>
        </w:rPr>
        <w:t>十</w:t>
      </w:r>
      <w:r>
        <w:rPr>
          <w:rFonts w:hint="eastAsia" w:ascii="华文中宋" w:hAnsi="华文中宋" w:eastAsia="华文中宋" w:cs="华文中宋"/>
          <w:b/>
          <w:color w:val="auto"/>
          <w:kern w:val="0"/>
          <w:sz w:val="24"/>
          <w:szCs w:val="24"/>
          <w:highlight w:val="none"/>
        </w:rPr>
        <w:t>、违约处罚</w:t>
      </w:r>
    </w:p>
    <w:p w14:paraId="48883795">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36.供应商违法违规行为：</w:t>
      </w:r>
    </w:p>
    <w:p w14:paraId="5127EF7E">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（1）向磋商小组成员行贿或者提供其他不正当收益的；</w:t>
      </w:r>
    </w:p>
    <w:p w14:paraId="3336D72B">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（2）未按照采购文件确定的事项签订政府采购合同，或者与采购人另行订立背离合同实质性内容的协议的；</w:t>
      </w:r>
    </w:p>
    <w:p w14:paraId="3F5D16AD">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（3）成交后无正当理由拒不与采购人签订政府采购合同的；</w:t>
      </w:r>
    </w:p>
    <w:p w14:paraId="06806578">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（4）拒绝履行合同义务的；</w:t>
      </w:r>
    </w:p>
    <w:p w14:paraId="38F88C60">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（5）未按约定将政府采购合同分包、转包的；</w:t>
      </w:r>
    </w:p>
    <w:p w14:paraId="11880654">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（6）擅自变更、中止或者终止政府采购合同的；</w:t>
      </w:r>
    </w:p>
    <w:p w14:paraId="067241FC">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（7）提供假冒伪劣产品的；</w:t>
      </w:r>
    </w:p>
    <w:p w14:paraId="01701145">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（8）在磋商期间，供应商企图影响采购代理机构或磋商小组的任何活动的；</w:t>
      </w:r>
    </w:p>
    <w:p w14:paraId="59BC3F16">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（9）法律法规规定的其他违法违规行为。</w:t>
      </w:r>
    </w:p>
    <w:p w14:paraId="77C2BB98">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37.采购人违法违规行为：</w:t>
      </w:r>
    </w:p>
    <w:p w14:paraId="70FF2932">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（1）以不合理条件对供应商实行差别待遇或者歧视待遇的；</w:t>
      </w:r>
    </w:p>
    <w:p w14:paraId="19B5E221">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（2）与供应商恶意串通的；</w:t>
      </w:r>
    </w:p>
    <w:p w14:paraId="13CCB707">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（3）成交通知书发出后不与成交供应商签订政府采购合同；</w:t>
      </w:r>
    </w:p>
    <w:p w14:paraId="013A958C">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（4）未按照采购文件确定的事项签订政府采购合同，或者与成交供应商另行订立背离合同实质性内容的协议的；</w:t>
      </w:r>
    </w:p>
    <w:p w14:paraId="4C417E69">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（5）擅自变更、中止或者终止政府采购合同的；</w:t>
      </w:r>
    </w:p>
    <w:p w14:paraId="531A6708">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（6）在采购过程中接受贿赂或者获取不正当利益的；</w:t>
      </w:r>
    </w:p>
    <w:p w14:paraId="70862D6F">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（7）在评审现场发表倾向性意见的；</w:t>
      </w:r>
    </w:p>
    <w:p w14:paraId="78EE20BD">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（8）泄露评审情况以及评审过程中获悉的国家秘密、商业秘密的；</w:t>
      </w:r>
    </w:p>
    <w:p w14:paraId="5B2A0D30">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（9）未按规定将政府采购合同进行公示的；</w:t>
      </w:r>
    </w:p>
    <w:p w14:paraId="18281A59">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（10）法律法规规定的其他违法违规行为。</w:t>
      </w:r>
    </w:p>
    <w:p w14:paraId="349CC2CD">
      <w:pPr>
        <w:keepNext w:val="0"/>
        <w:keepLines w:val="0"/>
        <w:pageBreakBefore w:val="0"/>
        <w:widowControl w:val="0"/>
        <w:shd w:val="clear"/>
        <w:kinsoku/>
        <w:wordWrap/>
        <w:overflow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38.磋商小组及其成员违法违规行为：</w:t>
      </w:r>
    </w:p>
    <w:p w14:paraId="292111E5">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（1）收受采购人、采购代理机构、供应商、其他利害关系人的财物或者其他不正当利益的；</w:t>
      </w:r>
    </w:p>
    <w:p w14:paraId="0232E943">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（2）泄露评审情况以及评审过程中获悉的国家秘密、商业秘密的；</w:t>
      </w:r>
    </w:p>
    <w:p w14:paraId="7CDFAD19">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（3）明知与供应商有利害关系而不依法回避的；</w:t>
      </w:r>
    </w:p>
    <w:p w14:paraId="1A768D73">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（4）在评审过程中擅离职守，影响评审程序正常进行的；</w:t>
      </w:r>
    </w:p>
    <w:p w14:paraId="40FDD3A3">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（5）在评审过程中有明显不合理或者不正当倾向的；</w:t>
      </w:r>
    </w:p>
    <w:p w14:paraId="6A87B09C">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（6）未按竞争性磋商文件规定的程序进行评审、磋商、评定的；</w:t>
      </w:r>
    </w:p>
    <w:p w14:paraId="49BF57AC">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（7）将未实质性响应竞争性磋商文件要求的供应商的响应文件按实质性响应处理的；</w:t>
      </w:r>
    </w:p>
    <w:p w14:paraId="655D07CA">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（8）对需要通过供应商澄清或者说明后可能成为实质性响应的响应文件，直接判定为未实质性响应，导致供应商失去磋商机会的；</w:t>
      </w:r>
    </w:p>
    <w:p w14:paraId="3BFFBEB6">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（9）在评审现场发表倾向性意见或者征询采购人意见的；</w:t>
      </w:r>
    </w:p>
    <w:p w14:paraId="686D6094">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（10）记录、复制或者带走任何评审资料的；</w:t>
      </w:r>
    </w:p>
    <w:p w14:paraId="47C8B23D">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（11）法律法规规定的其他违法违规行为。</w:t>
      </w:r>
    </w:p>
    <w:p w14:paraId="605A0817">
      <w:pPr>
        <w:keepNext w:val="0"/>
        <w:keepLines w:val="0"/>
        <w:pageBreakBefore w:val="0"/>
        <w:widowControl w:val="0"/>
        <w:shd w:val="clear"/>
        <w:kinsoku/>
        <w:wordWrap/>
        <w:overflow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39.采购代理机构违法违规行为</w:t>
      </w:r>
    </w:p>
    <w:p w14:paraId="741D430D">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（1）未按照规定在指定媒体发布政府采购信息的；</w:t>
      </w:r>
    </w:p>
    <w:p w14:paraId="1C77C112">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（2）未按规定组成磋商小组的；</w:t>
      </w:r>
    </w:p>
    <w:p w14:paraId="475F5AA5">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（3）泄露评审情况以及评审过程中获悉的国家秘密、商业秘密的；</w:t>
      </w:r>
    </w:p>
    <w:p w14:paraId="5EBAC6F9">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（4）收受采购人、供应商、其他利害关系人的财物或者其他不正当利益的；</w:t>
      </w:r>
    </w:p>
    <w:p w14:paraId="552AB74F">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（5）在评审过程发表倾向性言论的；</w:t>
      </w:r>
    </w:p>
    <w:p w14:paraId="23490EB0">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（6）采购代理机构及其分支机构在所代理的磋商项目中参与磋商活动的或为拟参加所代理的磋商项目的供应商提供咨询的；</w:t>
      </w:r>
    </w:p>
    <w:p w14:paraId="03E656BC">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（7）未按规定对评审活动进行全程录音录像的；</w:t>
      </w:r>
    </w:p>
    <w:p w14:paraId="1CC0284B">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（8）擅自终止磋商活动的；</w:t>
      </w:r>
    </w:p>
    <w:p w14:paraId="06E732C8">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（9）未按照规定对响应文件进行解密和组织评审的；</w:t>
      </w:r>
    </w:p>
    <w:p w14:paraId="5E7FB776">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（10）超规定收取采购代理服务费的；</w:t>
      </w:r>
    </w:p>
    <w:p w14:paraId="2609ED93">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（11）未按照规定退还磋商保证金的；</w:t>
      </w:r>
    </w:p>
    <w:p w14:paraId="432F5846">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（12）违反规定进行重新评审或者重新组建磋商小组进行评审的；</w:t>
      </w:r>
    </w:p>
    <w:p w14:paraId="1DD2F1D8">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（13）开启前泄露已获取竞争性磋商文件的潜在供应商的名称、数量或者其他可能影响公平竞争的有关磋商活动情况的；</w:t>
      </w:r>
    </w:p>
    <w:p w14:paraId="2A414534">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（14）未妥善保存磋商采购文件的；</w:t>
      </w:r>
    </w:p>
    <w:p w14:paraId="53013077">
      <w:pPr>
        <w:keepNext w:val="0"/>
        <w:keepLines w:val="0"/>
        <w:pageBreakBefore w:val="0"/>
        <w:widowControl w:val="0"/>
        <w:shd w:val="clear"/>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（15）法律法规规定的其他违法违规行为。</w:t>
      </w:r>
    </w:p>
    <w:p w14:paraId="4307768E">
      <w:pPr>
        <w:keepNext w:val="0"/>
        <w:keepLines w:val="0"/>
        <w:pageBreakBefore w:val="0"/>
        <w:widowControl w:val="0"/>
        <w:shd w:val="clear"/>
        <w:tabs>
          <w:tab w:val="left" w:pos="0"/>
        </w:tabs>
        <w:kinsoku/>
        <w:wordWrap/>
        <w:overflowPunct/>
        <w:topLinePunct/>
        <w:autoSpaceDE/>
        <w:autoSpaceDN/>
        <w:bidi w:val="0"/>
        <w:adjustRightInd w:val="0"/>
        <w:snapToGrid w:val="0"/>
        <w:spacing w:line="500" w:lineRule="exact"/>
        <w:ind w:firstLine="480" w:firstLineChars="200"/>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存在以上违法违规行为的，供应商磋商保证金不予退还；评审专家不得获取评审劳务报酬和报销异地评审差旅费；采购代理机构暂停采购项目委托。并视情节将提请相关监管部门，依据相关法律法规规定作出处理。</w:t>
      </w:r>
    </w:p>
    <w:p w14:paraId="3DACE0B1">
      <w:pPr>
        <w:keepNext w:val="0"/>
        <w:keepLines w:val="0"/>
        <w:pageBreakBefore w:val="0"/>
        <w:widowControl w:val="0"/>
        <w:shd w:val="clear"/>
        <w:kinsoku/>
        <w:wordWrap/>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color w:val="auto"/>
          <w:kern w:val="0"/>
          <w:sz w:val="24"/>
          <w:highlight w:val="none"/>
        </w:rPr>
      </w:pPr>
      <w:bookmarkStart w:id="11" w:name="_Toc180347463"/>
      <w:bookmarkStart w:id="12" w:name="_Toc29284"/>
      <w:r>
        <w:rPr>
          <w:rFonts w:hint="eastAsia" w:ascii="华文中宋" w:hAnsi="华文中宋" w:eastAsia="华文中宋" w:cs="华文中宋"/>
          <w:b/>
          <w:color w:val="auto"/>
          <w:kern w:val="0"/>
          <w:sz w:val="24"/>
          <w:highlight w:val="none"/>
        </w:rPr>
        <w:t>十</w:t>
      </w:r>
      <w:r>
        <w:rPr>
          <w:rFonts w:hint="eastAsia" w:ascii="华文中宋" w:hAnsi="华文中宋" w:eastAsia="华文中宋" w:cs="华文中宋"/>
          <w:b/>
          <w:color w:val="auto"/>
          <w:kern w:val="0"/>
          <w:sz w:val="24"/>
          <w:highlight w:val="none"/>
          <w:lang w:val="en-US" w:eastAsia="zh-CN"/>
        </w:rPr>
        <w:t>一</w:t>
      </w:r>
      <w:r>
        <w:rPr>
          <w:rFonts w:hint="eastAsia" w:ascii="华文中宋" w:hAnsi="华文中宋" w:eastAsia="华文中宋" w:cs="华文中宋"/>
          <w:b/>
          <w:color w:val="auto"/>
          <w:kern w:val="0"/>
          <w:sz w:val="24"/>
          <w:highlight w:val="none"/>
        </w:rPr>
        <w:t>、政府采购政策性要求</w:t>
      </w:r>
      <w:bookmarkEnd w:id="11"/>
      <w:bookmarkEnd w:id="12"/>
    </w:p>
    <w:p w14:paraId="62BEDAF2">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 xml:space="preserve">  详见供应商须知前附表。       </w:t>
      </w:r>
    </w:p>
    <w:p w14:paraId="7AA35DF5">
      <w:pPr>
        <w:keepNext w:val="0"/>
        <w:keepLines w:val="0"/>
        <w:widowControl w:val="0"/>
        <w:shd w:val="clear"/>
        <w:kinsoku/>
        <w:bidi w:val="0"/>
        <w:outlineLvl w:val="9"/>
        <w:rPr>
          <w:rFonts w:hint="eastAsia" w:ascii="华文中宋" w:hAnsi="华文中宋" w:eastAsia="华文中宋" w:cs="华文中宋"/>
          <w:b/>
          <w:bCs/>
          <w:snapToGrid w:val="0"/>
          <w:color w:val="auto"/>
          <w:kern w:val="0"/>
          <w:sz w:val="36"/>
          <w:szCs w:val="36"/>
          <w:highlight w:val="none"/>
        </w:rPr>
      </w:pPr>
      <w:r>
        <w:rPr>
          <w:rFonts w:hint="eastAsia" w:ascii="华文中宋" w:hAnsi="华文中宋" w:eastAsia="华文中宋" w:cs="华文中宋"/>
          <w:b/>
          <w:bCs/>
          <w:snapToGrid w:val="0"/>
          <w:color w:val="auto"/>
          <w:kern w:val="0"/>
          <w:sz w:val="36"/>
          <w:szCs w:val="36"/>
          <w:highlight w:val="none"/>
        </w:rPr>
        <w:br w:type="page"/>
      </w:r>
    </w:p>
    <w:p w14:paraId="608B04C3">
      <w:pPr>
        <w:keepNext w:val="0"/>
        <w:keepLines w:val="0"/>
        <w:pageBreakBefore w:val="0"/>
        <w:widowControl w:val="0"/>
        <w:shd w:val="clear"/>
        <w:kinsoku/>
        <w:wordWrap/>
        <w:overflowPunct/>
        <w:topLinePunct w:val="0"/>
        <w:bidi w:val="0"/>
        <w:snapToGrid w:val="0"/>
        <w:spacing w:line="360" w:lineRule="auto"/>
        <w:jc w:val="center"/>
        <w:textAlignment w:val="auto"/>
        <w:outlineLvl w:val="0"/>
        <w:rPr>
          <w:rFonts w:hint="eastAsia" w:ascii="华文中宋" w:hAnsi="华文中宋" w:eastAsia="华文中宋" w:cs="华文中宋"/>
          <w:color w:val="auto"/>
          <w:highlight w:val="none"/>
        </w:rPr>
      </w:pPr>
      <w:r>
        <w:rPr>
          <w:rFonts w:hint="eastAsia" w:ascii="华文中宋" w:hAnsi="华文中宋" w:eastAsia="华文中宋" w:cs="华文中宋"/>
          <w:b/>
          <w:bCs/>
          <w:snapToGrid w:val="0"/>
          <w:color w:val="auto"/>
          <w:kern w:val="0"/>
          <w:sz w:val="36"/>
          <w:szCs w:val="36"/>
          <w:highlight w:val="none"/>
        </w:rPr>
        <w:t>第四部分  评审标准和评定方法</w:t>
      </w:r>
    </w:p>
    <w:p w14:paraId="6E423F41">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一、资格性审查要求</w:t>
      </w:r>
    </w:p>
    <w:tbl>
      <w:tblPr>
        <w:tblStyle w:val="15"/>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957"/>
        <w:gridCol w:w="2590"/>
        <w:gridCol w:w="4902"/>
      </w:tblGrid>
      <w:tr w14:paraId="6771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9" w:type="dxa"/>
            <w:noWrap w:val="0"/>
            <w:vAlign w:val="center"/>
          </w:tcPr>
          <w:p w14:paraId="76904976">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序号</w:t>
            </w:r>
          </w:p>
        </w:tc>
        <w:tc>
          <w:tcPr>
            <w:tcW w:w="957" w:type="dxa"/>
            <w:noWrap w:val="0"/>
            <w:vAlign w:val="center"/>
          </w:tcPr>
          <w:p w14:paraId="772FA54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类型</w:t>
            </w:r>
          </w:p>
        </w:tc>
        <w:tc>
          <w:tcPr>
            <w:tcW w:w="2590" w:type="dxa"/>
            <w:noWrap w:val="0"/>
            <w:vAlign w:val="center"/>
          </w:tcPr>
          <w:p w14:paraId="406D10E1">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审查要求</w:t>
            </w:r>
          </w:p>
        </w:tc>
        <w:tc>
          <w:tcPr>
            <w:tcW w:w="4902" w:type="dxa"/>
            <w:noWrap w:val="0"/>
            <w:vAlign w:val="center"/>
          </w:tcPr>
          <w:p w14:paraId="0F1EA012">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要求说明</w:t>
            </w:r>
          </w:p>
        </w:tc>
      </w:tr>
      <w:tr w14:paraId="21F5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29" w:type="dxa"/>
            <w:noWrap w:val="0"/>
            <w:vAlign w:val="center"/>
          </w:tcPr>
          <w:p w14:paraId="7114AAC4">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w:t>
            </w:r>
          </w:p>
        </w:tc>
        <w:tc>
          <w:tcPr>
            <w:tcW w:w="957" w:type="dxa"/>
            <w:noWrap w:val="0"/>
            <w:vAlign w:val="center"/>
          </w:tcPr>
          <w:p w14:paraId="0DFDD950">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w:t>
            </w:r>
          </w:p>
          <w:p w14:paraId="1C21803C">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资质</w:t>
            </w:r>
          </w:p>
        </w:tc>
        <w:tc>
          <w:tcPr>
            <w:tcW w:w="2590" w:type="dxa"/>
            <w:noWrap w:val="0"/>
            <w:vAlign w:val="center"/>
          </w:tcPr>
          <w:p w14:paraId="396A22B4">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具有独立承担民事责任的能力</w:t>
            </w:r>
          </w:p>
        </w:tc>
        <w:tc>
          <w:tcPr>
            <w:tcW w:w="4902" w:type="dxa"/>
            <w:noWrap w:val="0"/>
            <w:vAlign w:val="center"/>
          </w:tcPr>
          <w:p w14:paraId="38F1FE7B">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提供供应商信用承诺书。</w:t>
            </w:r>
          </w:p>
          <w:p w14:paraId="02979B16">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以上证明材料须符合要求、有效、完整。否则，响应无效。</w:t>
            </w:r>
          </w:p>
        </w:tc>
      </w:tr>
      <w:tr w14:paraId="2461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29" w:type="dxa"/>
            <w:noWrap w:val="0"/>
            <w:vAlign w:val="center"/>
          </w:tcPr>
          <w:p w14:paraId="5D1A208D">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w:t>
            </w:r>
          </w:p>
        </w:tc>
        <w:tc>
          <w:tcPr>
            <w:tcW w:w="957" w:type="dxa"/>
            <w:noWrap w:val="0"/>
            <w:vAlign w:val="center"/>
          </w:tcPr>
          <w:p w14:paraId="1B61381B">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w:t>
            </w:r>
          </w:p>
          <w:p w14:paraId="27D0A80D">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资质</w:t>
            </w:r>
          </w:p>
        </w:tc>
        <w:tc>
          <w:tcPr>
            <w:tcW w:w="2590" w:type="dxa"/>
            <w:noWrap w:val="0"/>
            <w:vAlign w:val="center"/>
          </w:tcPr>
          <w:p w14:paraId="45A5651E">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具有良好的商业信誉和健全的财务会计制度</w:t>
            </w:r>
          </w:p>
        </w:tc>
        <w:tc>
          <w:tcPr>
            <w:tcW w:w="4902" w:type="dxa"/>
            <w:noWrap w:val="0"/>
            <w:vAlign w:val="center"/>
          </w:tcPr>
          <w:p w14:paraId="29694729">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提供供应商信用承诺书。</w:t>
            </w:r>
          </w:p>
          <w:p w14:paraId="73F2E8B2">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以上证明材料须符合要求、有效、完整。否则，响应无效。</w:t>
            </w:r>
          </w:p>
        </w:tc>
      </w:tr>
      <w:tr w14:paraId="04E2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29" w:type="dxa"/>
            <w:noWrap w:val="0"/>
            <w:vAlign w:val="center"/>
          </w:tcPr>
          <w:p w14:paraId="6B69BC48">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w:t>
            </w:r>
          </w:p>
        </w:tc>
        <w:tc>
          <w:tcPr>
            <w:tcW w:w="957" w:type="dxa"/>
            <w:noWrap w:val="0"/>
            <w:vAlign w:val="center"/>
          </w:tcPr>
          <w:p w14:paraId="22299BA9">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w:t>
            </w:r>
          </w:p>
          <w:p w14:paraId="4A359E8F">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资质</w:t>
            </w:r>
          </w:p>
        </w:tc>
        <w:tc>
          <w:tcPr>
            <w:tcW w:w="2590" w:type="dxa"/>
            <w:noWrap w:val="0"/>
            <w:vAlign w:val="center"/>
          </w:tcPr>
          <w:p w14:paraId="07F96DC7">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具有履行合同所必需的设备和专业技术能力</w:t>
            </w:r>
          </w:p>
        </w:tc>
        <w:tc>
          <w:tcPr>
            <w:tcW w:w="4902" w:type="dxa"/>
            <w:noWrap w:val="0"/>
            <w:vAlign w:val="center"/>
          </w:tcPr>
          <w:p w14:paraId="22AF9B4E">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提供供应商信用承诺书。</w:t>
            </w:r>
          </w:p>
          <w:p w14:paraId="4D5070D1">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以上证明材料须符合要求、有效、完整。否则，响应无效。</w:t>
            </w:r>
          </w:p>
        </w:tc>
      </w:tr>
      <w:tr w14:paraId="5FB1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29" w:type="dxa"/>
            <w:noWrap w:val="0"/>
            <w:vAlign w:val="center"/>
          </w:tcPr>
          <w:p w14:paraId="0FD736C3">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w:t>
            </w:r>
          </w:p>
        </w:tc>
        <w:tc>
          <w:tcPr>
            <w:tcW w:w="957" w:type="dxa"/>
            <w:noWrap w:val="0"/>
            <w:vAlign w:val="center"/>
          </w:tcPr>
          <w:p w14:paraId="385D9DB0">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w:t>
            </w:r>
          </w:p>
          <w:p w14:paraId="59FD3462">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资质</w:t>
            </w:r>
          </w:p>
        </w:tc>
        <w:tc>
          <w:tcPr>
            <w:tcW w:w="2590" w:type="dxa"/>
            <w:noWrap w:val="0"/>
            <w:vAlign w:val="center"/>
          </w:tcPr>
          <w:p w14:paraId="55F055C0">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有依法缴纳税收和社会保障资金的良好记录</w:t>
            </w:r>
          </w:p>
        </w:tc>
        <w:tc>
          <w:tcPr>
            <w:tcW w:w="4902" w:type="dxa"/>
            <w:noWrap w:val="0"/>
            <w:vAlign w:val="center"/>
          </w:tcPr>
          <w:p w14:paraId="007B3899">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提供供应商信用承诺书。</w:t>
            </w:r>
          </w:p>
          <w:p w14:paraId="0B9F0BB5">
            <w:pPr>
              <w:keepNext w:val="0"/>
              <w:keepLines w:val="0"/>
              <w:widowControl w:val="0"/>
              <w:shd w:val="clear"/>
              <w:kinsoku/>
              <w:bidi w:val="0"/>
              <w:snapToGrid w:val="0"/>
              <w:spacing w:line="44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以上证明材料须符合要求、有效、完整。否则，响应无效。</w:t>
            </w:r>
          </w:p>
        </w:tc>
      </w:tr>
      <w:tr w14:paraId="24FD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29" w:type="dxa"/>
            <w:noWrap w:val="0"/>
            <w:vAlign w:val="center"/>
          </w:tcPr>
          <w:p w14:paraId="0254389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w:t>
            </w:r>
          </w:p>
        </w:tc>
        <w:tc>
          <w:tcPr>
            <w:tcW w:w="957" w:type="dxa"/>
            <w:noWrap w:val="0"/>
            <w:vAlign w:val="center"/>
          </w:tcPr>
          <w:p w14:paraId="56F5A424">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w:t>
            </w:r>
          </w:p>
          <w:p w14:paraId="3EAB8299">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资质</w:t>
            </w:r>
          </w:p>
        </w:tc>
        <w:tc>
          <w:tcPr>
            <w:tcW w:w="2590" w:type="dxa"/>
            <w:noWrap w:val="0"/>
            <w:vAlign w:val="center"/>
          </w:tcPr>
          <w:p w14:paraId="485CC72E">
            <w:pPr>
              <w:keepNext w:val="0"/>
              <w:keepLines w:val="0"/>
              <w:widowControl w:val="0"/>
              <w:shd w:val="clear"/>
              <w:kinsoku/>
              <w:bidi w:val="0"/>
              <w:spacing w:line="440" w:lineRule="exact"/>
              <w:ind w:left="-42" w:leftChars="-20" w:right="-42" w:rightChars="-2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参加政府采购活动前三年内，在经营活动中没有重大违法记录</w:t>
            </w:r>
          </w:p>
        </w:tc>
        <w:tc>
          <w:tcPr>
            <w:tcW w:w="4902" w:type="dxa"/>
            <w:noWrap w:val="0"/>
            <w:vAlign w:val="center"/>
          </w:tcPr>
          <w:p w14:paraId="4DE93D94">
            <w:pPr>
              <w:keepNext w:val="0"/>
              <w:keepLines w:val="0"/>
              <w:widowControl w:val="0"/>
              <w:shd w:val="clear"/>
              <w:kinsoku/>
              <w:bidi w:val="0"/>
              <w:spacing w:line="440" w:lineRule="exac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提供供应商信用承诺书。</w:t>
            </w:r>
          </w:p>
          <w:p w14:paraId="74FF8725">
            <w:pPr>
              <w:keepNext w:val="0"/>
              <w:keepLines w:val="0"/>
              <w:widowControl w:val="0"/>
              <w:shd w:val="clear"/>
              <w:kinsoku/>
              <w:bidi w:val="0"/>
              <w:spacing w:line="440" w:lineRule="exac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以上证明材料须符合要求、有效、完整。否则，响应无效。</w:t>
            </w:r>
          </w:p>
        </w:tc>
      </w:tr>
      <w:tr w14:paraId="7F4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29" w:type="dxa"/>
            <w:noWrap w:val="0"/>
            <w:vAlign w:val="center"/>
          </w:tcPr>
          <w:p w14:paraId="58DFA199">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6</w:t>
            </w:r>
          </w:p>
        </w:tc>
        <w:tc>
          <w:tcPr>
            <w:tcW w:w="957" w:type="dxa"/>
            <w:shd w:val="clear" w:color="auto" w:fill="auto"/>
            <w:noWrap w:val="0"/>
            <w:vAlign w:val="center"/>
          </w:tcPr>
          <w:p w14:paraId="7C1DF5D7">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snapToGrid w:val="0"/>
                <w:color w:val="auto"/>
                <w:kern w:val="0"/>
                <w:sz w:val="24"/>
                <w:highlight w:val="none"/>
              </w:rPr>
            </w:pPr>
            <w:r>
              <w:rPr>
                <w:rFonts w:hint="eastAsia" w:ascii="华文中宋" w:hAnsi="华文中宋" w:eastAsia="华文中宋" w:cs="华文中宋"/>
                <w:snapToGrid w:val="0"/>
                <w:color w:val="auto"/>
                <w:kern w:val="0"/>
                <w:sz w:val="24"/>
                <w:highlight w:val="none"/>
              </w:rPr>
              <w:t>基本</w:t>
            </w:r>
          </w:p>
          <w:p w14:paraId="43E3EDB2">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snapToGrid w:val="0"/>
                <w:color w:val="auto"/>
                <w:kern w:val="0"/>
                <w:sz w:val="24"/>
                <w:szCs w:val="24"/>
                <w:highlight w:val="none"/>
                <w:lang w:val="en-US" w:eastAsia="zh-CN" w:bidi="ar-SA"/>
              </w:rPr>
            </w:pPr>
            <w:r>
              <w:rPr>
                <w:rFonts w:hint="eastAsia" w:ascii="华文中宋" w:hAnsi="华文中宋" w:eastAsia="华文中宋" w:cs="华文中宋"/>
                <w:snapToGrid w:val="0"/>
                <w:color w:val="auto"/>
                <w:kern w:val="0"/>
                <w:sz w:val="24"/>
                <w:highlight w:val="none"/>
              </w:rPr>
              <w:t>资质</w:t>
            </w:r>
          </w:p>
        </w:tc>
        <w:tc>
          <w:tcPr>
            <w:tcW w:w="2590" w:type="dxa"/>
            <w:shd w:val="clear" w:color="auto" w:fill="auto"/>
            <w:noWrap w:val="0"/>
            <w:vAlign w:val="center"/>
          </w:tcPr>
          <w:p w14:paraId="02385D12">
            <w:pPr>
              <w:keepNext w:val="0"/>
              <w:keepLines w:val="0"/>
              <w:widowControl w:val="0"/>
              <w:shd w:val="clear"/>
              <w:kinsoku/>
              <w:topLinePunct/>
              <w:bidi w:val="0"/>
              <w:adjustRightInd w:val="0"/>
              <w:snapToGrid w:val="0"/>
              <w:spacing w:line="360" w:lineRule="auto"/>
              <w:jc w:val="center"/>
              <w:outlineLvl w:val="9"/>
              <w:rPr>
                <w:rFonts w:hint="eastAsia" w:ascii="华文中宋" w:hAnsi="华文中宋" w:eastAsia="华文中宋" w:cs="华文中宋"/>
                <w:snapToGrid w:val="0"/>
                <w:color w:val="auto"/>
                <w:kern w:val="0"/>
                <w:sz w:val="24"/>
                <w:szCs w:val="24"/>
                <w:highlight w:val="none"/>
                <w:lang w:val="en-US" w:eastAsia="zh-CN" w:bidi="ar-SA"/>
              </w:rPr>
            </w:pPr>
            <w:r>
              <w:rPr>
                <w:rFonts w:hint="eastAsia" w:ascii="华文中宋" w:hAnsi="华文中宋" w:eastAsia="华文中宋" w:cs="华文中宋"/>
                <w:snapToGrid w:val="0"/>
                <w:color w:val="auto"/>
                <w:kern w:val="0"/>
                <w:sz w:val="24"/>
                <w:highlight w:val="none"/>
              </w:rPr>
              <w:t>单位负责人为同一人或者存在直接控股、管理关系的不同</w:t>
            </w:r>
            <w:r>
              <w:rPr>
                <w:rFonts w:hint="eastAsia" w:ascii="华文中宋" w:hAnsi="华文中宋" w:eastAsia="华文中宋" w:cs="华文中宋"/>
                <w:snapToGrid w:val="0"/>
                <w:color w:val="auto"/>
                <w:kern w:val="0"/>
                <w:sz w:val="24"/>
                <w:highlight w:val="none"/>
                <w:lang w:eastAsia="zh-CN"/>
              </w:rPr>
              <w:t>供应商</w:t>
            </w:r>
            <w:r>
              <w:rPr>
                <w:rFonts w:hint="eastAsia" w:ascii="华文中宋" w:hAnsi="华文中宋" w:eastAsia="华文中宋" w:cs="华文中宋"/>
                <w:snapToGrid w:val="0"/>
                <w:color w:val="auto"/>
                <w:kern w:val="0"/>
                <w:sz w:val="24"/>
                <w:highlight w:val="none"/>
              </w:rPr>
              <w:t>，不得参加同一合同项下的采购活动</w:t>
            </w:r>
          </w:p>
        </w:tc>
        <w:tc>
          <w:tcPr>
            <w:tcW w:w="4902" w:type="dxa"/>
            <w:shd w:val="clear" w:color="auto" w:fill="auto"/>
            <w:noWrap w:val="0"/>
            <w:vAlign w:val="center"/>
          </w:tcPr>
          <w:p w14:paraId="3FAD71E7">
            <w:pPr>
              <w:keepNext w:val="0"/>
              <w:keepLines w:val="0"/>
              <w:widowControl w:val="0"/>
              <w:shd w:val="clear"/>
              <w:kinsoku/>
              <w:topLinePunct/>
              <w:bidi w:val="0"/>
              <w:adjustRightInd w:val="0"/>
              <w:snapToGrid w:val="0"/>
              <w:spacing w:line="360" w:lineRule="auto"/>
              <w:jc w:val="left"/>
              <w:outlineLvl w:val="9"/>
              <w:rPr>
                <w:rFonts w:hint="eastAsia" w:ascii="华文中宋" w:hAnsi="华文中宋" w:eastAsia="华文中宋" w:cs="华文中宋"/>
                <w:snapToGrid w:val="0"/>
                <w:color w:val="auto"/>
                <w:kern w:val="0"/>
                <w:sz w:val="24"/>
                <w:highlight w:val="none"/>
              </w:rPr>
            </w:pPr>
            <w:r>
              <w:rPr>
                <w:rFonts w:hint="eastAsia" w:ascii="华文中宋" w:hAnsi="华文中宋" w:eastAsia="华文中宋" w:cs="华文中宋"/>
                <w:snapToGrid w:val="0"/>
                <w:color w:val="auto"/>
                <w:kern w:val="0"/>
                <w:sz w:val="24"/>
                <w:highlight w:val="none"/>
              </w:rPr>
              <w:t>提供</w:t>
            </w:r>
            <w:r>
              <w:rPr>
                <w:rFonts w:hint="eastAsia" w:ascii="华文中宋" w:hAnsi="华文中宋" w:eastAsia="华文中宋" w:cs="华文中宋"/>
                <w:snapToGrid w:val="0"/>
                <w:color w:val="auto"/>
                <w:kern w:val="0"/>
                <w:sz w:val="24"/>
                <w:highlight w:val="none"/>
                <w:lang w:val="en-US" w:eastAsia="zh-CN"/>
              </w:rPr>
              <w:t>供应商</w:t>
            </w:r>
            <w:r>
              <w:rPr>
                <w:rFonts w:hint="eastAsia" w:ascii="华文中宋" w:hAnsi="华文中宋" w:eastAsia="华文中宋" w:cs="华文中宋"/>
                <w:snapToGrid w:val="0"/>
                <w:color w:val="auto"/>
                <w:kern w:val="0"/>
                <w:sz w:val="24"/>
                <w:highlight w:val="none"/>
              </w:rPr>
              <w:t>信用承诺书。</w:t>
            </w:r>
          </w:p>
          <w:p w14:paraId="36298529">
            <w:pPr>
              <w:keepNext w:val="0"/>
              <w:keepLines w:val="0"/>
              <w:widowControl w:val="0"/>
              <w:shd w:val="clear"/>
              <w:kinsoku/>
              <w:topLinePunct/>
              <w:bidi w:val="0"/>
              <w:adjustRightInd w:val="0"/>
              <w:snapToGrid w:val="0"/>
              <w:spacing w:line="360" w:lineRule="auto"/>
              <w:jc w:val="left"/>
              <w:outlineLvl w:val="9"/>
              <w:rPr>
                <w:rFonts w:hint="eastAsia" w:ascii="华文中宋" w:hAnsi="华文中宋" w:eastAsia="华文中宋" w:cs="华文中宋"/>
                <w:snapToGrid w:val="0"/>
                <w:color w:val="auto"/>
                <w:kern w:val="0"/>
                <w:sz w:val="24"/>
                <w:szCs w:val="24"/>
                <w:highlight w:val="none"/>
                <w:lang w:val="en-US" w:eastAsia="en-US" w:bidi="ar-SA"/>
              </w:rPr>
            </w:pPr>
            <w:r>
              <w:rPr>
                <w:rFonts w:hint="eastAsia" w:ascii="华文中宋" w:hAnsi="华文中宋" w:eastAsia="华文中宋" w:cs="华文中宋"/>
                <w:snapToGrid w:val="0"/>
                <w:color w:val="auto"/>
                <w:kern w:val="0"/>
                <w:sz w:val="24"/>
                <w:highlight w:val="none"/>
              </w:rPr>
              <w:t>以上证明材料须符合要求、有效、完整。</w:t>
            </w:r>
            <w:r>
              <w:rPr>
                <w:rFonts w:hint="eastAsia" w:ascii="华文中宋" w:hAnsi="华文中宋" w:eastAsia="华文中宋" w:cs="华文中宋"/>
                <w:snapToGrid w:val="0"/>
                <w:color w:val="auto"/>
                <w:kern w:val="0"/>
                <w:sz w:val="24"/>
                <w:highlight w:val="none"/>
                <w:lang w:eastAsia="en-US"/>
              </w:rPr>
              <w:t>否则，</w:t>
            </w:r>
            <w:r>
              <w:rPr>
                <w:rFonts w:hint="eastAsia" w:ascii="华文中宋" w:hAnsi="华文中宋" w:eastAsia="华文中宋" w:cs="华文中宋"/>
                <w:snapToGrid w:val="0"/>
                <w:color w:val="auto"/>
                <w:kern w:val="0"/>
                <w:sz w:val="24"/>
                <w:highlight w:val="none"/>
                <w:lang w:val="en-US" w:eastAsia="zh-CN"/>
              </w:rPr>
              <w:t>响应</w:t>
            </w:r>
            <w:r>
              <w:rPr>
                <w:rFonts w:hint="eastAsia" w:ascii="华文中宋" w:hAnsi="华文中宋" w:eastAsia="华文中宋" w:cs="华文中宋"/>
                <w:snapToGrid w:val="0"/>
                <w:color w:val="auto"/>
                <w:kern w:val="0"/>
                <w:sz w:val="24"/>
                <w:highlight w:val="none"/>
              </w:rPr>
              <w:t>无效</w:t>
            </w:r>
            <w:r>
              <w:rPr>
                <w:rFonts w:hint="eastAsia" w:ascii="华文中宋" w:hAnsi="华文中宋" w:eastAsia="华文中宋" w:cs="华文中宋"/>
                <w:snapToGrid w:val="0"/>
                <w:color w:val="auto"/>
                <w:kern w:val="0"/>
                <w:sz w:val="24"/>
                <w:highlight w:val="none"/>
                <w:lang w:eastAsia="en-US"/>
              </w:rPr>
              <w:t>。</w:t>
            </w:r>
          </w:p>
        </w:tc>
      </w:tr>
      <w:tr w14:paraId="180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29" w:type="dxa"/>
            <w:noWrap w:val="0"/>
            <w:vAlign w:val="center"/>
          </w:tcPr>
          <w:p w14:paraId="27321C91">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7</w:t>
            </w:r>
          </w:p>
        </w:tc>
        <w:tc>
          <w:tcPr>
            <w:tcW w:w="957" w:type="dxa"/>
            <w:shd w:val="clear" w:color="auto" w:fill="auto"/>
            <w:noWrap w:val="0"/>
            <w:vAlign w:val="center"/>
          </w:tcPr>
          <w:p w14:paraId="4749B8A2">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outlineLvl w:val="9"/>
              <w:rPr>
                <w:rFonts w:hint="eastAsia" w:ascii="华文中宋" w:hAnsi="华文中宋" w:eastAsia="华文中宋" w:cs="华文中宋"/>
                <w:snapToGrid w:val="0"/>
                <w:color w:val="auto"/>
                <w:spacing w:val="0"/>
                <w:kern w:val="0"/>
                <w:sz w:val="24"/>
                <w:szCs w:val="24"/>
                <w:highlight w:val="none"/>
                <w:lang w:val="en-US" w:eastAsia="zh-CN" w:bidi="ar-SA"/>
              </w:rPr>
            </w:pPr>
            <w:r>
              <w:rPr>
                <w:rFonts w:hint="eastAsia" w:ascii="华文中宋" w:hAnsi="华文中宋" w:eastAsia="华文中宋" w:cs="华文中宋"/>
                <w:snapToGrid w:val="0"/>
                <w:color w:val="auto"/>
                <w:spacing w:val="0"/>
                <w:kern w:val="0"/>
                <w:sz w:val="24"/>
                <w:szCs w:val="24"/>
                <w:highlight w:val="none"/>
                <w:lang w:val="en-US" w:eastAsia="zh-CN" w:bidi="ar-SA"/>
              </w:rPr>
              <w:t>基本资质</w:t>
            </w:r>
          </w:p>
        </w:tc>
        <w:tc>
          <w:tcPr>
            <w:tcW w:w="2590" w:type="dxa"/>
            <w:shd w:val="clear" w:color="auto" w:fill="auto"/>
            <w:noWrap w:val="0"/>
            <w:vAlign w:val="center"/>
          </w:tcPr>
          <w:p w14:paraId="2F09971F">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outlineLvl w:val="9"/>
              <w:rPr>
                <w:rFonts w:hint="eastAsia" w:ascii="华文中宋" w:hAnsi="华文中宋" w:eastAsia="华文中宋" w:cs="华文中宋"/>
                <w:snapToGrid w:val="0"/>
                <w:color w:val="auto"/>
                <w:spacing w:val="0"/>
                <w:kern w:val="0"/>
                <w:sz w:val="24"/>
                <w:szCs w:val="24"/>
                <w:highlight w:val="none"/>
                <w:lang w:val="en-US" w:eastAsia="en-US" w:bidi="ar-SA"/>
              </w:rPr>
            </w:pPr>
            <w:r>
              <w:rPr>
                <w:rFonts w:hint="eastAsia" w:ascii="华文中宋" w:hAnsi="华文中宋" w:eastAsia="华文中宋" w:cs="华文中宋"/>
                <w:snapToGrid w:val="0"/>
                <w:color w:val="auto"/>
                <w:spacing w:val="0"/>
                <w:kern w:val="0"/>
                <w:sz w:val="24"/>
                <w:szCs w:val="24"/>
                <w:highlight w:val="none"/>
                <w:lang w:val="en-US" w:eastAsia="en-US" w:bidi="ar-SA"/>
              </w:rPr>
              <w:t>廉洁自律</w:t>
            </w:r>
            <w:r>
              <w:rPr>
                <w:rFonts w:hint="eastAsia" w:ascii="华文中宋" w:hAnsi="华文中宋" w:eastAsia="华文中宋" w:cs="华文中宋"/>
                <w:snapToGrid w:val="0"/>
                <w:color w:val="auto"/>
                <w:spacing w:val="0"/>
                <w:kern w:val="0"/>
                <w:sz w:val="24"/>
                <w:szCs w:val="24"/>
                <w:highlight w:val="none"/>
                <w:lang w:val="en-US" w:eastAsia="zh-CN" w:bidi="ar-SA"/>
              </w:rPr>
              <w:t>信用</w:t>
            </w:r>
            <w:r>
              <w:rPr>
                <w:rFonts w:hint="eastAsia" w:ascii="华文中宋" w:hAnsi="华文中宋" w:eastAsia="华文中宋" w:cs="华文中宋"/>
                <w:snapToGrid w:val="0"/>
                <w:color w:val="auto"/>
                <w:spacing w:val="0"/>
                <w:kern w:val="0"/>
                <w:sz w:val="24"/>
                <w:szCs w:val="24"/>
                <w:highlight w:val="none"/>
                <w:lang w:val="en-US" w:eastAsia="en-US" w:bidi="ar-SA"/>
              </w:rPr>
              <w:t>承诺书</w:t>
            </w:r>
          </w:p>
        </w:tc>
        <w:tc>
          <w:tcPr>
            <w:tcW w:w="4902" w:type="dxa"/>
            <w:shd w:val="clear" w:color="auto" w:fill="auto"/>
            <w:noWrap w:val="0"/>
            <w:vAlign w:val="top"/>
          </w:tcPr>
          <w:p w14:paraId="0E424645">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outlineLvl w:val="9"/>
              <w:rPr>
                <w:rFonts w:hint="eastAsia" w:ascii="华文中宋" w:hAnsi="华文中宋" w:eastAsia="华文中宋" w:cs="华文中宋"/>
                <w:snapToGrid w:val="0"/>
                <w:color w:val="auto"/>
                <w:spacing w:val="0"/>
                <w:kern w:val="0"/>
                <w:sz w:val="24"/>
                <w:szCs w:val="24"/>
                <w:highlight w:val="none"/>
                <w:lang w:val="en-US" w:eastAsia="en-US" w:bidi="ar-SA"/>
              </w:rPr>
            </w:pPr>
            <w:r>
              <w:rPr>
                <w:rFonts w:hint="eastAsia" w:ascii="华文中宋" w:hAnsi="华文中宋" w:eastAsia="华文中宋" w:cs="华文中宋"/>
                <w:snapToGrid w:val="0"/>
                <w:color w:val="auto"/>
                <w:spacing w:val="0"/>
                <w:kern w:val="0"/>
                <w:sz w:val="24"/>
                <w:szCs w:val="24"/>
                <w:highlight w:val="none"/>
                <w:lang w:val="en-US" w:eastAsia="en-US" w:bidi="ar-SA"/>
              </w:rPr>
              <w:t>提供供应商</w:t>
            </w:r>
            <w:r>
              <w:rPr>
                <w:rFonts w:hint="eastAsia" w:ascii="华文中宋" w:hAnsi="华文中宋" w:eastAsia="华文中宋" w:cs="华文中宋"/>
                <w:snapToGrid w:val="0"/>
                <w:color w:val="auto"/>
                <w:spacing w:val="0"/>
                <w:kern w:val="0"/>
                <w:sz w:val="24"/>
                <w:szCs w:val="24"/>
                <w:highlight w:val="none"/>
                <w:lang w:val="en-US" w:eastAsia="zh-CN" w:bidi="ar-SA"/>
              </w:rPr>
              <w:t>信用</w:t>
            </w:r>
            <w:r>
              <w:rPr>
                <w:rFonts w:hint="eastAsia" w:ascii="华文中宋" w:hAnsi="华文中宋" w:eastAsia="华文中宋" w:cs="华文中宋"/>
                <w:snapToGrid w:val="0"/>
                <w:color w:val="auto"/>
                <w:spacing w:val="0"/>
                <w:kern w:val="0"/>
                <w:sz w:val="24"/>
                <w:szCs w:val="24"/>
                <w:highlight w:val="none"/>
                <w:lang w:val="en-US" w:eastAsia="en-US" w:bidi="ar-SA"/>
              </w:rPr>
              <w:t>承诺书。</w:t>
            </w:r>
          </w:p>
          <w:p w14:paraId="12F62B8B">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outlineLvl w:val="9"/>
              <w:rPr>
                <w:rFonts w:hint="eastAsia" w:ascii="华文中宋" w:hAnsi="华文中宋" w:eastAsia="华文中宋" w:cs="华文中宋"/>
                <w:snapToGrid w:val="0"/>
                <w:color w:val="auto"/>
                <w:spacing w:val="0"/>
                <w:kern w:val="0"/>
                <w:sz w:val="24"/>
                <w:szCs w:val="24"/>
                <w:highlight w:val="none"/>
                <w:lang w:val="en-US" w:eastAsia="en-US" w:bidi="ar-SA"/>
              </w:rPr>
            </w:pPr>
            <w:r>
              <w:rPr>
                <w:rFonts w:hint="eastAsia" w:ascii="华文中宋" w:hAnsi="华文中宋" w:eastAsia="华文中宋" w:cs="华文中宋"/>
                <w:snapToGrid w:val="0"/>
                <w:color w:val="auto"/>
                <w:spacing w:val="0"/>
                <w:kern w:val="0"/>
                <w:sz w:val="24"/>
                <w:szCs w:val="24"/>
                <w:highlight w:val="none"/>
                <w:lang w:val="en-US" w:eastAsia="en-US" w:bidi="ar-SA"/>
              </w:rPr>
              <w:t>以上证明材料须符合要求、有效、完整。否则，响应无效。</w:t>
            </w:r>
          </w:p>
        </w:tc>
      </w:tr>
    </w:tbl>
    <w:p w14:paraId="331BFDD7">
      <w:pPr>
        <w:keepNext w:val="0"/>
        <w:keepLines w:val="0"/>
        <w:widowControl w:val="0"/>
        <w:shd w:val="clear"/>
        <w:kinsoku/>
        <w:bidi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说明：</w:t>
      </w:r>
    </w:p>
    <w:p w14:paraId="6F85B1A2">
      <w:pPr>
        <w:keepNext w:val="0"/>
        <w:keepLines w:val="0"/>
        <w:widowControl w:val="0"/>
        <w:shd w:val="clear"/>
        <w:kinsoku/>
        <w:bidi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除上述内容外，供应商提供的其他材料，不作为资格审查的内容。</w:t>
      </w:r>
    </w:p>
    <w:p w14:paraId="441B0FFD">
      <w:pPr>
        <w:keepNext w:val="0"/>
        <w:keepLines w:val="0"/>
        <w:widowControl w:val="0"/>
        <w:shd w:val="clear"/>
        <w:kinsoku/>
        <w:bidi w:val="0"/>
        <w:spacing w:line="360" w:lineRule="auto"/>
        <w:jc w:val="left"/>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二、符合性审查要求</w:t>
      </w:r>
    </w:p>
    <w:tbl>
      <w:tblPr>
        <w:tblStyle w:val="1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82"/>
        <w:gridCol w:w="2416"/>
        <w:gridCol w:w="4591"/>
      </w:tblGrid>
      <w:tr w14:paraId="73BB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center"/>
          </w:tcPr>
          <w:p w14:paraId="12432384">
            <w:pPr>
              <w:keepNext w:val="0"/>
              <w:keepLines w:val="0"/>
              <w:widowControl w:val="0"/>
              <w:shd w:val="clear"/>
              <w:kinsoku/>
              <w:bidi w:val="0"/>
              <w:adjustRightInd w:val="0"/>
              <w:snapToGrid w:val="0"/>
              <w:spacing w:line="400" w:lineRule="exact"/>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序号</w:t>
            </w:r>
          </w:p>
        </w:tc>
        <w:tc>
          <w:tcPr>
            <w:tcW w:w="1382" w:type="dxa"/>
            <w:noWrap w:val="0"/>
            <w:vAlign w:val="center"/>
          </w:tcPr>
          <w:p w14:paraId="3D573500">
            <w:pPr>
              <w:keepNext w:val="0"/>
              <w:keepLines w:val="0"/>
              <w:widowControl w:val="0"/>
              <w:shd w:val="clear"/>
              <w:kinsoku/>
              <w:bidi w:val="0"/>
              <w:adjustRightInd w:val="0"/>
              <w:snapToGrid w:val="0"/>
              <w:spacing w:line="400" w:lineRule="exact"/>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类型</w:t>
            </w:r>
          </w:p>
        </w:tc>
        <w:tc>
          <w:tcPr>
            <w:tcW w:w="2416" w:type="dxa"/>
            <w:noWrap w:val="0"/>
            <w:vAlign w:val="center"/>
          </w:tcPr>
          <w:p w14:paraId="0DEEEE8C">
            <w:pPr>
              <w:keepNext w:val="0"/>
              <w:keepLines w:val="0"/>
              <w:widowControl w:val="0"/>
              <w:shd w:val="clear"/>
              <w:kinsoku/>
              <w:bidi w:val="0"/>
              <w:adjustRightInd w:val="0"/>
              <w:snapToGrid w:val="0"/>
              <w:spacing w:line="400" w:lineRule="exact"/>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要求</w:t>
            </w:r>
          </w:p>
        </w:tc>
        <w:tc>
          <w:tcPr>
            <w:tcW w:w="4591" w:type="dxa"/>
            <w:noWrap w:val="0"/>
            <w:vAlign w:val="center"/>
          </w:tcPr>
          <w:p w14:paraId="6AF0C5EE">
            <w:pPr>
              <w:keepNext w:val="0"/>
              <w:keepLines w:val="0"/>
              <w:widowControl w:val="0"/>
              <w:shd w:val="clear"/>
              <w:kinsoku/>
              <w:bidi w:val="0"/>
              <w:adjustRightInd w:val="0"/>
              <w:snapToGrid w:val="0"/>
              <w:spacing w:line="400" w:lineRule="exact"/>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要求说明</w:t>
            </w:r>
          </w:p>
        </w:tc>
      </w:tr>
      <w:tr w14:paraId="50DD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shd w:val="clear" w:color="auto" w:fill="auto"/>
            <w:noWrap w:val="0"/>
            <w:vAlign w:val="center"/>
          </w:tcPr>
          <w:p w14:paraId="65C9BB6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1</w:t>
            </w:r>
          </w:p>
        </w:tc>
        <w:tc>
          <w:tcPr>
            <w:tcW w:w="1382" w:type="dxa"/>
            <w:shd w:val="clear" w:color="auto" w:fill="auto"/>
            <w:noWrap w:val="0"/>
            <w:vAlign w:val="center"/>
          </w:tcPr>
          <w:p w14:paraId="6CEA8E9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商务</w:t>
            </w:r>
          </w:p>
        </w:tc>
        <w:tc>
          <w:tcPr>
            <w:tcW w:w="2416" w:type="dxa"/>
            <w:shd w:val="clear" w:color="auto" w:fill="auto"/>
            <w:noWrap w:val="0"/>
            <w:vAlign w:val="center"/>
          </w:tcPr>
          <w:p w14:paraId="661AF68A">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0"/>
                <w:sz w:val="24"/>
                <w:highlight w:val="none"/>
              </w:rPr>
              <w:t>对供应商提供的法定代表人（负责人）身份证明文件的符合性、完整性进行审查。</w:t>
            </w:r>
          </w:p>
        </w:tc>
        <w:tc>
          <w:tcPr>
            <w:tcW w:w="4591" w:type="dxa"/>
            <w:shd w:val="clear" w:color="auto" w:fill="auto"/>
            <w:noWrap w:val="0"/>
            <w:vAlign w:val="center"/>
          </w:tcPr>
          <w:p w14:paraId="05D0962E">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1.1提供供应商法定代表人（负责人）身份证明文件；</w:t>
            </w:r>
          </w:p>
          <w:p w14:paraId="3EFBDDF4">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1.2证明文件内容须符合要求、有效、完整。否则，响应无效。</w:t>
            </w:r>
          </w:p>
        </w:tc>
      </w:tr>
      <w:tr w14:paraId="4BFB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769" w:type="dxa"/>
            <w:shd w:val="clear" w:color="auto" w:fill="auto"/>
            <w:noWrap w:val="0"/>
            <w:vAlign w:val="center"/>
          </w:tcPr>
          <w:p w14:paraId="2E4D9795">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2</w:t>
            </w:r>
          </w:p>
        </w:tc>
        <w:tc>
          <w:tcPr>
            <w:tcW w:w="1382" w:type="dxa"/>
            <w:shd w:val="clear" w:color="auto" w:fill="auto"/>
            <w:noWrap w:val="0"/>
            <w:vAlign w:val="center"/>
          </w:tcPr>
          <w:p w14:paraId="3FCECE0D">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商务</w:t>
            </w:r>
          </w:p>
        </w:tc>
        <w:tc>
          <w:tcPr>
            <w:tcW w:w="2416" w:type="dxa"/>
            <w:shd w:val="clear" w:color="auto" w:fill="auto"/>
            <w:noWrap w:val="0"/>
            <w:vAlign w:val="center"/>
          </w:tcPr>
          <w:p w14:paraId="3C1FAB9B">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0"/>
                <w:sz w:val="24"/>
                <w:highlight w:val="none"/>
              </w:rPr>
              <w:t>对供应商提供的法定代表人（负责人）授权委托书</w:t>
            </w:r>
            <w:r>
              <w:rPr>
                <w:rFonts w:hint="eastAsia" w:ascii="华文中宋" w:hAnsi="华文中宋" w:eastAsia="华文中宋" w:cs="华文中宋"/>
                <w:color w:val="auto"/>
                <w:sz w:val="24"/>
                <w:highlight w:val="none"/>
              </w:rPr>
              <w:t>证明文件的符合性、完整性进行审查。</w:t>
            </w:r>
          </w:p>
        </w:tc>
        <w:tc>
          <w:tcPr>
            <w:tcW w:w="4591" w:type="dxa"/>
            <w:shd w:val="clear" w:color="auto" w:fill="auto"/>
            <w:noWrap w:val="0"/>
            <w:vAlign w:val="center"/>
          </w:tcPr>
          <w:p w14:paraId="4E4B6DE1">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2.1提供法定代表人（负责人）授权委托书证明材料。</w:t>
            </w:r>
          </w:p>
          <w:p w14:paraId="089FF196">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2.2证明文件内容须符合要求、有效、完整。否则，响应无效。</w:t>
            </w:r>
          </w:p>
        </w:tc>
      </w:tr>
      <w:tr w14:paraId="7FD7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69" w:type="dxa"/>
            <w:shd w:val="clear" w:color="auto" w:fill="auto"/>
            <w:noWrap w:val="0"/>
            <w:vAlign w:val="center"/>
          </w:tcPr>
          <w:p w14:paraId="7E5B767D">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3</w:t>
            </w:r>
          </w:p>
        </w:tc>
        <w:tc>
          <w:tcPr>
            <w:tcW w:w="1382" w:type="dxa"/>
            <w:shd w:val="clear" w:color="auto" w:fill="auto"/>
            <w:noWrap w:val="0"/>
            <w:vAlign w:val="center"/>
          </w:tcPr>
          <w:p w14:paraId="145F9C21">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商务</w:t>
            </w:r>
          </w:p>
        </w:tc>
        <w:tc>
          <w:tcPr>
            <w:tcW w:w="2416" w:type="dxa"/>
            <w:shd w:val="clear" w:color="auto" w:fill="auto"/>
            <w:noWrap w:val="0"/>
            <w:vAlign w:val="center"/>
          </w:tcPr>
          <w:p w14:paraId="2CC912BC">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对供应商提供的</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函的符合性、完整性进行审查</w:t>
            </w:r>
          </w:p>
        </w:tc>
        <w:tc>
          <w:tcPr>
            <w:tcW w:w="4591" w:type="dxa"/>
            <w:shd w:val="clear" w:color="auto" w:fill="auto"/>
            <w:noWrap w:val="0"/>
            <w:vAlign w:val="center"/>
          </w:tcPr>
          <w:p w14:paraId="622AF97B">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3.1提供</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函；</w:t>
            </w:r>
          </w:p>
          <w:p w14:paraId="39464BDA">
            <w:pPr>
              <w:pStyle w:val="7"/>
              <w:keepNext w:val="0"/>
              <w:keepLines w:val="0"/>
              <w:widowControl w:val="0"/>
              <w:shd w:val="clear"/>
              <w:kinsoku/>
              <w:bidi w:val="0"/>
              <w:spacing w:line="360" w:lineRule="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highlight w:val="none"/>
              </w:rPr>
              <w:t>3.2</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函内容须符合要求、有效、完整。否则，响应无效。</w:t>
            </w:r>
          </w:p>
        </w:tc>
      </w:tr>
      <w:tr w14:paraId="332E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noWrap w:val="0"/>
            <w:vAlign w:val="center"/>
          </w:tcPr>
          <w:p w14:paraId="5BF3A470">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w:t>
            </w:r>
          </w:p>
        </w:tc>
        <w:tc>
          <w:tcPr>
            <w:tcW w:w="1382" w:type="dxa"/>
            <w:noWrap w:val="0"/>
            <w:vAlign w:val="center"/>
          </w:tcPr>
          <w:p w14:paraId="2A55630A">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lang w:val="en-US" w:eastAsia="zh-CN"/>
              </w:rPr>
              <w:t>报价</w:t>
            </w:r>
          </w:p>
        </w:tc>
        <w:tc>
          <w:tcPr>
            <w:tcW w:w="2416" w:type="dxa"/>
            <w:noWrap w:val="0"/>
            <w:vAlign w:val="center"/>
          </w:tcPr>
          <w:p w14:paraId="255A0FBC">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对供应商提供的磋商报价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sz w:val="24"/>
                <w:highlight w:val="none"/>
              </w:rPr>
              <w:t>表的符合性、完整性进行审查。</w:t>
            </w:r>
          </w:p>
        </w:tc>
        <w:tc>
          <w:tcPr>
            <w:tcW w:w="4591" w:type="dxa"/>
            <w:noWrap w:val="0"/>
            <w:vAlign w:val="center"/>
          </w:tcPr>
          <w:p w14:paraId="41E98037">
            <w:pPr>
              <w:keepNext w:val="0"/>
              <w:keepLines w:val="0"/>
              <w:widowControl w:val="0"/>
              <w:shd w:val="clear"/>
              <w:tabs>
                <w:tab w:val="left" w:pos="567"/>
              </w:tabs>
              <w:kinsoku/>
              <w:bidi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4.1提供报价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sz w:val="24"/>
                <w:highlight w:val="none"/>
              </w:rPr>
              <w:t>表；</w:t>
            </w:r>
          </w:p>
          <w:p w14:paraId="2A60E1D8">
            <w:pPr>
              <w:keepNext w:val="0"/>
              <w:keepLines w:val="0"/>
              <w:widowControl w:val="0"/>
              <w:shd w:val="clear"/>
              <w:tabs>
                <w:tab w:val="left" w:pos="567"/>
              </w:tabs>
              <w:kinsoku/>
              <w:bidi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4.2审查报价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sz w:val="24"/>
                <w:highlight w:val="none"/>
              </w:rPr>
              <w:t>表，内容须符合要求、有效、完整。否则，响应无效。</w:t>
            </w:r>
          </w:p>
          <w:p w14:paraId="2A014ED4">
            <w:pPr>
              <w:keepNext w:val="0"/>
              <w:keepLines w:val="0"/>
              <w:widowControl w:val="0"/>
              <w:shd w:val="clear"/>
              <w:tabs>
                <w:tab w:val="left" w:pos="567"/>
              </w:tabs>
              <w:kinsoku/>
              <w:bidi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4.3报价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sz w:val="24"/>
                <w:highlight w:val="none"/>
              </w:rPr>
              <w:t>表</w:t>
            </w:r>
            <w:r>
              <w:rPr>
                <w:rFonts w:hint="eastAsia" w:ascii="华文中宋" w:hAnsi="华文中宋" w:eastAsia="华文中宋" w:cs="华文中宋"/>
                <w:strike w:val="0"/>
                <w:dstrike w:val="0"/>
                <w:color w:val="auto"/>
                <w:sz w:val="24"/>
                <w:highlight w:val="none"/>
              </w:rPr>
              <w:t>存在有超出</w:t>
            </w:r>
            <w:r>
              <w:rPr>
                <w:rFonts w:hint="eastAsia" w:ascii="华文中宋" w:hAnsi="华文中宋" w:eastAsia="华文中宋" w:cs="华文中宋"/>
                <w:strike w:val="0"/>
                <w:dstrike w:val="0"/>
                <w:color w:val="auto"/>
                <w:sz w:val="24"/>
                <w:highlight w:val="none"/>
                <w:lang w:val="en-US" w:eastAsia="zh-CN"/>
              </w:rPr>
              <w:t>本项目</w:t>
            </w:r>
            <w:r>
              <w:rPr>
                <w:rFonts w:hint="eastAsia" w:ascii="华文中宋" w:hAnsi="华文中宋" w:eastAsia="华文中宋" w:cs="华文中宋"/>
                <w:strike w:val="0"/>
                <w:dstrike w:val="0"/>
                <w:color w:val="auto"/>
                <w:sz w:val="24"/>
                <w:highlight w:val="none"/>
                <w:lang w:eastAsia="zh-CN"/>
              </w:rPr>
              <w:t>最高限价</w:t>
            </w:r>
            <w:r>
              <w:rPr>
                <w:rFonts w:hint="eastAsia" w:ascii="华文中宋" w:hAnsi="华文中宋" w:eastAsia="华文中宋" w:cs="华文中宋"/>
                <w:strike w:val="0"/>
                <w:dstrike w:val="0"/>
                <w:color w:val="auto"/>
                <w:sz w:val="24"/>
                <w:highlight w:val="none"/>
              </w:rPr>
              <w:t>等情形的，</w:t>
            </w:r>
            <w:r>
              <w:rPr>
                <w:rFonts w:hint="eastAsia" w:ascii="华文中宋" w:hAnsi="华文中宋" w:eastAsia="华文中宋" w:cs="华文中宋"/>
                <w:color w:val="auto"/>
                <w:sz w:val="24"/>
                <w:highlight w:val="none"/>
              </w:rPr>
              <w:t>响应无效；</w:t>
            </w:r>
          </w:p>
          <w:p w14:paraId="1B323410">
            <w:pPr>
              <w:keepNext w:val="0"/>
              <w:keepLines w:val="0"/>
              <w:widowControl w:val="0"/>
              <w:shd w:val="clear"/>
              <w:tabs>
                <w:tab w:val="left" w:pos="567"/>
              </w:tabs>
              <w:kinsoku/>
              <w:bidi w:val="0"/>
              <w:snapToGrid w:val="0"/>
              <w:spacing w:line="360" w:lineRule="auto"/>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4.4报价有可选择或可调整的报价的，响应无效。</w:t>
            </w:r>
          </w:p>
        </w:tc>
      </w:tr>
      <w:tr w14:paraId="7167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noWrap w:val="0"/>
            <w:vAlign w:val="center"/>
          </w:tcPr>
          <w:p w14:paraId="2B9AB6FF">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w:t>
            </w:r>
          </w:p>
        </w:tc>
        <w:tc>
          <w:tcPr>
            <w:tcW w:w="1382" w:type="dxa"/>
            <w:noWrap w:val="0"/>
            <w:vAlign w:val="center"/>
          </w:tcPr>
          <w:p w14:paraId="0956F6A6">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商务</w:t>
            </w:r>
          </w:p>
        </w:tc>
        <w:tc>
          <w:tcPr>
            <w:tcW w:w="2416" w:type="dxa"/>
            <w:noWrap w:val="0"/>
            <w:vAlign w:val="center"/>
          </w:tcPr>
          <w:p w14:paraId="75830EFC">
            <w:pPr>
              <w:keepNext w:val="0"/>
              <w:keepLines w:val="0"/>
              <w:widowControl w:val="0"/>
              <w:shd w:val="clear"/>
              <w:kinsoku/>
              <w:bidi w:val="0"/>
              <w:adjustRightInd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对供应商提供的商务条款响应表的完整性、符合性进行审查</w:t>
            </w:r>
          </w:p>
        </w:tc>
        <w:tc>
          <w:tcPr>
            <w:tcW w:w="4591" w:type="dxa"/>
            <w:noWrap w:val="0"/>
            <w:vAlign w:val="center"/>
          </w:tcPr>
          <w:p w14:paraId="6F56CA83">
            <w:pPr>
              <w:keepNext w:val="0"/>
              <w:keepLines w:val="0"/>
              <w:widowControl w:val="0"/>
              <w:shd w:val="clear"/>
              <w:kinsoku/>
              <w:bidi w:val="0"/>
              <w:adjustRightInd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5.1提供商务条款响应表；</w:t>
            </w:r>
          </w:p>
          <w:p w14:paraId="7ECD698B">
            <w:pPr>
              <w:keepNext w:val="0"/>
              <w:keepLines w:val="0"/>
              <w:widowControl w:val="0"/>
              <w:shd w:val="clear"/>
              <w:kinsoku/>
              <w:bidi w:val="0"/>
              <w:adjustRightInd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5.2响应表内容须符合要求、有效、完整。否则，响应无效。</w:t>
            </w:r>
          </w:p>
          <w:p w14:paraId="0BCF6F89">
            <w:pPr>
              <w:keepNext w:val="0"/>
              <w:keepLines w:val="0"/>
              <w:widowControl w:val="0"/>
              <w:shd w:val="clear"/>
              <w:kinsoku/>
              <w:bidi w:val="0"/>
              <w:adjustRightInd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5.3对照本文件第五部分的商务要求对响应文件的响应情况进行审查。未全部做出实质性响应的，响应无效。</w:t>
            </w:r>
          </w:p>
        </w:tc>
      </w:tr>
      <w:tr w14:paraId="46EC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noWrap w:val="0"/>
            <w:vAlign w:val="center"/>
          </w:tcPr>
          <w:p w14:paraId="3802C825">
            <w:pPr>
              <w:keepNext w:val="0"/>
              <w:keepLines w:val="0"/>
              <w:pageBreakBefore w:val="0"/>
              <w:widowControl w:val="0"/>
              <w:shd w:val="clear"/>
              <w:kinsoku/>
              <w:wordWrap/>
              <w:overflowPunct/>
              <w:topLinePunct w:val="0"/>
              <w:autoSpaceDE/>
              <w:autoSpaceDN/>
              <w:bidi w:val="0"/>
              <w:adjustRightInd/>
              <w:spacing w:line="360" w:lineRule="auto"/>
              <w:jc w:val="center"/>
              <w:textAlignment w:val="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lang w:val="en-US" w:eastAsia="zh-CN"/>
              </w:rPr>
              <w:t>6</w:t>
            </w:r>
          </w:p>
        </w:tc>
        <w:tc>
          <w:tcPr>
            <w:tcW w:w="1382" w:type="dxa"/>
            <w:shd w:val="clear" w:color="auto" w:fill="auto"/>
            <w:noWrap w:val="0"/>
            <w:vAlign w:val="center"/>
          </w:tcPr>
          <w:p w14:paraId="68C13B5F">
            <w:pPr>
              <w:keepNext w:val="0"/>
              <w:keepLines w:val="0"/>
              <w:pageBreakBefore w:val="0"/>
              <w:widowControl w:val="0"/>
              <w:shd w:val="clear" w:color="auto"/>
              <w:kinsoku/>
              <w:wordWrap/>
              <w:overflowPunct/>
              <w:topLinePunct w:val="0"/>
              <w:autoSpaceDE/>
              <w:autoSpaceDN/>
              <w:bidi w:val="0"/>
              <w:adjustRightInd w:val="0"/>
              <w:snapToGrid w:val="0"/>
              <w:spacing w:line="360" w:lineRule="auto"/>
              <w:jc w:val="center"/>
              <w:textAlignment w:val="auto"/>
              <w:outlineLvl w:val="9"/>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rPr>
              <w:t>商务</w:t>
            </w:r>
          </w:p>
        </w:tc>
        <w:tc>
          <w:tcPr>
            <w:tcW w:w="2416" w:type="dxa"/>
            <w:shd w:val="clear" w:color="auto" w:fill="auto"/>
            <w:noWrap w:val="0"/>
            <w:vAlign w:val="center"/>
          </w:tcPr>
          <w:p w14:paraId="52B40705">
            <w:pPr>
              <w:keepNext w:val="0"/>
              <w:keepLines w:val="0"/>
              <w:pageBreakBefore w:val="0"/>
              <w:widowControl w:val="0"/>
              <w:shd w:val="clear"/>
              <w:kinsoku/>
              <w:wordWrap/>
              <w:overflowPunct/>
              <w:topLinePunct w:val="0"/>
              <w:autoSpaceDE/>
              <w:autoSpaceDN/>
              <w:bidi w:val="0"/>
              <w:spacing w:line="360" w:lineRule="auto"/>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响应文件封面</w:t>
            </w:r>
          </w:p>
        </w:tc>
        <w:tc>
          <w:tcPr>
            <w:tcW w:w="4591" w:type="dxa"/>
            <w:shd w:val="clear" w:color="auto" w:fill="auto"/>
            <w:noWrap w:val="0"/>
            <w:vAlign w:val="center"/>
          </w:tcPr>
          <w:p w14:paraId="17FF0A03">
            <w:pPr>
              <w:keepNext w:val="0"/>
              <w:keepLines w:val="0"/>
              <w:pageBreakBefore w:val="0"/>
              <w:widowControl w:val="0"/>
              <w:shd w:val="clear"/>
              <w:kinsoku/>
              <w:wordWrap/>
              <w:overflowPunct/>
              <w:topLinePunct w:val="0"/>
              <w:autoSpaceDE/>
              <w:autoSpaceDN/>
              <w:bidi w:val="0"/>
              <w:spacing w:line="360" w:lineRule="auto"/>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6.1响应文件封面须按磋商文件中提供的格式内容填写；</w:t>
            </w:r>
          </w:p>
          <w:p w14:paraId="6F85711C">
            <w:pPr>
              <w:keepNext w:val="0"/>
              <w:keepLines w:val="0"/>
              <w:pageBreakBefore w:val="0"/>
              <w:widowControl w:val="0"/>
              <w:shd w:val="clear"/>
              <w:kinsoku/>
              <w:wordWrap/>
              <w:overflowPunct/>
              <w:topLinePunct w:val="0"/>
              <w:autoSpaceDE/>
              <w:autoSpaceDN/>
              <w:bidi w:val="0"/>
              <w:spacing w:line="360" w:lineRule="auto"/>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6.2响应文件封面应符合要求、完整，否则，响应无效。</w:t>
            </w:r>
          </w:p>
        </w:tc>
      </w:tr>
      <w:tr w14:paraId="5BD0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noWrap w:val="0"/>
            <w:vAlign w:val="center"/>
          </w:tcPr>
          <w:p w14:paraId="3CDA8809">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outlineLvl w:val="9"/>
              <w:rPr>
                <w:rFonts w:hint="eastAsia" w:ascii="华文中宋" w:hAnsi="华文中宋" w:eastAsia="华文中宋" w:cs="华文中宋"/>
                <w:snapToGrid w:val="0"/>
                <w:color w:val="auto"/>
                <w:kern w:val="0"/>
                <w:sz w:val="24"/>
                <w:szCs w:val="24"/>
                <w:highlight w:val="none"/>
                <w:lang w:val="en-US" w:eastAsia="zh-CN" w:bidi="ar-SA"/>
              </w:rPr>
            </w:pPr>
            <w:r>
              <w:rPr>
                <w:rFonts w:hint="eastAsia" w:ascii="华文中宋" w:hAnsi="华文中宋" w:eastAsia="华文中宋" w:cs="华文中宋"/>
                <w:snapToGrid w:val="0"/>
                <w:color w:val="auto"/>
                <w:kern w:val="0"/>
                <w:sz w:val="24"/>
                <w:highlight w:val="none"/>
                <w:lang w:val="en-US" w:eastAsia="zh-CN"/>
              </w:rPr>
              <w:t>7</w:t>
            </w:r>
          </w:p>
        </w:tc>
        <w:tc>
          <w:tcPr>
            <w:tcW w:w="1382" w:type="dxa"/>
            <w:shd w:val="clear" w:color="auto" w:fill="auto"/>
            <w:noWrap w:val="0"/>
            <w:vAlign w:val="center"/>
          </w:tcPr>
          <w:p w14:paraId="06A16BB2">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outlineLvl w:val="9"/>
              <w:rPr>
                <w:rFonts w:hint="eastAsia" w:ascii="华文中宋" w:hAnsi="华文中宋" w:eastAsia="华文中宋" w:cs="华文中宋"/>
                <w:snapToGrid w:val="0"/>
                <w:color w:val="auto"/>
                <w:kern w:val="0"/>
                <w:sz w:val="24"/>
                <w:szCs w:val="24"/>
                <w:highlight w:val="none"/>
                <w:lang w:val="en-US" w:eastAsia="zh-CN" w:bidi="ar-SA"/>
              </w:rPr>
            </w:pPr>
            <w:r>
              <w:rPr>
                <w:rFonts w:hint="eastAsia" w:ascii="华文中宋" w:hAnsi="华文中宋" w:eastAsia="华文中宋" w:cs="华文中宋"/>
                <w:snapToGrid w:val="0"/>
                <w:color w:val="auto"/>
                <w:kern w:val="0"/>
                <w:sz w:val="24"/>
                <w:highlight w:val="none"/>
              </w:rPr>
              <w:t>技术</w:t>
            </w:r>
          </w:p>
        </w:tc>
        <w:tc>
          <w:tcPr>
            <w:tcW w:w="2416" w:type="dxa"/>
            <w:shd w:val="clear" w:color="auto" w:fill="auto"/>
            <w:noWrap w:val="0"/>
            <w:vAlign w:val="center"/>
          </w:tcPr>
          <w:p w14:paraId="1DEE06EA">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outlineLvl w:val="9"/>
              <w:rPr>
                <w:rFonts w:hint="eastAsia" w:ascii="华文中宋" w:hAnsi="华文中宋" w:eastAsia="华文中宋" w:cs="华文中宋"/>
                <w:snapToGrid w:val="0"/>
                <w:color w:val="auto"/>
                <w:kern w:val="0"/>
                <w:sz w:val="24"/>
                <w:szCs w:val="24"/>
                <w:highlight w:val="none"/>
                <w:lang w:val="en-US" w:eastAsia="zh-CN" w:bidi="ar-SA"/>
              </w:rPr>
            </w:pPr>
            <w:r>
              <w:rPr>
                <w:rFonts w:hint="eastAsia" w:ascii="华文中宋" w:hAnsi="华文中宋" w:eastAsia="华文中宋" w:cs="华文中宋"/>
                <w:snapToGrid w:val="0"/>
                <w:color w:val="auto"/>
                <w:kern w:val="0"/>
                <w:sz w:val="24"/>
                <w:highlight w:val="none"/>
              </w:rPr>
              <w:t>政策性要求</w:t>
            </w:r>
          </w:p>
        </w:tc>
        <w:tc>
          <w:tcPr>
            <w:tcW w:w="4591" w:type="dxa"/>
            <w:shd w:val="clear" w:color="auto" w:fill="auto"/>
            <w:noWrap w:val="0"/>
            <w:vAlign w:val="center"/>
          </w:tcPr>
          <w:p w14:paraId="74A3F642">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提供响应政策性要求证明材料</w:t>
            </w:r>
            <w:r>
              <w:rPr>
                <w:rFonts w:hint="eastAsia" w:ascii="华文中宋" w:hAnsi="华文中宋" w:eastAsia="华文中宋" w:cs="华文中宋"/>
                <w:color w:val="auto"/>
                <w:sz w:val="24"/>
                <w:szCs w:val="24"/>
                <w:highlight w:val="none"/>
                <w:lang w:val="en-US" w:eastAsia="zh-CN"/>
              </w:rPr>
              <w:t>（如不涉及，视为符合）</w:t>
            </w:r>
          </w:p>
          <w:p w14:paraId="03880A64">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以上材料须根据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文件中的格式内容提供（未提供格式的自拟），内容须符合要求、完整、准确、真实。否则，</w:t>
            </w:r>
            <w:r>
              <w:rPr>
                <w:rFonts w:hint="eastAsia" w:ascii="华文中宋" w:hAnsi="华文中宋" w:eastAsia="华文中宋" w:cs="华文中宋"/>
                <w:color w:val="auto"/>
                <w:sz w:val="24"/>
                <w:highlight w:val="none"/>
                <w:lang w:val="en-US" w:eastAsia="zh-CN"/>
              </w:rPr>
              <w:t>响应</w:t>
            </w:r>
            <w:r>
              <w:rPr>
                <w:rFonts w:hint="eastAsia" w:ascii="华文中宋" w:hAnsi="华文中宋" w:eastAsia="华文中宋" w:cs="华文中宋"/>
                <w:color w:val="auto"/>
                <w:sz w:val="24"/>
                <w:highlight w:val="none"/>
              </w:rPr>
              <w:t>无效。</w:t>
            </w:r>
          </w:p>
        </w:tc>
      </w:tr>
    </w:tbl>
    <w:p w14:paraId="004A6B0E">
      <w:pPr>
        <w:keepNext w:val="0"/>
        <w:keepLines w:val="0"/>
        <w:widowControl w:val="0"/>
        <w:shd w:val="clear"/>
        <w:kinsoku/>
        <w:bidi w:val="0"/>
        <w:snapToGrid w:val="0"/>
        <w:spacing w:line="360" w:lineRule="auto"/>
        <w:ind w:left="1080" w:hanging="1080" w:hangingChars="45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说明：</w:t>
      </w:r>
    </w:p>
    <w:p w14:paraId="22D03CA5">
      <w:pPr>
        <w:keepNext w:val="0"/>
        <w:keepLines w:val="0"/>
        <w:widowControl w:val="0"/>
        <w:shd w:val="clear"/>
        <w:kinsoku/>
        <w:bidi w:val="0"/>
        <w:snapToGrid w:val="0"/>
        <w:spacing w:line="360" w:lineRule="auto"/>
        <w:ind w:left="2" w:firstLine="420" w:firstLineChars="175"/>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资格性、符合性审查的内容，经磋商小组共同认定没有做出实质性响应的，将导致响应无效。</w:t>
      </w:r>
    </w:p>
    <w:p w14:paraId="23D8594A">
      <w:pPr>
        <w:keepNext w:val="0"/>
        <w:keepLines w:val="0"/>
        <w:pageBreakBefore w:val="0"/>
        <w:widowControl w:val="0"/>
        <w:shd w:val="clear"/>
        <w:kinsoku/>
        <w:wordWrap w:val="0"/>
        <w:overflowPunct/>
        <w:topLinePunct/>
        <w:autoSpaceDE/>
        <w:autoSpaceDN/>
        <w:bidi w:val="0"/>
        <w:snapToGrid w:val="0"/>
        <w:spacing w:before="156" w:beforeLines="50" w:line="360" w:lineRule="auto"/>
        <w:ind w:firstLine="480" w:firstLineChars="200"/>
        <w:jc w:val="left"/>
        <w:textAlignment w:val="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三</w:t>
      </w:r>
      <w:r>
        <w:rPr>
          <w:rFonts w:hint="eastAsia" w:ascii="华文中宋" w:hAnsi="华文中宋" w:eastAsia="华文中宋" w:cs="华文中宋"/>
          <w:b/>
          <w:bCs/>
          <w:color w:val="auto"/>
          <w:sz w:val="24"/>
          <w:highlight w:val="none"/>
        </w:rPr>
        <w:t>、落实政府采购政策性要求的评审内容及标准</w:t>
      </w:r>
    </w:p>
    <w:p w14:paraId="50E4FA4E">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1.进口货物评审标准</w:t>
      </w:r>
    </w:p>
    <w:p w14:paraId="191439DD">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如未特别标明“进口产品”字样，供应商投报了进口产品的，按无效投标处理。</w:t>
      </w:r>
    </w:p>
    <w:p w14:paraId="6D7C3C24">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2.强制节能产品</w:t>
      </w:r>
    </w:p>
    <w:p w14:paraId="00F2B982">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3E100F9D">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3.本项目所采购的货物中如包含计算机，必须提供《正版软件承诺函》，否则，投标无效。</w:t>
      </w:r>
    </w:p>
    <w:p w14:paraId="5A6AF4F0">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491768A3">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5.中小微企业参加本项目：</w:t>
      </w:r>
    </w:p>
    <w:p w14:paraId="0214F175">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5.1如本项目是专门面向中小企业的采购项目，须如实填写《中小企业声明函》。且声明函内容须符合要求、完整、准确（除评审专家可要求其澄清的内容外），否则，投标无效。</w:t>
      </w:r>
    </w:p>
    <w:p w14:paraId="2C6F3AC3">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5.2如本项目是非专门面向中小企业的采购项目，需如实填写《中小企业声明函》。且声明函内容须符合要求、完整、准确（除评审专家可要求其澄清的内容外），否则，不予认可。</w:t>
      </w:r>
    </w:p>
    <w:p w14:paraId="78301151">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6.监狱企业参加本项目</w:t>
      </w:r>
    </w:p>
    <w:p w14:paraId="02BE5008">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0033D90">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6.2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14DEE92C">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7.残疾人福利性单位参加本项目</w:t>
      </w:r>
    </w:p>
    <w:p w14:paraId="169A41AD">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7.1残疾人福利性单位视同小型、微型企业，如本项目是专门面向中小企业的采购项目，须提供《残疾人福利性单位声明函》（除评审专家可要求其澄清的内容外），且声明函须符合要求、完整、准确，否则，投标无效。</w:t>
      </w:r>
    </w:p>
    <w:p w14:paraId="74D070AB">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2B7942E9">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8.联合体企业参加本项目</w:t>
      </w:r>
    </w:p>
    <w:p w14:paraId="200EFFAD">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8.1如本项目是专门面向中小企业且允许两个中小企业组成联合体参加的采购项目，须提供《联合体磋商协议书》和其中报价产品为中小企业制造的《中小企业声明函》，协议书和声明函均需符合要求、完整、准确，否则，投标无效。</w:t>
      </w:r>
    </w:p>
    <w:p w14:paraId="66FE7CE7">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8.2如本项目是非专门面向中小企业，接受大中型企业与小微企业组成联合体或者允许大中型企业向一家或者多家小微企业分包的采购项目，对于联合协议或者分包意向协议约定小微企业的合同份额占到合同总金额30%以上的，且提供了《联合投标协议书》，协议书均需符合要求、完整、准确，否则，不予认可。</w:t>
      </w:r>
    </w:p>
    <w:p w14:paraId="7C26FFA9">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9.创新产品参加的项目</w:t>
      </w:r>
    </w:p>
    <w:p w14:paraId="026E0859">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根据《政府采购支持创新产品和服务实施细则》（晋财购【2019】19号），需在投标文件中提供《山西省创新产品和服务推荐清单》产品截图，并填写《创新产品或创新服务明细表》，否则，不予认可。</w:t>
      </w:r>
    </w:p>
    <w:p w14:paraId="0BE2F996">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10.政府绿色采购产品参加的项目</w:t>
      </w:r>
    </w:p>
    <w:p w14:paraId="68257AD7">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10.1依据《山西省财政厅关于进一步加强政府绿色采购有关事项的通知》，对实施强制采购或执行强制性绿色采购标准的品目，不接受非强制采购产品。</w:t>
      </w:r>
    </w:p>
    <w:p w14:paraId="72D68651">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10.2对于优先采购的绿色产品，给予4%的价格扣除，用扣除后的价格参与评审。对中小微企业，严格落实政府采购优惠政策，同时享受绿色采购政策的价格扣除等评审优惠措施，分别计算，叠加执行。</w:t>
      </w:r>
    </w:p>
    <w:p w14:paraId="585E6839">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否则，不予认可。</w:t>
      </w:r>
    </w:p>
    <w:p w14:paraId="173F0506">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10.4前述建筑材料，供应商应在材料进场时提供建材产品符合需求标准的证明性文件，包括国家统一推行的绿色建材产品认证证书，或符合需求标准的有效检测报告等。供应商应在响应文件中提供承诺书。</w:t>
      </w:r>
    </w:p>
    <w:p w14:paraId="39B60777">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10.5绿色建筑和绿色建材政府采购需求标准（2025年版）原文链接（https://www.gov.cn/zhengce/zhengceku/202501/P020250111596858618141.docx）</w:t>
      </w:r>
    </w:p>
    <w:p w14:paraId="4C20DA2E">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11对本国产品的支持政策</w:t>
      </w:r>
    </w:p>
    <w:p w14:paraId="6B831738">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11.1本国产品应当符合以下条件：</w:t>
      </w:r>
    </w:p>
    <w:p w14:paraId="29C1B695">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（一）在中国境内生产。</w:t>
      </w:r>
    </w:p>
    <w:p w14:paraId="7726CB7F">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（二）在中国境内生产的组件成本占比达到规定比例。</w:t>
      </w:r>
    </w:p>
    <w:p w14:paraId="0AF1657F">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（三）特定产品的关键组件、关键工序符合相关要求。</w:t>
      </w:r>
    </w:p>
    <w:p w14:paraId="5EC2BB3E">
      <w:pPr>
        <w:keepNext w:val="0"/>
        <w:keepLines w:val="0"/>
        <w:pageBreakBefore w:val="0"/>
        <w:widowControl w:val="0"/>
        <w:shd w:val="clear"/>
        <w:kinsoku/>
        <w:wordWrap w:val="0"/>
        <w:overflowPunct/>
        <w:topLinePunct/>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11.2 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928059">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四</w:t>
      </w:r>
      <w:r>
        <w:rPr>
          <w:rFonts w:hint="eastAsia" w:ascii="华文中宋" w:hAnsi="华文中宋" w:eastAsia="华文中宋" w:cs="华文中宋"/>
          <w:b/>
          <w:bCs/>
          <w:color w:val="auto"/>
          <w:sz w:val="24"/>
          <w:highlight w:val="none"/>
        </w:rPr>
        <w:t>、无效响应的情形</w:t>
      </w:r>
    </w:p>
    <w:p w14:paraId="72E87089">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未通过资格性、符合性审查的响应文件为无效响应。</w:t>
      </w:r>
    </w:p>
    <w:p w14:paraId="7DC08987">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五</w:t>
      </w:r>
      <w:r>
        <w:rPr>
          <w:rFonts w:hint="eastAsia" w:ascii="华文中宋" w:hAnsi="华文中宋" w:eastAsia="华文中宋" w:cs="华文中宋"/>
          <w:b/>
          <w:bCs/>
          <w:color w:val="auto"/>
          <w:sz w:val="24"/>
          <w:highlight w:val="none"/>
        </w:rPr>
        <w:t>、评分细则</w:t>
      </w:r>
    </w:p>
    <w:p w14:paraId="096A5A84">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磋商小组按照磋商文件中规定的评审标准和评定方法，对实质上响应磋商文件要求且不少于三家的供应商响应文件，依据最后报价、各项</w:t>
      </w:r>
      <w:r>
        <w:rPr>
          <w:rFonts w:hint="eastAsia" w:ascii="华文中宋" w:hAnsi="华文中宋" w:eastAsia="华文中宋" w:cs="华文中宋"/>
          <w:color w:val="auto"/>
          <w:sz w:val="24"/>
          <w:highlight w:val="none"/>
          <w:lang w:val="en-US" w:eastAsia="zh-CN"/>
        </w:rPr>
        <w:t>商务资信</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lang w:val="en-US" w:eastAsia="zh-CN"/>
        </w:rPr>
        <w:t>技术</w:t>
      </w:r>
      <w:r>
        <w:rPr>
          <w:rFonts w:hint="eastAsia" w:ascii="华文中宋" w:hAnsi="华文中宋" w:eastAsia="华文中宋" w:cs="华文中宋"/>
          <w:color w:val="auto"/>
          <w:sz w:val="24"/>
          <w:highlight w:val="none"/>
        </w:rPr>
        <w:t>等因素进行综合评价，并填写打分表。</w:t>
      </w:r>
    </w:p>
    <w:p w14:paraId="2C73EB8B">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color w:val="auto"/>
          <w:sz w:val="24"/>
          <w:highlight w:val="none"/>
        </w:rPr>
        <w:t>磋商小组成员对各供应商得分的算术平均值加价格得分，为各供应商总得分，评分分值计算保留小数点后两位，四舍五入。</w:t>
      </w:r>
    </w:p>
    <w:p w14:paraId="1C943CC7">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
          <w:bCs/>
          <w:color w:val="auto"/>
          <w:sz w:val="24"/>
          <w:highlight w:val="none"/>
        </w:rPr>
        <w:t>综合评分法评分细则：</w:t>
      </w:r>
      <w:r>
        <w:rPr>
          <w:rFonts w:hint="eastAsia" w:ascii="华文中宋" w:hAnsi="华文中宋" w:eastAsia="华文中宋" w:cs="华文中宋"/>
          <w:color w:val="auto"/>
          <w:sz w:val="24"/>
          <w:highlight w:val="none"/>
        </w:rPr>
        <w:t xml:space="preserve"> </w:t>
      </w:r>
    </w:p>
    <w:p w14:paraId="3ADB5CE9">
      <w:pPr>
        <w:keepNext w:val="0"/>
        <w:keepLines w:val="0"/>
        <w:widowControl w:val="0"/>
        <w:shd w:val="clear"/>
        <w:kinsoku/>
        <w:bidi w:val="0"/>
        <w:spacing w:line="360" w:lineRule="auto"/>
        <w:ind w:firstLine="480" w:firstLineChars="200"/>
        <w:jc w:val="both"/>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价格分：10分</w:t>
      </w:r>
    </w:p>
    <w:tbl>
      <w:tblPr>
        <w:tblStyle w:val="16"/>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974"/>
        <w:gridCol w:w="2035"/>
        <w:gridCol w:w="3719"/>
      </w:tblGrid>
      <w:tr w14:paraId="7757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09" w:type="dxa"/>
            <w:shd w:val="clear" w:color="auto" w:fill="DCE6F2"/>
            <w:noWrap w:val="0"/>
            <w:vAlign w:val="center"/>
          </w:tcPr>
          <w:p w14:paraId="393A40A6">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序号</w:t>
            </w:r>
          </w:p>
        </w:tc>
        <w:tc>
          <w:tcPr>
            <w:tcW w:w="1974" w:type="dxa"/>
            <w:shd w:val="clear" w:color="auto" w:fill="DCE6F2"/>
            <w:noWrap w:val="0"/>
            <w:vAlign w:val="center"/>
          </w:tcPr>
          <w:p w14:paraId="20747EF9">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类型</w:t>
            </w:r>
          </w:p>
        </w:tc>
        <w:tc>
          <w:tcPr>
            <w:tcW w:w="2035" w:type="dxa"/>
            <w:shd w:val="clear" w:color="auto" w:fill="DCE6F2"/>
            <w:noWrap w:val="0"/>
            <w:vAlign w:val="center"/>
          </w:tcPr>
          <w:p w14:paraId="60FE69F7">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分值权重</w:t>
            </w:r>
          </w:p>
        </w:tc>
        <w:tc>
          <w:tcPr>
            <w:tcW w:w="3719" w:type="dxa"/>
            <w:shd w:val="clear" w:color="auto" w:fill="DCE6F2"/>
            <w:noWrap w:val="0"/>
            <w:vAlign w:val="center"/>
          </w:tcPr>
          <w:p w14:paraId="2B55F5C5">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评审指标</w:t>
            </w:r>
          </w:p>
        </w:tc>
      </w:tr>
      <w:tr w14:paraId="496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09" w:type="dxa"/>
            <w:noWrap w:val="0"/>
            <w:vAlign w:val="center"/>
          </w:tcPr>
          <w:p w14:paraId="5DA6E63A">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1</w:t>
            </w:r>
          </w:p>
        </w:tc>
        <w:tc>
          <w:tcPr>
            <w:tcW w:w="1974" w:type="dxa"/>
            <w:noWrap w:val="0"/>
            <w:vAlign w:val="center"/>
          </w:tcPr>
          <w:p w14:paraId="31191E6A">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报价</w:t>
            </w:r>
          </w:p>
        </w:tc>
        <w:tc>
          <w:tcPr>
            <w:tcW w:w="2035" w:type="dxa"/>
            <w:noWrap w:val="0"/>
            <w:vAlign w:val="center"/>
          </w:tcPr>
          <w:p w14:paraId="59386E5F">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10</w:t>
            </w:r>
          </w:p>
        </w:tc>
        <w:tc>
          <w:tcPr>
            <w:tcW w:w="3719" w:type="dxa"/>
            <w:noWrap w:val="0"/>
            <w:vAlign w:val="center"/>
          </w:tcPr>
          <w:p w14:paraId="49DED9F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eastAsia" w:ascii="华文中宋" w:hAnsi="华文中宋" w:eastAsia="华文中宋" w:cs="华文中宋"/>
                <w:color w:val="auto"/>
                <w:sz w:val="24"/>
                <w:szCs w:val="24"/>
                <w:highlight w:val="none"/>
                <w:vertAlign w:val="baseline"/>
                <w:lang w:val="en-US" w:eastAsia="zh-CN"/>
              </w:rPr>
            </w:pPr>
            <w:r>
              <w:rPr>
                <w:rFonts w:hint="eastAsia" w:ascii="华文中宋" w:hAnsi="华文中宋" w:eastAsia="华文中宋" w:cs="华文中宋"/>
                <w:color w:val="auto"/>
                <w:sz w:val="24"/>
                <w:szCs w:val="24"/>
                <w:highlight w:val="none"/>
                <w:vertAlign w:val="baseline"/>
                <w:lang w:val="en-US" w:eastAsia="zh-CN"/>
              </w:rPr>
              <w:t>（最低报价/投标报价）*最大分值</w:t>
            </w:r>
          </w:p>
        </w:tc>
      </w:tr>
    </w:tbl>
    <w:p w14:paraId="05EA4006">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szCs w:val="24"/>
          <w:highlight w:val="none"/>
          <w:lang w:val="en-US" w:eastAsia="zh-CN"/>
        </w:rPr>
      </w:pPr>
    </w:p>
    <w:p w14:paraId="67EE9E40">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szCs w:val="24"/>
          <w:highlight w:val="none"/>
          <w:lang w:val="en-US" w:eastAsia="zh-CN"/>
        </w:rPr>
        <w:t>技术商务资信分：90分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10"/>
        <w:gridCol w:w="982"/>
        <w:gridCol w:w="4765"/>
        <w:gridCol w:w="1222"/>
      </w:tblGrid>
      <w:tr w14:paraId="6BC6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62" w:type="dxa"/>
            <w:shd w:val="clear" w:color="auto" w:fill="DCE6F2"/>
            <w:noWrap w:val="0"/>
            <w:vAlign w:val="center"/>
          </w:tcPr>
          <w:p w14:paraId="30473A49">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序号</w:t>
            </w:r>
          </w:p>
        </w:tc>
        <w:tc>
          <w:tcPr>
            <w:tcW w:w="1225" w:type="dxa"/>
            <w:shd w:val="clear" w:color="auto" w:fill="DCE6F2"/>
            <w:noWrap w:val="0"/>
            <w:vAlign w:val="center"/>
          </w:tcPr>
          <w:p w14:paraId="3FCDAB21">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类型</w:t>
            </w:r>
          </w:p>
        </w:tc>
        <w:tc>
          <w:tcPr>
            <w:tcW w:w="993" w:type="dxa"/>
            <w:shd w:val="clear" w:color="auto" w:fill="DCE6F2"/>
            <w:noWrap w:val="0"/>
            <w:vAlign w:val="center"/>
          </w:tcPr>
          <w:p w14:paraId="6444923E">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分值</w:t>
            </w:r>
          </w:p>
          <w:p w14:paraId="20808DD0">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权重</w:t>
            </w:r>
          </w:p>
        </w:tc>
        <w:tc>
          <w:tcPr>
            <w:tcW w:w="4835" w:type="dxa"/>
            <w:shd w:val="clear" w:color="auto" w:fill="DCE6F2"/>
            <w:noWrap w:val="0"/>
            <w:vAlign w:val="center"/>
          </w:tcPr>
          <w:p w14:paraId="5106F559">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评审指标</w:t>
            </w:r>
          </w:p>
        </w:tc>
        <w:tc>
          <w:tcPr>
            <w:tcW w:w="1238" w:type="dxa"/>
            <w:shd w:val="clear" w:color="auto" w:fill="DCE6F2"/>
            <w:noWrap w:val="0"/>
            <w:vAlign w:val="center"/>
          </w:tcPr>
          <w:p w14:paraId="600CB28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p>
          <w:p w14:paraId="542B0183">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主/客观分</w:t>
            </w:r>
          </w:p>
        </w:tc>
      </w:tr>
      <w:tr w14:paraId="48D8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B4B62B8">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1</w:t>
            </w:r>
          </w:p>
        </w:tc>
        <w:tc>
          <w:tcPr>
            <w:tcW w:w="1225" w:type="dxa"/>
            <w:noWrap w:val="0"/>
            <w:vAlign w:val="center"/>
          </w:tcPr>
          <w:p w14:paraId="1A7C7E13">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商务</w:t>
            </w:r>
          </w:p>
        </w:tc>
        <w:tc>
          <w:tcPr>
            <w:tcW w:w="993" w:type="dxa"/>
            <w:noWrap w:val="0"/>
            <w:vAlign w:val="center"/>
          </w:tcPr>
          <w:p w14:paraId="22AB228D">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rPr>
              <w:t>10</w:t>
            </w:r>
          </w:p>
        </w:tc>
        <w:tc>
          <w:tcPr>
            <w:tcW w:w="4835" w:type="dxa"/>
            <w:noWrap w:val="0"/>
            <w:vAlign w:val="center"/>
          </w:tcPr>
          <w:p w14:paraId="0112212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80" w:hanging="480" w:hangingChars="200"/>
              <w:jc w:val="both"/>
              <w:textAlignment w:val="auto"/>
              <w:outlineLvl w:val="9"/>
              <w:rPr>
                <w:rFonts w:hint="default" w:ascii="Times New Roman" w:hAnsi="Times New Roman" w:eastAsia="华文中宋" w:cs="Times New Roman"/>
                <w:b/>
                <w:bCs/>
                <w:color w:val="auto"/>
                <w:sz w:val="24"/>
                <w:szCs w:val="24"/>
                <w:highlight w:val="none"/>
                <w:vertAlign w:val="baseline"/>
                <w:lang w:val="en-US" w:eastAsia="zh-CN"/>
              </w:rPr>
            </w:pPr>
            <w:r>
              <w:rPr>
                <w:rFonts w:hint="default" w:ascii="Times New Roman" w:hAnsi="Times New Roman" w:eastAsia="华文中宋" w:cs="Times New Roman"/>
                <w:b/>
                <w:bCs/>
                <w:color w:val="auto"/>
                <w:sz w:val="24"/>
                <w:szCs w:val="24"/>
                <w:highlight w:val="none"/>
                <w:vertAlign w:val="baseline"/>
                <w:lang w:val="en-US" w:eastAsia="zh-CN"/>
              </w:rPr>
              <w:t>供应商业绩：</w:t>
            </w:r>
          </w:p>
          <w:p w14:paraId="48BA7C3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lang w:val="en-US" w:eastAsia="zh-CN"/>
              </w:rPr>
              <w:t>根据供应商提供的2023年1月1日以来的类似业绩进行评审：须同时提供中标通知书、业绩合同(合同首页、合同金额所在页、签字盖章页)、验收证明，每提供一个合格有效的业绩，得2分，最高得10分，未提供证明材料或材料不全的不得分。时间以签订合同日期为准。</w:t>
            </w:r>
          </w:p>
        </w:tc>
        <w:tc>
          <w:tcPr>
            <w:tcW w:w="1238" w:type="dxa"/>
            <w:noWrap w:val="0"/>
            <w:vAlign w:val="center"/>
          </w:tcPr>
          <w:p w14:paraId="2CC36D31">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客观分</w:t>
            </w:r>
          </w:p>
        </w:tc>
      </w:tr>
      <w:tr w14:paraId="30D7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noWrap w:val="0"/>
            <w:vAlign w:val="center"/>
          </w:tcPr>
          <w:p w14:paraId="75EF1577">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2</w:t>
            </w:r>
          </w:p>
        </w:tc>
        <w:tc>
          <w:tcPr>
            <w:tcW w:w="1225" w:type="dxa"/>
            <w:noWrap w:val="0"/>
            <w:vAlign w:val="center"/>
          </w:tcPr>
          <w:p w14:paraId="50E92951">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商务</w:t>
            </w:r>
          </w:p>
        </w:tc>
        <w:tc>
          <w:tcPr>
            <w:tcW w:w="993" w:type="dxa"/>
            <w:noWrap w:val="0"/>
            <w:vAlign w:val="center"/>
          </w:tcPr>
          <w:p w14:paraId="68B2E9AC">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6</w:t>
            </w:r>
          </w:p>
        </w:tc>
        <w:tc>
          <w:tcPr>
            <w:tcW w:w="4835" w:type="dxa"/>
            <w:noWrap w:val="0"/>
            <w:vAlign w:val="center"/>
          </w:tcPr>
          <w:p w14:paraId="587E513A">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b/>
                <w:bCs/>
                <w:color w:val="auto"/>
                <w:sz w:val="24"/>
                <w:szCs w:val="24"/>
                <w:highlight w:val="none"/>
                <w:vertAlign w:val="baseline"/>
                <w:lang w:val="en-US" w:eastAsia="zh-CN"/>
              </w:rPr>
            </w:pPr>
            <w:r>
              <w:rPr>
                <w:rFonts w:hint="default" w:ascii="Times New Roman" w:hAnsi="Times New Roman" w:eastAsia="华文中宋" w:cs="Times New Roman"/>
                <w:b/>
                <w:bCs/>
                <w:color w:val="auto"/>
                <w:sz w:val="24"/>
                <w:szCs w:val="24"/>
                <w:highlight w:val="none"/>
                <w:vertAlign w:val="baseline"/>
                <w:lang w:val="en-US" w:eastAsia="zh-CN"/>
              </w:rPr>
              <w:t>数据安全：</w:t>
            </w:r>
          </w:p>
          <w:p w14:paraId="6C3A07B7">
            <w:pPr>
              <w:keepNext w:val="0"/>
              <w:keepLines w:val="0"/>
              <w:pageBreakBefore w:val="0"/>
              <w:widowControl/>
              <w:shd w:val="clear"/>
              <w:wordWrap/>
              <w:overflowPunct/>
              <w:topLinePunct w:val="0"/>
              <w:autoSpaceDE w:val="0"/>
              <w:autoSpaceDN w:val="0"/>
              <w:bidi w:val="0"/>
              <w:adjustRightInd w:val="0"/>
              <w:snapToGrid w:val="0"/>
              <w:spacing w:line="360"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为了保障系统建设的数据安全性，要求供应商须具有专业的信息数据安全的运维及保障能力，提供供应商有效的ISO27001信息安全管理体系认证、信息技术服务管理体系认证证书、三级及以上ITSS信息技术服务标准符合性证书，且为原始取得的，每个证书得2分，最高6分。（需提供相应证书的扫描件）</w:t>
            </w:r>
          </w:p>
        </w:tc>
        <w:tc>
          <w:tcPr>
            <w:tcW w:w="1238" w:type="dxa"/>
            <w:noWrap w:val="0"/>
            <w:vAlign w:val="center"/>
          </w:tcPr>
          <w:p w14:paraId="5FE4B164">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客观分</w:t>
            </w:r>
          </w:p>
        </w:tc>
      </w:tr>
      <w:tr w14:paraId="73C9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76AB3EA3">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3</w:t>
            </w:r>
          </w:p>
        </w:tc>
        <w:tc>
          <w:tcPr>
            <w:tcW w:w="1225" w:type="dxa"/>
            <w:noWrap w:val="0"/>
            <w:vAlign w:val="center"/>
          </w:tcPr>
          <w:p w14:paraId="75EBBBB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商务</w:t>
            </w:r>
          </w:p>
        </w:tc>
        <w:tc>
          <w:tcPr>
            <w:tcW w:w="993" w:type="dxa"/>
            <w:noWrap w:val="0"/>
            <w:vAlign w:val="center"/>
          </w:tcPr>
          <w:p w14:paraId="74E05165">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4</w:t>
            </w:r>
          </w:p>
        </w:tc>
        <w:tc>
          <w:tcPr>
            <w:tcW w:w="4835" w:type="dxa"/>
            <w:noWrap w:val="0"/>
            <w:vAlign w:val="center"/>
          </w:tcPr>
          <w:p w14:paraId="5D6B8D8C">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履约能力：</w:t>
            </w:r>
          </w:p>
          <w:p w14:paraId="00A7245C">
            <w:pPr>
              <w:keepNext w:val="0"/>
              <w:keepLines w:val="0"/>
              <w:pageBreakBefore w:val="0"/>
              <w:widowControl/>
              <w:shd w:val="clear"/>
              <w:wordWrap/>
              <w:overflowPunct/>
              <w:topLinePunct w:val="0"/>
              <w:autoSpaceDE w:val="0"/>
              <w:autoSpaceDN w:val="0"/>
              <w:bidi w:val="0"/>
              <w:adjustRightInd w:val="0"/>
              <w:snapToGrid w:val="0"/>
              <w:spacing w:line="360"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投标供应商具有与数据分析、大数据中心、数字基座数据上报系统数据上报、教师档案袋系统等相关的国家版权局颁发的《计算机著作权登记证书》，每个证书得1分，最高得4分。（须提供计算机著作权登记证书扫描件，不提供或提供的证书不清晰或提供的证书不能辨别的不得分）。</w:t>
            </w:r>
          </w:p>
        </w:tc>
        <w:tc>
          <w:tcPr>
            <w:tcW w:w="1238" w:type="dxa"/>
            <w:noWrap w:val="0"/>
            <w:vAlign w:val="center"/>
          </w:tcPr>
          <w:p w14:paraId="7832E38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客观分</w:t>
            </w:r>
          </w:p>
        </w:tc>
      </w:tr>
      <w:tr w14:paraId="48CB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2E0F40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4</w:t>
            </w:r>
          </w:p>
        </w:tc>
        <w:tc>
          <w:tcPr>
            <w:tcW w:w="1225" w:type="dxa"/>
            <w:noWrap w:val="0"/>
            <w:vAlign w:val="center"/>
          </w:tcPr>
          <w:p w14:paraId="51DDA739">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666390B6">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20</w:t>
            </w:r>
          </w:p>
        </w:tc>
        <w:tc>
          <w:tcPr>
            <w:tcW w:w="4835" w:type="dxa"/>
            <w:noWrap w:val="0"/>
            <w:vAlign w:val="center"/>
          </w:tcPr>
          <w:p w14:paraId="21E2312F">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b/>
                <w:bCs/>
                <w:color w:val="auto"/>
                <w:sz w:val="24"/>
                <w:szCs w:val="24"/>
                <w:highlight w:val="none"/>
                <w:vertAlign w:val="baseline"/>
                <w:lang w:val="en-US" w:eastAsia="zh-CN"/>
              </w:rPr>
            </w:pPr>
            <w:r>
              <w:rPr>
                <w:rFonts w:hint="default" w:ascii="Times New Roman" w:hAnsi="Times New Roman" w:eastAsia="华文中宋" w:cs="Times New Roman"/>
                <w:b/>
                <w:bCs/>
                <w:color w:val="auto"/>
                <w:sz w:val="24"/>
                <w:szCs w:val="24"/>
                <w:highlight w:val="none"/>
                <w:vertAlign w:val="baseline"/>
                <w:lang w:val="en-US" w:eastAsia="zh-CN"/>
              </w:rPr>
              <w:t>服务技术要求响应：</w:t>
            </w:r>
          </w:p>
          <w:p w14:paraId="3A6D1114">
            <w:pPr>
              <w:keepNext w:val="0"/>
              <w:keepLines w:val="0"/>
              <w:pageBreakBefore w:val="0"/>
              <w:widowControl/>
              <w:shd w:val="clear"/>
              <w:wordWrap/>
              <w:overflowPunct/>
              <w:topLinePunct w:val="0"/>
              <w:autoSpaceDE w:val="0"/>
              <w:autoSpaceDN w:val="0"/>
              <w:bidi w:val="0"/>
              <w:adjustRightInd w:val="0"/>
              <w:snapToGrid w:val="0"/>
              <w:spacing w:line="360"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满足采购文件要求的全部技术指标的得20分，每有一项技术指标负偏离的扣0.5分，扣完为止。</w:t>
            </w:r>
          </w:p>
          <w:p w14:paraId="2302B9B0">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注:供应商须如实填写项目技术服务要求响应及偏离表。</w:t>
            </w:r>
          </w:p>
        </w:tc>
        <w:tc>
          <w:tcPr>
            <w:tcW w:w="1238" w:type="dxa"/>
            <w:noWrap w:val="0"/>
            <w:vAlign w:val="center"/>
          </w:tcPr>
          <w:p w14:paraId="382C4DC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客观分</w:t>
            </w:r>
          </w:p>
        </w:tc>
      </w:tr>
      <w:tr w14:paraId="00DE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noWrap w:val="0"/>
            <w:vAlign w:val="center"/>
          </w:tcPr>
          <w:p w14:paraId="33741A6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5</w:t>
            </w:r>
          </w:p>
        </w:tc>
        <w:tc>
          <w:tcPr>
            <w:tcW w:w="1225" w:type="dxa"/>
            <w:noWrap w:val="0"/>
            <w:vAlign w:val="center"/>
          </w:tcPr>
          <w:p w14:paraId="0E3B6A6C">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6440AF3C">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10</w:t>
            </w:r>
          </w:p>
        </w:tc>
        <w:tc>
          <w:tcPr>
            <w:tcW w:w="4835" w:type="dxa"/>
            <w:noWrap w:val="0"/>
            <w:vAlign w:val="center"/>
          </w:tcPr>
          <w:p w14:paraId="7382AA37">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left="480" w:hanging="480" w:hanging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b/>
                <w:bCs/>
                <w:color w:val="auto"/>
                <w:sz w:val="24"/>
                <w:szCs w:val="24"/>
                <w:highlight w:val="none"/>
                <w:vertAlign w:val="baseline"/>
                <w:lang w:val="en-US" w:eastAsia="zh-CN"/>
              </w:rPr>
              <w:t>演示：</w:t>
            </w:r>
            <w:r>
              <w:rPr>
                <w:rFonts w:hint="default" w:ascii="Times New Roman" w:hAnsi="Times New Roman" w:eastAsia="华文中宋" w:cs="Times New Roman"/>
                <w:color w:val="auto"/>
                <w:sz w:val="24"/>
                <w:szCs w:val="24"/>
                <w:highlight w:val="none"/>
                <w:vertAlign w:val="baseline"/>
                <w:lang w:val="en-US" w:eastAsia="zh-CN"/>
              </w:rPr>
              <w:br w:type="textWrapping"/>
            </w:r>
            <w:r>
              <w:rPr>
                <w:rFonts w:hint="default" w:ascii="Times New Roman" w:hAnsi="Times New Roman" w:eastAsia="华文中宋" w:cs="Times New Roman"/>
                <w:color w:val="auto"/>
                <w:sz w:val="24"/>
                <w:szCs w:val="24"/>
                <w:highlight w:val="none"/>
                <w:lang w:eastAsia="zh-CN"/>
              </w:rPr>
              <w:t>1.供应商需对数字基座数据上报系统</w:t>
            </w:r>
          </w:p>
          <w:p w14:paraId="27188771">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left="480" w:hanging="480" w:hanging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val="en-US" w:eastAsia="zh-CN"/>
              </w:rPr>
              <w:t>中</w:t>
            </w:r>
            <w:r>
              <w:rPr>
                <w:rFonts w:hint="default" w:ascii="Times New Roman" w:hAnsi="Times New Roman" w:eastAsia="华文中宋" w:cs="Times New Roman"/>
                <w:color w:val="auto"/>
                <w:sz w:val="24"/>
                <w:szCs w:val="24"/>
                <w:highlight w:val="none"/>
                <w:lang w:eastAsia="zh-CN"/>
              </w:rPr>
              <w:t>标注“●”的技术参数使用真实系统环</w:t>
            </w:r>
          </w:p>
          <w:p w14:paraId="06383972">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left="480" w:hanging="480" w:hanging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境下的系统进行现场演示，具体演示内容</w:t>
            </w:r>
          </w:p>
          <w:p w14:paraId="0740A044">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left="480" w:hanging="480" w:hanging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如下：</w:t>
            </w:r>
          </w:p>
          <w:p w14:paraId="13AC7B31">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（1）动态业务构建：实现实体表单建设，通过实体建模，新增数据库表名，数据库表新增表字段，设置字段是否为空、编辑字段名称、字段注解、字段类型、字段长度。</w:t>
            </w:r>
          </w:p>
          <w:p w14:paraId="21003F04">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（2）表单设计器：可以对表单进行设计，学校可对自定义添加的表单进行历史查看与搜索，对字段基本属性进行编辑，可设置字段类型、是否为多级、主键、名称字段、字段排序等。</w:t>
            </w:r>
          </w:p>
          <w:p w14:paraId="38CCB9F1">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（3）自定义字段校验，选择相应的正则表达式，可控制字段是否显示，设置表格是否展示、是否搜索展示，自定义设置表格列宽，可设置关联属性字段，设置关联字段内容等功能，来满足不同场景的需求。</w:t>
            </w:r>
          </w:p>
          <w:p w14:paraId="55B59660">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4）支持通过设置复核规则，检查数据集格式的完整性与准确性，并自动给各来源部门下发针对异常数据的补录任务。可查看未复核条数/总条数，避免错误数据上传。数据进入系统后将会自动进行质量检测，并给各部门下发针对异常数据的补录任务。</w:t>
            </w:r>
          </w:p>
          <w:p w14:paraId="56F026CE">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 xml:space="preserve">（5）支持配置是否开启数据复核步骤，支持部门负责人对权限内的表数据进行复核操作，如开启复核功能则只有复核通过的数据才可以推送到《职业院校数字基座》，复核不通过时要填写复核意见，将数据退回到数据采集模块交给部门采集人员进行修改后重新提交。 </w:t>
            </w:r>
          </w:p>
          <w:p w14:paraId="48401A88">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6）调度任务管理：通过配置相应的调度任务，系统自动根据相应的调度任务完成不同频率表数据的上报任务，调度任务可根据实际情况随时调整，也可随时开启、停止任务。满足《职业院校数字基座》要求的各种上报频率。</w:t>
            </w:r>
          </w:p>
          <w:p w14:paraId="520CCD94">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7）支持显示61张数据表的上报情况，包括数据表名称、上报数量、入库数量等信息。上报状态分为“待上报”、“上报失败”、“上报成功”等。“上报成功”状态表示该表数据已成功上报给教育部。“上报失败”会提示原因。</w:t>
            </w:r>
          </w:p>
          <w:p w14:paraId="0BBF6669">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（8）上报日志管理：支持数据上报调度任务上报完成后，系统会生成对应的日志信息，通过日志可查看上报情况，也可查询相应的日志信息，包括对每天每次上报的数据明细。</w:t>
            </w:r>
          </w:p>
          <w:p w14:paraId="7A1FEB35">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（9）填报任务概览：通过填报任务名称和填报时间查询模块，快速查看当前所有待填报、已填报等状态的任务概览，以便及时掌握填报进度和状态。</w:t>
            </w:r>
          </w:p>
          <w:p w14:paraId="6921ED9E">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（10）可视化数据驾驶舱：平台会模拟国家院校中台展示效果，自动生成可视化的动态数据驾驶舱，可实时观测到本校在“职业院校数字基座看板”中呈现的全景数据状态，实现辅助治理决策。</w:t>
            </w:r>
          </w:p>
          <w:p w14:paraId="79ACBBDD">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2.评审因素：根据每项演示内容，从演示流畅度、系统操作便捷性、界面设计合理性、功能完整性等方面进行综合评价，扣0.5</w:t>
            </w:r>
            <w:r>
              <w:rPr>
                <w:rFonts w:hint="default" w:ascii="Times New Roman" w:hAnsi="Times New Roman" w:eastAsia="华文中宋" w:cs="Times New Roman"/>
                <w:color w:val="auto"/>
                <w:sz w:val="24"/>
                <w:szCs w:val="24"/>
                <w:highlight w:val="none"/>
                <w:lang w:val="en-US" w:eastAsia="zh-CN"/>
              </w:rPr>
              <w:t>-1</w:t>
            </w:r>
            <w:r>
              <w:rPr>
                <w:rFonts w:hint="default" w:ascii="Times New Roman" w:hAnsi="Times New Roman" w:eastAsia="华文中宋" w:cs="Times New Roman"/>
                <w:color w:val="auto"/>
                <w:sz w:val="24"/>
                <w:szCs w:val="24"/>
                <w:highlight w:val="none"/>
                <w:lang w:eastAsia="zh-CN"/>
              </w:rPr>
              <w:t>分；满分10分，扣完为止，未提供演示不计分。</w:t>
            </w:r>
          </w:p>
          <w:p w14:paraId="551F8EC7">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3.演示要求：</w:t>
            </w:r>
          </w:p>
          <w:p w14:paraId="7D92740A">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（1）每家供应商演示时间不超过15分钟。</w:t>
            </w:r>
          </w:p>
          <w:p w14:paraId="16BC96AB">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演示顺序以评审现场抽签的顺序为准。</w:t>
            </w:r>
          </w:p>
          <w:p w14:paraId="32923AEE">
            <w:pPr>
              <w:pStyle w:val="8"/>
              <w:keepNext w:val="0"/>
              <w:keepLines w:val="0"/>
              <w:pageBreakBefore w:val="0"/>
              <w:widowControl/>
              <w:shd w:val="clear"/>
              <w:wordWrap/>
              <w:overflowPunct/>
              <w:topLinePunct w:val="0"/>
              <w:autoSpaceDE w:val="0"/>
              <w:autoSpaceDN w:val="0"/>
              <w:bidi w:val="0"/>
              <w:adjustRightInd w:val="0"/>
              <w:snapToGrid w:val="0"/>
              <w:spacing w:before="0" w:after="0"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（2）人员要求：因场地有限，每家供应商参与演示人员不超过2人。</w:t>
            </w:r>
          </w:p>
          <w:p w14:paraId="0AB371B5">
            <w:pPr>
              <w:keepNext w:val="0"/>
              <w:keepLines w:val="0"/>
              <w:pageBreakBefore w:val="0"/>
              <w:widowControl/>
              <w:shd w:val="clear"/>
              <w:wordWrap/>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lang w:eastAsia="zh-CN"/>
              </w:rPr>
              <w:t>（3）设备要求：除投影仪外，其它设施、设备（含数据线、转接头等）由供应商自行准备。供应商须自行携带电脑以及相关设备连接线自行进行演示环境的搭建，因供应商自身设备等原因导致未能成功进行演示的将影响演示得分。</w:t>
            </w:r>
          </w:p>
        </w:tc>
        <w:tc>
          <w:tcPr>
            <w:tcW w:w="1238" w:type="dxa"/>
            <w:noWrap w:val="0"/>
            <w:vAlign w:val="center"/>
          </w:tcPr>
          <w:p w14:paraId="611F4C64">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r w14:paraId="16E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D57D3F5">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6</w:t>
            </w:r>
          </w:p>
        </w:tc>
        <w:tc>
          <w:tcPr>
            <w:tcW w:w="1225" w:type="dxa"/>
            <w:noWrap w:val="0"/>
            <w:vAlign w:val="center"/>
          </w:tcPr>
          <w:p w14:paraId="1720304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4D5EAAF6">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14</w:t>
            </w:r>
          </w:p>
        </w:tc>
        <w:tc>
          <w:tcPr>
            <w:tcW w:w="4835" w:type="dxa"/>
            <w:noWrap w:val="0"/>
            <w:vAlign w:val="center"/>
          </w:tcPr>
          <w:p w14:paraId="2DF3DBA8">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b/>
                <w:bCs/>
                <w:color w:val="auto"/>
                <w:sz w:val="24"/>
                <w:szCs w:val="24"/>
                <w:highlight w:val="none"/>
                <w:vertAlign w:val="baseline"/>
                <w:lang w:val="en-US" w:eastAsia="zh-CN"/>
              </w:rPr>
            </w:pPr>
            <w:r>
              <w:rPr>
                <w:rFonts w:hint="default" w:ascii="Times New Roman" w:hAnsi="Times New Roman" w:eastAsia="华文中宋" w:cs="Times New Roman"/>
                <w:b/>
                <w:bCs/>
                <w:color w:val="auto"/>
                <w:sz w:val="24"/>
                <w:szCs w:val="24"/>
                <w:highlight w:val="none"/>
                <w:vertAlign w:val="baseline"/>
                <w:lang w:val="en-US" w:eastAsia="zh-CN"/>
              </w:rPr>
              <w:t>项目实施方案：</w:t>
            </w:r>
          </w:p>
          <w:p w14:paraId="012E72A7">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根据供应商针对本项目提供的项目实施方案进行评审。</w:t>
            </w:r>
            <w:r>
              <w:rPr>
                <w:rFonts w:hint="default" w:ascii="Times New Roman" w:hAnsi="Times New Roman" w:eastAsia="华文中宋" w:cs="Times New Roman"/>
                <w:bCs/>
                <w:color w:val="auto"/>
                <w:sz w:val="24"/>
                <w:szCs w:val="24"/>
                <w:highlight w:val="none"/>
                <w:lang w:eastAsia="zh-CN"/>
              </w:rPr>
              <w:t>包括但不限于</w:t>
            </w:r>
            <w:r>
              <w:rPr>
                <w:rFonts w:hint="default" w:ascii="Times New Roman" w:hAnsi="Times New Roman" w:eastAsia="华文中宋" w:cs="Times New Roman"/>
                <w:color w:val="auto"/>
                <w:sz w:val="24"/>
                <w:szCs w:val="24"/>
                <w:highlight w:val="none"/>
                <w:lang w:eastAsia="zh-CN"/>
              </w:rPr>
              <w:t>:①项目理解程度；②工作目标服务范围；③工作计划安排；④进度保证措施；⑤质量保证措施；⑥重难点分析、解决办法方案；⑦合理化建议。</w:t>
            </w:r>
          </w:p>
          <w:p w14:paraId="4251CC85">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以上①-⑦项内容齐全且无缺陷的得</w:t>
            </w:r>
            <w:r>
              <w:rPr>
                <w:rFonts w:hint="default" w:ascii="Times New Roman" w:hAnsi="Times New Roman" w:eastAsia="华文中宋" w:cs="Times New Roman"/>
                <w:color w:val="auto"/>
                <w:sz w:val="24"/>
                <w:szCs w:val="24"/>
                <w:highlight w:val="none"/>
                <w:lang w:val="en-US" w:eastAsia="zh-CN"/>
              </w:rPr>
              <w:t>14</w:t>
            </w:r>
            <w:r>
              <w:rPr>
                <w:rFonts w:hint="default" w:ascii="Times New Roman" w:hAnsi="Times New Roman" w:eastAsia="华文中宋" w:cs="Times New Roman"/>
                <w:color w:val="auto"/>
                <w:sz w:val="24"/>
                <w:szCs w:val="24"/>
                <w:highlight w:val="none"/>
                <w:lang w:eastAsia="zh-CN"/>
              </w:rPr>
              <w:t>分，每有一项缺失对应项内容的扣</w:t>
            </w:r>
            <w:r>
              <w:rPr>
                <w:rFonts w:hint="default" w:ascii="Times New Roman" w:hAnsi="Times New Roman" w:eastAsia="华文中宋" w:cs="Times New Roman"/>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eastAsia="zh-CN"/>
              </w:rPr>
              <w:t>分；每项内容中有一处内容有缺陷的扣</w:t>
            </w:r>
            <w:r>
              <w:rPr>
                <w:rFonts w:hint="default" w:ascii="Times New Roman" w:hAnsi="Times New Roman" w:eastAsia="华文中宋" w:cs="Times New Roman"/>
                <w:color w:val="auto"/>
                <w:sz w:val="24"/>
                <w:szCs w:val="24"/>
                <w:highlight w:val="none"/>
                <w:lang w:val="en-US" w:eastAsia="zh-CN"/>
              </w:rPr>
              <w:t>0.5</w:t>
            </w:r>
            <w:r>
              <w:rPr>
                <w:rFonts w:hint="default" w:ascii="Times New Roman" w:hAnsi="Times New Roman" w:eastAsia="华文中宋" w:cs="Times New Roman"/>
                <w:color w:val="auto"/>
                <w:sz w:val="24"/>
                <w:szCs w:val="24"/>
                <w:highlight w:val="none"/>
                <w:lang w:eastAsia="zh-CN"/>
              </w:rPr>
              <w:t>分，扣完为止。无此项描述的不得分。</w:t>
            </w:r>
          </w:p>
          <w:p w14:paraId="6053688A">
            <w:pPr>
              <w:keepNext w:val="0"/>
              <w:keepLines w:val="0"/>
              <w:pageBreakBefore w:val="0"/>
              <w:widowControl/>
              <w:shd w:val="clear"/>
              <w:wordWrap/>
              <w:overflowPunct/>
              <w:topLinePunct w:val="0"/>
              <w:autoSpaceDE w:val="0"/>
              <w:autoSpaceDN w:val="0"/>
              <w:bidi w:val="0"/>
              <w:adjustRightInd w:val="0"/>
              <w:snapToGrid w:val="0"/>
              <w:spacing w:line="360"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lang w:eastAsia="zh-CN"/>
              </w:rPr>
              <w:t>注:缺陷是指内容与实际情况不符、内容与项目无关、内容表述错误、内容前后表述矛盾、内容与服务项目不匹配、项目信息错误缺项漏项、不符合本项目涉及的相关规范或标准要求的任意一种情形。</w:t>
            </w:r>
          </w:p>
        </w:tc>
        <w:tc>
          <w:tcPr>
            <w:tcW w:w="1238" w:type="dxa"/>
            <w:noWrap w:val="0"/>
            <w:vAlign w:val="center"/>
          </w:tcPr>
          <w:p w14:paraId="3B373FF8">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r w14:paraId="3E50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noWrap w:val="0"/>
            <w:vAlign w:val="center"/>
          </w:tcPr>
          <w:p w14:paraId="4C52206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7</w:t>
            </w:r>
          </w:p>
        </w:tc>
        <w:tc>
          <w:tcPr>
            <w:tcW w:w="1225" w:type="dxa"/>
            <w:noWrap w:val="0"/>
            <w:vAlign w:val="center"/>
          </w:tcPr>
          <w:p w14:paraId="2EE0DC7A">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106177F0">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3</w:t>
            </w:r>
          </w:p>
        </w:tc>
        <w:tc>
          <w:tcPr>
            <w:tcW w:w="4835" w:type="dxa"/>
            <w:noWrap w:val="0"/>
            <w:vAlign w:val="center"/>
          </w:tcPr>
          <w:p w14:paraId="5D07CCB5">
            <w:pPr>
              <w:keepNext w:val="0"/>
              <w:keepLines w:val="0"/>
              <w:pageBreakBefore w:val="0"/>
              <w:widowControl/>
              <w:shd w:val="clear"/>
              <w:wordWrap/>
              <w:overflowPunct/>
              <w:topLinePunct w:val="0"/>
              <w:autoSpaceDE w:val="0"/>
              <w:autoSpaceDN w:val="0"/>
              <w:bidi w:val="0"/>
              <w:adjustRightInd w:val="0"/>
              <w:snapToGrid w:val="0"/>
              <w:spacing w:line="312" w:lineRule="auto"/>
              <w:jc w:val="both"/>
              <w:textAlignment w:val="auto"/>
              <w:outlineLvl w:val="9"/>
              <w:rPr>
                <w:rFonts w:hint="default" w:ascii="Times New Roman" w:hAnsi="Times New Roman" w:eastAsia="华文中宋" w:cs="Times New Roman"/>
                <w:b/>
                <w:bCs/>
                <w:color w:val="auto"/>
                <w:sz w:val="24"/>
                <w:szCs w:val="24"/>
                <w:highlight w:val="none"/>
                <w:lang w:eastAsia="zh-CN"/>
              </w:rPr>
            </w:pPr>
            <w:r>
              <w:rPr>
                <w:rFonts w:hint="default" w:ascii="Times New Roman" w:hAnsi="Times New Roman" w:eastAsia="华文中宋" w:cs="Times New Roman"/>
                <w:b/>
                <w:bCs/>
                <w:color w:val="auto"/>
                <w:sz w:val="24"/>
                <w:szCs w:val="24"/>
                <w:highlight w:val="none"/>
                <w:lang w:eastAsia="zh-CN"/>
              </w:rPr>
              <w:t>培训方案：</w:t>
            </w:r>
          </w:p>
          <w:p w14:paraId="4392C616">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eastAsia="zh-CN"/>
              </w:rPr>
            </w:pPr>
            <w:r>
              <w:rPr>
                <w:rFonts w:hint="default" w:ascii="Times New Roman" w:hAnsi="Times New Roman" w:eastAsia="华文中宋" w:cs="Times New Roman"/>
                <w:bCs/>
                <w:color w:val="auto"/>
                <w:sz w:val="24"/>
                <w:szCs w:val="24"/>
                <w:highlight w:val="none"/>
                <w:lang w:eastAsia="zh-CN"/>
              </w:rPr>
              <w:t>根据供应商针对本项目提供的培训方案进行评审。包括但不限于：①培训内容；②培训团队；③培训时间</w:t>
            </w:r>
            <w:bookmarkStart w:id="13" w:name="OLE_LINK1"/>
            <w:r>
              <w:rPr>
                <w:rFonts w:hint="default" w:ascii="Times New Roman" w:hAnsi="Times New Roman" w:eastAsia="华文中宋" w:cs="Times New Roman"/>
                <w:bCs/>
                <w:color w:val="auto"/>
                <w:sz w:val="24"/>
                <w:szCs w:val="24"/>
                <w:highlight w:val="none"/>
                <w:lang w:eastAsia="zh-CN"/>
              </w:rPr>
              <w:t>。</w:t>
            </w:r>
          </w:p>
          <w:p w14:paraId="641556D3">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eastAsia="zh-CN"/>
              </w:rPr>
            </w:pPr>
            <w:r>
              <w:rPr>
                <w:rFonts w:hint="default" w:ascii="Times New Roman" w:hAnsi="Times New Roman" w:eastAsia="华文中宋" w:cs="Times New Roman"/>
                <w:bCs/>
                <w:color w:val="auto"/>
                <w:sz w:val="24"/>
                <w:szCs w:val="24"/>
                <w:highlight w:val="none"/>
                <w:lang w:eastAsia="zh-CN"/>
              </w:rPr>
              <w:t>以上①-③项内容齐全且无缺陷的得</w:t>
            </w:r>
            <w:r>
              <w:rPr>
                <w:rFonts w:hint="default" w:ascii="Times New Roman" w:hAnsi="Times New Roman" w:eastAsia="华文中宋" w:cs="Times New Roman"/>
                <w:bCs/>
                <w:color w:val="auto"/>
                <w:sz w:val="24"/>
                <w:szCs w:val="24"/>
                <w:highlight w:val="none"/>
                <w:lang w:val="en-US" w:eastAsia="zh-CN"/>
              </w:rPr>
              <w:t>3</w:t>
            </w:r>
            <w:r>
              <w:rPr>
                <w:rFonts w:hint="default" w:ascii="Times New Roman" w:hAnsi="Times New Roman" w:eastAsia="华文中宋" w:cs="Times New Roman"/>
                <w:bCs/>
                <w:color w:val="auto"/>
                <w:sz w:val="24"/>
                <w:szCs w:val="24"/>
                <w:highlight w:val="none"/>
                <w:lang w:eastAsia="zh-CN"/>
              </w:rPr>
              <w:t>分，每有一项缺失对应项内容的扣</w:t>
            </w:r>
            <w:r>
              <w:rPr>
                <w:rFonts w:hint="default" w:ascii="Times New Roman" w:hAnsi="Times New Roman" w:eastAsia="华文中宋" w:cs="Times New Roman"/>
                <w:bCs/>
                <w:color w:val="auto"/>
                <w:sz w:val="24"/>
                <w:szCs w:val="24"/>
                <w:highlight w:val="none"/>
                <w:lang w:val="en-US" w:eastAsia="zh-CN"/>
              </w:rPr>
              <w:t>1</w:t>
            </w:r>
            <w:r>
              <w:rPr>
                <w:rFonts w:hint="default" w:ascii="Times New Roman" w:hAnsi="Times New Roman" w:eastAsia="华文中宋" w:cs="Times New Roman"/>
                <w:bCs/>
                <w:color w:val="auto"/>
                <w:sz w:val="24"/>
                <w:szCs w:val="24"/>
                <w:highlight w:val="none"/>
                <w:lang w:eastAsia="zh-CN"/>
              </w:rPr>
              <w:t>分；每项内容中有一处内容有缺陷的扣0.5分，扣完为止。无此项描述的不得分。</w:t>
            </w:r>
          </w:p>
          <w:p w14:paraId="635DED0D">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bCs/>
                <w:color w:val="auto"/>
                <w:sz w:val="24"/>
                <w:szCs w:val="24"/>
                <w:highlight w:val="none"/>
                <w:lang w:eastAsia="zh-CN"/>
              </w:rPr>
              <w:t>注:缺陷是指内容与实际情况不符、内容与项目无关、内容表述错误、内容前后表述矛盾、内容与服务项目不匹配、项目信息错误缺项漏项、不符合本项目涉及的相关规范或标准要求的任意一种情形。</w:t>
            </w:r>
            <w:bookmarkEnd w:id="13"/>
          </w:p>
        </w:tc>
        <w:tc>
          <w:tcPr>
            <w:tcW w:w="1238" w:type="dxa"/>
            <w:noWrap w:val="0"/>
            <w:vAlign w:val="center"/>
          </w:tcPr>
          <w:p w14:paraId="4A96E48E">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r w14:paraId="75C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2" w:type="dxa"/>
            <w:noWrap w:val="0"/>
            <w:vAlign w:val="center"/>
          </w:tcPr>
          <w:p w14:paraId="53D81279">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8</w:t>
            </w:r>
          </w:p>
        </w:tc>
        <w:tc>
          <w:tcPr>
            <w:tcW w:w="1225" w:type="dxa"/>
            <w:noWrap w:val="0"/>
            <w:vAlign w:val="center"/>
          </w:tcPr>
          <w:p w14:paraId="053EC55E">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248D3392">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8</w:t>
            </w:r>
          </w:p>
        </w:tc>
        <w:tc>
          <w:tcPr>
            <w:tcW w:w="4835" w:type="dxa"/>
            <w:noWrap w:val="0"/>
            <w:vAlign w:val="center"/>
          </w:tcPr>
          <w:p w14:paraId="2E816668">
            <w:pPr>
              <w:keepNext w:val="0"/>
              <w:keepLines w:val="0"/>
              <w:pageBreakBefore w:val="0"/>
              <w:widowControl/>
              <w:shd w:val="clear"/>
              <w:wordWrap/>
              <w:overflowPunct/>
              <w:topLinePunct w:val="0"/>
              <w:autoSpaceDE w:val="0"/>
              <w:autoSpaceDN w:val="0"/>
              <w:bidi w:val="0"/>
              <w:adjustRightInd w:val="0"/>
              <w:snapToGrid w:val="0"/>
              <w:spacing w:line="312" w:lineRule="auto"/>
              <w:textAlignment w:val="auto"/>
              <w:outlineLvl w:val="9"/>
              <w:rPr>
                <w:rFonts w:hint="default" w:ascii="Times New Roman" w:hAnsi="Times New Roman" w:eastAsia="华文中宋" w:cs="Times New Roman"/>
                <w:b/>
                <w:bCs/>
                <w:color w:val="auto"/>
                <w:sz w:val="24"/>
                <w:szCs w:val="24"/>
                <w:highlight w:val="none"/>
                <w:vertAlign w:val="baseline"/>
                <w:lang w:val="en-US" w:eastAsia="zh-CN"/>
              </w:rPr>
            </w:pPr>
            <w:r>
              <w:rPr>
                <w:rFonts w:hint="default" w:ascii="Times New Roman" w:hAnsi="Times New Roman" w:eastAsia="华文中宋" w:cs="Times New Roman"/>
                <w:b/>
                <w:bCs/>
                <w:color w:val="auto"/>
                <w:sz w:val="24"/>
                <w:szCs w:val="24"/>
                <w:highlight w:val="none"/>
                <w:vertAlign w:val="baseline"/>
                <w:lang w:val="en-US" w:eastAsia="zh-CN"/>
              </w:rPr>
              <w:t>售后服务方案：</w:t>
            </w:r>
          </w:p>
          <w:p w14:paraId="14713AD9">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val="en-US" w:eastAsia="zh-CN"/>
              </w:rPr>
            </w:pPr>
            <w:r>
              <w:rPr>
                <w:rFonts w:hint="default" w:ascii="Times New Roman" w:hAnsi="Times New Roman" w:eastAsia="华文中宋" w:cs="Times New Roman"/>
                <w:bCs/>
                <w:color w:val="auto"/>
                <w:sz w:val="24"/>
                <w:szCs w:val="24"/>
                <w:highlight w:val="none"/>
                <w:lang w:val="en-US" w:eastAsia="zh-CN"/>
              </w:rPr>
              <w:t>根据供应商针对本项目提供的售后服务</w:t>
            </w:r>
          </w:p>
          <w:p w14:paraId="35036BB9">
            <w:pPr>
              <w:keepNext w:val="0"/>
              <w:keepLines w:val="0"/>
              <w:pageBreakBefore w:val="0"/>
              <w:widowControl/>
              <w:shd w:val="clear"/>
              <w:wordWrap/>
              <w:overflowPunct/>
              <w:topLinePunct w:val="0"/>
              <w:autoSpaceDE w:val="0"/>
              <w:autoSpaceDN w:val="0"/>
              <w:bidi w:val="0"/>
              <w:adjustRightInd w:val="0"/>
              <w:snapToGrid w:val="0"/>
              <w:spacing w:line="312" w:lineRule="auto"/>
              <w:textAlignment w:val="auto"/>
              <w:outlineLvl w:val="9"/>
              <w:rPr>
                <w:rFonts w:hint="default" w:ascii="Times New Roman" w:hAnsi="Times New Roman" w:eastAsia="华文中宋" w:cs="Times New Roman"/>
                <w:bCs/>
                <w:color w:val="auto"/>
                <w:sz w:val="24"/>
                <w:szCs w:val="24"/>
                <w:highlight w:val="none"/>
                <w:lang w:val="en-US" w:eastAsia="zh-CN"/>
              </w:rPr>
            </w:pPr>
            <w:r>
              <w:rPr>
                <w:rFonts w:hint="default" w:ascii="Times New Roman" w:hAnsi="Times New Roman" w:eastAsia="华文中宋" w:cs="Times New Roman"/>
                <w:bCs/>
                <w:color w:val="auto"/>
                <w:sz w:val="24"/>
                <w:szCs w:val="24"/>
                <w:highlight w:val="none"/>
                <w:lang w:val="en-US" w:eastAsia="zh-CN"/>
              </w:rPr>
              <w:t>方案进行评审。包括但不限于：①售后服务制度②售后服务措施③售后服务承诺④售后服务人员安排。</w:t>
            </w:r>
          </w:p>
          <w:p w14:paraId="4BD5B958">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val="en-US" w:eastAsia="zh-CN"/>
              </w:rPr>
            </w:pPr>
            <w:r>
              <w:rPr>
                <w:rFonts w:hint="default" w:ascii="Times New Roman" w:hAnsi="Times New Roman" w:eastAsia="华文中宋" w:cs="Times New Roman"/>
                <w:bCs/>
                <w:color w:val="auto"/>
                <w:sz w:val="24"/>
                <w:szCs w:val="24"/>
                <w:highlight w:val="none"/>
                <w:lang w:val="en-US" w:eastAsia="zh-CN"/>
              </w:rPr>
              <w:t>以上①-④项内容齐全且无缺陷的得8分，每有一项缺失对应项内容的扣2分；每项内容中有一处内容有缺陷的扣0.5分，扣完为止。无此项描述的不得分。</w:t>
            </w:r>
          </w:p>
          <w:p w14:paraId="4DE71697">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bCs/>
                <w:color w:val="auto"/>
                <w:sz w:val="24"/>
                <w:szCs w:val="24"/>
                <w:highlight w:val="none"/>
                <w:lang w:val="en-US" w:eastAsia="zh-CN"/>
              </w:rPr>
              <w:t>注:缺陷是指内容与实际情况不符、内容与项目无关、内容表述错误、内容前后表述矛盾、内容与服务项目不匹配、项目信息错误缺项漏项、不符合本项目涉及的相关规范或标准要求的任意一种情形。</w:t>
            </w:r>
          </w:p>
        </w:tc>
        <w:tc>
          <w:tcPr>
            <w:tcW w:w="1238" w:type="dxa"/>
            <w:noWrap w:val="0"/>
            <w:vAlign w:val="center"/>
          </w:tcPr>
          <w:p w14:paraId="4F42062D">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r w14:paraId="3092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2" w:type="dxa"/>
            <w:noWrap w:val="0"/>
            <w:vAlign w:val="center"/>
          </w:tcPr>
          <w:p w14:paraId="6F87DA9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9</w:t>
            </w:r>
          </w:p>
        </w:tc>
        <w:tc>
          <w:tcPr>
            <w:tcW w:w="1225" w:type="dxa"/>
            <w:noWrap w:val="0"/>
            <w:vAlign w:val="center"/>
          </w:tcPr>
          <w:p w14:paraId="4E53E57A">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1A98FD0B">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5</w:t>
            </w:r>
          </w:p>
        </w:tc>
        <w:tc>
          <w:tcPr>
            <w:tcW w:w="4835" w:type="dxa"/>
            <w:noWrap w:val="0"/>
            <w:vAlign w:val="center"/>
          </w:tcPr>
          <w:p w14:paraId="37028560">
            <w:pPr>
              <w:keepNext w:val="0"/>
              <w:keepLines w:val="0"/>
              <w:pageBreakBefore w:val="0"/>
              <w:widowControl/>
              <w:shd w:val="clear"/>
              <w:wordWrap/>
              <w:overflowPunct/>
              <w:topLinePunct w:val="0"/>
              <w:autoSpaceDE w:val="0"/>
              <w:autoSpaceDN w:val="0"/>
              <w:bidi w:val="0"/>
              <w:adjustRightInd w:val="0"/>
              <w:snapToGrid w:val="0"/>
              <w:spacing w:line="312" w:lineRule="auto"/>
              <w:jc w:val="both"/>
              <w:textAlignment w:val="auto"/>
              <w:outlineLvl w:val="9"/>
              <w:rPr>
                <w:rFonts w:hint="default" w:ascii="Times New Roman" w:hAnsi="Times New Roman" w:eastAsia="华文中宋" w:cs="Times New Roman"/>
                <w:b/>
                <w:bCs/>
                <w:color w:val="auto"/>
                <w:sz w:val="24"/>
                <w:szCs w:val="24"/>
                <w:highlight w:val="none"/>
                <w:lang w:eastAsia="zh-CN"/>
              </w:rPr>
            </w:pPr>
            <w:r>
              <w:rPr>
                <w:rFonts w:hint="default" w:ascii="Times New Roman" w:hAnsi="Times New Roman" w:eastAsia="华文中宋" w:cs="Times New Roman"/>
                <w:b/>
                <w:bCs/>
                <w:color w:val="auto"/>
                <w:sz w:val="24"/>
                <w:szCs w:val="24"/>
                <w:highlight w:val="none"/>
                <w:lang w:eastAsia="zh-CN"/>
              </w:rPr>
              <w:t>应急安全预案：</w:t>
            </w:r>
          </w:p>
          <w:p w14:paraId="1A80F9D0">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eastAsia="zh-CN"/>
              </w:rPr>
            </w:pPr>
            <w:r>
              <w:rPr>
                <w:rFonts w:hint="default" w:ascii="Times New Roman" w:hAnsi="Times New Roman" w:eastAsia="华文中宋" w:cs="Times New Roman"/>
                <w:bCs/>
                <w:color w:val="auto"/>
                <w:sz w:val="24"/>
                <w:szCs w:val="24"/>
                <w:highlight w:val="none"/>
                <w:lang w:eastAsia="zh-CN"/>
              </w:rPr>
              <w:t>根据供应商针对本项目提供的应急安全预案</w:t>
            </w:r>
            <w:r>
              <w:rPr>
                <w:rFonts w:hint="default" w:ascii="Times New Roman" w:hAnsi="Times New Roman" w:eastAsia="华文中宋" w:cs="Times New Roman"/>
                <w:color w:val="auto"/>
                <w:sz w:val="24"/>
                <w:szCs w:val="24"/>
                <w:highlight w:val="none"/>
                <w:lang w:eastAsia="zh-CN"/>
              </w:rPr>
              <w:t>进行评审</w:t>
            </w:r>
            <w:r>
              <w:rPr>
                <w:rFonts w:hint="default" w:ascii="Times New Roman" w:hAnsi="Times New Roman" w:eastAsia="华文中宋" w:cs="Times New Roman"/>
                <w:bCs/>
                <w:color w:val="auto"/>
                <w:sz w:val="24"/>
                <w:szCs w:val="24"/>
                <w:highlight w:val="none"/>
                <w:lang w:eastAsia="zh-CN"/>
              </w:rPr>
              <w:t>。包括但不限于：①专项风险应急预案；②数据安全保障预案；</w:t>
            </w:r>
          </w:p>
          <w:p w14:paraId="29AF01D0">
            <w:pPr>
              <w:keepNext w:val="0"/>
              <w:keepLines w:val="0"/>
              <w:pageBreakBefore w:val="0"/>
              <w:widowControl/>
              <w:shd w:val="clear"/>
              <w:wordWrap/>
              <w:overflowPunct/>
              <w:topLinePunct w:val="0"/>
              <w:autoSpaceDE w:val="0"/>
              <w:autoSpaceDN w:val="0"/>
              <w:bidi w:val="0"/>
              <w:adjustRightInd w:val="0"/>
              <w:snapToGrid w:val="0"/>
              <w:spacing w:line="312" w:lineRule="auto"/>
              <w:ind w:firstLine="480" w:firstLineChars="200"/>
              <w:textAlignment w:val="auto"/>
              <w:outlineLvl w:val="9"/>
              <w:rPr>
                <w:rFonts w:hint="default" w:ascii="Times New Roman" w:hAnsi="Times New Roman" w:eastAsia="华文中宋" w:cs="Times New Roman"/>
                <w:bCs/>
                <w:color w:val="auto"/>
                <w:sz w:val="24"/>
                <w:szCs w:val="24"/>
                <w:highlight w:val="none"/>
                <w:lang w:eastAsia="zh-CN"/>
              </w:rPr>
            </w:pPr>
            <w:r>
              <w:rPr>
                <w:rFonts w:hint="default" w:ascii="Times New Roman" w:hAnsi="Times New Roman" w:eastAsia="华文中宋" w:cs="Times New Roman"/>
                <w:bCs/>
                <w:color w:val="auto"/>
                <w:sz w:val="24"/>
                <w:szCs w:val="24"/>
                <w:highlight w:val="none"/>
                <w:lang w:eastAsia="zh-CN"/>
              </w:rPr>
              <w:t>以上①-②项内容齐全且无缺陷的得</w:t>
            </w:r>
            <w:r>
              <w:rPr>
                <w:rFonts w:hint="default" w:ascii="Times New Roman" w:hAnsi="Times New Roman" w:eastAsia="华文中宋" w:cs="Times New Roman"/>
                <w:bCs/>
                <w:color w:val="auto"/>
                <w:sz w:val="24"/>
                <w:szCs w:val="24"/>
                <w:highlight w:val="none"/>
                <w:lang w:val="en-US" w:eastAsia="zh-CN"/>
              </w:rPr>
              <w:t>5</w:t>
            </w:r>
            <w:r>
              <w:rPr>
                <w:rFonts w:hint="default" w:ascii="Times New Roman" w:hAnsi="Times New Roman" w:eastAsia="华文中宋" w:cs="Times New Roman"/>
                <w:bCs/>
                <w:color w:val="auto"/>
                <w:sz w:val="24"/>
                <w:szCs w:val="24"/>
                <w:highlight w:val="none"/>
                <w:lang w:eastAsia="zh-CN"/>
              </w:rPr>
              <w:t>分，每有一项缺失对应项内容的扣</w:t>
            </w:r>
            <w:r>
              <w:rPr>
                <w:rFonts w:hint="default" w:ascii="Times New Roman" w:hAnsi="Times New Roman" w:eastAsia="华文中宋" w:cs="Times New Roman"/>
                <w:bCs/>
                <w:color w:val="auto"/>
                <w:sz w:val="24"/>
                <w:szCs w:val="24"/>
                <w:highlight w:val="none"/>
                <w:lang w:val="en-US" w:eastAsia="zh-CN"/>
              </w:rPr>
              <w:t>2.5</w:t>
            </w:r>
            <w:r>
              <w:rPr>
                <w:rFonts w:hint="default" w:ascii="Times New Roman" w:hAnsi="Times New Roman" w:eastAsia="华文中宋" w:cs="Times New Roman"/>
                <w:bCs/>
                <w:color w:val="auto"/>
                <w:sz w:val="24"/>
                <w:szCs w:val="24"/>
                <w:highlight w:val="none"/>
                <w:lang w:eastAsia="zh-CN"/>
              </w:rPr>
              <w:t>分；每项内容中有一处内容有缺陷的扣0.5分，扣完为止。无此项描述的不得分。</w:t>
            </w:r>
          </w:p>
          <w:p w14:paraId="549E12E9">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bCs/>
                <w:color w:val="auto"/>
                <w:sz w:val="24"/>
                <w:szCs w:val="24"/>
                <w:highlight w:val="none"/>
                <w:lang w:eastAsia="zh-CN"/>
              </w:rPr>
              <w:t>注:缺陷是指内容与实际情况不符、内容与项目无关、内容表述错误、内容前后表述矛盾、内容与服务项目不匹配、项目信息错误缺项漏项、不符合本项目涉及的相关规范或标准要求的任意一种情形。</w:t>
            </w:r>
          </w:p>
        </w:tc>
        <w:tc>
          <w:tcPr>
            <w:tcW w:w="1238" w:type="dxa"/>
            <w:noWrap w:val="0"/>
            <w:vAlign w:val="center"/>
          </w:tcPr>
          <w:p w14:paraId="343CBABA">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r w14:paraId="54E1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2" w:type="dxa"/>
            <w:noWrap w:val="0"/>
            <w:vAlign w:val="center"/>
          </w:tcPr>
          <w:p w14:paraId="55F562A5">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10</w:t>
            </w:r>
          </w:p>
        </w:tc>
        <w:tc>
          <w:tcPr>
            <w:tcW w:w="1225" w:type="dxa"/>
            <w:noWrap w:val="0"/>
            <w:vAlign w:val="center"/>
          </w:tcPr>
          <w:p w14:paraId="6C932C7F">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技术</w:t>
            </w:r>
          </w:p>
        </w:tc>
        <w:tc>
          <w:tcPr>
            <w:tcW w:w="993" w:type="dxa"/>
            <w:noWrap w:val="0"/>
            <w:vAlign w:val="center"/>
          </w:tcPr>
          <w:p w14:paraId="7C10A876">
            <w:pPr>
              <w:shd w:val="clear"/>
              <w:outlineLvl w:val="9"/>
              <w:rPr>
                <w:rFonts w:hint="default" w:ascii="Times New Roman" w:hAnsi="Times New Roman" w:eastAsia="华文中宋" w:cs="Times New Roman"/>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rPr>
              <w:t>10</w:t>
            </w:r>
          </w:p>
        </w:tc>
        <w:tc>
          <w:tcPr>
            <w:tcW w:w="4835" w:type="dxa"/>
            <w:noWrap w:val="0"/>
            <w:vAlign w:val="center"/>
          </w:tcPr>
          <w:p w14:paraId="7AB73AFB">
            <w:pPr>
              <w:shd w:val="clear"/>
              <w:outlineLvl w:val="9"/>
              <w:rPr>
                <w:rFonts w:hint="default" w:ascii="Times New Roman" w:hAnsi="Times New Roman" w:eastAsia="华文中宋" w:cs="Times New Roman"/>
                <w:b/>
                <w:bCs/>
                <w:color w:val="auto"/>
                <w:sz w:val="24"/>
                <w:szCs w:val="24"/>
                <w:highlight w:val="none"/>
                <w:lang w:eastAsia="zh-CN"/>
              </w:rPr>
            </w:pPr>
            <w:r>
              <w:rPr>
                <w:rFonts w:hint="default" w:ascii="Times New Roman" w:hAnsi="Times New Roman" w:eastAsia="华文中宋" w:cs="Times New Roman"/>
                <w:b/>
                <w:bCs/>
                <w:color w:val="auto"/>
                <w:sz w:val="24"/>
                <w:szCs w:val="24"/>
                <w:highlight w:val="none"/>
                <w:lang w:eastAsia="zh-CN"/>
              </w:rPr>
              <w:t>人员配置：</w:t>
            </w:r>
          </w:p>
          <w:p w14:paraId="61B66F3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snapToGrid w:val="0"/>
                <w:color w:val="auto"/>
                <w:kern w:val="0"/>
                <w:sz w:val="24"/>
                <w:szCs w:val="24"/>
                <w:highlight w:val="none"/>
                <w:lang w:val="en-US" w:eastAsia="zh-CN" w:bidi="ar-SA"/>
              </w:rPr>
              <w:t>1.</w:t>
            </w:r>
            <w:r>
              <w:rPr>
                <w:rFonts w:hint="default" w:ascii="Times New Roman" w:hAnsi="Times New Roman" w:eastAsia="华文中宋" w:cs="Times New Roman"/>
                <w:color w:val="auto"/>
                <w:sz w:val="24"/>
                <w:szCs w:val="24"/>
                <w:highlight w:val="none"/>
                <w:lang w:eastAsia="zh-CN"/>
              </w:rPr>
              <w:t>调研负责人具有教育类的正高级职称的，得2分，具有教育类的副高级职称的，得1分。</w:t>
            </w:r>
          </w:p>
          <w:p w14:paraId="5AC13F9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本项内容最高</w:t>
            </w:r>
            <w:r>
              <w:rPr>
                <w:rFonts w:hint="default" w:ascii="Times New Roman" w:hAnsi="Times New Roman" w:eastAsia="华文中宋" w:cs="Times New Roman"/>
                <w:color w:val="auto"/>
                <w:sz w:val="24"/>
                <w:szCs w:val="24"/>
                <w:highlight w:val="none"/>
                <w:lang w:val="en-US" w:eastAsia="zh-CN"/>
              </w:rPr>
              <w:t>2分，</w:t>
            </w:r>
            <w:r>
              <w:rPr>
                <w:rFonts w:hint="default" w:ascii="Times New Roman" w:hAnsi="Times New Roman" w:eastAsia="华文中宋" w:cs="Times New Roman"/>
                <w:color w:val="auto"/>
                <w:sz w:val="24"/>
                <w:szCs w:val="24"/>
                <w:highlight w:val="none"/>
                <w:lang w:eastAsia="zh-CN"/>
              </w:rPr>
              <w:t>未提供或不符合要求的不得分。（需提供职称证书、聘书或者供应商与其签订的劳动合同。）</w:t>
            </w:r>
          </w:p>
          <w:p w14:paraId="2DBBAAE3">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snapToGrid w:val="0"/>
                <w:color w:val="auto"/>
                <w:kern w:val="0"/>
                <w:sz w:val="24"/>
                <w:szCs w:val="24"/>
                <w:highlight w:val="none"/>
                <w:lang w:val="en-US" w:eastAsia="zh-CN" w:bidi="ar-SA"/>
              </w:rPr>
              <w:t>2.</w:t>
            </w:r>
            <w:r>
              <w:rPr>
                <w:rFonts w:hint="default" w:ascii="Times New Roman" w:hAnsi="Times New Roman" w:eastAsia="华文中宋" w:cs="Times New Roman"/>
                <w:color w:val="auto"/>
                <w:sz w:val="24"/>
                <w:szCs w:val="24"/>
                <w:highlight w:val="none"/>
                <w:lang w:eastAsia="zh-CN"/>
              </w:rPr>
              <w:t>拟投入项目负责人同时具有以下资质的：高级软件工程师资格证书、高级数据库管理工程师资格证书的得3分。</w:t>
            </w:r>
          </w:p>
          <w:p w14:paraId="171E255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本项内容最高</w:t>
            </w:r>
            <w:r>
              <w:rPr>
                <w:rFonts w:hint="default" w:ascii="Times New Roman" w:hAnsi="Times New Roman" w:eastAsia="华文中宋" w:cs="Times New Roman"/>
                <w:color w:val="auto"/>
                <w:sz w:val="24"/>
                <w:szCs w:val="24"/>
                <w:highlight w:val="none"/>
                <w:lang w:val="en-US" w:eastAsia="zh-CN"/>
              </w:rPr>
              <w:t>3分，</w:t>
            </w:r>
            <w:r>
              <w:rPr>
                <w:rFonts w:hint="default" w:ascii="Times New Roman" w:hAnsi="Times New Roman" w:eastAsia="华文中宋" w:cs="Times New Roman"/>
                <w:color w:val="auto"/>
                <w:sz w:val="24"/>
                <w:szCs w:val="24"/>
                <w:highlight w:val="none"/>
                <w:lang w:eastAsia="zh-CN"/>
              </w:rPr>
              <w:t>未提供或不符合要求的不得分。（需提供资质证书、近3个月内任意一个月的社保证明。）</w:t>
            </w:r>
          </w:p>
          <w:p w14:paraId="728316A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snapToGrid w:val="0"/>
                <w:color w:val="auto"/>
                <w:kern w:val="0"/>
                <w:sz w:val="24"/>
                <w:szCs w:val="24"/>
                <w:highlight w:val="none"/>
                <w:lang w:val="en-US" w:eastAsia="zh-CN" w:bidi="ar-SA"/>
              </w:rPr>
              <w:t>3.</w:t>
            </w:r>
            <w:r>
              <w:rPr>
                <w:rFonts w:hint="default" w:ascii="Times New Roman" w:hAnsi="Times New Roman" w:eastAsia="华文中宋" w:cs="Times New Roman"/>
                <w:color w:val="auto"/>
                <w:sz w:val="24"/>
                <w:szCs w:val="24"/>
                <w:highlight w:val="none"/>
                <w:lang w:eastAsia="zh-CN"/>
              </w:rPr>
              <w:t>项目签约实施至验收合格期间实施人员（不包括调研负责人、项目负责人）具备高级软件技术开发工程师、信息系统项目管理师、计算机程序员、软件评测师、计算机软件测试员的，每人得0.5分（1人具有两种及以上的计0.5分），最多得5分。</w:t>
            </w:r>
          </w:p>
          <w:p w14:paraId="31836DD5">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本项内容最高</w:t>
            </w:r>
            <w:r>
              <w:rPr>
                <w:rFonts w:hint="default" w:ascii="Times New Roman" w:hAnsi="Times New Roman" w:eastAsia="华文中宋" w:cs="Times New Roman"/>
                <w:color w:val="auto"/>
                <w:sz w:val="24"/>
                <w:szCs w:val="24"/>
                <w:highlight w:val="none"/>
                <w:lang w:val="en-US" w:eastAsia="zh-CN"/>
              </w:rPr>
              <w:t>5</w:t>
            </w:r>
            <w:r>
              <w:rPr>
                <w:rFonts w:hint="default" w:ascii="Times New Roman" w:hAnsi="Times New Roman" w:eastAsia="华文中宋" w:cs="Times New Roman"/>
                <w:color w:val="auto"/>
                <w:sz w:val="24"/>
                <w:szCs w:val="24"/>
                <w:highlight w:val="none"/>
                <w:lang w:eastAsia="zh-CN"/>
              </w:rPr>
              <w:t>分，未提供或不符合要求的不得分。（需提供资质证书、近3个月内任意一个月的社保证明。）</w:t>
            </w:r>
          </w:p>
          <w:p w14:paraId="03B2943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imes New Roman" w:hAnsi="Times New Roman" w:eastAsia="华文中宋" w:cs="Times New Roman"/>
                <w:color w:val="auto"/>
                <w:sz w:val="24"/>
                <w:szCs w:val="24"/>
                <w:highlight w:val="none"/>
                <w:lang w:eastAsia="zh-CN"/>
              </w:rPr>
            </w:pPr>
            <w:r>
              <w:rPr>
                <w:rFonts w:hint="default" w:ascii="Times New Roman" w:hAnsi="Times New Roman" w:eastAsia="华文中宋" w:cs="Times New Roman"/>
                <w:color w:val="auto"/>
                <w:sz w:val="24"/>
                <w:szCs w:val="24"/>
                <w:highlight w:val="none"/>
                <w:lang w:eastAsia="zh-CN"/>
              </w:rPr>
              <w:t xml:space="preserve">注：调研负责人、项目负责人不得为同一人，否则只按其中一类人员计分。 </w:t>
            </w:r>
          </w:p>
        </w:tc>
        <w:tc>
          <w:tcPr>
            <w:tcW w:w="1238" w:type="dxa"/>
            <w:noWrap w:val="0"/>
            <w:vAlign w:val="center"/>
          </w:tcPr>
          <w:p w14:paraId="4CC8240C">
            <w:pPr>
              <w:keepNext w:val="0"/>
              <w:keepLines w:val="0"/>
              <w:pageBreakBefore w:val="0"/>
              <w:widowControl/>
              <w:shd w:val="clear"/>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eastAsia="华文中宋" w:cs="Times New Roman"/>
                <w:color w:val="auto"/>
                <w:sz w:val="24"/>
                <w:szCs w:val="24"/>
                <w:highlight w:val="none"/>
                <w:vertAlign w:val="baseline"/>
                <w:lang w:val="en-US" w:eastAsia="zh-CN"/>
              </w:rPr>
            </w:pPr>
            <w:r>
              <w:rPr>
                <w:rFonts w:hint="default" w:ascii="Times New Roman" w:hAnsi="Times New Roman" w:eastAsia="华文中宋" w:cs="Times New Roman"/>
                <w:color w:val="auto"/>
                <w:sz w:val="24"/>
                <w:szCs w:val="24"/>
                <w:highlight w:val="none"/>
                <w:vertAlign w:val="baseline"/>
                <w:lang w:val="en-US" w:eastAsia="zh-CN"/>
              </w:rPr>
              <w:t>主观分</w:t>
            </w:r>
          </w:p>
        </w:tc>
      </w:tr>
    </w:tbl>
    <w:p w14:paraId="75FAD15C">
      <w:pPr>
        <w:keepNext w:val="0"/>
        <w:keepLines w:val="0"/>
        <w:pageBreakBefore w:val="0"/>
        <w:widowControl w:val="0"/>
        <w:shd w:val="clear"/>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highlight w:val="none"/>
          <w:lang w:val="en-US" w:eastAsia="zh-CN"/>
        </w:rPr>
      </w:pPr>
    </w:p>
    <w:p w14:paraId="6A95CFE6">
      <w:pPr>
        <w:keepNext w:val="0"/>
        <w:keepLines w:val="0"/>
        <w:pageBreakBefore w:val="0"/>
        <w:widowControl w:val="0"/>
        <w:shd w:val="clear"/>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注：磋商文件没有规定的评标标准不得作为评审依据。</w:t>
      </w:r>
    </w:p>
    <w:p w14:paraId="652B9C5C">
      <w:pPr>
        <w:keepNext w:val="0"/>
        <w:keepLines w:val="0"/>
        <w:widowControl w:val="0"/>
        <w:shd w:val="clear"/>
        <w:kinsoku/>
        <w:bidi w:val="0"/>
        <w:outlineLvl w:val="9"/>
        <w:rPr>
          <w:rFonts w:hint="eastAsia" w:ascii="华文中宋" w:hAnsi="华文中宋" w:eastAsia="华文中宋" w:cs="华文中宋"/>
          <w:b/>
          <w:bCs/>
          <w:color w:val="auto"/>
          <w:kern w:val="0"/>
          <w:sz w:val="32"/>
          <w:szCs w:val="32"/>
          <w:highlight w:val="none"/>
        </w:rPr>
      </w:pPr>
      <w:r>
        <w:rPr>
          <w:rFonts w:hint="eastAsia" w:ascii="华文中宋" w:hAnsi="华文中宋" w:eastAsia="华文中宋" w:cs="华文中宋"/>
          <w:b/>
          <w:bCs/>
          <w:color w:val="auto"/>
          <w:kern w:val="0"/>
          <w:sz w:val="32"/>
          <w:szCs w:val="32"/>
          <w:highlight w:val="none"/>
        </w:rPr>
        <w:br w:type="page"/>
      </w:r>
    </w:p>
    <w:p w14:paraId="02D124B1">
      <w:pPr>
        <w:keepNext w:val="0"/>
        <w:keepLines w:val="0"/>
        <w:widowControl w:val="0"/>
        <w:shd w:val="clear"/>
        <w:kinsoku/>
        <w:bidi w:val="0"/>
        <w:snapToGrid w:val="0"/>
        <w:spacing w:after="156" w:afterLines="50" w:line="600" w:lineRule="exact"/>
        <w:jc w:val="center"/>
        <w:outlineLvl w:val="0"/>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kern w:val="0"/>
          <w:sz w:val="32"/>
          <w:szCs w:val="32"/>
          <w:highlight w:val="none"/>
        </w:rPr>
        <w:t>第五部分  商务、技术要求</w:t>
      </w:r>
    </w:p>
    <w:p w14:paraId="2E31097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一、项目概况</w:t>
      </w:r>
    </w:p>
    <w:p w14:paraId="57A1E6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推进智慧校园落地建设，是全面响应国家教育数字化战略、落实职业教育改革各项部署的刚性要求，更是我校突破现有发展瓶颈、实现办学战略提档升级的必由之路。当前，《职业院校智慧校园规范（试行）》《加快推进现代职业教育体系建设改革重点任务的通知》等系列政策文件，已将数字化、智能化转型明确为职业教育高质量发展的核心路径，建设标准化、智能化的信息化基础设施与数据平台，成为职业院校发展的硬性任务。</w:t>
      </w:r>
    </w:p>
    <w:p w14:paraId="77F268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立足学校发展实际，现阶段我校在校园管理服务、精准育人实施、双师型教师队伍建设、数据规范上报等工作中，仍存在数字化赋能不足、数据壁垒未打通、治理效能有待提升等现实痛点，亟需依托数智技术与一体化数据平台进行系统性补齐短板。本次拟重点建设大数据平台、大数据中心文化建设、职业院校数字基座上报平台、教师教学数字档案袋、智慧校园平台AI升级信息化平台五大核心项目，以大数据平台为核心底座，整合人工智能、大数据等前沿技术优势，打破各业务系统数据孤岛，构建统一的数据治理与应用体系，推动数智技术与学校日常管理、教师专业发展深度融合。这既是对接国家信创战略与职业院校统一数字基座的现实需要，也是助力学校从 “数字校园” 向 “智慧校园” 跨越式升级、抢占职业教育数字化转型先机的关键举措。</w:t>
      </w:r>
    </w:p>
    <w:p w14:paraId="665D718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同时，依托大数据平台的数据分析能力与 AI 核心技术，落地精准学情分析、校园智能大脑、全场景 AI 服务等创新应用，能够全面提升学校治理效能、助力教师专业化成长、优化人才培养质量，进一步强化办学特色与核心竞争力，更好适配区域经济转型升级对高素质技术技能人才的迫切需求，切实增强学校社会服务能力，打造职业教育差异化发展优势。为高效推进智慧校园建设落地，圆满完成各项数字化转型任务，特启动本项目采购工作。</w:t>
      </w:r>
    </w:p>
    <w:p w14:paraId="33C016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二、</w:t>
      </w:r>
      <w:r>
        <w:rPr>
          <w:rFonts w:hint="eastAsia" w:ascii="华文中宋" w:hAnsi="华文中宋" w:eastAsia="华文中宋" w:cs="华文中宋"/>
          <w:b/>
          <w:bCs/>
          <w:color w:val="auto"/>
          <w:sz w:val="24"/>
          <w:szCs w:val="24"/>
          <w:highlight w:val="none"/>
          <w:lang w:eastAsia="zh-CN"/>
        </w:rPr>
        <w:t>商务</w:t>
      </w:r>
      <w:r>
        <w:rPr>
          <w:rFonts w:hint="eastAsia" w:ascii="华文中宋" w:hAnsi="华文中宋" w:eastAsia="华文中宋" w:cs="华文中宋"/>
          <w:b/>
          <w:bCs/>
          <w:color w:val="auto"/>
          <w:sz w:val="24"/>
          <w:szCs w:val="24"/>
          <w:highlight w:val="none"/>
          <w:lang w:val="en-US" w:eastAsia="zh-CN"/>
        </w:rPr>
        <w:t>要求</w:t>
      </w:r>
    </w:p>
    <w:p w14:paraId="43EA05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1、合同履行期限：</w:t>
      </w:r>
      <w:r>
        <w:rPr>
          <w:rFonts w:hint="eastAsia" w:ascii="华文中宋" w:hAnsi="华文中宋" w:eastAsia="华文中宋" w:cs="华文中宋"/>
          <w:color w:val="auto"/>
          <w:sz w:val="24"/>
          <w:szCs w:val="24"/>
          <w:highlight w:val="none"/>
          <w:lang w:val="en-US" w:eastAsia="zh-CN"/>
        </w:rPr>
        <w:t>合同签订后60个工作日完成。</w:t>
      </w:r>
    </w:p>
    <w:p w14:paraId="138063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2、交付地点：</w:t>
      </w:r>
      <w:r>
        <w:rPr>
          <w:rFonts w:hint="eastAsia" w:ascii="华文中宋" w:hAnsi="华文中宋" w:eastAsia="华文中宋" w:cs="华文中宋"/>
          <w:color w:val="auto"/>
          <w:sz w:val="24"/>
          <w:szCs w:val="24"/>
          <w:highlight w:val="none"/>
          <w:lang w:val="en-US" w:eastAsia="zh-CN"/>
        </w:rPr>
        <w:t>山西省畜牧兽医学校</w:t>
      </w:r>
    </w:p>
    <w:p w14:paraId="529904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3、付款方式：</w:t>
      </w:r>
      <w:r>
        <w:rPr>
          <w:rFonts w:hint="eastAsia" w:ascii="华文中宋" w:hAnsi="华文中宋" w:eastAsia="华文中宋" w:cs="华文中宋"/>
          <w:color w:val="auto"/>
          <w:sz w:val="24"/>
          <w:szCs w:val="24"/>
          <w:highlight w:val="none"/>
          <w:lang w:val="en-US" w:eastAsia="zh-CN"/>
        </w:rPr>
        <w:t>合同签订后支付合同金额的50%作为预付款，安装调试基本完毕，支付合同金额的30%，实施完成终验后支付合同金额的20%。</w:t>
      </w:r>
    </w:p>
    <w:p w14:paraId="6788D3C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b/>
          <w:bCs/>
          <w:color w:val="auto"/>
          <w:kern w:val="0"/>
          <w:sz w:val="24"/>
          <w:highlight w:val="none"/>
          <w:lang w:val="en-US" w:eastAsia="zh-CN"/>
        </w:rPr>
      </w:pPr>
      <w:r>
        <w:rPr>
          <w:rFonts w:hint="eastAsia" w:ascii="华文中宋" w:hAnsi="华文中宋" w:eastAsia="华文中宋" w:cs="华文中宋"/>
          <w:b/>
          <w:bCs/>
          <w:color w:val="auto"/>
          <w:sz w:val="24"/>
          <w:szCs w:val="24"/>
          <w:highlight w:val="none"/>
          <w:lang w:val="en-US" w:eastAsia="zh-CN"/>
        </w:rPr>
        <w:t>4、售后服务要求：</w:t>
      </w:r>
    </w:p>
    <w:p w14:paraId="647E3616">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4.1要求提供3年的售后服务，从项目验收合格正式启用开始计算；产品送达采购人指定地点，供应商负责安装调试、免费培训，同时提供技术咨询服务，要求提供三年的免费二次开发服务。</w:t>
      </w:r>
    </w:p>
    <w:p w14:paraId="2F7145A9">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4.2支持质保期内提供免费的系统升级服务，即根据教育部上报要求调整上报模型。</w:t>
      </w:r>
    </w:p>
    <w:p w14:paraId="7A511A83">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4.3质保期内提供免费技术维护与升级服务，质保期满后根据采购方需求免费提供日常技术维护服务。</w:t>
      </w:r>
    </w:p>
    <w:p w14:paraId="163761F5">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4.4产品出现故障，供应商必须质保期内提供7*24小时技术援助电话，在接到通知后0.5小时内做出响应，3小时内能够到达现场，并采取行动排除故障。若出现重大问题影响系统正常使用的情况需在2小时内到达现场。投标方须在质保期内提供每年3次的巡检服务，及时发现系统存在的风险并解决排除并提供巡检报告，保障系统的正常运行，具体时间由校方指定。</w:t>
      </w:r>
    </w:p>
    <w:p w14:paraId="61652B0C">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4.5在项目建设完成的同时，由中标人对相关人员进行技术和业务培训，保证建成后能够及时投入正常运行。</w:t>
      </w:r>
    </w:p>
    <w:p w14:paraId="50B66C68">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bCs/>
          <w:color w:val="auto"/>
          <w:kern w:val="0"/>
          <w:sz w:val="24"/>
          <w:szCs w:val="24"/>
          <w:highlight w:val="none"/>
          <w:lang w:val="en-US" w:eastAsia="zh-CN"/>
        </w:rPr>
      </w:pPr>
      <w:r>
        <w:rPr>
          <w:rFonts w:hint="eastAsia" w:ascii="华文中宋" w:hAnsi="华文中宋" w:eastAsia="华文中宋" w:cs="华文中宋"/>
          <w:b/>
          <w:bCs/>
          <w:color w:val="auto"/>
          <w:kern w:val="0"/>
          <w:sz w:val="24"/>
          <w:szCs w:val="24"/>
          <w:highlight w:val="none"/>
          <w:lang w:val="en-US" w:eastAsia="zh-CN"/>
        </w:rPr>
        <w:t>三、服务技术要求</w:t>
      </w:r>
    </w:p>
    <w:p w14:paraId="1C64A918">
      <w:pPr>
        <w:shd w:val="clear"/>
        <w:adjustRightInd w:val="0"/>
        <w:snapToGrid w:val="0"/>
        <w:spacing w:after="0" w:line="360" w:lineRule="auto"/>
        <w:ind w:firstLine="480" w:firstLineChars="200"/>
        <w:jc w:val="both"/>
        <w:outlineLvl w:val="9"/>
        <w:rPr>
          <w:rFonts w:hint="eastAsia" w:ascii="华文中宋" w:hAnsi="华文中宋" w:eastAsia="华文中宋" w:cs="华文中宋"/>
          <w:b/>
          <w:bCs/>
          <w:color w:val="auto"/>
          <w:sz w:val="24"/>
          <w:szCs w:val="24"/>
          <w:highlight w:val="none"/>
          <w14:ligatures w14:val="none"/>
        </w:rPr>
      </w:pPr>
      <w:r>
        <w:rPr>
          <w:rFonts w:hint="eastAsia" w:ascii="华文中宋" w:hAnsi="华文中宋" w:eastAsia="华文中宋" w:cs="华文中宋"/>
          <w:b/>
          <w:bCs/>
          <w:color w:val="auto"/>
          <w:sz w:val="24"/>
          <w:szCs w:val="24"/>
          <w:highlight w:val="none"/>
          <w14:ligatures w14:val="none"/>
        </w:rPr>
        <w:t>（一）服务要求</w:t>
      </w:r>
    </w:p>
    <w:p w14:paraId="7543883D">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color w:val="auto"/>
          <w:sz w:val="24"/>
          <w:szCs w:val="24"/>
          <w:highlight w:val="none"/>
          <w14:ligatures w14:val="none"/>
        </w:rPr>
        <w:t>1.服务标准</w:t>
      </w:r>
    </w:p>
    <w:p w14:paraId="4148D0C1">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color w:val="auto"/>
          <w:sz w:val="24"/>
          <w:szCs w:val="24"/>
          <w:highlight w:val="none"/>
          <w14:ligatures w14:val="none"/>
        </w:rPr>
        <w:t>严格按照国家、教育部及行业标准，包括教育部《全国职业院校大数据中心建设指南》、《全国职业教育智慧大脑院校中台（中职）数据标准及接口规范（试行）》以及《加快推进现代职业教育体系建设改革重点任务的通知》等系列文件要求。</w:t>
      </w:r>
    </w:p>
    <w:p w14:paraId="12553E3B">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color w:val="auto"/>
          <w:sz w:val="24"/>
          <w:szCs w:val="24"/>
          <w:highlight w:val="none"/>
          <w14:ligatures w14:val="none"/>
        </w:rPr>
        <w:t>2.风险要求</w:t>
      </w:r>
    </w:p>
    <w:p w14:paraId="6B411FBE">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color w:val="auto"/>
          <w:sz w:val="24"/>
          <w:szCs w:val="24"/>
          <w:highlight w:val="none"/>
          <w14:ligatures w14:val="none"/>
        </w:rPr>
        <w:t>（1）供应商须提供本信息化平台专项风险应急预案，承诺7×24小时应急响应，明确平台故障全流程时限要求。</w:t>
      </w:r>
    </w:p>
    <w:p w14:paraId="3C6BB2B6">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color w:val="auto"/>
          <w:sz w:val="24"/>
          <w:szCs w:val="24"/>
          <w:highlight w:val="none"/>
          <w14:ligatures w14:val="none"/>
        </w:rPr>
        <w:t>（2）供应商须建立信息化平台数据安全保障预案，配置全量+增量+异地离线备份，支持平台任意时间点数据恢复；落实平台账号权限分级、操作留痕，具备平台数据泄密、病毒攻击的溯源、隔离、处置能力。</w:t>
      </w:r>
    </w:p>
    <w:p w14:paraId="0AB3BF2C">
      <w:pPr>
        <w:shd w:val="clear"/>
        <w:adjustRightInd w:val="0"/>
        <w:snapToGrid w:val="0"/>
        <w:spacing w:after="0" w:line="360" w:lineRule="auto"/>
        <w:ind w:firstLine="480" w:firstLineChars="200"/>
        <w:jc w:val="both"/>
        <w:outlineLvl w:val="9"/>
        <w:rPr>
          <w:rFonts w:hint="eastAsia" w:ascii="华文中宋" w:hAnsi="华文中宋" w:eastAsia="华文中宋" w:cs="华文中宋"/>
          <w:color w:val="auto"/>
          <w:sz w:val="24"/>
          <w:szCs w:val="24"/>
          <w:highlight w:val="none"/>
          <w14:ligatures w14:val="none"/>
        </w:rPr>
      </w:pPr>
      <w:r>
        <w:rPr>
          <w:rFonts w:hint="eastAsia" w:ascii="华文中宋" w:hAnsi="华文中宋" w:eastAsia="华文中宋" w:cs="华文中宋"/>
          <w:b/>
          <w:bCs/>
          <w:color w:val="auto"/>
          <w:sz w:val="24"/>
          <w:szCs w:val="24"/>
          <w:highlight w:val="none"/>
          <w14:ligatures w14:val="none"/>
        </w:rPr>
        <w:t>（二）服务技术参数要求</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90"/>
        <w:gridCol w:w="733"/>
        <w:gridCol w:w="5859"/>
        <w:gridCol w:w="661"/>
      </w:tblGrid>
      <w:tr w14:paraId="0E1E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CB9A04D">
            <w:pPr>
              <w:widowControl/>
              <w:shd w:val="clear"/>
              <w:adjustRightInd w:val="0"/>
              <w:snapToGrid w:val="0"/>
              <w:spacing w:after="0" w:line="312" w:lineRule="auto"/>
              <w:jc w:val="center"/>
              <w:textAlignment w:val="center"/>
              <w:outlineLvl w:val="9"/>
              <w:rPr>
                <w:rFonts w:hint="default" w:ascii="Times New Roman" w:hAnsi="Times New Roman" w:eastAsia="华文中宋" w:cs="Times New Roman"/>
                <w:b/>
                <w:bCs/>
                <w:color w:val="auto"/>
                <w:kern w:val="0"/>
                <w:sz w:val="24"/>
                <w:szCs w:val="24"/>
                <w:highlight w:val="none"/>
                <w14:ligatures w14:val="none"/>
              </w:rPr>
            </w:pPr>
            <w:bookmarkStart w:id="14" w:name="_Hlk227844903"/>
            <w:r>
              <w:rPr>
                <w:rFonts w:hint="default" w:ascii="Times New Roman" w:hAnsi="Times New Roman" w:eastAsia="华文中宋" w:cs="Times New Roman"/>
                <w:b/>
                <w:bCs/>
                <w:color w:val="auto"/>
                <w:kern w:val="0"/>
                <w:sz w:val="24"/>
                <w:szCs w:val="24"/>
                <w:highlight w:val="none"/>
                <w14:ligatures w14:val="none"/>
              </w:rPr>
              <w:t>序号</w:t>
            </w:r>
          </w:p>
        </w:tc>
        <w:tc>
          <w:tcPr>
            <w:tcW w:w="1323" w:type="dxa"/>
            <w:gridSpan w:val="2"/>
            <w:vAlign w:val="center"/>
          </w:tcPr>
          <w:p w14:paraId="68476EFB">
            <w:pPr>
              <w:widowControl/>
              <w:shd w:val="clear"/>
              <w:adjustRightInd w:val="0"/>
              <w:snapToGrid w:val="0"/>
              <w:spacing w:after="0" w:line="312" w:lineRule="auto"/>
              <w:jc w:val="center"/>
              <w:textAlignment w:val="center"/>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建设内容</w:t>
            </w:r>
          </w:p>
        </w:tc>
        <w:tc>
          <w:tcPr>
            <w:tcW w:w="5859" w:type="dxa"/>
            <w:vAlign w:val="center"/>
          </w:tcPr>
          <w:p w14:paraId="17797831">
            <w:pPr>
              <w:widowControl/>
              <w:shd w:val="clear"/>
              <w:adjustRightInd w:val="0"/>
              <w:snapToGrid w:val="0"/>
              <w:spacing w:after="0" w:line="312" w:lineRule="auto"/>
              <w:jc w:val="center"/>
              <w:textAlignment w:val="center"/>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技术参数</w:t>
            </w:r>
          </w:p>
        </w:tc>
        <w:tc>
          <w:tcPr>
            <w:tcW w:w="661" w:type="dxa"/>
            <w:vAlign w:val="center"/>
          </w:tcPr>
          <w:p w14:paraId="2A049D95">
            <w:pPr>
              <w:widowControl/>
              <w:shd w:val="clear"/>
              <w:adjustRightInd w:val="0"/>
              <w:snapToGrid w:val="0"/>
              <w:spacing w:after="0" w:line="312" w:lineRule="auto"/>
              <w:jc w:val="center"/>
              <w:textAlignment w:val="center"/>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数量</w:t>
            </w:r>
          </w:p>
        </w:tc>
      </w:tr>
      <w:tr w14:paraId="5E76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restart"/>
            <w:vAlign w:val="center"/>
          </w:tcPr>
          <w:p w14:paraId="3815BAEE">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w:t>
            </w:r>
          </w:p>
        </w:tc>
        <w:tc>
          <w:tcPr>
            <w:tcW w:w="590" w:type="dxa"/>
            <w:vMerge w:val="restart"/>
            <w:vAlign w:val="center"/>
          </w:tcPr>
          <w:p w14:paraId="34B11494">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大数据中心</w:t>
            </w:r>
          </w:p>
        </w:tc>
        <w:tc>
          <w:tcPr>
            <w:tcW w:w="733" w:type="dxa"/>
            <w:vAlign w:val="center"/>
          </w:tcPr>
          <w:p w14:paraId="086F3C9F">
            <w:pPr>
              <w:shd w:val="clear"/>
              <w:spacing w:after="0" w:line="240"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大数据中心-数据建设服务</w:t>
            </w:r>
          </w:p>
        </w:tc>
        <w:tc>
          <w:tcPr>
            <w:tcW w:w="5859" w:type="dxa"/>
            <w:vAlign w:val="center"/>
          </w:tcPr>
          <w:p w14:paraId="2E7564D9">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一、技术要求</w:t>
            </w:r>
          </w:p>
          <w:p w14:paraId="68AA9E7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1.要求系统参照《信息安全技术信息系统安全等级保护基本要求（GB/T22239-2008）》建立全面的安全体系。能够实现身份管理、授权管理、认证管理和安全审计管理功能；</w:t>
            </w:r>
          </w:p>
          <w:p w14:paraId="748D251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要求系统支持底层数据层面开放；支持二次开发接口提供，系统对用户登录信息进行加密传输，保证数据能在客户端与服务器之间、WEB代理与服务器之间进行安全通信，保证数据传输的安全性，采用的加密技术不可逆；</w:t>
            </w:r>
          </w:p>
          <w:p w14:paraId="65D4237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3.要求系统支持Centos、Ubuntu、Windows Server等主流操作系统；</w:t>
            </w:r>
          </w:p>
          <w:p w14:paraId="1660824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4.要求系统支持适配银河麒麟、中标麒麟、统信UOS等主流国产信创系统；</w:t>
            </w:r>
          </w:p>
          <w:p w14:paraId="0F731B5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5.要求支持java语言开发业务逻辑应用服务，支持WEB2.0技术标准；</w:t>
            </w:r>
          </w:p>
          <w:p w14:paraId="4DED876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6.要求系统开放接口，提供给第三方应用的外部服务接口符合OAuth2标准；</w:t>
            </w:r>
          </w:p>
          <w:p w14:paraId="2C6FE18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7.要求系统均采用B/S结构，用户通过浏览器访问，不需安装插件；</w:t>
            </w:r>
          </w:p>
          <w:p w14:paraId="5B2C5FA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8.要求系统支持360、Firefox、Chrome等主流浏览器；</w:t>
            </w:r>
          </w:p>
          <w:p w14:paraId="505E281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9.要求系统支持1000个用户同时在线，日常操作类业务页面响应时间≤10秒；</w:t>
            </w:r>
          </w:p>
          <w:p w14:paraId="4734CA7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10.要求支持集成学校现有业务系统不少于10个、与统一信息门户对接；</w:t>
            </w:r>
          </w:p>
          <w:p w14:paraId="4F47A4A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11.数据集成支持与主流关系型数据库进行对接，包括MYSQL、Microsoft SQL Server、Oracle、PostgreSQL、Hive以及国产数据库达梦、Gauss DB等；</w:t>
            </w:r>
          </w:p>
          <w:p w14:paraId="0A844C5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12.数据集成接口支持包括Web API、Web Service、XML文件；</w:t>
            </w:r>
          </w:p>
          <w:p w14:paraId="1071B63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13.要求系统基于Hadoop、Spark等主流运算架构，以Kafka、Yarn等主流技术框架作为队列、资源协调的工具；</w:t>
            </w:r>
          </w:p>
          <w:p w14:paraId="75684B8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14.要求系统具备基于 Flink 或 Spark 计算引擎的流数据处理能力；</w:t>
            </w:r>
          </w:p>
          <w:p w14:paraId="3D27257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15.要求系统能快速无缝扩展、替换不同功能的主机，能灵活在集群中增加常见的大数据服务，如HDFS、HBase、Spark、Zookeeper、Yarn等；</w:t>
            </w:r>
          </w:p>
          <w:p w14:paraId="21D4CD0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16.要求系统具备数据灾备能力，出现异常便于数据快速恢复；</w:t>
            </w:r>
          </w:p>
          <w:p w14:paraId="7BCB338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17.要求系统具备高度的容错性，保证系统的正常运行。遇故障具有自动重启功能，保证正常的服务不受影响和少受影响；</w:t>
            </w:r>
          </w:p>
          <w:p w14:paraId="3D83B627">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二、安全要求</w:t>
            </w:r>
          </w:p>
          <w:p w14:paraId="00EFCB5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 xml:space="preserve">1.影响系统正常使用的 bug 在使用方提出后 8 小时内解决，系统安全漏洞修复时间要在使用方提出后 24 小时内解决。 </w:t>
            </w:r>
          </w:p>
          <w:p w14:paraId="0A59766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 xml:space="preserve">2.严格的权限控制，要求实现提供基于角色的访问控制的权限管理，并提供相应系统实现说明。 </w:t>
            </w:r>
          </w:p>
          <w:p w14:paraId="2520B33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3.系统须完成安全验证，无 SQL 注入、跨站攻击等常见类型安全漏洞。</w:t>
            </w:r>
          </w:p>
          <w:p w14:paraId="72887A9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 xml:space="preserve">4.用户身份认证成功后，当其空闲操作的时间超过规定值时，要求重新进行身份认证。 </w:t>
            </w:r>
          </w:p>
          <w:p w14:paraId="78D3019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5.系统支持全程 HTTPS 功能，采购人提供安全证书时实现 HTTPS。</w:t>
            </w:r>
          </w:p>
          <w:p w14:paraId="51F148F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6.提供完善的备份与恢复机制。</w:t>
            </w:r>
          </w:p>
          <w:p w14:paraId="3089D5D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7.严格遵守采购人关于数据保密的相关规定及要求。</w:t>
            </w:r>
          </w:p>
          <w:p w14:paraId="32DE9C30">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三、数据建设服务要求</w:t>
            </w:r>
          </w:p>
          <w:p w14:paraId="211A9E8D">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（一）总体要求</w:t>
            </w:r>
          </w:p>
          <w:p w14:paraId="15415B2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为学校提供全方位的数据治理技术服务，包括对学校的部门组织架构、管理机制、数据管理现状进行全面的调研了解、制定适用于学校具体情况的数据标准体系、识别数据的来源、有效性、数据内容，实现全方位、高完整、多维度的数据采集集成，并对数据存在的质量问题进行检查、识别、评估、反馈，使各部门能够针对问题进行改进和提升，形成高质量的数据仓库，并实现数据与各种应用的对接。在此过程中输出完整规范的数据管理知识库，便于学校能够进行自主规范的数据管理活动。</w:t>
            </w:r>
          </w:p>
          <w:p w14:paraId="07525EB4">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（二）入校调研</w:t>
            </w:r>
          </w:p>
          <w:p w14:paraId="7E07E51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派遣在数据治理领域具备深厚理论功底与丰富实践经验的专家、资深数据工程师以及技术骨干团队入驻学校。通过与学校各业务部门展开深入的调研考察与交流活动，全面剖析各业务部门系统的使用频率、数据流转路径及现状，并在此基础上形成专业、详尽的《调研报告》。</w:t>
            </w:r>
          </w:p>
          <w:p w14:paraId="0FEBE0E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全方位、多维度地了解数据产生流程，从数据的源头，如教学活动记录、学生成绩录入、资产采购登记等环节，梳理数据的产生路径；详细探究数据存储方式，精准把握数据在教学评估、学生管理、资源分配等各类使用场景下的具体应用。</w:t>
            </w:r>
          </w:p>
          <w:p w14:paraId="671F86A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3.逐一梳理学校数据上报涉及的61 张表，分析每张表的数据采集方式，包括手动录入、系统自动抓取，API 在线获取、线下文件导入等。同时深入剖析数据字典定义，对每个数据字段的含义、数据类型、取值范围等进行解读，确保对数据结构有清晰认知。</w:t>
            </w:r>
          </w:p>
          <w:p w14:paraId="3F7ECB1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将调研过程中获取的大量数据和信息进行系统整合与分析，运用专业的报告撰写规范与方法，生成极具价值的《学校数据基础调研分析报告》。报告内容涵盖数据现状分析、问题总结、改进建议等，为后续工作提供坚实的数据基础与理论依据。</w:t>
            </w:r>
          </w:p>
          <w:p w14:paraId="7E41A07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5.基于深度调研所获得的详细成果，包括数据现状、存在问题以及业务需求等，运用科学的数据分析与报告撰写技巧，输出更加全面完善的《调研报告》。</w:t>
            </w:r>
          </w:p>
          <w:p w14:paraId="36B706F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6.从学校长远发展的战略高度，综合考虑教育行业的发展趋势、学校的自身定位与发展目标，制定学校《数字化转型推动学校高质量发展建设规划》，确保学校数据建设按照既定规划有序推进。</w:t>
            </w:r>
          </w:p>
          <w:p w14:paraId="26943CF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7.结合学校现有的组织架构，全面梳理各部门的职能与职责，根据实际业务流程，细化各部门岗位的职责权限。明确每个岗位在数据产生、传输、存储、使用等环节中的具体职责，以确保数据管理清晰有序。</w:t>
            </w:r>
          </w:p>
          <w:p w14:paraId="1FF4229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协助学校制定一套完整的数据管理制度体系，涵盖数据管理办法，数据安全保障制度，包括数据加密、备份恢复等措施，确保数据的安全性与完整性；数据使用规范，规定数据的合法使用范围、使用流程以及数据共享的原则与方式，保障数据建设工作在完善的制度框架下有序开展。</w:t>
            </w:r>
          </w:p>
          <w:p w14:paraId="73DF66D9">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（三）数据标准管理</w:t>
            </w:r>
          </w:p>
          <w:p w14:paraId="5C797FE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w:t>
            </w:r>
            <w:bookmarkStart w:id="15" w:name="_Hlk230339464"/>
            <w:r>
              <w:rPr>
                <w:rFonts w:hint="default" w:ascii="Times New Roman" w:hAnsi="Times New Roman" w:eastAsia="华文中宋" w:cs="Times New Roman"/>
                <w:color w:val="auto"/>
                <w:kern w:val="0"/>
                <w:sz w:val="24"/>
                <w:szCs w:val="24"/>
                <w:highlight w:val="none"/>
                <w14:ligatures w14:val="none"/>
              </w:rPr>
              <w:t>严格按照国家、教育部及行业标准，包括教育部《职业院校智慧校园规范（试行）》，教育部《教育管理信息教育管理基础信息》、《教育管理信息中职学校管理信息》、《教育管理信息教育管理基础代码》以及《全国职业教育智慧大脑院校中台（中职）数据标准及接口规范（试行）》等系列文件</w:t>
            </w:r>
            <w:bookmarkEnd w:id="15"/>
            <w:r>
              <w:rPr>
                <w:rFonts w:hint="default" w:ascii="Times New Roman" w:hAnsi="Times New Roman" w:eastAsia="华文中宋" w:cs="Times New Roman"/>
                <w:color w:val="auto"/>
                <w:kern w:val="0"/>
                <w:sz w:val="24"/>
                <w:szCs w:val="24"/>
                <w:highlight w:val="none"/>
                <w14:ligatures w14:val="none"/>
              </w:rPr>
              <w:t>要求开展工作，制定学校校本数据中心标准。</w:t>
            </w:r>
          </w:p>
          <w:p w14:paraId="3C2D92E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2.提供《业务系统资产盘点情况表》，明确系统名称、责任部门、系统建设方、建设年代、数据库情况、系统访问情况等信息。</w:t>
            </w:r>
          </w:p>
          <w:p w14:paraId="3B6A29D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3.提供《数据调研方案》，包含调研目标、实现的具体方法以及保障目标达成的具体措施。部门数据资产建设情况（包括线上线下）、部门数据的需求情况等以及现有数据平台的建设情况数据集成情况等。</w:t>
            </w:r>
          </w:p>
          <w:p w14:paraId="72D33F1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结合学校多样化的业务，构建不少于8个数据集，涵盖学校概况数据子集、学生管理数据子集、招生管理数据子集、教职工管理数据子集、教学管理数据子集、房地产与设施数据子集、仪器设备与图书数据子集、办公管理数据子集、办学经费数据子集等；构建不少于10 个数据类，涵盖学校基本数据类、党建基础数据类、党建活动数据类、学生基本数据类、学籍数据类、健康数据类、实践活动数据类、毕业生相关数据类、学生发展数据类、教职工基本数据类、教职工考核数据类、教师发展数据类、专业信息数据类、教学计划数据类等；构建不少于150个信息表，涵盖学校基本信息表、部室信息表、党组织情况信息表、党员发展信息表、三会信息表、党员日常活动信息表、党员主题党日信息表、学生基本信息表、政治面貌信息表、住宿信息表、户口状况信息表、学生技能证书信息表、综合成绩与评价信息表、学籍信息表、学籍异动信息表、缴纳学费信息表、体检信息表、实训教学信息表、军训子类信息表、实习基础信息表、实习保险信息表、实习违规信息表、实习报告信息表、社团协会信息表、学生参与社团信息表、举办社团活动信息表、参与社团活动信息表、奖学金信息表、毕业生办理离校手续信息表、教职工体检信息表、专业技术职务信息表、教学工作量信息表、管理工作信息表、聘用合同信息表、教职工来源信息表、编制异动信息表、招聘启事信息表等。</w:t>
            </w:r>
          </w:p>
          <w:p w14:paraId="2D2770F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5.针对每个数据子集，梳理其包含的数据项、数据来源以及与其他子集的数据关联关系，保障各子集之间的数据协同与整合。</w:t>
            </w:r>
          </w:p>
          <w:p w14:paraId="5D250B3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6.形成不少于4个管理制度文件，如《个人保护信息制度（试行）》、《数据管理办法（试行）》、《信息资产管理制度（试行）》、《网络数据安全应急预案》。</w:t>
            </w:r>
          </w:p>
          <w:p w14:paraId="712B4CBC">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（四）公共数据库建设</w:t>
            </w:r>
          </w:p>
          <w:p w14:paraId="252BC4C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提供近十年国家、地方以及教育主管部门出台的与学校发展密切相关的政策文件不少于500个文件，对所有重要政策、规章制度、指导性文件等进行数字化存储。如教育部关于发布《职业院校智慧校园规范（试行）》、教育部制定《职业教育信息化标杆学校建设指南》、教育部印发《关于加快推进现代职业教育体系建设改革重点任务的通知》、教育部印发《全国职业院校大数据中心建设指南》《全国职业教育智慧大脑院校中台（中职）数据标准及接口规范（试行）》等。</w:t>
            </w:r>
          </w:p>
          <w:p w14:paraId="1B27EEB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2.对政策文件进行分类管理，构建统一、规范的政策文件数据库，方便师生快速检索、学习及遵守相关规定，同时支持学校管理层对政策执行情况的跟踪与评估。</w:t>
            </w:r>
          </w:p>
          <w:p w14:paraId="65FDAAB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3.在数据建设时，确保文件的完整性、时效性和准确性，支持对文件进行按年份、关键字、发文/专题等检索，提升信息检索效率。</w:t>
            </w:r>
          </w:p>
          <w:p w14:paraId="4F8AE5D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梳理国家、地方及教育部门提出的政策文件，紧跟政策要求，提炼文件内容，形成国家/省级标准指标库，涵盖指标类型、主要参考点、参考标准、文件来源、最新发布文件以及相关指标测算办法等，如办学条件监测指标、教师层面指标、学生层面指标、信息化技术设施指标、资源库指标、虚拟仿真资源指标、课程层面指标、职业教育重点任务指标及相关教育教学指标等，参考标准不少于300 条。</w:t>
            </w:r>
          </w:p>
          <w:p w14:paraId="1EA0BEF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5.全面汇聚中等职业教育的专业目录信息，包括大类代码、大类名称、二级类代码、专业名称、专业代码、基本修业年限、职业面向、培养目标定位、专业能力等，专业数不少于300个。</w:t>
            </w:r>
          </w:p>
          <w:p w14:paraId="17CA598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6.按照教育部规划要求，建立学校自身的成果库，涵盖党建思政、人才培养、师资队伍、社会服务、学校治理、信息化建设、国际交流等多方面的成果。</w:t>
            </w:r>
          </w:p>
          <w:p w14:paraId="48DA57E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7.聚焦全国职业技能等级证书领域，收集整理各类职业技能证书的相关文件，包括1+X 证书名称、等级、面向行业、面相职业岗位等，证书数不少于200 个。</w:t>
            </w:r>
          </w:p>
          <w:p w14:paraId="7B6C19E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8.对学校的职业技能培训、学生考证就业指导提供全面的证书信息支撑，助力学生提升职业素养与就业竞争力。</w:t>
            </w:r>
          </w:p>
          <w:p w14:paraId="7D2AA7F4">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（五）数据上报</w:t>
            </w:r>
          </w:p>
          <w:p w14:paraId="687A315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开展专业培训讲座服务，组织专题培训讲座，涵盖政策文件、数字基座标准及规范解读、职业院校智慧校园成熟度评估方法与评估现状、职业院校数字基座上报数据质量提升路径与措施等核心内容，通过系统化、深入化的培训，确保培训人员能够全面理解并掌握相关政策导向、标准规范、评估方法以及数据质量优化的关键要素与实践措施。</w:t>
            </w:r>
          </w:p>
          <w:p w14:paraId="32C4315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2.对数据对接内容梳理，与教育部职业院校数字基座对接内容进行梳理，包含61 个子类数据表。</w:t>
            </w:r>
          </w:p>
          <w:p w14:paraId="2BA4F8A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3.对数据进行治理服务，入校调研并挖掘各部门能够产生的数据与对接现状，生成学校《数据量分析表》。</w:t>
            </w:r>
          </w:p>
          <w:p w14:paraId="72E3B452">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（六）保障服务</w:t>
            </w:r>
          </w:p>
          <w:p w14:paraId="24899A9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1.提供团队入校服务，入校服务时长至少一年，负责运行维护的技术支持，进行系统升级、功能扩展，以及对后续建设的支持。服务期间配备专属驻场/远程技术服务团队，每周提供5*8小时工作日技术响应。</w:t>
            </w:r>
          </w:p>
          <w:p w14:paraId="4DFC3C7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对提供的所有产品提供全面的技术支持、咨询服务；根据用户方的具体要求，提供灵活的有针对性的支持与指导。建立定期沟通机制，每季度开展系统健康巡检，提供本季度运维服务报告，主动排查潜在问题并提供优化建议。</w:t>
            </w:r>
          </w:p>
          <w:p w14:paraId="60A78D9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3.在运维质保期内，平台软件需免费升级至最新版本，对安全漏洞补丁进行升级，对使用中提出的修改意见及时响应，免费对接学校其他业务系统，及时负责BUG 的修复。</w:t>
            </w:r>
          </w:p>
          <w:p w14:paraId="16F0ED0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4.项目提供的软件平台须做到用户量无限制，需支持不少于1000 人并发用户。保证7*24 小时运行，系统访问平均延时小于5 秒，最大延时不超过10 秒，支持集群部署、高可扩展性。</w:t>
            </w:r>
          </w:p>
          <w:p w14:paraId="33C2A87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5.项目涉及用户在业务系统的数据隐私和安全，项目实施前须签订信息安全保密承诺书。</w:t>
            </w:r>
          </w:p>
          <w:p w14:paraId="4DC6E06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针对项目涉及的不同层级、不同类型人员，提供实用、有效的，关于系统维护、使用的培训服务，确保能够熟练掌握。培训覆盖普通教师、业务管理员、系统管理员三类人群，提供培训手册、操作视频、答疑群等配套资源；质保期内提供免费复训服务，确保学校人员变动后也能快速上手操作。</w:t>
            </w:r>
          </w:p>
          <w:p w14:paraId="619AFE0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7.项目软件本身的安全保障措施需包含：</w:t>
            </w:r>
          </w:p>
          <w:p w14:paraId="1210E22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（1）认证授权：保证用户的合法性和用户使用信息资源的权力，避免内部敏感信息泄漏和服务所提供的信息资源被非法访问，造成严重安全事件。</w:t>
            </w:r>
          </w:p>
          <w:p w14:paraId="2CC1038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（2）信息保密：充分利用密码技术，对于需要保密的信息，采用密码技术进行加解密处理，防止信息的非授权泄漏，确保涉密信息在产生、存储、传递和处理过程中的保密。</w:t>
            </w:r>
          </w:p>
          <w:p w14:paraId="03B13A9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（3）数据完整性：建立数据完整性检验机制，保证收发双方数据的一致性，防止信息被非授权修改。</w:t>
            </w:r>
          </w:p>
          <w:p w14:paraId="4120B56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（4）数据备份：利用数据库的备份功能将建设的平台和系统数据备份到指定的服务器或存储系统上。</w:t>
            </w:r>
          </w:p>
          <w:p w14:paraId="1EDCEDE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8.要求保障各系统平台具备数据的备份与恢复功能，能够提供定期自动备份与按需手动备份，本地备份与异地备份，具有快照模式，易于数据运行和管理。</w:t>
            </w:r>
          </w:p>
          <w:p w14:paraId="1C9F0EC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9.要求充分考虑本项目在后续运行、管理过程中的业务功能扩展以及性能扩展要求。在充分满足当前业务需求的基础上，能够为第三方软件提供相关接口，以确保系统可满足后续业务发展的需要。</w:t>
            </w:r>
          </w:p>
          <w:p w14:paraId="1D05F48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10.按照教育部规定的数据上报节点，完成常态化数据上报工作，并提供后续增量数据的免费上报服务，同时对产生变化数据表和字段进行免费修改等。</w:t>
            </w:r>
          </w:p>
          <w:p w14:paraId="0882C6E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11.要求对数据上报提供数据质量提升服务，需包含：</w:t>
            </w:r>
          </w:p>
          <w:p w14:paraId="1C150F9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（1）对政策文件、数字基座标准及规范解读；</w:t>
            </w:r>
          </w:p>
          <w:p w14:paraId="6F03E9D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（2）提供数据质量提升专项培训，并为学校分析61 张表与标杆校监测指标场景的对应关系；</w:t>
            </w:r>
          </w:p>
          <w:p w14:paraId="042FFDE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（3）挖掘各部门能够产生的数据，生成学校《数据量分析表》，达到最优最高数据量；</w:t>
            </w:r>
          </w:p>
          <w:p w14:paraId="402D7F4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（4）提供团队入校服务，保障学校数据合规量的提升；</w:t>
            </w:r>
          </w:p>
          <w:p w14:paraId="2C78D59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12、提供三年免费质保服务，质保期自项目终验合格之日起计算。质保期内所有技术支持、系统升级、漏洞修复、BUG处理、系统对接、培训服务均不收取额外费用；质保期满后，提供优惠的后续运维服务方案，保障平台长期稳定运行。</w:t>
            </w:r>
          </w:p>
        </w:tc>
        <w:tc>
          <w:tcPr>
            <w:tcW w:w="661" w:type="dxa"/>
            <w:vAlign w:val="center"/>
          </w:tcPr>
          <w:p w14:paraId="32A77D17">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tr w14:paraId="024A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vAlign w:val="center"/>
          </w:tcPr>
          <w:p w14:paraId="0B4E6E20">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590" w:type="dxa"/>
            <w:vMerge w:val="continue"/>
            <w:vAlign w:val="center"/>
          </w:tcPr>
          <w:p w14:paraId="5AE36AD6">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733" w:type="dxa"/>
            <w:vAlign w:val="center"/>
          </w:tcPr>
          <w:p w14:paraId="618669D5">
            <w:pPr>
              <w:shd w:val="clear"/>
              <w:spacing w:after="0" w:line="240"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大数据中心-智能数据分析服务</w:t>
            </w:r>
          </w:p>
        </w:tc>
        <w:tc>
          <w:tcPr>
            <w:tcW w:w="5859" w:type="dxa"/>
            <w:vAlign w:val="center"/>
          </w:tcPr>
          <w:p w14:paraId="7C970543">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（一）大数据分析指标体系</w:t>
            </w:r>
          </w:p>
          <w:p w14:paraId="48B1E95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1.建设涵盖学校、师资队伍、学生培养、教育教学、资产设备、党建思政等层面的大数据分析指标体系，指标数量不少于400个，全面精准反映学校整体情况。</w:t>
            </w:r>
          </w:p>
          <w:p w14:paraId="6C511D7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2.在学校层面，涵盖学校基本办学情况、学校荣誉、办学达标情况、专业建设情况、课程建设情况、师资队伍、学生培养等指标。</w:t>
            </w:r>
          </w:p>
          <w:p w14:paraId="7EE387C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3.在部室层面，包括部门、班级等，如部门概况、专业/班级情况分析、师资队伍、学生培养、教育教学、实践教学、校企合作、实训设备等指标。</w:t>
            </w:r>
          </w:p>
          <w:p w14:paraId="79DC2CA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4.在师资队伍层面，涉及教师综合及教师个人等等，如基本情况、教师男女比例、教师年龄分布、教师学历分布、各部室教师情况、教师发展、教师荣誉分析、教师发展评价体系等指标。</w:t>
            </w:r>
          </w:p>
          <w:p w14:paraId="0EAA541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5.在学生培养层面，涵盖学生综合、学生个人、资助帮扶、创新创业、第二课堂等，如学生信息、学生成长评价体系、校园活动、竞赛获奖、日常消费、图书借阅、企业实习、求职就业、成长轨迹等指标。</w:t>
            </w:r>
          </w:p>
          <w:p w14:paraId="3768EA9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6.在教学层面，涵盖专业、教育教学、课程、数字资源、实验实训等，如资源建设情况、资源类型占比、总访问量、资源建设应用情况、资源建设趋势、资源访问情况、资源热度排名等指标。</w:t>
            </w:r>
          </w:p>
          <w:p w14:paraId="4EFBB250">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（二）对象分析</w:t>
            </w:r>
          </w:p>
          <w:p w14:paraId="28F487A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在学生分析层面，整合学生基本情况、入学情况、学业情况、校园生活、校园活动参与情况、消费情况、图书借阅情况、身心素质、实习就业情况、竞赛获奖情况等信息，运用数据挖掘技术，形成精准的学生画像和直观的图表分析应用，助力个性化教育与学生管理。如使用柱状图对各专业学生分布进行分析；使用折线图对近五年招生情况进行分析；使用表格形式对学生归寝情况进行分析；使用环形图对学生消费行为进行分析等，具体指标可根据学校需求定制。</w:t>
            </w:r>
          </w:p>
          <w:p w14:paraId="4804A3F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在教师分析层面，围绕教师基本情况、授课情况、教学情况、图书借阅情况、知识产权、社会服务、参与培训等信息，构建教师画像，通过图表分析展示教师教学能力与发展轨迹，为师资队伍建设提供依据。如使用环形图对教师男女比例、教师学历分布情况进行分析；使用表格对各部室教师情况进行分析；使用多维柱状图对教师荣誉进行分析；使用雷达图对教师实践能力进行分析等，具体指标可根据学校需求定制。</w:t>
            </w:r>
          </w:p>
          <w:p w14:paraId="7512876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在班级分析层面，综合班级学生整体情况、选课情况、成绩情况、授课教师情况、竞赛获奖情况、实习情况、就业情况、社团活动参与情况、消费水平、图书借阅情况、宿舍分布情况、网络使用情况、党团情况等，形成班级画像，辅助班级管理与教学决策。如使用多维柱状图形式对学生课堂表现进行分析；使用折线图对学生图书借阅情况进行分析；使用饼状图对学生社团活动参与情况进行分析等，具体指标可根据学校需求定制。</w:t>
            </w:r>
          </w:p>
          <w:p w14:paraId="62E16A5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专业分析层面，整合专业学生整体情况、课程设置、师资队伍、教学改革、教学成果、竞赛获奖、校企合作、实训基地、实训设备、学生学习与生活情况、学生实习就业情况等信息，构建专业画像，推动专业建设与优化。如使用环形图对学校分布情况进行分析；使用柱状图对学生竞赛获奖情况进行分析；使用表格对实训室概况进行分析等，具体指标可根据学校需求定制。</w:t>
            </w:r>
          </w:p>
          <w:p w14:paraId="7CBA33A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在学校分析层面，围绕学校基本办学情况、师资队伍、人才培养、专业建设、教学管理、对外服务等信息，绘制学校画像，通过图表分析展示学校综合实力与发展态势，为学校战略决策提供支持。如使用饼状图形对学生在校情况进行分析；使用雷达图对学生成长/教师评价工程进行分析；使用图表对专业及课程建设情况进行分析等，具体指标可根据学校需求定制。</w:t>
            </w:r>
          </w:p>
        </w:tc>
        <w:tc>
          <w:tcPr>
            <w:tcW w:w="661" w:type="dxa"/>
            <w:vAlign w:val="center"/>
          </w:tcPr>
          <w:p w14:paraId="0E5C342F">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tr w14:paraId="7EE0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vAlign w:val="center"/>
          </w:tcPr>
          <w:p w14:paraId="06673496">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590" w:type="dxa"/>
            <w:vMerge w:val="continue"/>
            <w:vAlign w:val="center"/>
          </w:tcPr>
          <w:p w14:paraId="40590A07">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733" w:type="dxa"/>
            <w:vAlign w:val="center"/>
          </w:tcPr>
          <w:p w14:paraId="32E28D78">
            <w:pPr>
              <w:shd w:val="clear"/>
              <w:spacing w:after="0" w:line="240"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大数据平台</w:t>
            </w:r>
          </w:p>
        </w:tc>
        <w:tc>
          <w:tcPr>
            <w:tcW w:w="5859" w:type="dxa"/>
            <w:vAlign w:val="center"/>
          </w:tcPr>
          <w:p w14:paraId="385A0478">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（一）数据标准平台</w:t>
            </w:r>
          </w:p>
          <w:p w14:paraId="706A3B3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关键字标准检索；支持管理学校现有应用系统数据资产结构；支持对基础代码标准集、校本编码规则管理、数据标准集、数据主题集的元数据管理；支持根据不同的业务再进行主题分类，并且在大主题下可创建小主题，便于更好的管理数据标准。</w:t>
            </w:r>
          </w:p>
          <w:p w14:paraId="366DD19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1.标准检索</w:t>
            </w:r>
          </w:p>
          <w:p w14:paraId="2E0D90C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提供基于标准代码以及标准模型元数据信息进行全文模糊匹配搜索，根据输入的关键字快速检索标准元数据信息。</w:t>
            </w:r>
          </w:p>
          <w:p w14:paraId="5978DC3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2.数据元管理</w:t>
            </w:r>
          </w:p>
          <w:p w14:paraId="0CA6133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（1）规范制定：提供根据实际业务特征制定数据元规范，动态管理数据元信息主题，规范包含数据元的业务属性规范、管理属性规范以及技术属性规范。</w:t>
            </w:r>
          </w:p>
          <w:p w14:paraId="5A3BCC8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（2）目录构建：提供从业务元数据、技术元数据以及操作元数据三个维度管理维护元模型信息。</w:t>
            </w:r>
          </w:p>
          <w:p w14:paraId="4322C6B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3.基础代码标准管理</w:t>
            </w:r>
          </w:p>
          <w:p w14:paraId="282F1D2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提供对学校使用的标准代码集进行管理。代码集采用三种编码。第一种是国家已经公布的国家标准代码；第二种是教育部《教育管理信息化标准》中制定的学校管理信息代码；第三种是学校自编信息代码，三者合一最终形成学校的标准编码库。所有数据均符合国家标准，国家没有统一标准的按照教育部行业标准，若行业标准有相互矛盾的，则建立学校的内部标准。</w:t>
            </w:r>
          </w:p>
          <w:p w14:paraId="327D0DA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支持界面对基础代码进行分类、代码表和具体代码值信息进行在线管理；</w:t>
            </w:r>
          </w:p>
          <w:p w14:paraId="0281558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支持查看代码表所关联模型列表信息；</w:t>
            </w:r>
          </w:p>
          <w:p w14:paraId="36BBB73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支持离线批量导入代码标准；</w:t>
            </w:r>
          </w:p>
          <w:p w14:paraId="5A6FE31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支持一键清空代码标准值。</w:t>
            </w:r>
          </w:p>
          <w:p w14:paraId="1168BA3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4.校本编码规则管理</w:t>
            </w:r>
          </w:p>
          <w:p w14:paraId="79BD5C7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支持对校本编码规则信息进行在线管理维护，包含编码名称、概述、编码标准、制定单位、使用状态、编码长度、编码方法以及维护规则等信息维护；</w:t>
            </w:r>
          </w:p>
          <w:p w14:paraId="70907AA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支持批量删除指定校本编码规则；</w:t>
            </w:r>
          </w:p>
          <w:p w14:paraId="71BE083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支持根据编码规则自动生成进行数据质量检查的正则表达式及自动生成相应质量检查规则。</w:t>
            </w:r>
          </w:p>
          <w:p w14:paraId="224F3FE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5.元数据管理</w:t>
            </w:r>
          </w:p>
          <w:p w14:paraId="5553C48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（1）数据汇聚管理</w:t>
            </w:r>
          </w:p>
          <w:p w14:paraId="09A85F8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提供应用系统业务数据资源注册，能够在线对接（注册、编辑和删除）应用系统业务数据源；</w:t>
            </w:r>
          </w:p>
          <w:p w14:paraId="1B6616D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提供通过已存在的数据库连接池（至少包括ORACLE，MYSQL，SQL SERVER、Postgre SQL、HIVE等主流数据源）创建数据源。</w:t>
            </w:r>
          </w:p>
          <w:p w14:paraId="3685EFB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支持启用、禁用数据源信息；</w:t>
            </w:r>
          </w:p>
          <w:p w14:paraId="4B495A1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提供配置页面可测试连接是否连接成功。提供定时周期监测数据源连接，如检测连接失败，及时通知管理员分析原因，避免影响数据及时性；</w:t>
            </w:r>
          </w:p>
          <w:p w14:paraId="58127A8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支持数据源用户名、密码信息均加密处理，提升数据安全性。</w:t>
            </w:r>
          </w:p>
          <w:p w14:paraId="57F25F4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支持数据源下钻查看数据表和视图的元数据等信息，包括数据源表数据量、空表率、注释率、数据项详情；支持对数据项标记注释；支持导出数据项详情。</w:t>
            </w:r>
          </w:p>
          <w:p w14:paraId="083E44B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支持管理业务系统数据源并获取各个数据源数据表、数据项和视图等信息，定期检测数据源连接状态以及版本变化。</w:t>
            </w:r>
          </w:p>
          <w:p w14:paraId="57E002F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（2）数据源稽核</w:t>
            </w:r>
          </w:p>
          <w:p w14:paraId="47DEA4A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支持展示各业务系统的数据源类型、变更次数、稽核时间以及稽核结果的概况；</w:t>
            </w:r>
          </w:p>
          <w:p w14:paraId="4360971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支持设置稽核周期，制定计划有序的对元数据结构进行稽核处理，如结构发生变化及时通知相关人员进行处理，避免数据采集异常中断；</w:t>
            </w:r>
          </w:p>
          <w:p w14:paraId="6B90BB5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支持立即稽核，可通过立即稽核操作实时对数据源结构进行稽核操作；</w:t>
            </w:r>
          </w:p>
          <w:p w14:paraId="2A7114F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支持历史版本管理，记录数据源结构变更版本日志详情，出现问题有迹可循。</w:t>
            </w:r>
          </w:p>
          <w:p w14:paraId="4F3D048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6.标准数据管理</w:t>
            </w:r>
          </w:p>
          <w:p w14:paraId="72E41BA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（1）业务元数据</w:t>
            </w:r>
          </w:p>
          <w:p w14:paraId="34063A6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支持对业务元数据信息集进行增加、删除、修改、查看；</w:t>
            </w:r>
          </w:p>
          <w:p w14:paraId="6DFC303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支持数据子集批量发布、批量废止操作；</w:t>
            </w:r>
          </w:p>
          <w:p w14:paraId="7ED2151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支持查看子集的历史发布版本并展示版本差异详情，可根据历史版本还原到指定版本；</w:t>
            </w:r>
          </w:p>
          <w:p w14:paraId="5C807AF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支持展示数据子集/数据项血缘关系。</w:t>
            </w:r>
          </w:p>
          <w:p w14:paraId="47F9F43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支持对业务元数据的数据项进行增加、编辑和删除管理，包括数据项编号、中文简称、数据项名、标准类型、数据类型、标准状态等；</w:t>
            </w:r>
          </w:p>
          <w:p w14:paraId="5B1B2C2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支持数据项的批量导入、导出操作。</w:t>
            </w:r>
          </w:p>
          <w:p w14:paraId="3C79171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（2）元数据应用与服务</w:t>
            </w:r>
          </w:p>
          <w:p w14:paraId="0C7818D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支持数据子集查看历史版本详情，可查看每个版本的差异详情；</w:t>
            </w:r>
          </w:p>
          <w:p w14:paraId="765E96A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支持回退到指定历史版本；</w:t>
            </w:r>
          </w:p>
          <w:p w14:paraId="25C6394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支持查看数据集以及数据项的血缘分析和影响分析。</w:t>
            </w:r>
          </w:p>
          <w:p w14:paraId="408FD35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（3）数据确权管理</w:t>
            </w:r>
          </w:p>
          <w:p w14:paraId="68AAE70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支持对元数据模型数据项进行确权管理，以明晰和确认数据主责，以UC矩阵的形式展示确权关系。</w:t>
            </w:r>
          </w:p>
          <w:p w14:paraId="7F6DC32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支持按照主题、子类、数据类、数据项四种方式进行便捷快速确权；</w:t>
            </w:r>
          </w:p>
          <w:p w14:paraId="30E446D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7.指标数据管理</w:t>
            </w:r>
          </w:p>
          <w:p w14:paraId="407EB59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支持修饰词管理，包括衍生词、修饰词以及数据范围的新增、修改、删除操作；</w:t>
            </w:r>
          </w:p>
          <w:p w14:paraId="58095BF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支持修饰词的批量导入操作；</w:t>
            </w:r>
          </w:p>
          <w:p w14:paraId="7A1AD59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支持指标数据的管理，包括指标维度体系的新增、修改、删除管理以及指标项的新增、修改、删除管理；</w:t>
            </w:r>
          </w:p>
          <w:p w14:paraId="72811C8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支持指标项分为原子指标、派生指标以及复合指标三种指标类型；</w:t>
            </w:r>
          </w:p>
          <w:p w14:paraId="5E2F7D7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支持指标项数据类型分为静态和动态两种类型，动态值基于Spark计算引擎定时计算指标值。</w:t>
            </w:r>
          </w:p>
          <w:p w14:paraId="5EED412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支持批量导入指标项操作。</w:t>
            </w:r>
          </w:p>
          <w:p w14:paraId="4EE8755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8.宽表集市管理</w:t>
            </w:r>
          </w:p>
          <w:p w14:paraId="46EA691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支持对宽表主题进行添加、修改、删除等操作。</w:t>
            </w:r>
          </w:p>
          <w:p w14:paraId="29CE731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支持业务数据和指标数据两种类型的宽表集市。业务数据可按模型、数据子集、数据类以及数据项四种方式进行配置宽表信息。指标数据支持从指标体系中勾选指标项配置宽表信息；</w:t>
            </w:r>
          </w:p>
          <w:p w14:paraId="7021399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支持宽表集市的发布操作；</w:t>
            </w:r>
          </w:p>
          <w:p w14:paraId="45ABAE6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支持立即更新基于Spark计算引擎计算更新宽表集市数据，并可查看计算的数据值；</w:t>
            </w:r>
          </w:p>
          <w:p w14:paraId="664E56C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9.版本管理</w:t>
            </w:r>
          </w:p>
          <w:p w14:paraId="66649E7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支持对全部数据标准设置版本号以及版本说明进行新版本发布。</w:t>
            </w:r>
          </w:p>
          <w:p w14:paraId="3D20D4B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按照时间轴形式展示新版本概况及较上次版本差异统计信息，包含基础代码标准新增、修改以及删除的代码表和代码值差异；校本编码规则新增、修改以及删除的编码规则差异；标准模型新增、修改以及删除的数据子集、数据类和数据项的变化；指标数据标准新增、修改以及删除的原子指标、派生指标、复合指标的变化详情等等。提供发布新版本时自动将旧版本废止。</w:t>
            </w:r>
          </w:p>
          <w:p w14:paraId="2F8E1A6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10.规范制度文件</w:t>
            </w:r>
          </w:p>
          <w:p w14:paraId="7997765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规范制定文件是一套发改数据采集、处理、使用开放等整个数据资产处理过程的数据管理规范文件，从制度上保障数据治理活动的实施和组织架构正常运转，使得数据资产管理工作有据，可行，可控。相关人员上传规则制度文件，供数据治理人员查看指引方向。</w:t>
            </w:r>
          </w:p>
          <w:p w14:paraId="42A31BA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支持规范制度文件的管理，包括新增、修改、删除文件名称、版本、文件格式、文件大小、来源部门及状态等操作；</w:t>
            </w:r>
          </w:p>
          <w:p w14:paraId="0667C27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支持各种类型文档，包含word、excel、pdf等多种格式，统一对规范制度文档进行管理，方便查询下载和在线预览；</w:t>
            </w:r>
          </w:p>
          <w:p w14:paraId="559AF91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支持对下载记录和在线预览记录实时统计，包括文件名称、操作人及操作时间。</w:t>
            </w:r>
          </w:p>
          <w:p w14:paraId="355295E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11.参考标准文件</w:t>
            </w:r>
          </w:p>
          <w:p w14:paraId="3C4CF79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参考标准文件是校园数据标准中应用的一系列标准项，一般包括国家标准、教育部标准和相关行业标准。相关人员上传规则制度文件，供数据治理人员查看指引方向。</w:t>
            </w:r>
          </w:p>
          <w:p w14:paraId="6FC3125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支持参考标准文件的管理，包括新增、修改、删除标准名称、标准版本、发布时间、实施时间及状态等操作；</w:t>
            </w:r>
          </w:p>
          <w:p w14:paraId="29A2FC6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支持各种类型文档，包含word、excel、pdf等多种格式，统一对参考标准文档进行管理，方便查询下载和在线预览；</w:t>
            </w:r>
          </w:p>
          <w:p w14:paraId="6CB8E36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支持对下载记录和在线预览记录实时统计，包括文件名称、操作人及操作时间。</w:t>
            </w:r>
          </w:p>
          <w:p w14:paraId="0BF8381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12.综合分析</w:t>
            </w:r>
          </w:p>
          <w:p w14:paraId="4C8D80C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支持查看数据主题个数、已发布数据子类个数、未发布子类个数、废止数据子类、关联基础代码数等数量的统计信息；</w:t>
            </w:r>
          </w:p>
          <w:p w14:paraId="6B92671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支持统计数据源概况，包括数据源个数、数据表个数以及数据项个数的统计信息；</w:t>
            </w:r>
          </w:p>
          <w:p w14:paraId="6A8A203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支持统计各个数据源类型数量占比；</w:t>
            </w:r>
          </w:p>
          <w:p w14:paraId="5003D59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支持标准模型子集个数、数据项个数以及数据项按国标、部标、行标、校标四个类型分类统计数量。</w:t>
            </w:r>
          </w:p>
          <w:p w14:paraId="3E2617B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支持近一周数据源稽核次数统计详情。</w:t>
            </w:r>
          </w:p>
          <w:p w14:paraId="566885B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支持基础代码标准以国标、部标、行标、校标四个类型展示统计数据。</w:t>
            </w:r>
          </w:p>
          <w:p w14:paraId="02DFC80F">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（二）数据集成平台</w:t>
            </w:r>
          </w:p>
          <w:p w14:paraId="5E0A887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通过抽取、清洗、转换、加载等流程，汇聚及融合包括学校、教师、学生等数据，并提供海量、异构的数据存储处理，全面满足结构化数据、半结构化数据及非结构化数据的存储、处理及计算要求。采用分布式数据库技术，支持分布式数据库系统的统一管理，且满足将来教育大数据扩展的要求，为教育大数据利用、分析决策提供支持，为老师、学生等各类用户提供高效、准确的信息服务打下基础。系统支持多种数据采集方式，包括数据填报，db-db等。</w:t>
            </w:r>
          </w:p>
          <w:p w14:paraId="5523279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各个数据源数据采集的过程均记入采集日志，日志内容需包含采集服务的执行时间、每次采集新增、修改、删除数据记录。系统提供了在线日志内容的查看功能，且日志内容展示准确。</w:t>
            </w:r>
          </w:p>
          <w:p w14:paraId="40B27FD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1.采集任务管理</w:t>
            </w:r>
          </w:p>
          <w:p w14:paraId="1ADFD0A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支持根据数据源自动生成数据采集任务，采集数据源不限于Oracle、MySql、PostgreSQL、SQLSever等关系型数据库；支持手动查看和修改数据采集任务内容。</w:t>
            </w:r>
          </w:p>
          <w:p w14:paraId="17542CD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支持界面向导方式配置采集任务，支持数据项自动识别关联映射对应关系。</w:t>
            </w:r>
          </w:p>
          <w:p w14:paraId="134951A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支持周期性定时、指定时间以及手动立即执行多种方式执行采集任务。</w:t>
            </w:r>
          </w:p>
          <w:p w14:paraId="7ECF59A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支持指定业务系统批量执行采集任务。</w:t>
            </w:r>
          </w:p>
          <w:p w14:paraId="73B0170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支持任务执行日志记录，可查询采集任务执行的开始时间、结束时间、执行耗时、执行服务器、执行状态等信息；支持查看任务执行日志详情过程。</w:t>
            </w:r>
          </w:p>
          <w:p w14:paraId="4570C8B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2.ETL任务管理</w:t>
            </w:r>
          </w:p>
          <w:p w14:paraId="12D074C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（1）提供可视化数据集成设计、发布、部署、管理监控等功能模块；</w:t>
            </w:r>
          </w:p>
          <w:p w14:paraId="621D233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（2）支持可视化ETL任务工作流在线配置创建ETL任务；</w:t>
            </w:r>
          </w:p>
          <w:p w14:paraId="12DD4A9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（3）支持DataX、Sqoop等数据集成工具；</w:t>
            </w:r>
          </w:p>
          <w:p w14:paraId="4E83CA5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（4）支持Shell、Python、Java、Http、SQL、等主流组件；</w:t>
            </w:r>
          </w:p>
          <w:p w14:paraId="30F54D2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（5）支持可视化立即执行操作；</w:t>
            </w:r>
          </w:p>
          <w:p w14:paraId="4D9CE4A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（6）支持可视化配置定时周期执行任务操作；</w:t>
            </w:r>
          </w:p>
          <w:p w14:paraId="16FD73B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（7）支持主流RDBMS如：MySQL、Oracle、SQL Server的数据集成；</w:t>
            </w:r>
          </w:p>
          <w:p w14:paraId="144D66D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（8）支持其他RDBMS如：达梦、PostgreSQL、Trino的数据集成；</w:t>
            </w:r>
          </w:p>
          <w:p w14:paraId="786FD9E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3.ETL日志管理</w:t>
            </w:r>
          </w:p>
          <w:p w14:paraId="7607D79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支持数据采集的运行日志监控，支持通过关键字搜索具体业务系统、任务名称、运行时间段进行搜索；</w:t>
            </w:r>
          </w:p>
          <w:p w14:paraId="25E6F08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支持日志列表显示业务系统名称、任务名称、开始运行时间、执行结束时间、耗时以及当前状态（包括成功、失败、运行中等）等；</w:t>
            </w:r>
          </w:p>
          <w:p w14:paraId="27A582A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支持查看新增/更新/删除迭代数据量，可查看每条记录的详细日志信息。</w:t>
            </w:r>
          </w:p>
          <w:p w14:paraId="1392B2F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支持查看任务运行的详细日志记录。</w:t>
            </w:r>
          </w:p>
          <w:p w14:paraId="7DE957B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4.基础代码映射查询</w:t>
            </w:r>
          </w:p>
          <w:p w14:paraId="7BD7167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支持从业务系统查看基础代码标准与业务系统字典值之间的映射关系，便于数据治理操作，包括新增、修改删除；</w:t>
            </w:r>
          </w:p>
          <w:p w14:paraId="0584DCC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支持手动表单新增映射关系；</w:t>
            </w:r>
          </w:p>
          <w:p w14:paraId="551644D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支持基于数据源界面化批量处理基础代码标准和业务系统字典值的映射关系。</w:t>
            </w:r>
          </w:p>
          <w:p w14:paraId="525AB1D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5.原始数据总览</w:t>
            </w:r>
          </w:p>
          <w:p w14:paraId="7C65232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支持按照业务系统分类展示从各个业务系统采集的数据总数量以及详细信息，包括数据源类型、数据表总数、注释率、空表率、数据总行数、表总存储量、字段总数等信息；</w:t>
            </w:r>
          </w:p>
          <w:p w14:paraId="4F0262C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支持数据导出功能；</w:t>
            </w:r>
          </w:p>
          <w:p w14:paraId="2994AE2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支持数据高级筛选功能，可任意组合形成查询条件。</w:t>
            </w:r>
          </w:p>
          <w:p w14:paraId="47E9248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6.综合分析</w:t>
            </w:r>
          </w:p>
          <w:p w14:paraId="562AD7C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支持统计采集任务个数、ETL采集数据总量条数、数据总存储量、数据采集数据量；</w:t>
            </w:r>
          </w:p>
          <w:p w14:paraId="44A603B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支持服务器集群节点健康状态监测，包括健康、警告、紧急三种状态；</w:t>
            </w:r>
          </w:p>
          <w:p w14:paraId="2FE8F29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支持展示各个业务系统近一周ETL数据采集量趋势，包括总数据量、新增条数、修改条数、删除条数等；</w:t>
            </w:r>
          </w:p>
          <w:p w14:paraId="16B09CA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支持展示ETL任务执行失败列表，并可查询任务执行失败日志记录。</w:t>
            </w:r>
          </w:p>
          <w:p w14:paraId="107557F5">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（三）数据质量治理平台</w:t>
            </w:r>
          </w:p>
          <w:p w14:paraId="00BBFD7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具备质量评估任务管理功能，包含但不限于空值核验、唯一性核验、值域核验、数据格式核验、注释完整性检测等，并可对质量评估结果生成质量评估报告。</w:t>
            </w:r>
          </w:p>
          <w:p w14:paraId="46F77F3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1.质检规则管理</w:t>
            </w:r>
          </w:p>
          <w:p w14:paraId="1FD7672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根据数据准确性、完整性、及时性、一致性、唯一性以及有效性的质量特性，制定合理的质量规则(如身份证号有效性检测，代码有效性校验，枚举有效性检测等），查看所有跟规则相关的对象的数据质量情况。</w:t>
            </w:r>
          </w:p>
          <w:p w14:paraId="259CF4C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支持管理数据质检规则，包括质检规则名称、质检对象、规则类型、规则策略、权重、修改建议等信息。</w:t>
            </w:r>
          </w:p>
          <w:p w14:paraId="11670CD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多种数据质量规则定义：非空性，唯一性，值域有效性，枚举有效性，代码有效性，基于正则表达式的复杂规则，基于SQL语句的自定义规则。根据数据的有效值域、枚举范围、唯一性、非空性等制定约束条件，对数据的质量情况进行检查。</w:t>
            </w:r>
          </w:p>
          <w:p w14:paraId="3964AE2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2.预制质检规则</w:t>
            </w:r>
          </w:p>
          <w:p w14:paraId="667A1FC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基于基础规则预置一些常见的质检规则，至少包括空表检查、空字段检查、空值检查、表记录数据量检查、记录数量比照检查、比照表检查、唯一性检查、邮箱格式检查、邮编格式检查、手机号格式检查、固定电话格式检查、身份证号格式检查、姓名格式检查、民族检查、性别检查等多个质检规则。</w:t>
            </w:r>
          </w:p>
          <w:p w14:paraId="7621062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3.质检方案管理</w:t>
            </w:r>
          </w:p>
          <w:p w14:paraId="6BF6EF1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可按照质检规则和质检对象进行配置。选择质检规则、质检数据源、质检数据表以及质检数据项配置质检方案。</w:t>
            </w:r>
          </w:p>
          <w:p w14:paraId="7B3F6A9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支持质检方案的执行方式包括定时周期执行和手动立即执行两种方式。</w:t>
            </w:r>
          </w:p>
          <w:p w14:paraId="4AE850C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支持周期执行方式提供选择日、周、月等多维度进行具体时间点的设置以及Cron表达式来设置任务执行周期。</w:t>
            </w:r>
          </w:p>
          <w:p w14:paraId="4D70F31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4.异常数据处理</w:t>
            </w:r>
          </w:p>
          <w:p w14:paraId="012A5D5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系统记录数据质量巡检的过程日志，提供在线日志查看，日志内容包含质量巡检的方案名称、执行方式、执行状态、质检通过率、质检总数据量、质检通过数、质检未通过数、操作等。</w:t>
            </w:r>
          </w:p>
          <w:p w14:paraId="514AF3D2">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操作功能记录异常的明细，可查看示例问题数据以及下载异常问题数据。</w:t>
            </w:r>
          </w:p>
          <w:p w14:paraId="4378A1B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数据管理员发现异常数据之后，可通过规范原始数据源和人工处理解决异常数据。</w:t>
            </w:r>
          </w:p>
          <w:p w14:paraId="05E1F54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5.数据映射管理</w:t>
            </w:r>
          </w:p>
          <w:p w14:paraId="488A826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支持界面向导式配置ODS层数仓数据与DWD层标准数据映射关系管理；</w:t>
            </w:r>
          </w:p>
          <w:p w14:paraId="04BA51D7">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支持根据数据标准的规则自动生成质检方案，如数据项的必填、长度等属性；</w:t>
            </w:r>
          </w:p>
          <w:p w14:paraId="7AE2481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支持管理业务系统数据项和标准数据项关联并生成映射脚本，可直接ETL构建完成数据转换。</w:t>
            </w:r>
          </w:p>
          <w:p w14:paraId="55F4BA4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6.数据治理报告</w:t>
            </w:r>
          </w:p>
          <w:p w14:paraId="289A1B1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支持展示质检方案个数、规则指标覆盖率、方案执行率以及数据合规率总计信息。</w:t>
            </w:r>
          </w:p>
          <w:p w14:paraId="3B0D31A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支持基于数据准确性、完整性、及时性、一致性、唯一性以及有效性六大特性展示数据质量治理中各个特性总占比分析。</w:t>
            </w:r>
          </w:p>
          <w:p w14:paraId="043651F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支持基于数据准确性、完整性、及时性、一致性、唯一性以及有效性六大特性展示质检方案各个特性总占比分析。</w:t>
            </w:r>
          </w:p>
          <w:p w14:paraId="32F283F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7.综合分析</w:t>
            </w:r>
          </w:p>
          <w:p w14:paraId="1CBC4B8E">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支持展示数据质量治理总体概况的统计信息，包含质检方案个数、质检部门个数、质检业务系统个数、质检规则个数、质检总数据量条数以及质检问题数据量条数等信息；</w:t>
            </w:r>
          </w:p>
          <w:p w14:paraId="7EAB575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支持展示质检方案执行次数Top5；</w:t>
            </w:r>
          </w:p>
          <w:p w14:paraId="0E4336E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支持展示近一周各个业务系统质检异常数据量增长趋势；</w:t>
            </w:r>
          </w:p>
          <w:p w14:paraId="439EAEC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支持展示质检异常数据量Top5；</w:t>
            </w:r>
          </w:p>
          <w:p w14:paraId="39A33D11">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支持按照部门展示近一周质检异常数据趋势，包括总数量、成功数量以及失败数量。</w:t>
            </w:r>
          </w:p>
        </w:tc>
        <w:tc>
          <w:tcPr>
            <w:tcW w:w="661" w:type="dxa"/>
            <w:vAlign w:val="center"/>
          </w:tcPr>
          <w:p w14:paraId="466A80EE">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tr w14:paraId="384B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Merge w:val="continue"/>
            <w:vAlign w:val="center"/>
          </w:tcPr>
          <w:p w14:paraId="175B0793">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590" w:type="dxa"/>
            <w:vMerge w:val="continue"/>
            <w:vAlign w:val="center"/>
          </w:tcPr>
          <w:p w14:paraId="1A3E40A3">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p>
        </w:tc>
        <w:tc>
          <w:tcPr>
            <w:tcW w:w="733" w:type="dxa"/>
            <w:vAlign w:val="center"/>
          </w:tcPr>
          <w:p w14:paraId="61426376">
            <w:pPr>
              <w:shd w:val="clear"/>
              <w:spacing w:after="0" w:line="240"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系统集成</w:t>
            </w:r>
          </w:p>
        </w:tc>
        <w:tc>
          <w:tcPr>
            <w:tcW w:w="5859" w:type="dxa"/>
            <w:vAlign w:val="center"/>
          </w:tcPr>
          <w:p w14:paraId="4AEE933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本项目需完成大数据平台、数字基座上报系统、教师教学数字档案袋、智慧校园AI升级平台与学校现有信息系统的深度集成，实现数据互通、统一认证、统一门户，消除信息孤岛，保障整体稳定运行。</w:t>
            </w:r>
          </w:p>
          <w:p w14:paraId="3D9172C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学校负责协调现有系统厂商开放数据接口、提供对接支持；供应商负责完成数据映射、联调测试、上线切换及集成实施工作，相关费用包含在本次采购总价内。</w:t>
            </w:r>
          </w:p>
        </w:tc>
        <w:tc>
          <w:tcPr>
            <w:tcW w:w="661" w:type="dxa"/>
            <w:vAlign w:val="center"/>
          </w:tcPr>
          <w:p w14:paraId="0FEDFE90">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1项</w:t>
            </w:r>
          </w:p>
        </w:tc>
      </w:tr>
      <w:tr w14:paraId="28E9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6E72068">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w:t>
            </w:r>
          </w:p>
        </w:tc>
        <w:tc>
          <w:tcPr>
            <w:tcW w:w="1323" w:type="dxa"/>
            <w:gridSpan w:val="2"/>
            <w:vAlign w:val="center"/>
          </w:tcPr>
          <w:p w14:paraId="2BD30F3F">
            <w:pPr>
              <w:shd w:val="clear"/>
              <w:spacing w:after="0" w:line="240" w:lineRule="auto"/>
              <w:jc w:val="center"/>
              <w:outlineLvl w:val="9"/>
              <w:rPr>
                <w:rFonts w:hint="default" w:ascii="Times New Roman" w:hAnsi="Times New Roman" w:eastAsia="华文中宋" w:cs="Times New Roman"/>
                <w:color w:val="auto"/>
                <w:kern w:val="0"/>
                <w:sz w:val="24"/>
                <w:szCs w:val="24"/>
                <w:highlight w:val="none"/>
                <w14:ligatures w14:val="none"/>
              </w:rPr>
            </w:pPr>
            <w:bookmarkStart w:id="16" w:name="OLE_LINK2"/>
            <w:r>
              <w:rPr>
                <w:rFonts w:hint="default" w:ascii="Times New Roman" w:hAnsi="Times New Roman" w:eastAsia="华文中宋" w:cs="Times New Roman"/>
                <w:color w:val="auto"/>
                <w:kern w:val="0"/>
                <w:sz w:val="24"/>
                <w:szCs w:val="24"/>
                <w:highlight w:val="none"/>
                <w14:ligatures w14:val="none"/>
              </w:rPr>
              <w:t>大数据中心文化建设</w:t>
            </w:r>
            <w:bookmarkEnd w:id="16"/>
          </w:p>
        </w:tc>
        <w:tc>
          <w:tcPr>
            <w:tcW w:w="5859" w:type="dxa"/>
            <w:vAlign w:val="center"/>
          </w:tcPr>
          <w:p w14:paraId="5AFCB914">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完成大数据中心文化建设方案及150㎡的环境建设。</w:t>
            </w:r>
          </w:p>
          <w:p w14:paraId="2C55224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1.基层施工：采用国标轻钢龙骨搭建骨架，搭配防火防潮欧松板做异形形象墙打底，欧松板厚度≥9mm，整体基层平整度误差≤2mm/2m，安装牢固无松动。</w:t>
            </w:r>
          </w:p>
          <w:p w14:paraId="591030B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2.面层封板：采用国标A级防火石膏板进行造型包面，石膏板厚度≥12mm，拼接处做防裂处理，表面平整度误差≤1.5mm/2m，阴阳角顺直，无破损、空鼓。</w:t>
            </w:r>
          </w:p>
          <w:p w14:paraId="5D28D3A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3.腻子找平：采用专用抗裂腻子两遍打底找平，抗裂防潮，单遍厚度≤2mm，打磨后无砂眼、划痕、接茬，平整度误差≤1mm/2m。</w:t>
            </w:r>
          </w:p>
          <w:p w14:paraId="024CE0AD">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4.漆面涂装：采用零甲醛高端抗甲醛乳胶漆两遍面漆施工，耐擦洗、抗碱、防霉，漆面均匀无流坠、刷痕、起皮。</w:t>
            </w:r>
          </w:p>
          <w:p w14:paraId="5A53FE00">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5.地脚线：采用铝合金阳极氧化材质，高度≥8cm，防滑耐磨，与墙面衔接误差≤1mm，安装牢固无松动。</w:t>
            </w:r>
          </w:p>
          <w:p w14:paraId="634425D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6.电路与线性灯系统：电路采用镀锌铁管暗敷、国标阻燃铜芯线，配置漏电保护装置；铝材线性灯采用6063国标铝材外壳，无频闪、无眩光。</w:t>
            </w:r>
          </w:p>
          <w:p w14:paraId="486C596F">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图文展示：采用高透亚克力制作发光字、背喷字板及带灯发光板，材质符合国标要求，透光率高、做工精细、边缘光洁；配置高显色LED光源，发光均匀柔和、无暗区亮斑；高精度环保UV油墨丝网印刷，图案清晰、色彩精准，整体展示效果清晰高端、稳定可靠，满足大数据成果展示与形象宣传需求。</w:t>
            </w:r>
          </w:p>
          <w:p w14:paraId="7FAFD73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8.整体要求：所有工序衔接规范，造型完整流畅，表面平整光洁，环保与防火性能达标，满足室内大数据成果展示形象墙使用需求。</w:t>
            </w:r>
          </w:p>
        </w:tc>
        <w:tc>
          <w:tcPr>
            <w:tcW w:w="661" w:type="dxa"/>
            <w:vAlign w:val="center"/>
          </w:tcPr>
          <w:p w14:paraId="17E0DF75">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1项</w:t>
            </w:r>
          </w:p>
        </w:tc>
      </w:tr>
      <w:tr w14:paraId="29C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8CB61B8">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w:t>
            </w:r>
          </w:p>
        </w:tc>
        <w:tc>
          <w:tcPr>
            <w:tcW w:w="1323" w:type="dxa"/>
            <w:gridSpan w:val="2"/>
            <w:vAlign w:val="center"/>
          </w:tcPr>
          <w:p w14:paraId="4D7086C4">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数字基座数据上报系统</w:t>
            </w:r>
          </w:p>
        </w:tc>
        <w:tc>
          <w:tcPr>
            <w:tcW w:w="5859" w:type="dxa"/>
            <w:vAlign w:val="center"/>
          </w:tcPr>
          <w:p w14:paraId="697330C2">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1.服务技术标准</w:t>
            </w:r>
          </w:p>
          <w:p w14:paraId="03226C81">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要求能够对政策文件、数字基座标准及规范解读，对国家下发的政策、职业院校数字基座中职数据标准及接口规范等文件，要求聘请专家团队提供全方位多角度的精准解读，为学校的建设发展提供参考依据。</w:t>
            </w:r>
          </w:p>
          <w:p w14:paraId="5AA94529">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（2）要求专家团队根据学校的实际情况为学校的数据采集，对数据的合规性、有效性、关联性、数据量等方面提供数据质量提升专项培训。</w:t>
            </w:r>
          </w:p>
          <w:p w14:paraId="2ACF2DDC">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（3）要求根据调研培训结果制定适合学校的《数据质量提升指南》。</w:t>
            </w:r>
          </w:p>
          <w:p w14:paraId="691F13F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（4）要求专家团队根据数据上报情况输出《数据上报方案及质量报告》为学校数据上报质量提升提供参考和指导。</w:t>
            </w:r>
          </w:p>
          <w:p w14:paraId="684E73D3">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2.学校数字基座对接服务流程</w:t>
            </w:r>
          </w:p>
          <w:p w14:paraId="24BE583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（1）要求专家团队到学校一线进行调研，根据学校实际情况“厘清标准及来源”，根据数据来源进行“数据确权及照管”，输出《学校61张上报表分工建议表》。</w:t>
            </w:r>
          </w:p>
          <w:p w14:paraId="354B2BC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（2）要求采购的学校基座数据上报系统内置61张中职数据子类表，灵活配置，快速适应教育部表单调整，支持手动/自动等多种数据采集方式。</w:t>
            </w:r>
          </w:p>
          <w:p w14:paraId="1FDAECB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（3）要求采购的学校基座数据上报系统可自动进行数据质量检测，对采集到的数据进行合规性校验，提醒二次修改、提升数据质量。</w:t>
            </w:r>
          </w:p>
          <w:p w14:paraId="2CB84BFA">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要求采购的学校基座数据上报系统内置各个表的关联性配置规则，自动对各个数据表填报的内容进行关联性校验，并对异常数据进行预警，系统根据符合情况，对预警信息进行退回，数据修改合规后才能上报。</w:t>
            </w:r>
          </w:p>
          <w:p w14:paraId="3547765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（5）要求采购的学校基座数据上报系统支持查看实时推送进度及数据健康度，实时反馈数据推送入库情况。</w:t>
            </w:r>
          </w:p>
          <w:p w14:paraId="119383C8">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（6）要求采购的学校基座数据上报系统提供多样化的数据大屏，对上报数据进度多角度,多方位的分析，为学校工作展开赋能。</w:t>
            </w:r>
          </w:p>
          <w:p w14:paraId="63334E85">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（7）中标供应商与现有业务系统厂商进行数据对接所产生的费用由学校进行沟通协调，中标人负责实现与现有系统的对接，实现不少于30张表数据的自动提取与上报。</w:t>
            </w:r>
          </w:p>
          <w:p w14:paraId="42582D5E">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3.数据质量提升服务</w:t>
            </w:r>
          </w:p>
          <w:p w14:paraId="4BD13BF3">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要求采购的学校基座数据上报系统可进行数据质量挖掘提升，深度分析61张表的字段含义和对应场景，根据学校基本情况，比如教职工人数、学生人数、专业数、课程数等，可以计算数据表每天或者每学期应产生的数据量，从计算结果保证数据量应该在正常范围内。</w:t>
            </w:r>
          </w:p>
          <w:p w14:paraId="34F5BA16">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（2）要求采购的学校基座数据上报系统可进行基座入库合规量提升，通过系统内内置的多个数据检测规则，表字段关联规则，对入库的数据进行合规性校验，保证入库数据的合规性。</w:t>
            </w:r>
          </w:p>
          <w:p w14:paraId="51F0AB8B">
            <w:pPr>
              <w:shd w:val="clear"/>
              <w:adjustRightInd w:val="0"/>
              <w:snapToGrid w:val="0"/>
              <w:spacing w:after="0" w:line="312" w:lineRule="auto"/>
              <w:ind w:firstLine="480" w:firstLineChars="200"/>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（3）要求采购的学校基座数据上报保证系统数据时效性，业务场景中数据发生变化后，24小时内推送到数字基座中，保证数据的时效性。</w:t>
            </w:r>
          </w:p>
          <w:p w14:paraId="204455A1">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（4）要求采购的学校基座数据上报保证系统能对各数据表的关联进行检测，提升数据关联一致性。</w:t>
            </w:r>
          </w:p>
          <w:p w14:paraId="70EEEC82">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4.技术要求</w:t>
            </w:r>
          </w:p>
          <w:p w14:paraId="18F4393B">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1）依照《全国职业教育智慧大脑院校中台（中职）数据标准及接口规范（试行）》，梳理公共数据中心数据，完成数据的清洗和转换，并开发数据上报的数据子集、数据类、数据子类；对接《职业院校数字基座》，开发数据上报对接程序，并按照不同的上报频率进行数据推送。</w:t>
            </w:r>
          </w:p>
          <w:p w14:paraId="6C44459A">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2）支持底层数据层面开放；支持二次开发接口提供，系统对用户登录信息进行加密传输，保证数据能在客户端与服务器之间、WEB代理与服务器之间进行安全通信，保证数据传输的安全性，采用的加密技术不可逆。</w:t>
            </w:r>
          </w:p>
          <w:p w14:paraId="122F157E">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（3）平台采用B/S结构，可运行于Linux、Windows、统信等国产操作系统，支持360、Chrome、FireFox等主流浏览器。</w:t>
            </w:r>
          </w:p>
          <w:p w14:paraId="33582FA8">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（4）平台参考《职业院校智慧校园规范（试行）》、《教育管理信息教育管理基础代码》、《教育管理信息教育管理基础信息》、《教育管理信息高等学校管理信息》等标准与规范进行开发，可拓展性强。</w:t>
            </w:r>
          </w:p>
          <w:p w14:paraId="5929124D">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2.中台数据标准</w:t>
            </w:r>
          </w:p>
          <w:p w14:paraId="17AFFEC0">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支持集成了《职业院校数字基座》所需要的表信息，包括是否必须信息，录入数据长度是否符合对应要求，字段来源信息，表字段来于何处等信息。</w:t>
            </w:r>
          </w:p>
          <w:p w14:paraId="55CCB901">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3.低代码平台</w:t>
            </w:r>
          </w:p>
          <w:p w14:paraId="29E2507A">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（1）动态业务构建：实现实体表单建设，通过实体建模，新增数据库表名，数据库表新增表字段，设置字段是否为空、编辑字段名称、字段注解、字段类型、字段长度。</w:t>
            </w:r>
          </w:p>
          <w:p w14:paraId="6A362E7C">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（2）表单设计器：可以对表单进行设计，学校可对自定义添加的表单进行历史查看与搜索，对字段基本属性进行编辑，可设置字段类型、是否为多级、主键、名称字段、字段排序等。</w:t>
            </w:r>
          </w:p>
          <w:p w14:paraId="3BA246E7">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（3）自定义字段校验，选择相应的正则表达式，可控制字段是否显示，设置表格是否展示、是否搜索展示，自定义设置表格列宽，可设置关联属性字段，设置关联字段内容等功能，来满足不同场景的需求。</w:t>
            </w:r>
          </w:p>
          <w:p w14:paraId="5B86EF6C">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4）日志管理：管理员可对不同访问用户进行数据统计，能够对用户、部门、ip、登录时间以及浏览器类型进行查询操作。能够对操作用户进行查看详情操作。可查看操作用户信息、请求详情以及请求返回结果内容。支持对用户、用户类型、部门、请求时间进行筛选操作。</w:t>
            </w:r>
          </w:p>
          <w:p w14:paraId="629BE477">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（5）接口管理：API接口管理包含接口查询接口、测试接口、请求地址、请求类型、接口类型、参数信息等。</w:t>
            </w:r>
          </w:p>
          <w:p w14:paraId="11988818">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6）数据源管理：通过设置学校数据中心或第三方业务系统的数据库连接名称、连接英文名、数据库类型、主机地址、端口、数据库名、数据库密码，即可连接至第三方业务系统数据库。具有测试连接状态功能。支持数据多源配置。</w:t>
            </w:r>
          </w:p>
          <w:p w14:paraId="23A9B28C">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4.采集任务分配</w:t>
            </w:r>
          </w:p>
          <w:p w14:paraId="403376AE">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采集任务分配管理：可添加、编辑、搜索、查看所要填报的表的配置信息，可分配表的权限，配置后更加直观方便进行管理，实现不同填报人员根据权限填报不同报表。</w:t>
            </w:r>
          </w:p>
          <w:p w14:paraId="115CD88A">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5.上报数据自动采集</w:t>
            </w:r>
          </w:p>
          <w:p w14:paraId="31EBEC1E">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（1）支持用户根据权限在线填报或者导入报表：系统内已配置智慧大脑6大数据子集、61张数据表，并可自定义扩展。</w:t>
            </w:r>
          </w:p>
          <w:p w14:paraId="42CE0766">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2）可下载相应要填报的表，进行数据导入，也可通过页面上的添加按钮进行数据录入，数据录入完成后可通过页面上的搜索查看相应数据，也可通过编辑按钮编辑已完成录入的数据，可通过删除按钮删除不需要的数据。系统提供导入模板，支持数据批量导入，在打开的数据填报表单中，进行数据填报，填报方式包含但不限于文本输入、日期选择器、时间选择器、下拉框等。</w:t>
            </w:r>
          </w:p>
          <w:p w14:paraId="74FEBF59">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（3）支持用户在复核通过前对权限内的表数据进行修改、删除等操作。</w:t>
            </w:r>
          </w:p>
          <w:p w14:paraId="6BFFBDBA">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（4）支持导出数据。勾选数据，将所选数据导出为excel格式。如果用户未勾选任何记录，则系统默认导出该表当前的所有记录。</w:t>
            </w:r>
          </w:p>
          <w:p w14:paraId="4D1E8746">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（5）通过对数据表数据来源配置，与学校现有系统等信息化资源充分整合与对接，实现数据的自动化采集，包括SQL、API接口以及内部接口三种方式。</w:t>
            </w:r>
          </w:p>
          <w:p w14:paraId="27386844">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6.在线数据复核管理</w:t>
            </w:r>
          </w:p>
          <w:p w14:paraId="3A04B865">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1）支持通过设置复核规则，检查数据集格式的完整性与准确性，并自动给各来源部门下发针对异常数据的补录任务。可查看未复核条数/总条数，避免错误数据上传。数据进入系统后将会自动进行质量检测，并给各部门下发针对异常数据的补录任务。</w:t>
            </w:r>
          </w:p>
          <w:p w14:paraId="6222BD4D">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2）支持配置是否开启数据复核步骤，支持部门负责人对权限内的表数据进行复核操作，如开启复核功能则只有复核通过的数据才可以推送到《职业院校数字基座》，复核不通过时要填写复核意见，将数据退回到数据采集模块交给部门采集人员进行修改后重新提交。</w:t>
            </w:r>
          </w:p>
          <w:p w14:paraId="69C51F2B">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3）调度任务管理管理：通过配置相应的调度任务，系统自动根据相应的调度任务完成不同频率表数据的上报任务，调度任务可根据实际情况随时调整，也可随时开启、停止任务。满足《职业院校数字基座》要求的各种上报频率。</w:t>
            </w:r>
          </w:p>
          <w:p w14:paraId="4A49998D">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（4）支持在线选择定时执行周期，周期细粒度支持年、月、周、日、时、分、秒。</w:t>
            </w:r>
          </w:p>
          <w:p w14:paraId="04948367">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（5）支持上报单个数据表或批量上报多个数据表。</w:t>
            </w:r>
          </w:p>
          <w:p w14:paraId="5081BD57">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首次推送全量的数据，后续支持增量推送。</w:t>
            </w:r>
          </w:p>
          <w:p w14:paraId="1C4991EB">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7.数据质量管理</w:t>
            </w:r>
          </w:p>
          <w:p w14:paraId="4D6F99A5">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支持显示61张数据表的上报情况，包括数据表名称、上报数量、入库数量等信息。上报状态分为“待上报”、“上报失败”、“上报成功”等。“上报成功”状态表示该表数据已成功上报给教育部。“上报失败”会提示原因。</w:t>
            </w:r>
          </w:p>
          <w:p w14:paraId="4D662E66">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支持查看每张数据表的历史上报详情，包含任务名称、上报类型、上报时间、上报数据、入库数量、上报状态以及异常原因等信息。</w:t>
            </w:r>
          </w:p>
          <w:p w14:paraId="640EE8A0">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支持通过历史详情查看上报历史信息。</w:t>
            </w:r>
          </w:p>
          <w:p w14:paraId="2AFF3FB5">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8.上报日志管理</w:t>
            </w:r>
          </w:p>
          <w:p w14:paraId="1D3BC6B7">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支持数据上报调度任务上报完成后，系统会生成对应的日志信息，通过日志可查看上报情况，也可查询相应的日志信息，包括对每天每次上报的数据明细。</w:t>
            </w:r>
          </w:p>
          <w:p w14:paraId="19432AA8">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9.填报任务查询</w:t>
            </w:r>
          </w:p>
          <w:p w14:paraId="40C83025">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填报任务概览：通过填报任务名称和填报时间查询模块，快速查看当前所有待填报、已填报等状态的任务概览，以便及时掌握填报进度和状态。</w:t>
            </w:r>
          </w:p>
          <w:p w14:paraId="5AEBCF5C">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支持实时查看任务的填报进度，包括填报情况、各个频率填报数据等，以便及时调整填报计划。</w:t>
            </w:r>
          </w:p>
          <w:p w14:paraId="237EE70C">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支持将填报任务上报进行结构以Excel格式的文件导出留存。</w:t>
            </w:r>
          </w:p>
          <w:p w14:paraId="56727D0B">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r>
              <w:rPr>
                <w:rFonts w:hint="default" w:ascii="Times New Roman" w:hAnsi="Times New Roman" w:eastAsia="华文中宋" w:cs="Times New Roman"/>
                <w:b/>
                <w:bCs/>
                <w:color w:val="auto"/>
                <w:kern w:val="0"/>
                <w:sz w:val="24"/>
                <w:szCs w:val="24"/>
                <w:highlight w:val="none"/>
                <w14:ligatures w14:val="none"/>
              </w:rPr>
              <w:t>10.综合查询分析</w:t>
            </w:r>
          </w:p>
          <w:p w14:paraId="0133E5FE">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支持根据不同的维度，如上报频率、采集状态、部门、采集日期等，进行数据子类的查询和筛选，展示每个数据子类的上报频率、上报数据条数以及填报人等信息。</w:t>
            </w:r>
          </w:p>
          <w:p w14:paraId="3F0AF054">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支持根据不同条件的筛选，展示上报总数据量、已填报表数量、未填报表数量以及填报率等信息，未填报数据表</w:t>
            </w:r>
          </w:p>
          <w:p w14:paraId="21B2A30E">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bCs/>
                <w:color w:val="auto"/>
                <w:kern w:val="0"/>
                <w:sz w:val="24"/>
                <w:szCs w:val="24"/>
                <w:highlight w:val="none"/>
                <w14:ligatures w14:val="none"/>
              </w:rPr>
              <w:t>支持根据查询结果数据表点击展示当前所有的数据明细，可导出为Excel等格式的文件，方便离线查看和分享。</w:t>
            </w:r>
          </w:p>
          <w:p w14:paraId="5D261B8A">
            <w:pPr>
              <w:shd w:val="clear"/>
              <w:adjustRightInd w:val="0"/>
              <w:snapToGrid w:val="0"/>
              <w:spacing w:after="0" w:line="312" w:lineRule="auto"/>
              <w:ind w:firstLine="480" w:firstLineChars="200"/>
              <w:outlineLvl w:val="9"/>
              <w:rPr>
                <w:rFonts w:hint="default" w:ascii="Times New Roman" w:hAnsi="Times New Roman" w:eastAsia="华文中宋" w:cs="Times New Roman"/>
                <w:b/>
                <w:bCs/>
                <w:color w:val="auto"/>
                <w:kern w:val="0"/>
                <w:sz w:val="24"/>
                <w:szCs w:val="24"/>
                <w:highlight w:val="none"/>
                <w14:ligatures w14:val="none"/>
              </w:rPr>
            </w:pPr>
            <w:bookmarkStart w:id="17" w:name="OLE_LINK3"/>
            <w:r>
              <w:rPr>
                <w:rFonts w:hint="default" w:ascii="Times New Roman" w:hAnsi="Times New Roman" w:eastAsia="华文中宋" w:cs="Times New Roman"/>
                <w:b/>
                <w:bCs/>
                <w:color w:val="auto"/>
                <w:kern w:val="0"/>
                <w:sz w:val="24"/>
                <w:szCs w:val="24"/>
                <w:highlight w:val="none"/>
                <w14:ligatures w14:val="none"/>
              </w:rPr>
              <w:t>11.可视化数据驾驶舱</w:t>
            </w:r>
          </w:p>
          <w:p w14:paraId="19FB539A">
            <w:pPr>
              <w:shd w:val="clear"/>
              <w:adjustRightInd w:val="0"/>
              <w:snapToGrid w:val="0"/>
              <w:spacing w:after="0" w:line="312" w:lineRule="auto"/>
              <w:ind w:firstLine="480" w:firstLineChars="200"/>
              <w:outlineLvl w:val="9"/>
              <w:rPr>
                <w:rFonts w:hint="default" w:ascii="Times New Roman" w:hAnsi="Times New Roman" w:eastAsia="华文中宋" w:cs="Times New Roman"/>
                <w:bCs/>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w:t>
            </w:r>
            <w:r>
              <w:rPr>
                <w:rFonts w:hint="default" w:ascii="Times New Roman" w:hAnsi="Times New Roman" w:eastAsia="华文中宋" w:cs="Times New Roman"/>
                <w:bCs/>
                <w:color w:val="auto"/>
                <w:kern w:val="0"/>
                <w:sz w:val="24"/>
                <w:szCs w:val="24"/>
                <w:highlight w:val="none"/>
                <w14:ligatures w14:val="none"/>
              </w:rPr>
              <w:t>平台会模拟国家院校中台展示效果，自动生成可视化的动态数据驾驶舱，可实时观测到本校在“职业院校数字基座看板”中呈现的全景数据状态，实现辅助治理决策。</w:t>
            </w:r>
            <w:bookmarkEnd w:id="17"/>
          </w:p>
        </w:tc>
        <w:tc>
          <w:tcPr>
            <w:tcW w:w="661" w:type="dxa"/>
            <w:vAlign w:val="center"/>
          </w:tcPr>
          <w:p w14:paraId="59C305F3">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tr w14:paraId="23F1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7AD95D56">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4</w:t>
            </w:r>
          </w:p>
        </w:tc>
        <w:tc>
          <w:tcPr>
            <w:tcW w:w="1323" w:type="dxa"/>
            <w:gridSpan w:val="2"/>
            <w:vAlign w:val="center"/>
          </w:tcPr>
          <w:p w14:paraId="7FDEA360">
            <w:pPr>
              <w:pStyle w:val="14"/>
              <w:shd w:val="clear"/>
              <w:jc w:val="center"/>
              <w:outlineLvl w:val="9"/>
              <w:rPr>
                <w:rStyle w:val="18"/>
                <w:rFonts w:hint="default" w:ascii="Times New Roman" w:hAnsi="Times New Roman" w:eastAsia="华文中宋" w:cs="Times New Roman"/>
                <w:bCs/>
                <w:color w:val="auto"/>
                <w:sz w:val="24"/>
                <w:szCs w:val="24"/>
                <w:highlight w:val="none"/>
              </w:rPr>
            </w:pPr>
            <w:r>
              <w:rPr>
                <w:rFonts w:hint="default" w:ascii="Times New Roman" w:hAnsi="Times New Roman" w:eastAsia="华文中宋" w:cs="Times New Roman"/>
                <w:color w:val="auto"/>
                <w:sz w:val="24"/>
                <w:szCs w:val="24"/>
                <w:highlight w:val="none"/>
              </w:rPr>
              <w:t>教师教学数字档案袋</w:t>
            </w:r>
          </w:p>
        </w:tc>
        <w:tc>
          <w:tcPr>
            <w:tcW w:w="5859" w:type="dxa"/>
            <w:vAlign w:val="center"/>
          </w:tcPr>
          <w:p w14:paraId="1B2E92E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一、平台基本功能要求</w:t>
            </w:r>
          </w:p>
          <w:p w14:paraId="64C5CF6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（1）采用B/S结构，基于J2EE架构，页面采用web2.0AJAX开发，不需要另行安装插件就可以支持IE9及以上版本、Chrome、Firefox、safari等浏览器。</w:t>
            </w:r>
          </w:p>
          <w:p w14:paraId="13B374F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（2）具有先进性、可移植性、开放性和兼容性，支持随用户使用量增大而只需增加相应的硬件或网络带宽条件等。</w:t>
            </w:r>
          </w:p>
          <w:p w14:paraId="669A346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44D9B1C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（4）平台开发灵活、后台管理操作简便，门户支持设置管理员对门户进行管理，也可分网站栏目设置管理员进行管理。</w:t>
            </w:r>
          </w:p>
          <w:p w14:paraId="6E8709D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w:t>
            </w:r>
            <w:r>
              <w:rPr>
                <w:rFonts w:hint="default" w:ascii="Times New Roman" w:hAnsi="Times New Roman" w:eastAsia="华文中宋" w:cs="Times New Roman"/>
                <w:color w:val="auto"/>
                <w:sz w:val="24"/>
                <w:szCs w:val="24"/>
                <w:highlight w:val="none"/>
              </w:rPr>
              <w:t>教师教学数字档案袋</w:t>
            </w:r>
            <w:r>
              <w:rPr>
                <w:rFonts w:hint="default" w:ascii="Times New Roman" w:hAnsi="Times New Roman" w:eastAsia="华文中宋" w:cs="Times New Roman"/>
                <w:color w:val="auto"/>
                <w:spacing w:val="-2"/>
                <w:kern w:val="0"/>
                <w:sz w:val="24"/>
                <w:szCs w:val="24"/>
                <w:highlight w:val="none"/>
                <w:lang w:bidi="ar"/>
                <w14:ligatures w14:val="none"/>
              </w:rPr>
              <w:t>门户，支持多层级门户建设，支持多种尺寸版型同时自适应手机端，内置多种功能控件，门户后台维护简便灵活，即开即用，一键发布即时生效，并可随时更新和推送平台管理和应用的各类信息和数据。</w:t>
            </w:r>
          </w:p>
          <w:p w14:paraId="4D92884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（6）应具有强大的交流协作功能，提供同步、异步的交流讨论工具，支持教师之间方便地共享信息、交流、讨论、协商。</w:t>
            </w:r>
          </w:p>
          <w:p w14:paraId="0982E4B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二、展示终端</w:t>
            </w:r>
          </w:p>
          <w:p w14:paraId="7D8DCB1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2.1智慧门户</w:t>
            </w:r>
          </w:p>
          <w:p w14:paraId="43B47C6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（1）支持学校自建门户网站，页面版式自定义，采用响应式技术，兼容PC、手机移动端等不同终端。</w:t>
            </w:r>
          </w:p>
          <w:p w14:paraId="7E14856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（2）支持学校按需配置门户模块与内容，输入门户基本信息即可定制域名。</w:t>
            </w:r>
          </w:p>
          <w:p w14:paraId="744EBD6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（3）同一系统可创建多个门户网站，并且相对独立，支持设置管理员按照网页和网页内的模块的独立权限，权限范围精确到具体模块的分类。</w:t>
            </w:r>
          </w:p>
          <w:p w14:paraId="0BC4CB0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（4）支持网站自定义一种或多种登录方式，包含手机号登录密码登录、手机号验证码登录、账号密码登录、第三方统一认证登录。</w:t>
            </w:r>
          </w:p>
          <w:p w14:paraId="17AC637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（5）支持设置网站访问权限为无需权限和需登录后访问。</w:t>
            </w:r>
          </w:p>
          <w:p w14:paraId="4B719DD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（6）账号体系支持对接第三方系统，SSO统一身份认证登录服务。</w:t>
            </w:r>
          </w:p>
          <w:p w14:paraId="60C1C68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（7）支持设置网站管理后台仅IP内访问。</w:t>
            </w:r>
          </w:p>
          <w:p w14:paraId="04EA1F6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（8）可视化页面设计后台，拖拽式页面布局。</w:t>
            </w:r>
          </w:p>
          <w:p w14:paraId="24C4988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（9）系统内置多种类型门户网站模版，可一键引用，支持在模板上进行修改或自定义。支持自定义网站主题颜色，统一页面上的应用、图标等相关视觉元素，便捷美观。</w:t>
            </w:r>
          </w:p>
          <w:p w14:paraId="251B42A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（10）支持网页设置一个或多个背景元素，背景包含：颜色、图片形式，背景图片提供素材库，支持多种裁剪方式选择。</w:t>
            </w:r>
          </w:p>
          <w:p w14:paraId="21D9374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（11）门户支持添加和编辑布局模块，可实现快速将网页分隔为固定比例的布局，放入布局中的模块自适应布局的宽高。</w:t>
            </w:r>
          </w:p>
          <w:p w14:paraId="252A1EC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（12）搜索应用支持同时对接多个搜索引擎，支持站内资源搜索。</w:t>
            </w:r>
          </w:p>
          <w:p w14:paraId="5BEC2B9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门户支持添加和设置应用基础模块，包含图标列表、图文列表、轮播图、多图列表、搜索、文本列表、图表、表格、搜索列表、文本、图片、按钮、视频、搜索条、天气、日期、插件、IP、地图多种基础模块用以生成网站应用模块和页面，满足绝大部分网站内容的展现形式。</w:t>
            </w:r>
          </w:p>
          <w:p w14:paraId="0E50EB2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（14）文本、按钮、图片、视频、天气、搜索条、日期、IP基础模块支持设置颜色、形状、粗细等自定义样式。</w:t>
            </w:r>
          </w:p>
          <w:p w14:paraId="515A83A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（15）门户支持设置全局模块，包含头部、全局轮播图、底部、飘窗、快捷入口等模块，支持隐藏或开启全局模块。</w:t>
            </w:r>
          </w:p>
          <w:p w14:paraId="187945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（16）支持调整所有应用模块的布局及排列，更新内容或删除模块，快速更新页面排版。</w:t>
            </w:r>
          </w:p>
          <w:p w14:paraId="7F6D3E2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（17）支持网站内增加、修改、删除新页面。新页面包含所有的编辑功能，可拖拽式编辑的页面、内容页、侧边导航页等，建设多个新页面可快速实现专业、学科分页、分站点等需求。</w:t>
            </w:r>
          </w:p>
          <w:p w14:paraId="1CF676E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（18）支持网站数据进行敏感词审核。</w:t>
            </w:r>
          </w:p>
          <w:p w14:paraId="363B2A0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（19）支持添加审核人员进行文章审核。</w:t>
            </w:r>
          </w:p>
          <w:p w14:paraId="16C8CA7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2.2自主研发移动APP</w:t>
            </w:r>
          </w:p>
          <w:p w14:paraId="300B918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（1）“线下培训”，支持浏览活动列表、一键报名，支持随时取消报名。</w:t>
            </w:r>
          </w:p>
          <w:p w14:paraId="46DB4D5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（2）“在线课程”，支持浏览课程列表、一键报名，支持随时取消报名。</w:t>
            </w:r>
          </w:p>
          <w:p w14:paraId="66323C1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（3）“学时申请”，支持教师参与的校外培训活动或线上学习进行学时学分的申请。</w:t>
            </w:r>
          </w:p>
          <w:p w14:paraId="303867D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（4）“直播讲堂”，支持自助加入在线直播课堂课程，在线观看直播并参加弹幕讨论，课内发帖讨论，形成过程性数据。</w:t>
            </w:r>
          </w:p>
          <w:p w14:paraId="7EF49E5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（5）“我的档案”，支持查看教师档案，浏览学习获得学时学分，已报名的培训和课程，课程的学习进度条。</w:t>
            </w:r>
          </w:p>
          <w:p w14:paraId="096C27E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（6）“我的研修”，支持查看参与的研修活动，点击可进入学习，显示学习进度条，可切换研修计划、教研组、活动类型。</w:t>
            </w:r>
          </w:p>
          <w:p w14:paraId="1543CC1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三、基础数据管理</w:t>
            </w:r>
          </w:p>
          <w:p w14:paraId="64FA76C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（1）支持增、删、查、改人员信息，支持批量添加、修改人员信息；可以添加人员进入多部门。</w:t>
            </w:r>
          </w:p>
          <w:p w14:paraId="77AAE4D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（2）支持批量、单独把人员移出单位，移出单位的人员可以恢复。</w:t>
            </w:r>
          </w:p>
          <w:p w14:paraId="7219E95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（3）可设置单位外用户加入单位的验证方式。支持学工号验证、密码验证、通过统一身份认证加单位方式。</w:t>
            </w:r>
          </w:p>
          <w:p w14:paraId="6718A0C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（4）可自定义人员角色，进行层级管理，可进行角色添加、调整、编辑、删除等操作。</w:t>
            </w:r>
          </w:p>
          <w:p w14:paraId="36DC5F0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（5）可以为角色下的用户设置权限及管理范围。</w:t>
            </w:r>
          </w:p>
          <w:p w14:paraId="3F36C25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（6）可对角色人员进行添加、修改。</w:t>
            </w:r>
          </w:p>
          <w:p w14:paraId="32C9ACC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（7）可创新本院的组织架构并进行添加、删除、修改、批量操作等。</w:t>
            </w:r>
          </w:p>
          <w:p w14:paraId="7DF5A10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（8）可对组织架构人员进行管理和修改，支持设置部门主管。</w:t>
            </w:r>
          </w:p>
          <w:p w14:paraId="532FBB3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四、</w:t>
            </w:r>
            <w:r>
              <w:rPr>
                <w:rFonts w:hint="default" w:ascii="Times New Roman" w:hAnsi="Times New Roman" w:eastAsia="华文中宋" w:cs="Times New Roman"/>
                <w:color w:val="auto"/>
                <w:sz w:val="24"/>
                <w:szCs w:val="24"/>
                <w:highlight w:val="none"/>
              </w:rPr>
              <w:t>教师教学数字档案袋</w:t>
            </w:r>
            <w:r>
              <w:rPr>
                <w:rFonts w:hint="default" w:ascii="Times New Roman" w:hAnsi="Times New Roman" w:eastAsia="华文中宋" w:cs="Times New Roman"/>
                <w:color w:val="auto"/>
                <w:spacing w:val="-2"/>
                <w:kern w:val="0"/>
                <w:sz w:val="24"/>
                <w:szCs w:val="24"/>
                <w:highlight w:val="none"/>
                <w:lang w:bidi="ar"/>
                <w14:ligatures w14:val="none"/>
              </w:rPr>
              <w:t>平台业务管理</w:t>
            </w:r>
          </w:p>
          <w:p w14:paraId="692D60C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4.1教师教学数字档案袋</w:t>
            </w:r>
          </w:p>
          <w:p w14:paraId="0CE6968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（1）平台应包含教师发展政策文件库模块，展示近5年教师发展政策文件。</w:t>
            </w:r>
          </w:p>
          <w:p w14:paraId="052A540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（2）教师发展档案包含师德师风、教学创新、学生肌字素养、服务社会七个模块。</w:t>
            </w:r>
          </w:p>
          <w:p w14:paraId="43E72C5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（3）根据不同的教师对象组建教师发展评价卷，可按(年、学期、月、周、天)开展照不同的评价主体(教师、领导、督导等)、评价频次教师发展评价工作。</w:t>
            </w:r>
          </w:p>
          <w:p w14:paraId="169E147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（4）按教师发展评价维度生成学校教师发展专属画像(综合画像、个人画像)，生成横向画像，体现一名教师与同类同部门教师相比较在各个方面的表现，可全体教师无差别横向画像。</w:t>
            </w:r>
          </w:p>
          <w:p w14:paraId="498354B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（5）生成纵向画像:体现一名教师成长轨迹，记录教师在各个阶段的工作内容(教学工作、学生管理、专业上提升、社会服务等)、相关业绩(荣誉获奖、科研工作等)、晋升情况，并准确显示增值情况。</w:t>
            </w:r>
          </w:p>
          <w:p w14:paraId="4E56FC7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（6）可生成教师发展达标预警，如:培训预警、企业实践预警。</w:t>
            </w:r>
          </w:p>
          <w:p w14:paraId="7A20AD0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（7）支撑国家各类平台相关的教师发展数据上报，免费开放对接接口。</w:t>
            </w:r>
          </w:p>
          <w:p w14:paraId="529B0E8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4.1.1档案基础信息管理</w:t>
            </w:r>
          </w:p>
          <w:p w14:paraId="21885BC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（1）教师档案基础信息包括但不限于职称、教龄、类型、学历、政治面貌等。</w:t>
            </w:r>
          </w:p>
          <w:p w14:paraId="0735D73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（2）支持管理员修改、自定义信息字段。</w:t>
            </w:r>
          </w:p>
          <w:p w14:paraId="378EC88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（3）支持后台对教师基础信息进行管理，可添加、修改、删除。</w:t>
            </w:r>
          </w:p>
          <w:p w14:paraId="7BAFB19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（4）支持对档案内容进行查看和浏览。</w:t>
            </w:r>
          </w:p>
          <w:p w14:paraId="1E3BEF4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（5）支持新建栏目，添加栏目名称、链接地址。</w:t>
            </w:r>
          </w:p>
          <w:p w14:paraId="7C583EE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（6）支持管理后台按系部、教师学号、姓名检索查询档案，可查看浏览教师档案内容，并对基础信息编辑。</w:t>
            </w:r>
          </w:p>
          <w:p w14:paraId="60720D4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（7）管理员能够给不同教师设定能力标签（如新进教师、主讲教师、骨干教师、卓越教师等），以区分不同的教师群体。</w:t>
            </w:r>
          </w:p>
          <w:p w14:paraId="1273D2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（8）支持更新教师信息，批量导出档案。</w:t>
            </w:r>
          </w:p>
          <w:p w14:paraId="0060634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4.1.2人事档案</w:t>
            </w:r>
          </w:p>
          <w:p w14:paraId="0CCE6E2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（1）支持对接人事系统，自动抓取校内任职、岗位变动等相关数据。</w:t>
            </w:r>
          </w:p>
          <w:p w14:paraId="66644DD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（2）支持生成教师个人成长轨迹。</w:t>
            </w:r>
          </w:p>
          <w:p w14:paraId="310C305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（3）支持获取班主任及辅导员相关信息，字段支持自定义。</w:t>
            </w:r>
          </w:p>
          <w:p w14:paraId="3BA7E12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4.1.3科研档案</w:t>
            </w:r>
          </w:p>
          <w:p w14:paraId="3274B9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（1）支持对接科研系统，获取教科研项目（纵向、横向科研课题）、论文、知识产权、科研获奖等成果。</w:t>
            </w:r>
          </w:p>
          <w:p w14:paraId="42FE6AA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（2）支持按成果类型、发表/授权时间筛选，自动统计教师学年教研成果数量。</w:t>
            </w:r>
          </w:p>
          <w:p w14:paraId="354D5C4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（3）支持创建科研业绩档案，系统数据支持填写、批量导入、批量导出等多种方式。</w:t>
            </w:r>
          </w:p>
          <w:p w14:paraId="73D92B8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（4）支持科研业绩统计表内容自定义，字段名称支持修改、调整</w:t>
            </w:r>
          </w:p>
          <w:p w14:paraId="6D68259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（5）档案内容设置支持多种格式，如文字、数字、图片、附件等，支持审批的方式进行档案数据审核。</w:t>
            </w:r>
          </w:p>
          <w:p w14:paraId="4F7832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4.1.4教学档案</w:t>
            </w:r>
          </w:p>
          <w:p w14:paraId="5137694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（1）支持对接教务平台和教学平台，获取课程基础信息、教学材料、教学反思、教育教学成果等相关数据。</w:t>
            </w:r>
          </w:p>
          <w:p w14:paraId="55CF2C9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（2）课程基础信息含课程名称、课程性质、授课班级、课时量等。</w:t>
            </w:r>
          </w:p>
          <w:p w14:paraId="07EDE47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（3）教学材料管理含授课计划、教学设计、教案、使用教材（含ISBN号）等。</w:t>
            </w:r>
          </w:p>
          <w:p w14:paraId="4C6158C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（4）教学过程反思从教务平台自动同步反思内容，自动匹配课程名称、授课班级、授课时间等关联信息，若手动上传则支持多级审核流程，审核状态实时同步至档案袋。</w:t>
            </w:r>
          </w:p>
          <w:p w14:paraId="4D97BE0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（5）教育教学成果支持抓取或录入获成果人员、时间、名称、级别、等次、证书等信息，可批量导出数据。</w:t>
            </w:r>
          </w:p>
          <w:p w14:paraId="5163114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4.1.5荣誉档案</w:t>
            </w:r>
          </w:p>
          <w:p w14:paraId="609AA3B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（1）支持自定义荣誉模块，教师可根据模块要求完善荣誉信息。</w:t>
            </w:r>
          </w:p>
          <w:p w14:paraId="2788666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（2）支持各模块字段名称自定义，字段类型包括文字、图片、附件等。</w:t>
            </w:r>
          </w:p>
          <w:p w14:paraId="36CE122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（3）支持根据年度展示个人竞赛数据、指导学生比赛、教学成果奖、荣誉称号。</w:t>
            </w:r>
          </w:p>
          <w:p w14:paraId="1A9A4E1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（4）支持对数据进行删除和恢复。</w:t>
            </w:r>
          </w:p>
          <w:p w14:paraId="2CB3650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（5）支持对证书进行显示和查询。</w:t>
            </w:r>
          </w:p>
          <w:p w14:paraId="7936D99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4.1.6培训交流档案</w:t>
            </w:r>
          </w:p>
          <w:p w14:paraId="484643D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（1）支持对接教发系统，自动抓取记录教师的培训/研修完成、证书获得等各类成长轨迹，形成培训成果数据。</w:t>
            </w:r>
          </w:p>
          <w:p w14:paraId="4AA605D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（2）支持培训档案显示模块自定义，教师根据模块要求上传相应材料。</w:t>
            </w:r>
          </w:p>
          <w:p w14:paraId="5E3B0EC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（3）支持系统自动记录本平台完成的课程学习成果。</w:t>
            </w:r>
          </w:p>
          <w:p w14:paraId="1AB2C3E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（4）培训成果数据包括培训和本平台课程完成数据，支持显示数据详情，包括培训名称、完成时间；在线课程名称、完成时间等。</w:t>
            </w:r>
          </w:p>
          <w:p w14:paraId="571360E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（5）系统支持自动更新学习成果数据。</w:t>
            </w:r>
          </w:p>
          <w:p w14:paraId="1D7A00F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4.1.7 AI分析报告</w:t>
            </w:r>
          </w:p>
          <w:p w14:paraId="6C831B2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支持根据档案袋内容，开发教师个人专属“AI分析报告”，增强教师自我反思、主动发展意识，促进教师专业化发展。同时，为教师提供个性化发展建议。精准推送适合教师提升的培训课程与学习内容。</w:t>
            </w:r>
          </w:p>
          <w:p w14:paraId="7CB4AB4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4.1.8档案袋驾驶舱</w:t>
            </w:r>
          </w:p>
          <w:p w14:paraId="3A1CEC5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数据总览与可视化展示：驾驶舱首页支持展示教师教学数字档案袋核心数据总览，包含全校教师总数、各部室教师分布、双师型教师数量及占比、专业/学科带头人数量、年度培训总学时、教学成果总数等关键指标；指标数据支持实时更新，与各业务系统自动同步；</w:t>
            </w:r>
          </w:p>
          <w:p w14:paraId="02A2813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（2）支持自定义数据看板，管理员可根据需求选择需展示的指标与图表，调整布局位置（拖拽式操作），保存为个性化看板；支持多看板切换查看，满足不同管理场景需求；</w:t>
            </w:r>
          </w:p>
          <w:p w14:paraId="2F44181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权限管理与系统设置：支持按角色细分驾驶舱操作权限，设置校级管理员、部门管理员、普通教师等不同角色，拥有全量、本部门、个人数据查看权限，按权限操作查询、筛选、导出功能、自定义数据看板与报告模板；</w:t>
            </w:r>
          </w:p>
          <w:p w14:paraId="625DD10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（4）支持IP访问控制，支持指定IP段访问驾驶舱管理后台（禁止外网登录），记录所有用户登录时间、操作内容、IP地址（日志保留≥1年，可查询审计）；</w:t>
            </w:r>
          </w:p>
          <w:p w14:paraId="4429B94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（5）支持驾驶舱界面个性化设置，自定义界面主题颜色、LOGO、标题，调整指标展示顺序；支持移动端适配，管理员可通过移动端APP查看简化版驾驶舱数据，方便随时随地掌握教师教学数字档案袋管理情况。</w:t>
            </w:r>
          </w:p>
          <w:p w14:paraId="0FB51B8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4.2研修与培训管理</w:t>
            </w:r>
          </w:p>
          <w:p w14:paraId="31ECE76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4.2.1研修计划管理</w:t>
            </w:r>
          </w:p>
          <w:p w14:paraId="68751A9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教研组</w:t>
            </w:r>
          </w:p>
          <w:p w14:paraId="6F8A5FC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（1）支持对培训对象进行教研组设置，可创建多个教研组。</w:t>
            </w:r>
          </w:p>
          <w:p w14:paraId="2A8973B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（2）对每个教研组进行设置，支持修改教研组名称、可设置教研组是否可选，支持查看、添加、批量导入教研组成员，可对成员进行教研组调整，支持培训对象加入多个教研组。</w:t>
            </w:r>
          </w:p>
          <w:p w14:paraId="762826D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（3）支持二维码加入到教研组。</w:t>
            </w:r>
          </w:p>
          <w:p w14:paraId="7D66E24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（4）支持查看人员列表以及归属教研组。</w:t>
            </w:r>
          </w:p>
          <w:p w14:paraId="6F0334B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（5）支持教研组成组、管理人员进行教研组调整。</w:t>
            </w:r>
          </w:p>
          <w:p w14:paraId="690A9E4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研修计划</w:t>
            </w:r>
          </w:p>
          <w:p w14:paraId="5768155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（1）具备创建研修计划的功能，同一平台可创建多个研修计划，可进行研修计划编辑、上传计划图片、设置研修计划分类、计划归档等操作。</w:t>
            </w:r>
          </w:p>
          <w:p w14:paraId="4F077FE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（2）研修计划管理界面可显示计划列表，显示研修计划名称、分类、图片等信息，还可进行搜索，方便查找。</w:t>
            </w:r>
          </w:p>
          <w:p w14:paraId="6DC182F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（3）支持按照多种形式指定培训对象。</w:t>
            </w:r>
          </w:p>
          <w:p w14:paraId="33CA790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（4）支持在研修计划下按照需求发布多种形式研修活动，活动类型需包含校本培训、选修课程、必修课程、自定义活动、作业等，活动数量不做限制。</w:t>
            </w:r>
          </w:p>
          <w:p w14:paraId="7992C57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（5）具备研修活动发送通知提醒，实现研修活动发布时系统自动向范围内教师推送通知提醒。点击通知可查看培训详情进行学习，在教师个人研修界面可查看进度条，可对研修计划和计划类型进行切换。</w:t>
            </w:r>
          </w:p>
          <w:p w14:paraId="0EADFC4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（6）研修计划管理提供发布作业考核任务、设置研修证书、发放证书、研修统计等功能，覆盖项目培训全流程管理。对创建的研修活动可浏览详情、编辑、人员管理、活动发布、归档等操作。</w:t>
            </w:r>
          </w:p>
          <w:p w14:paraId="43B3596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（7）研修计划可对证书进行编辑和引用，系统提供证书模板。创建证书系统可自动获取姓名、帐号、研修计划名称、学时学分等信息，还可对证书进行文字编辑，上传电子章等。</w:t>
            </w:r>
          </w:p>
          <w:p w14:paraId="52798DB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（8）具备研修计划考核管理功能，支持发布考核的多种类型作业任务，管理端可通过作业互评、专家评等多种形式对作业进行等级制或百分制批阅，并返回结果。</w:t>
            </w:r>
          </w:p>
          <w:p w14:paraId="1C3DD83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（9）支持管理人员查看研修计划中发布的活动类型数量，可查看学员的完成学时数，计划完成的状态，支持督促提醒功能，还可预览、下载学员证书。</w:t>
            </w:r>
          </w:p>
          <w:p w14:paraId="0B9D1ED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（10）支持统计数据查询，批量导出数据。</w:t>
            </w:r>
          </w:p>
          <w:p w14:paraId="25B5A61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（11）系统提供课程库，支持在研修计划中添加课程库中的课程，添加课程时可使用AI智能配课，输入配课要求、单次推荐课程数、学时范围，勾选课程分类后即可完成课程推荐，可一键将课程加入到任务中。</w:t>
            </w:r>
          </w:p>
          <w:p w14:paraId="44B1240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（12）支持添加必修、选修课程时浏览课程分类和列表，支持课程进行批量添加、修改。</w:t>
            </w:r>
          </w:p>
          <w:p w14:paraId="5AC02DC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（13）支持添加必修课程时，超出目标学时不可添加提醒。</w:t>
            </w:r>
          </w:p>
          <w:p w14:paraId="19A93A8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（14）支持生成研修计划AI分析报告：管理端可对整体研修计划实施情况进行全局分析，教师端可获取个人研修计划学习分析报告</w:t>
            </w:r>
          </w:p>
          <w:p w14:paraId="0C383ED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4.2.2校外学时申请</w:t>
            </w:r>
          </w:p>
          <w:p w14:paraId="64CE9A9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（1）支持教师进行校外学时申请，根据字段要求填写相关信息。</w:t>
            </w:r>
          </w:p>
          <w:p w14:paraId="650E45D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（2）支持上传校外培训证明材料。</w:t>
            </w:r>
          </w:p>
          <w:p w14:paraId="6F9A038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（3）支持设置多级审批流程。</w:t>
            </w:r>
          </w:p>
          <w:p w14:paraId="028705C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（4）支持管理端修改申请提交的学时、学分，并填写修改说明。</w:t>
            </w:r>
          </w:p>
          <w:p w14:paraId="10F556C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（5）支持申请学时入教师档案进行学时记录。</w:t>
            </w:r>
          </w:p>
          <w:p w14:paraId="2F0E953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（6）支持校外学时申请字段添加、删除、修改。</w:t>
            </w:r>
          </w:p>
          <w:p w14:paraId="5D80358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（7）具备学时申请数据管理，可查看历史数据、批量导出功能。</w:t>
            </w:r>
          </w:p>
          <w:p w14:paraId="1A934DB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4.2.3证书管理</w:t>
            </w:r>
          </w:p>
          <w:p w14:paraId="201A64F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（1）提供横、竖两种样式的证书模板，可自行选择使用。</w:t>
            </w:r>
          </w:p>
          <w:p w14:paraId="2FA023A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（2）支持自定义证书背景、显示的内容等。</w:t>
            </w:r>
          </w:p>
          <w:p w14:paraId="2D83D7C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（3）支持手动修改证书内容，自动获取部分基础字段内容。</w:t>
            </w:r>
          </w:p>
          <w:p w14:paraId="35F952D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（4）支持系统默认证书编号、自定义证书编号、系统编号、数据规则设定编号等方式。</w:t>
            </w:r>
          </w:p>
          <w:p w14:paraId="38EBFDB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（5）支持设置培训活动、课程学习电子证书，完成学习系统自动发放。</w:t>
            </w:r>
          </w:p>
          <w:p w14:paraId="50720A4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（6）支持按条件、按名单发放证书，按条件发放可根据时间范围选定已完成学时、学分。</w:t>
            </w:r>
          </w:p>
          <w:p w14:paraId="4200749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（7）支持证书创建、修改、删除等操作。</w:t>
            </w:r>
          </w:p>
          <w:p w14:paraId="2684E2C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4.2.4在线学习系统管理</w:t>
            </w:r>
          </w:p>
          <w:p w14:paraId="52FCA8A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（1）支持在平台上建设校本优质课程资源，课程编辑器支持上传各种格式的内容，包括。编辑课程章节内容、添加闯关题、章节测验、作业等。</w:t>
            </w:r>
          </w:p>
          <w:p w14:paraId="41E02AD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（2）支持自动记录课程的服务人次、服务时长等使用数据，并进行数据输出。</w:t>
            </w:r>
          </w:p>
          <w:p w14:paraId="4FD8A88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（3）在线课程支持移动端、PC端断点续播，具备在线课程防作弊功能，支持课程播放页面防拖拽、防切换和课程学习闯关设置。</w:t>
            </w:r>
          </w:p>
          <w:p w14:paraId="45C68A9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（4）教师可在学习空间浏览已报名的线上课程列表，进行课程学习。</w:t>
            </w:r>
          </w:p>
          <w:p w14:paraId="6CBF1E7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（5）在线课程的学习过程中，可参与班级的活动、主题讨论、作业等教学活动中。</w:t>
            </w:r>
          </w:p>
          <w:p w14:paraId="7AFFA43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（6）可对班级、人员进行管理，支持班级内添加、批量导入人员。</w:t>
            </w:r>
          </w:p>
          <w:p w14:paraId="3C4D04F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（7）可对不同班级开放不同章节内容，支持设置章节开启模式。</w:t>
            </w:r>
          </w:p>
          <w:p w14:paraId="71C3555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（8）在线课程可支持课程证书发放、查看，能学习数据统计、分析、导出。</w:t>
            </w:r>
          </w:p>
          <w:p w14:paraId="6DAE930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（9）讲课视频应画面清晰，无闪烁，经过专业后期处理，FLV或MP4格式。</w:t>
            </w:r>
          </w:p>
          <w:p w14:paraId="5D4B16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4.2.5研修课程管理</w:t>
            </w:r>
          </w:p>
          <w:p w14:paraId="24AC590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（1）支持系统进行课程库管理，可添加、删除课程，并支持批量导入功能。</w:t>
            </w:r>
          </w:p>
          <w:p w14:paraId="02DFC0B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（2）支持设置课程分类，可添加、修改、删除课程分类，支持设置多级分类。</w:t>
            </w:r>
          </w:p>
          <w:p w14:paraId="5CF163F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（3）支持设置和调整课程学时学分，并进行批量设置。</w:t>
            </w:r>
          </w:p>
          <w:p w14:paraId="339567C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（4）支持将课程推荐到首页，做置顶设置。</w:t>
            </w:r>
          </w:p>
          <w:p w14:paraId="05BC2F9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（5）支持对课程完成率进行设置，达到完成率可自动获得学时学分，支持是否完成学习后自动发放电子证书设置。</w:t>
            </w:r>
          </w:p>
          <w:p w14:paraId="1F7A80F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4.2.6研修任务计划包</w:t>
            </w:r>
          </w:p>
          <w:p w14:paraId="39B20D5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（1）支持新建任务，新建任务时可自定义任务名称、任务封面、任务介绍、任务标签。</w:t>
            </w:r>
          </w:p>
          <w:p w14:paraId="7EB5E63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（2）任务信息页面支持编辑基础信息和任务设计内容，支持保存、预览、设置、发布任务</w:t>
            </w:r>
          </w:p>
          <w:p w14:paraId="234DCD9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（3）支持编辑修改任务基本信息，包括任务名称、任务封面、任务介绍、任务标签</w:t>
            </w:r>
          </w:p>
          <w:p w14:paraId="7AD5966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（4）支持完成任务设计后，进行任务模块设计，可创建多个任务模块，并分别进行编辑、修改等设置</w:t>
            </w:r>
          </w:p>
          <w:p w14:paraId="6EF92C7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（5）任务模块下支持添加教师发展平台在线课程、培训活动，可设置添加的任务点完成条件、任务达标标准。</w:t>
            </w:r>
          </w:p>
          <w:p w14:paraId="682AB84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（6）支持展示不同效果的任务设计，如列表模式、卡片模式，并进行切换</w:t>
            </w:r>
          </w:p>
          <w:p w14:paraId="49ED464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（7）支持删除创建好的任务模块，删除后任务模块的任务点同步删除</w:t>
            </w:r>
          </w:p>
          <w:p w14:paraId="2EAEDA2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（8）支持在任务模块下添加更多资源类型，其中包含视频、文档、笔记、课程内容（课程、章节、知识点）、作业、测验、自测、直播、问卷、审批等</w:t>
            </w:r>
          </w:p>
          <w:p w14:paraId="04F2FBE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（9）支持在对应任务类型列表进行任务资源的维护，包括新建、查询、预览、管理、编辑操作</w:t>
            </w:r>
          </w:p>
          <w:p w14:paraId="78B5C30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（10）支持对任务下添加的任务点进行编辑基本信息（修改后任务资源库不受影响），查看、编辑、管理和删除任务点操作</w:t>
            </w:r>
          </w:p>
          <w:p w14:paraId="70089B2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（11）支持设置每个任务点的完成条件，不同类型的任务资源，完成条件不完全相等</w:t>
            </w:r>
          </w:p>
          <w:p w14:paraId="1535AB8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（12）支持在任务模块下设置每个模块间完成条件</w:t>
            </w:r>
          </w:p>
          <w:p w14:paraId="4702D52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（13）支持在任务下设置整个任务的达标标准</w:t>
            </w:r>
          </w:p>
          <w:p w14:paraId="52B7207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（14）支持实现任务达标是否发放证书操作，支持编辑证书模版，查看发放证书</w:t>
            </w:r>
          </w:p>
          <w:p w14:paraId="5665480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4.2.7智能推荐</w:t>
            </w:r>
          </w:p>
          <w:p w14:paraId="0689035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（1）支持根据教师参加的培训活动、在线课程进行智能推荐</w:t>
            </w:r>
          </w:p>
          <w:p w14:paraId="51530A4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（2）推荐资源类型多样化，支持推荐视频、电子书、期刊等</w:t>
            </w:r>
          </w:p>
          <w:p w14:paraId="79BE63E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（3）支持可根据培训主题、关键字、培训类别进行培训活动推荐</w:t>
            </w:r>
          </w:p>
          <w:p w14:paraId="180B05B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（4）支持根据教师参加学习的课程类型、课程关键词进行相关课程推荐</w:t>
            </w:r>
          </w:p>
          <w:p w14:paraId="79E6CF8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（5）支持根据教师类型、学习轨迹进行个性化的内容推荐</w:t>
            </w:r>
          </w:p>
          <w:p w14:paraId="26B4B25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（6）根据教师档案中教师的学习数据进行学习内容推荐</w:t>
            </w:r>
          </w:p>
          <w:p w14:paraId="7D2B22F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4.3教师工作量管理</w:t>
            </w:r>
          </w:p>
          <w:p w14:paraId="7AEA9DF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（1）系统支持创建多类别工作量化考核表，系统数据支持填写、批量导入、批量导出等多种方式。</w:t>
            </w:r>
          </w:p>
          <w:p w14:paraId="15BA634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（2）工作量化考核管理表内容可自定义，内容设置支持多种格式，如文字、数字、图片、附件等。</w:t>
            </w:r>
          </w:p>
          <w:p w14:paraId="2A80235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（3）考核管理表支持对数据做限制，可插入公式，可设置内容是否为必填项工作量化考核管理支持数据计算规则设置，并进行计算结果显示</w:t>
            </w:r>
          </w:p>
          <w:p w14:paraId="10D98EF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（4）管理后台对工作量化考核表可进行批量导出、多表数据合并计算、指定字段显示等操作</w:t>
            </w:r>
          </w:p>
          <w:p w14:paraId="054D531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（5）工作量化考核表支持图形、列表等形式进行结果显示</w:t>
            </w:r>
          </w:p>
          <w:p w14:paraId="0279AB9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（6）支持自定义设置审批流程，支持设置审批人。</w:t>
            </w:r>
          </w:p>
          <w:p w14:paraId="10B9957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4.4教师咨询预约管理</w:t>
            </w:r>
          </w:p>
          <w:p w14:paraId="3AA760C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（1）支持专家库管理，可添加、修改、删除预约专家信息，包括专家照片、研究方向、专家简介等，支持显示字段的修改和自定义。</w:t>
            </w:r>
          </w:p>
          <w:p w14:paraId="42398B4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（2）支持专家信息在网站进行展示。</w:t>
            </w:r>
          </w:p>
          <w:p w14:paraId="34A06DA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（3）支持专家预约时间设置和修改。</w:t>
            </w:r>
          </w:p>
          <w:p w14:paraId="099C1B4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（4）支持预约数据管理，能够保存、查看、导出所有预约数据。</w:t>
            </w:r>
          </w:p>
          <w:p w14:paraId="44CF4AA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4.5企业实践锻炼管理</w:t>
            </w:r>
          </w:p>
          <w:p w14:paraId="5F70F7E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录入教师的企业实践基本信息，包括教师姓名、工号、实践企业名称、实践岗位、实践起止日期等，可控制数据权限确保管理员查看数据范围，提供批量导入和导出功能，方便快速建立和管理实践信息数据库。</w:t>
            </w:r>
          </w:p>
          <w:p w14:paraId="0BE290E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（2）采用位置校验，实现教师实践地点的精准打卡。提供每日打卡记录，自动统计出勤情况，实时监控打卡异常，通过系统通知及时提醒教师，管理员可实时查看打卡数据。</w:t>
            </w:r>
          </w:p>
          <w:p w14:paraId="0DDE257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（3）允许教师在系统中提交实践地点变更申请，包括变更原因、新实践地点等信息，管理员可在系统中审批变更申请，系统自动记录审批流程和时间戳。变更申请通过后，系统自动更新实践地点信息。</w:t>
            </w:r>
          </w:p>
          <w:p w14:paraId="1E512D5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（4）支持教师上传多种格式的实践成果，如文档、图片、视频等。提供在线预览功能，方便管理员和教师查看实践成果。</w:t>
            </w:r>
          </w:p>
          <w:p w14:paraId="2B46136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（5）设有专门的实践成果展示区，便于校内外的交流和分享。</w:t>
            </w:r>
          </w:p>
          <w:p w14:paraId="3A63A00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（6）管理员可通过系统对实践成果进行评分和反馈，促进教师实践能力的提升，支持实践成果的公开或私密设置，保护教师个人隐私。</w:t>
            </w:r>
          </w:p>
          <w:p w14:paraId="1AFFE4B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（7）兼容多种操作系统和设备，方便教师在不同环境下使用，支持系统功能的审批流和字段的定制化开发，满足学校的管理需求。</w:t>
            </w:r>
          </w:p>
          <w:p w14:paraId="65F54F9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4.6 AI教师发展助手</w:t>
            </w:r>
          </w:p>
          <w:p w14:paraId="0EFA2B6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（1）AI教发助手支持实时在线咨询和回答。</w:t>
            </w:r>
          </w:p>
          <w:p w14:paraId="2E60752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（2）支持自定义添加、编辑、删除、批量导入、批量导出、批量删除业务问答规则，业务问答规则数量无限制。</w:t>
            </w:r>
          </w:p>
          <w:p w14:paraId="457A0A8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（3）支持问答无匹配时，提供用户语义中相似度最高的热门问题。</w:t>
            </w:r>
          </w:p>
          <w:p w14:paraId="75F2452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（4）答案支持添加富文本、图文、图片、语音、菜单等多种格式的素材。</w:t>
            </w:r>
          </w:p>
          <w:p w14:paraId="6A53521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（5）支持学习提醒功能，展示目前正在进行中的研修内容。</w:t>
            </w:r>
          </w:p>
          <w:p w14:paraId="1981184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（6）支持手工添加未知问题到业务问答规则，并支持自定义修改。</w:t>
            </w:r>
          </w:p>
          <w:p w14:paraId="088DCA3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（7）支持自动忽略无意义提问，支持未知问题回复语自定义。</w:t>
            </w:r>
          </w:p>
          <w:p w14:paraId="4293791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（8）支持智能生成教案框架，可在线进行编辑。</w:t>
            </w:r>
          </w:p>
          <w:p w14:paraId="2E98804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（9）支持多种语言翻译，可对在线资源进行实时翻译。</w:t>
            </w:r>
          </w:p>
          <w:p w14:paraId="2B7D19D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（10）支持智能编写功能，可满足多种文档需求的架构编写，如教学反思、工作总结、心得报告等。</w:t>
            </w:r>
          </w:p>
          <w:p w14:paraId="79558AA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（11）支持在线文献检索与推荐，自动检索相关文献并推荐高质量的研究资料。</w:t>
            </w:r>
          </w:p>
          <w:p w14:paraId="61B5D77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（12）支持论文写作辅助功能，可对论文进行文字润色。</w:t>
            </w:r>
          </w:p>
          <w:p w14:paraId="1817576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（13）支持在线论文查重，查询论文抄袭或重复内容。</w:t>
            </w:r>
          </w:p>
          <w:p w14:paraId="5281EC1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（14）支持对接多智能体，并可对多智能体进行管理。</w:t>
            </w:r>
          </w:p>
          <w:p w14:paraId="5D4AA24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五、数据统计与分析</w:t>
            </w:r>
          </w:p>
          <w:p w14:paraId="1340E7B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（1）支持按照培训、工作量、教学、荣誉等档案数据进行统计。</w:t>
            </w:r>
          </w:p>
          <w:p w14:paraId="3C065AD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（2）可按照时间、系部、教师类型进行档案查询、导出查询结果。</w:t>
            </w:r>
          </w:p>
          <w:p w14:paraId="5AD760D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（3）支持按照培训活动、在线课程、校外学时申请等数据记录和统计，并可按照时间、系部、教师类型、培训分类、课程分类进行查询、导出查询结果。</w:t>
            </w:r>
          </w:p>
          <w:p w14:paraId="13A9F7B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（4）支持查看教师档案、学时\学分获取详情，支持对统计管理界面显示字段进行设置。</w:t>
            </w:r>
          </w:p>
          <w:p w14:paraId="7A8FD28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（5）提供教师督学功能，对未达到指定条件的教师进行督促提醒，指定提醒项可进行设置，对筛选出的提醒名单进行一键提醒，可查看历史督学记录，可批量导出督学数据。</w:t>
            </w:r>
          </w:p>
          <w:p w14:paraId="7A8CA31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（6）可查看培训总览数据，包括培训场次、培训总时长、报名培训人次、签到率等，支持查看培训词云分析。</w:t>
            </w:r>
          </w:p>
          <w:p w14:paraId="0058A02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（7）可按照教师年龄、职称、学历进行统计，对参训人员的活跃度进行统计、排名。</w:t>
            </w:r>
          </w:p>
          <w:p w14:paraId="63052EC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（8）支持系部培训统计，并进行排名。</w:t>
            </w:r>
          </w:p>
          <w:p w14:paraId="58E0084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（9）支持对统计结果进行汇总和排序。</w:t>
            </w:r>
          </w:p>
          <w:p w14:paraId="25AB0D7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（10）支持对统计结果进行再加工，并将结果返回到数据统计中。</w:t>
            </w:r>
          </w:p>
          <w:p w14:paraId="2E30A7D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（11）支持不同类型的分析数据，如图表、图形、列表等。</w:t>
            </w:r>
          </w:p>
          <w:p w14:paraId="1BA37E2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支持构建教师立体化画像。基于考核数据、得分明细及多维度分析结果，为教师个人、教师群体构建动态更新的可视化、立体化画像。方便教师全面认知自我，为学校教师资源优化配置、团队组建等提供科学依据。支持系统自动生成运行报告。</w:t>
            </w:r>
          </w:p>
        </w:tc>
        <w:tc>
          <w:tcPr>
            <w:tcW w:w="661" w:type="dxa"/>
            <w:vAlign w:val="center"/>
          </w:tcPr>
          <w:p w14:paraId="6A2B8DF5">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tr w14:paraId="4FF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3A47269">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5</w:t>
            </w:r>
          </w:p>
        </w:tc>
        <w:tc>
          <w:tcPr>
            <w:tcW w:w="1323" w:type="dxa"/>
            <w:gridSpan w:val="2"/>
            <w:vAlign w:val="center"/>
          </w:tcPr>
          <w:p w14:paraId="26C5EF0D">
            <w:pPr>
              <w:pStyle w:val="14"/>
              <w:shd w:val="clear"/>
              <w:jc w:val="center"/>
              <w:outlineLvl w:val="9"/>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rPr>
              <w:t>智慧校园平台AI升级</w:t>
            </w:r>
          </w:p>
        </w:tc>
        <w:tc>
          <w:tcPr>
            <w:tcW w:w="5859" w:type="dxa"/>
            <w:vAlign w:val="center"/>
          </w:tcPr>
          <w:p w14:paraId="1270957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一、专业建设AI工作台</w:t>
            </w:r>
          </w:p>
          <w:p w14:paraId="04221A7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支持为专业负责人提供专属工作台界面，聚焦专业全周期管理核心事项提升专业负责人信息获取效率，支持将专业建设总览、AI工作台、专业调研、专业建设、教学运行、专业达成等相关模块以集中视图形式聚合展示。</w:t>
            </w:r>
          </w:p>
          <w:p w14:paraId="2B5D4DB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2.AI工作台中包括课程相似度分析、岗位支撑度分析、培养方案对比分析、专业分析报告、AI知识库、智能体管理。</w:t>
            </w:r>
          </w:p>
          <w:p w14:paraId="357A8E0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3.支持将岗位能力模型、人培方案、校本调研资料库、国家专业教学标准等结果在工作台中进行统一汇总查看。</w:t>
            </w:r>
          </w:p>
          <w:p w14:paraId="39A7F07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4.支持对接已有的人才培养方案模块，实现方案修订状态与审核进度的可视化呈现。</w:t>
            </w:r>
          </w:p>
          <w:p w14:paraId="7AC024F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5.支持跳转链接调用已有各子系统功能模块，无需重复登录或切换系统。</w:t>
            </w:r>
          </w:p>
          <w:p w14:paraId="3856487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二、AI教学助手</w:t>
            </w:r>
          </w:p>
          <w:p w14:paraId="612683B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1．AI教案：</w:t>
            </w:r>
          </w:p>
          <w:p w14:paraId="1D992F0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AI教案须具备3种创作方式：自定义教案内容、模板库选择、手动上传模板/自定义模板。手动上传模板的创作方式，须具备以下两种形式。</w:t>
            </w:r>
          </w:p>
          <w:p w14:paraId="18ADBD9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（1）须具备原文档仿写，上传创作好的完整word文档教案，系统解析该文档的原有格式，AI学习该教案的创作风格和内容，并仿照创作新的教案。最后，输入一份格式不变的新的完整word教案文档。</w:t>
            </w:r>
          </w:p>
          <w:p w14:paraId="5C4F1D7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（2）须具备空模板创作，上传空白word文档模板，AI自动识别模板中需填充的部分，并进行灵活创作，输入一份格式不变的完整word教案文档。</w:t>
            </w:r>
          </w:p>
          <w:p w14:paraId="622AA01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2．AI生成PPT：</w:t>
            </w:r>
          </w:p>
          <w:p w14:paraId="184BA8B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须具备输入PPT的标题或文本内容，AI生成大纲，对生成的大纲可以根据需求进行编辑和修改，调整后AI生成PPT。</w:t>
            </w:r>
          </w:p>
          <w:p w14:paraId="2993FD4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须具备根据授课进度，选择对应章节，AI解析章节中的关键知识点，生成符合教学进度的PPT课件。</w:t>
            </w:r>
          </w:p>
          <w:p w14:paraId="2D673D6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须具备以markdown格式输入大纲，AI根据大纲丰富和填充文本内容，最终生成完整PPT课件。</w:t>
            </w:r>
          </w:p>
          <w:p w14:paraId="6CAB078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须具备上传文档，AI提取文档中的关键信息，生成一个贴合文档材料内容及要求的PPT。</w:t>
            </w:r>
          </w:p>
          <w:p w14:paraId="784DD7C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PPT大纲须具备设定受众、场景、语气等，通过扩写、润色等方式对输入文本进行处理，生成PPT大纲。生成大纲后选择PPT模板生成PPT，生成的PPT须具备在线编辑、上传课程、下载导出等功能。</w:t>
            </w:r>
          </w:p>
          <w:p w14:paraId="5D5CF88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3．智能编写：</w:t>
            </w:r>
          </w:p>
          <w:p w14:paraId="52B7A5F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须具备自定义文章类型、目录结构、写作风格、文章主题、面向对象、文章字数等功能，由AI生成文章。生成的文章须具备在线编辑、复制、加入课程章节等功能。</w:t>
            </w:r>
          </w:p>
          <w:p w14:paraId="6A66DAC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4．AI校正：</w:t>
            </w:r>
          </w:p>
          <w:p w14:paraId="06E413A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须具备对文字进行自动校对的功能，包括对错字、漏字、缺字、多字、语法错误、语义错误等进行自动校对标注。</w:t>
            </w:r>
          </w:p>
          <w:p w14:paraId="76D1F3A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5．AI写作辅助工具：</w:t>
            </w:r>
          </w:p>
          <w:p w14:paraId="6F7E658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须具备选择部分段落进行润色改写、扩写、简写、续写、中英翻译等功能，直接替换或插入原文。</w:t>
            </w:r>
          </w:p>
          <w:p w14:paraId="5F08D31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6．章节文档AI解析：</w:t>
            </w:r>
          </w:p>
          <w:p w14:paraId="7097E3D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针对章节、资料中的文档，须具备由AI进行解析的功能，生成文档摘要、脑图及词云。</w:t>
            </w:r>
          </w:p>
          <w:p w14:paraId="0E0D777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7．章节视频AI解析：</w:t>
            </w:r>
          </w:p>
          <w:p w14:paraId="35AC021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针对章节中的视频，须具备由AI进行解析的功能，生成视频摘要、视频分段总结、提取知识点、生成思维导图。</w:t>
            </w:r>
          </w:p>
          <w:p w14:paraId="22D9169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8．AI智能出题：</w:t>
            </w:r>
          </w:p>
          <w:p w14:paraId="7D45018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须具备通过知识点、输入文本、上传附件文档和视频、选定章节等多种方式，补充出题要求说明，由AI自动生成相应试题。</w:t>
            </w:r>
          </w:p>
          <w:p w14:paraId="5B57EA2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须具备选择多种题型，如选择题、填空题、判断题、简答题等，以满足不同类型考题需求。</w:t>
            </w:r>
          </w:p>
          <w:p w14:paraId="56C006F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须具备设置出题要求，如适用学段、难易度、题目方向等。</w:t>
            </w:r>
          </w:p>
          <w:p w14:paraId="1FD8B95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须具备在线编辑调整AI生成的试题的功能，也可将试题引用至课程题库。</w:t>
            </w:r>
          </w:p>
          <w:p w14:paraId="584AA5C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9．AI程序题：</w:t>
            </w:r>
          </w:p>
          <w:p w14:paraId="42C7A4F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AI自动对学生提交的代码进行评分和反馈。AI须根据预先设定的评分标准和规则，对学生提交的代码进行自动评分，包括代码质量、逻辑正确性、语法规范等方面，AI须分析代码的复杂度，指出可能存在的改进空间，帮助学生提高代码的效率和可读性，程序题须具备代码运行环境，且学生提交代码支持在线运行。</w:t>
            </w:r>
          </w:p>
          <w:p w14:paraId="00100BA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10．公式识别：</w:t>
            </w:r>
          </w:p>
          <w:p w14:paraId="029C6F9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题库智能导入试题时，须具备识别word文档中的LaTeX公式源码，并须具备对识别后的公式进行再次编辑的功能。公式编辑器增加图片识别功能，须具备上传公式图片识别为LaTeX源码。</w:t>
            </w:r>
          </w:p>
          <w:p w14:paraId="4671F73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11．作业智能查重</w:t>
            </w:r>
          </w:p>
          <w:p w14:paraId="1D257D5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使用先进检测算法，须具备全文比对，进行班级内、课程内检测，并生成详实的检测报告。</w:t>
            </w:r>
          </w:p>
          <w:p w14:paraId="42467F7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须具备对文本、图片、PDF和Word文档格式的单个文档进行查重，同时也须具备多个文档的合并查重操作，适用于简答题和论述题等多种题型。</w:t>
            </w:r>
          </w:p>
          <w:p w14:paraId="25950B0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12．OCR识别：</w:t>
            </w:r>
          </w:p>
          <w:p w14:paraId="61D46BE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须具备在写作题作答时直接上传已写好作文的图片。系统能够准确识别各种字体、大小和语言的文字，并提取图片中的文字内容，将其转化为可编辑的文本格式。</w:t>
            </w:r>
          </w:p>
          <w:p w14:paraId="2D3D23E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13．主观题智能批阅：</w:t>
            </w:r>
          </w:p>
          <w:p w14:paraId="1D97800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使用先进的AI技术，能够批阅学生的简答题、计算题、论述题、英语作文、程序题、小论文等。对于计算题，须具备对学生手写拍照的多张图片进行智能批阅的功能，给出推荐得分和评语。教师对AI批阅结果不满意时，可以重新生成AI批阅结果。对于英语作文，须具备CET四级、CET六级等多种年级标准，须具备逐句点评，指出学生作文中的拼写、语法错误。</w:t>
            </w:r>
          </w:p>
          <w:p w14:paraId="58186DD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14．学生举一反三自测：</w:t>
            </w:r>
          </w:p>
          <w:p w14:paraId="3C3A489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须具备在学生自测及错题练习时，AI智能推送相关同类题，帮助学生加深对知识的理解。</w:t>
            </w:r>
          </w:p>
          <w:p w14:paraId="22FEA16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15．AI评估试卷质量：</w:t>
            </w:r>
          </w:p>
          <w:p w14:paraId="1D82547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须具备从题型题量、难易度、知识点覆盖以及题目质量等多个关键维度对试卷质量进行深入、细致评估的功能，给予相应建议。须具备一键换题操作，快速获取更优质、更合适的题目，提高试卷编撰效率和质量。</w:t>
            </w:r>
          </w:p>
          <w:p w14:paraId="2BEE481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16．AIGC检测：</w:t>
            </w:r>
          </w:p>
          <w:p w14:paraId="6F50A0C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须具备针对作业、文档等内容进行人工智能生成内容（AIGC）的综合检测及评估，并生成详细的检测报告。</w:t>
            </w:r>
          </w:p>
          <w:p w14:paraId="0334C6E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17．AI绘画：须具备根据教师输入的需求及所选图片风格，自动生成图片，促进艺术教育与创新。</w:t>
            </w:r>
          </w:p>
          <w:p w14:paraId="1ABECF2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18．文献阅读：</w:t>
            </w:r>
          </w:p>
          <w:p w14:paraId="251DD91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通过大模型快速阅读和理解文字内容，自动生成词云、摘要、脑图、试题。同时须针对章节、资料中的文档，由AI进行解析，生成文档摘要、脑图及词云。</w:t>
            </w:r>
          </w:p>
          <w:p w14:paraId="051E5AF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19．视频理解：</w:t>
            </w:r>
          </w:p>
          <w:p w14:paraId="7894891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借助AI视频分析解读功能，实现机器问答、视频内容词云、脑图、试题、字幕生成等功能，视频中涉及的知识点将被自动识别并形成知识点片段和知识点词云。同时须针对章节中的视频，由AI进行解析，生成视频摘要、视频分段总结、提取知识点、生成思维导图。</w:t>
            </w:r>
          </w:p>
          <w:p w14:paraId="755D70D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20．实时翻译：</w:t>
            </w:r>
          </w:p>
          <w:p w14:paraId="1CBE7DE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通过大模型实时翻译，实现学术文献中英文对照阅读。</w:t>
            </w:r>
          </w:p>
          <w:p w14:paraId="52F12816">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21．资料助手：</w:t>
            </w:r>
          </w:p>
          <w:p w14:paraId="089BC909">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须具备针对资源检索的常见问题，支持开放课程、音视频资料、试题、论文、期刊、图书、互联网资源等资料。</w:t>
            </w:r>
          </w:p>
          <w:p w14:paraId="5B7C071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22．AI学情分析：</w:t>
            </w:r>
          </w:p>
          <w:p w14:paraId="4029706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须具备根据平台学生整体学习数据及专项数据，或者上传excel文档，教师可自定义分析维度，AI自动进行学生学情分析并进行建议提醒。</w:t>
            </w:r>
          </w:p>
          <w:p w14:paraId="10CAC25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须具备多班对比分析：对多个班级的数据进行深度分析，洞察每个班级的独特学情。</w:t>
            </w:r>
          </w:p>
          <w:p w14:paraId="4D8F4F8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须具备内置常见问题：智能解答，即刻响应。精准识别并预测用户常见问题，支持即时、精准的智能回复。</w:t>
            </w:r>
          </w:p>
          <w:p w14:paraId="0DEB2E3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w:t>
            </w:r>
            <w:r>
              <w:rPr>
                <w:rFonts w:hint="default" w:ascii="Times New Roman" w:hAnsi="Times New Roman" w:eastAsia="华文中宋" w:cs="Times New Roman"/>
                <w:color w:val="auto"/>
                <w:spacing w:val="-2"/>
                <w:kern w:val="0"/>
                <w:sz w:val="24"/>
                <w:szCs w:val="24"/>
                <w:highlight w:val="none"/>
                <w:lang w:bidi="ar"/>
                <w14:ligatures w14:val="none"/>
              </w:rPr>
              <w:tab/>
            </w:r>
            <w:r>
              <w:rPr>
                <w:rFonts w:hint="default" w:ascii="Times New Roman" w:hAnsi="Times New Roman" w:eastAsia="华文中宋" w:cs="Times New Roman"/>
                <w:color w:val="auto"/>
                <w:spacing w:val="-2"/>
                <w:kern w:val="0"/>
                <w:sz w:val="24"/>
                <w:szCs w:val="24"/>
                <w:highlight w:val="none"/>
                <w:lang w:bidi="ar"/>
                <w14:ligatures w14:val="none"/>
              </w:rPr>
              <w:t>须具备图表产出：引入多种统计图表，包括饼图、散点图、面积图、箱线图等，支持丰富的数据可视化选项，帮助教师把握数据背后的趋势与洞见。</w:t>
            </w:r>
          </w:p>
          <w:p w14:paraId="12598A1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23．任务流智能体：</w:t>
            </w:r>
          </w:p>
          <w:p w14:paraId="10145DF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须具备通过任务流低代码搭建专属智能体，通过直观的拖拽操作，包括代码、条件选择器、知识库等功能节点，动态选项、问答等交互节点，意图识别、大模型生成等大模型节点，轻松配置任务流，实现教学流程的个性化定制，让教学策略更加贴合个人教学风格和学生需求。</w:t>
            </w:r>
          </w:p>
          <w:p w14:paraId="7865A7F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三、智慧课程教学任务引擎</w:t>
            </w:r>
          </w:p>
          <w:p w14:paraId="6EEA9E40">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1．须具备新建任务，新建任务时可自定义任务名称、任务封面、任务介绍、任务标签。新建后默认跳转到当前任务的管理页面，进行任务设计操作。</w:t>
            </w:r>
          </w:p>
          <w:p w14:paraId="39C5FB8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2．须具备根据任务名称查询对应的任务。</w:t>
            </w:r>
          </w:p>
          <w:p w14:paraId="7B4E603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3．须具备删除任务，删除任务后，列表不可见。</w:t>
            </w:r>
          </w:p>
          <w:p w14:paraId="08CF4FA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4．须具备在已删除任务查看已删除的任务数据，须具备恢复已删除的任务资源。</w:t>
            </w:r>
          </w:p>
          <w:p w14:paraId="1430137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5．任务生成后，在任务列表上新增一条任务数据。</w:t>
            </w:r>
          </w:p>
          <w:p w14:paraId="1368570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6．须具备任务的管理功能，包括修改任务信息、学生管理和查看任务统计。</w:t>
            </w:r>
          </w:p>
          <w:p w14:paraId="24DED53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7．任务信息页面须具备编辑基础信息和任务设计内容，须具备保存、预览、设置、发布任务，查看任务门户。</w:t>
            </w:r>
          </w:p>
          <w:p w14:paraId="13A5C77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8．须具备编辑任务基本信息，包括任务名称、任务封面、任务介绍、任务标签。</w:t>
            </w:r>
          </w:p>
          <w:p w14:paraId="59E1F41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9．须具备完成任务设计的能力，能进行务点添加和管理、任务点完成条件和任务达标标准的设置。</w:t>
            </w:r>
          </w:p>
          <w:p w14:paraId="4C5D608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10．须具备切换不同展示效果的任务设计（列表模式、卡片模式）。</w:t>
            </w:r>
          </w:p>
          <w:p w14:paraId="354E17C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11．须具备在任务下进行分组维护，须具备编辑分组信息，包括分组名称和分组描述。</w:t>
            </w:r>
          </w:p>
          <w:p w14:paraId="0FF21DBC">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12．须具备删除创建好的分组，删除后分组下的任务点同步删除，第一个分组不具备删除功能</w:t>
            </w:r>
          </w:p>
          <w:p w14:paraId="566B67D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13．须具备在任务下添加具体的资源类型，其中包含视频、文档、笔记、课程内容（课程、章节、知识点）、作业、测验、自测、直播、课堂、问卷、审批、自定义。</w:t>
            </w:r>
          </w:p>
          <w:p w14:paraId="717CC72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14．须具备维护自定义类型，进行新增、编辑、删除自定义类型。</w:t>
            </w:r>
          </w:p>
          <w:p w14:paraId="5AF107A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15．须具备对任务下添加的任务点进行编辑基本信息，查看、编辑、管理和删除任务点操作。</w:t>
            </w:r>
          </w:p>
          <w:p w14:paraId="6BBF351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16．须具备对作业、测验类型的任务点进行学生成绩批阅的功能</w:t>
            </w:r>
          </w:p>
          <w:p w14:paraId="216549C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17．须具备对自定义类型的任务点进行发放签到和成绩录入的功能</w:t>
            </w:r>
          </w:p>
          <w:p w14:paraId="45CCA35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18．须具备设置每个任务点的完成条件的能力，不同类型的任务资源，其完成条件不完全相同</w:t>
            </w:r>
          </w:p>
          <w:p w14:paraId="56A271E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19．须具备任务信息页面的查看门户页功能，须具备跳转该任务的门户页，并进行门户查看</w:t>
            </w:r>
          </w:p>
          <w:p w14:paraId="30F99BF1">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20．须具备任务信息页面的设置功能，须具备对任务进行共建、报名设置、证书设置、其他设置等操作。</w:t>
            </w:r>
          </w:p>
          <w:p w14:paraId="72E0364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21．须具备切换开关实现是否开启任务报名、任务报名是否填写信息、任务报名是否审批等操作。</w:t>
            </w:r>
          </w:p>
          <w:p w14:paraId="1E8F37CF">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22．须具备切换开关实现任务达标是否发放证书操作，须具备编辑证书模板，查看发放证书。</w:t>
            </w:r>
          </w:p>
          <w:p w14:paraId="775CB6F8">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23．须具备查看学生端的预览效果。</w:t>
            </w:r>
          </w:p>
          <w:p w14:paraId="3AE43FD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24．须具备保存任务的基本信息（任务设计模块实时保存）。</w:t>
            </w:r>
          </w:p>
          <w:p w14:paraId="61718C0B">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25．须具备任务发布，教师可以选择当前课程下的班级进行发布，已发布的班级下的学生个人空间可以看见该条任务，未发布的班级学生个人空间任务不可见。</w:t>
            </w:r>
          </w:p>
          <w:p w14:paraId="5C166EA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26．任务统计页面，须具备查看任务的学生和任务点概况。</w:t>
            </w:r>
          </w:p>
          <w:p w14:paraId="639F71F4">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27．任务统计页面，须具备查看当前任务的所有学生的学习情况。</w:t>
            </w:r>
          </w:p>
          <w:p w14:paraId="76E37873">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28．须具备根据达标状态、学生姓名/账号的方式筛选符合条件的学生列表。</w:t>
            </w:r>
          </w:p>
          <w:p w14:paraId="0F90D9A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29．学生列表侧的详情，须具备查看选中学生所有任务点的完成情况。</w:t>
            </w:r>
          </w:p>
          <w:p w14:paraId="42FB8C1A">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30．须具备导出单个学生的任务点内容，须具备全量导出、筛选导出、勾选导出三种方式</w:t>
            </w:r>
          </w:p>
          <w:p w14:paraId="473A9B8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31．须具备设置督学条件并对满足条件的学生发起督学的能力，须具备对单个学生督学和对多个学生批量督学的能力。</w:t>
            </w:r>
          </w:p>
          <w:p w14:paraId="2E6CB0CE">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32．须具备导出学生概况，须具备全量导出、筛选导出、勾选导出三种方式导出需要的学生列表。</w:t>
            </w:r>
          </w:p>
          <w:p w14:paraId="1AC79BDD">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33．任务统计页面，须具备查看当前任务下所有任务点的完成情况的功能。</w:t>
            </w:r>
          </w:p>
          <w:p w14:paraId="76B33CA2">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34．须具备根据任务点完成情况、学生姓名/账号筛选符合条件的学生列表的功能。</w:t>
            </w:r>
          </w:p>
          <w:p w14:paraId="5529FA67">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35．须具备导出单个任务点下学生的完成内容的功能，且须具备全量导出、筛选导出、勾选导出三种方式。</w:t>
            </w:r>
          </w:p>
          <w:p w14:paraId="46781C7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36．须具备设置督学条件对满足条件的学生发起督学的功能，须具备针对单个任务点、多个任务点对未完成任务点的数据进行督学发放的功能。</w:t>
            </w:r>
          </w:p>
          <w:p w14:paraId="08E88295">
            <w:pPr>
              <w:shd w:val="clear"/>
              <w:adjustRightInd w:val="0"/>
              <w:snapToGrid w:val="0"/>
              <w:spacing w:after="0" w:line="312" w:lineRule="auto"/>
              <w:ind w:firstLine="472" w:firstLineChars="200"/>
              <w:outlineLvl w:val="9"/>
              <w:rPr>
                <w:rFonts w:hint="default" w:ascii="Times New Roman" w:hAnsi="Times New Roman" w:eastAsia="华文中宋" w:cs="Times New Roman"/>
                <w:color w:val="auto"/>
                <w:spacing w:val="-2"/>
                <w:kern w:val="0"/>
                <w:sz w:val="24"/>
                <w:szCs w:val="24"/>
                <w:highlight w:val="none"/>
                <w:lang w:bidi="ar"/>
                <w14:ligatures w14:val="none"/>
              </w:rPr>
            </w:pPr>
            <w:r>
              <w:rPr>
                <w:rFonts w:hint="default" w:ascii="Times New Roman" w:hAnsi="Times New Roman" w:eastAsia="华文中宋" w:cs="Times New Roman"/>
                <w:color w:val="auto"/>
                <w:spacing w:val="-2"/>
                <w:kern w:val="0"/>
                <w:sz w:val="24"/>
                <w:szCs w:val="24"/>
                <w:highlight w:val="none"/>
                <w:lang w:bidi="ar"/>
                <w14:ligatures w14:val="none"/>
              </w:rPr>
              <w:t>37．须具备导出任务点概况的功能，须具备全量导出、筛选导出、勾选导出三种方式导出需要的任务点列表。</w:t>
            </w:r>
          </w:p>
        </w:tc>
        <w:tc>
          <w:tcPr>
            <w:tcW w:w="661" w:type="dxa"/>
            <w:vAlign w:val="center"/>
          </w:tcPr>
          <w:p w14:paraId="5AE64BF2">
            <w:pPr>
              <w:shd w:val="clear"/>
              <w:adjustRightInd w:val="0"/>
              <w:snapToGrid w:val="0"/>
              <w:spacing w:after="0" w:line="312" w:lineRule="auto"/>
              <w:jc w:val="center"/>
              <w:outlineLvl w:val="9"/>
              <w:rPr>
                <w:rFonts w:hint="default" w:ascii="Times New Roman" w:hAnsi="Times New Roman" w:eastAsia="华文中宋" w:cs="Times New Roman"/>
                <w:color w:val="auto"/>
                <w:kern w:val="0"/>
                <w:sz w:val="24"/>
                <w:szCs w:val="24"/>
                <w:highlight w:val="none"/>
                <w14:ligatures w14:val="none"/>
              </w:rPr>
            </w:pPr>
            <w:r>
              <w:rPr>
                <w:rFonts w:hint="default" w:ascii="Times New Roman" w:hAnsi="Times New Roman" w:eastAsia="华文中宋" w:cs="Times New Roman"/>
                <w:color w:val="auto"/>
                <w:kern w:val="0"/>
                <w:sz w:val="24"/>
                <w:szCs w:val="24"/>
                <w:highlight w:val="none"/>
                <w14:ligatures w14:val="none"/>
              </w:rPr>
              <w:t>1套</w:t>
            </w:r>
          </w:p>
        </w:tc>
      </w:tr>
      <w:bookmarkEnd w:id="14"/>
    </w:tbl>
    <w:p w14:paraId="1EA7937D">
      <w:pPr>
        <w:shd w:val="clear"/>
        <w:outlineLvl w:val="9"/>
        <w:rPr>
          <w:rFonts w:hint="eastAsia" w:ascii="华文中宋" w:hAnsi="华文中宋" w:eastAsia="华文中宋" w:cs="华文中宋"/>
          <w:color w:val="auto"/>
          <w:sz w:val="24"/>
          <w:szCs w:val="24"/>
          <w:highlight w:val="none"/>
        </w:rPr>
      </w:pPr>
    </w:p>
    <w:p w14:paraId="1DD1D79D">
      <w:pPr>
        <w:shd w:val="clear"/>
        <w:outlineLvl w:val="9"/>
        <w:rPr>
          <w:rFonts w:hint="eastAsia" w:ascii="华文中宋" w:hAnsi="华文中宋" w:eastAsia="华文中宋" w:cs="华文中宋"/>
          <w:color w:val="auto"/>
          <w:sz w:val="24"/>
          <w:szCs w:val="24"/>
          <w:highlight w:val="none"/>
        </w:rPr>
      </w:pPr>
    </w:p>
    <w:p w14:paraId="272F7794">
      <w:pPr>
        <w:shd w:val="clear"/>
        <w:outlineLvl w:val="9"/>
        <w:rPr>
          <w:rFonts w:hint="eastAsia" w:ascii="华文中宋" w:hAnsi="华文中宋" w:eastAsia="华文中宋" w:cs="华文中宋"/>
          <w:color w:val="auto"/>
          <w:sz w:val="24"/>
          <w:szCs w:val="24"/>
          <w:highlight w:val="none"/>
        </w:rPr>
      </w:pPr>
    </w:p>
    <w:p w14:paraId="77224DDD">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bCs/>
          <w:color w:val="auto"/>
          <w:kern w:val="0"/>
          <w:sz w:val="24"/>
          <w:szCs w:val="24"/>
          <w:highlight w:val="none"/>
          <w:lang w:val="en-US" w:eastAsia="zh-CN"/>
        </w:rPr>
      </w:pPr>
    </w:p>
    <w:p w14:paraId="0855FEFE">
      <w:pPr>
        <w:keepNext w:val="0"/>
        <w:keepLines w:val="0"/>
        <w:widowControl w:val="0"/>
        <w:shd w:val="clear"/>
        <w:kinsoku/>
        <w:wordWrap w:val="0"/>
        <w:bidi w:val="0"/>
        <w:snapToGrid w:val="0"/>
        <w:spacing w:after="468" w:afterLines="150"/>
        <w:jc w:val="center"/>
        <w:outlineLvl w:val="9"/>
        <w:rPr>
          <w:rFonts w:hint="eastAsia" w:ascii="华文中宋" w:hAnsi="华文中宋" w:eastAsia="华文中宋" w:cs="华文中宋"/>
          <w:b/>
          <w:bCs/>
          <w:color w:val="auto"/>
          <w:spacing w:val="20"/>
          <w:sz w:val="36"/>
          <w:szCs w:val="36"/>
          <w:highlight w:val="none"/>
        </w:rPr>
      </w:pPr>
    </w:p>
    <w:p w14:paraId="3FD58D23">
      <w:pPr>
        <w:shd w:val="clear"/>
        <w:outlineLvl w:val="9"/>
        <w:rPr>
          <w:rFonts w:hint="eastAsia" w:ascii="华文中宋" w:hAnsi="华文中宋" w:eastAsia="华文中宋" w:cs="华文中宋"/>
          <w:b/>
          <w:bCs/>
          <w:color w:val="auto"/>
          <w:spacing w:val="20"/>
          <w:sz w:val="36"/>
          <w:szCs w:val="36"/>
          <w:highlight w:val="none"/>
        </w:rPr>
      </w:pPr>
      <w:r>
        <w:rPr>
          <w:rFonts w:hint="eastAsia" w:ascii="华文中宋" w:hAnsi="华文中宋" w:eastAsia="华文中宋" w:cs="华文中宋"/>
          <w:b/>
          <w:bCs/>
          <w:color w:val="auto"/>
          <w:spacing w:val="20"/>
          <w:sz w:val="36"/>
          <w:szCs w:val="36"/>
          <w:highlight w:val="none"/>
        </w:rPr>
        <w:br w:type="page"/>
      </w:r>
    </w:p>
    <w:p w14:paraId="0FFCE901">
      <w:pPr>
        <w:keepNext w:val="0"/>
        <w:keepLines w:val="0"/>
        <w:widowControl w:val="0"/>
        <w:shd w:val="clear"/>
        <w:kinsoku/>
        <w:wordWrap w:val="0"/>
        <w:bidi w:val="0"/>
        <w:snapToGrid w:val="0"/>
        <w:spacing w:after="468" w:afterLines="150"/>
        <w:jc w:val="center"/>
        <w:outlineLvl w:val="0"/>
        <w:rPr>
          <w:rFonts w:hint="eastAsia" w:ascii="华文中宋" w:hAnsi="华文中宋" w:eastAsia="华文中宋" w:cs="华文中宋"/>
          <w:b/>
          <w:bCs/>
          <w:color w:val="auto"/>
          <w:spacing w:val="20"/>
          <w:sz w:val="36"/>
          <w:szCs w:val="36"/>
          <w:highlight w:val="none"/>
        </w:rPr>
      </w:pPr>
      <w:r>
        <w:rPr>
          <w:rFonts w:hint="eastAsia" w:ascii="华文中宋" w:hAnsi="华文中宋" w:eastAsia="华文中宋" w:cs="华文中宋"/>
          <w:b/>
          <w:bCs/>
          <w:color w:val="auto"/>
          <w:spacing w:val="20"/>
          <w:sz w:val="36"/>
          <w:szCs w:val="36"/>
          <w:highlight w:val="none"/>
        </w:rPr>
        <w:t>第六部分  合同范本</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5"/>
      </w:tblGrid>
      <w:tr w14:paraId="7C30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FB8983A">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84"/>
                <w:szCs w:val="84"/>
                <w:highlight w:val="none"/>
              </w:rPr>
            </w:pPr>
            <w:bookmarkStart w:id="18" w:name="_Hlk164845484"/>
          </w:p>
          <w:p w14:paraId="7D7326C4">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84"/>
                <w:szCs w:val="84"/>
                <w:highlight w:val="none"/>
              </w:rPr>
            </w:pPr>
          </w:p>
          <w:p w14:paraId="083433BA">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48"/>
                <w:szCs w:val="48"/>
                <w:highlight w:val="none"/>
                <w:u w:val="single"/>
                <w:lang w:val="en-US" w:eastAsia="zh-CN"/>
              </w:rPr>
            </w:pPr>
            <w:r>
              <w:rPr>
                <w:rFonts w:hint="eastAsia" w:ascii="华文中宋" w:hAnsi="华文中宋" w:eastAsia="华文中宋" w:cs="华文中宋"/>
                <w:b/>
                <w:snapToGrid w:val="0"/>
                <w:color w:val="auto"/>
                <w:kern w:val="0"/>
                <w:sz w:val="48"/>
                <w:szCs w:val="48"/>
                <w:highlight w:val="none"/>
                <w:u w:val="single"/>
                <w:lang w:val="en-US" w:eastAsia="zh-CN"/>
              </w:rPr>
              <w:t>农业产业技术推广（畜牧兽医产学研融合）山西省畜牧兽医学校</w:t>
            </w:r>
          </w:p>
          <w:p w14:paraId="692A15F1">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48"/>
                <w:szCs w:val="48"/>
                <w:highlight w:val="none"/>
              </w:rPr>
            </w:pPr>
            <w:r>
              <w:rPr>
                <w:rFonts w:hint="eastAsia" w:ascii="华文中宋" w:hAnsi="华文中宋" w:eastAsia="华文中宋" w:cs="华文中宋"/>
                <w:b/>
                <w:snapToGrid w:val="0"/>
                <w:color w:val="auto"/>
                <w:kern w:val="0"/>
                <w:sz w:val="48"/>
                <w:szCs w:val="48"/>
                <w:highlight w:val="none"/>
                <w:u w:val="single"/>
                <w:lang w:val="en-US" w:eastAsia="zh-CN"/>
              </w:rPr>
              <w:t>信息化建设项目</w:t>
            </w:r>
            <w:r>
              <w:rPr>
                <w:rFonts w:hint="eastAsia" w:ascii="华文中宋" w:hAnsi="华文中宋" w:eastAsia="华文中宋" w:cs="华文中宋"/>
                <w:b/>
                <w:snapToGrid w:val="0"/>
                <w:color w:val="auto"/>
                <w:kern w:val="0"/>
                <w:sz w:val="48"/>
                <w:szCs w:val="48"/>
                <w:highlight w:val="none"/>
              </w:rPr>
              <w:t>合同</w:t>
            </w:r>
          </w:p>
          <w:bookmarkEnd w:id="18"/>
          <w:p w14:paraId="0E76CFE4">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48"/>
                <w:szCs w:val="48"/>
                <w:highlight w:val="none"/>
              </w:rPr>
            </w:pPr>
          </w:p>
          <w:p w14:paraId="2D99C655">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48"/>
                <w:szCs w:val="48"/>
                <w:highlight w:val="none"/>
              </w:rPr>
            </w:pPr>
          </w:p>
          <w:p w14:paraId="33FA363B">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48"/>
                <w:szCs w:val="48"/>
                <w:highlight w:val="none"/>
              </w:rPr>
            </w:pPr>
          </w:p>
          <w:p w14:paraId="01E1ED5B">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snapToGrid w:val="0"/>
                <w:color w:val="auto"/>
                <w:kern w:val="0"/>
                <w:sz w:val="28"/>
                <w:szCs w:val="28"/>
                <w:highlight w:val="none"/>
              </w:rPr>
            </w:pPr>
          </w:p>
          <w:p w14:paraId="310C0F2B">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1281" w:firstLineChars="400"/>
              <w:jc w:val="both"/>
              <w:textAlignment w:val="auto"/>
              <w:outlineLvl w:val="9"/>
              <w:rPr>
                <w:rFonts w:hint="eastAsia" w:ascii="华文中宋" w:hAnsi="华文中宋" w:eastAsia="华文中宋" w:cs="华文中宋"/>
                <w:b/>
                <w:snapToGrid w:val="0"/>
                <w:color w:val="auto"/>
                <w:kern w:val="0"/>
                <w:sz w:val="32"/>
                <w:szCs w:val="32"/>
                <w:highlight w:val="none"/>
              </w:rPr>
            </w:pPr>
            <w:r>
              <w:rPr>
                <w:rFonts w:hint="eastAsia" w:ascii="华文中宋" w:hAnsi="华文中宋" w:eastAsia="华文中宋" w:cs="华文中宋"/>
                <w:b/>
                <w:snapToGrid w:val="0"/>
                <w:color w:val="auto"/>
                <w:kern w:val="0"/>
                <w:sz w:val="32"/>
                <w:szCs w:val="32"/>
                <w:highlight w:val="none"/>
              </w:rPr>
              <w:t>甲    方：</w:t>
            </w:r>
            <w:r>
              <w:rPr>
                <w:rFonts w:hint="eastAsia" w:ascii="华文中宋" w:hAnsi="华文中宋" w:eastAsia="华文中宋" w:cs="华文中宋"/>
                <w:b/>
                <w:snapToGrid w:val="0"/>
                <w:color w:val="auto"/>
                <w:kern w:val="0"/>
                <w:sz w:val="32"/>
                <w:szCs w:val="32"/>
                <w:highlight w:val="none"/>
                <w:u w:val="single"/>
              </w:rPr>
              <w:t>山西省畜牧兽医学校</w:t>
            </w:r>
          </w:p>
          <w:p w14:paraId="1C6A00AE">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1281" w:firstLineChars="400"/>
              <w:jc w:val="both"/>
              <w:textAlignment w:val="auto"/>
              <w:outlineLvl w:val="9"/>
              <w:rPr>
                <w:rFonts w:hint="eastAsia" w:ascii="华文中宋" w:hAnsi="华文中宋" w:eastAsia="华文中宋" w:cs="华文中宋"/>
                <w:b/>
                <w:snapToGrid w:val="0"/>
                <w:color w:val="auto"/>
                <w:kern w:val="0"/>
                <w:sz w:val="32"/>
                <w:szCs w:val="32"/>
                <w:highlight w:val="none"/>
              </w:rPr>
            </w:pPr>
            <w:r>
              <w:rPr>
                <w:rFonts w:hint="eastAsia" w:ascii="华文中宋" w:hAnsi="华文中宋" w:eastAsia="华文中宋" w:cs="华文中宋"/>
                <w:b/>
                <w:snapToGrid w:val="0"/>
                <w:color w:val="auto"/>
                <w:kern w:val="0"/>
                <w:sz w:val="32"/>
                <w:szCs w:val="32"/>
                <w:highlight w:val="none"/>
              </w:rPr>
              <w:t>乙    方：</w:t>
            </w:r>
            <w:r>
              <w:rPr>
                <w:rFonts w:hint="eastAsia" w:ascii="华文中宋" w:hAnsi="华文中宋" w:eastAsia="华文中宋" w:cs="华文中宋"/>
                <w:b/>
                <w:snapToGrid w:val="0"/>
                <w:color w:val="auto"/>
                <w:kern w:val="0"/>
                <w:sz w:val="32"/>
                <w:szCs w:val="32"/>
                <w:highlight w:val="none"/>
                <w:u w:val="single"/>
              </w:rPr>
              <w:t>XXXXXXX</w:t>
            </w:r>
          </w:p>
          <w:p w14:paraId="7A5F5273">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1281" w:firstLineChars="400"/>
              <w:jc w:val="both"/>
              <w:textAlignment w:val="auto"/>
              <w:outlineLvl w:val="9"/>
              <w:rPr>
                <w:rFonts w:hint="eastAsia" w:ascii="华文中宋" w:hAnsi="华文中宋" w:eastAsia="华文中宋" w:cs="华文中宋"/>
                <w:b/>
                <w:snapToGrid w:val="0"/>
                <w:color w:val="auto"/>
                <w:kern w:val="0"/>
                <w:sz w:val="32"/>
                <w:szCs w:val="32"/>
                <w:highlight w:val="none"/>
              </w:rPr>
            </w:pPr>
            <w:r>
              <w:rPr>
                <w:rFonts w:hint="eastAsia" w:ascii="华文中宋" w:hAnsi="华文中宋" w:eastAsia="华文中宋" w:cs="华文中宋"/>
                <w:b/>
                <w:snapToGrid w:val="0"/>
                <w:color w:val="auto"/>
                <w:kern w:val="0"/>
                <w:sz w:val="32"/>
                <w:szCs w:val="32"/>
                <w:highlight w:val="none"/>
              </w:rPr>
              <w:t>签订时间：</w:t>
            </w:r>
            <w:r>
              <w:rPr>
                <w:rFonts w:hint="eastAsia" w:ascii="华文中宋" w:hAnsi="华文中宋" w:eastAsia="华文中宋" w:cs="华文中宋"/>
                <w:b/>
                <w:snapToGrid w:val="0"/>
                <w:color w:val="auto"/>
                <w:kern w:val="0"/>
                <w:sz w:val="32"/>
                <w:szCs w:val="32"/>
                <w:highlight w:val="none"/>
                <w:u w:val="single"/>
              </w:rPr>
              <w:t xml:space="preserve">       年   月   日</w:t>
            </w:r>
          </w:p>
          <w:p w14:paraId="49289122">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snapToGrid w:val="0"/>
                <w:color w:val="auto"/>
                <w:kern w:val="0"/>
                <w:sz w:val="28"/>
                <w:szCs w:val="28"/>
                <w:highlight w:val="none"/>
              </w:rPr>
            </w:pPr>
          </w:p>
          <w:p w14:paraId="6F1404F4">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36"/>
                <w:szCs w:val="28"/>
                <w:highlight w:val="none"/>
              </w:rPr>
            </w:pPr>
          </w:p>
          <w:p w14:paraId="06A8AD7B">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36"/>
                <w:szCs w:val="28"/>
                <w:highlight w:val="none"/>
              </w:rPr>
            </w:pPr>
          </w:p>
          <w:p w14:paraId="6BBF59CF">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24"/>
                <w:szCs w:val="24"/>
                <w:highlight w:val="none"/>
              </w:rPr>
            </w:pPr>
          </w:p>
          <w:p w14:paraId="55AE89F2">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农业产业技术推广（畜牧兽医产学研融合）</w:t>
            </w:r>
          </w:p>
          <w:p w14:paraId="43172F7B">
            <w:pPr>
              <w:keepNext w:val="0"/>
              <w:keepLines w:val="0"/>
              <w:pageBreakBefore w:val="0"/>
              <w:widowControl/>
              <w:shd w:val="clear"/>
              <w:wordWrap/>
              <w:overflowPunct/>
              <w:topLinePunct w:val="0"/>
              <w:autoSpaceDE w:val="0"/>
              <w:autoSpaceDN w:val="0"/>
              <w:bidi w:val="0"/>
              <w:adjustRightInd w:val="0"/>
              <w:snapToGrid w:val="0"/>
              <w:spacing w:after="0" w:line="312" w:lineRule="auto"/>
              <w:jc w:val="center"/>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山西省畜牧兽医学校信息化建设项目合同</w:t>
            </w:r>
          </w:p>
          <w:p w14:paraId="4342A4A0">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p>
          <w:p w14:paraId="5FE8EBE9">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甲方：</w:t>
            </w:r>
            <w:r>
              <w:rPr>
                <w:rFonts w:hint="eastAsia" w:ascii="华文中宋" w:hAnsi="华文中宋" w:eastAsia="华文中宋" w:cs="华文中宋"/>
                <w:b/>
                <w:snapToGrid w:val="0"/>
                <w:color w:val="auto"/>
                <w:kern w:val="0"/>
                <w:sz w:val="24"/>
                <w:szCs w:val="24"/>
                <w:highlight w:val="none"/>
                <w:u w:val="single"/>
              </w:rPr>
              <w:t>山西省畜牧兽医学校</w:t>
            </w:r>
          </w:p>
          <w:p w14:paraId="7082BAC8">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乙方：</w:t>
            </w:r>
            <w:r>
              <w:rPr>
                <w:rFonts w:hint="eastAsia" w:ascii="华文中宋" w:hAnsi="华文中宋" w:eastAsia="华文中宋" w:cs="华文中宋"/>
                <w:b/>
                <w:snapToGrid w:val="0"/>
                <w:color w:val="auto"/>
                <w:kern w:val="0"/>
                <w:sz w:val="24"/>
                <w:szCs w:val="24"/>
                <w:highlight w:val="none"/>
                <w:u w:val="single"/>
              </w:rPr>
              <w:t>XXXXXXX</w:t>
            </w:r>
          </w:p>
          <w:p w14:paraId="2F1444F0">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p>
          <w:p w14:paraId="0EAF89A0">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b/>
                <w:bCs/>
                <w:snapToGrid w:val="0"/>
                <w:color w:val="auto"/>
                <w:kern w:val="0"/>
                <w:sz w:val="24"/>
                <w:szCs w:val="24"/>
                <w:highlight w:val="none"/>
                <w:u w:val="single"/>
              </w:rPr>
            </w:pPr>
            <w:r>
              <w:rPr>
                <w:rFonts w:hint="eastAsia" w:ascii="华文中宋" w:hAnsi="华文中宋" w:eastAsia="华文中宋" w:cs="华文中宋"/>
                <w:snapToGrid w:val="0"/>
                <w:color w:val="auto"/>
                <w:kern w:val="0"/>
                <w:sz w:val="24"/>
                <w:szCs w:val="24"/>
                <w:highlight w:val="none"/>
              </w:rPr>
              <w:t>根据《中华人民共和国民法典》《中华人民共和国政府采购法》及有关法律法规的规定，为保证政府采购服务实效，明确双方的权利义务，甲乙双方在平等、自愿、协商一致的基础上，现就</w:t>
            </w:r>
            <w:r>
              <w:rPr>
                <w:rFonts w:hint="eastAsia" w:ascii="华文中宋" w:hAnsi="华文中宋" w:eastAsia="华文中宋" w:cs="华文中宋"/>
                <w:b/>
                <w:bCs/>
                <w:snapToGrid w:val="0"/>
                <w:color w:val="auto"/>
                <w:kern w:val="0"/>
                <w:sz w:val="24"/>
                <w:szCs w:val="24"/>
                <w:highlight w:val="none"/>
                <w:u w:val="single"/>
              </w:rPr>
              <w:t>农业产业技术推广（畜牧兽医产学研融合）山西省畜牧兽医学校信息化建设项目</w:t>
            </w:r>
            <w:r>
              <w:rPr>
                <w:rFonts w:hint="eastAsia" w:ascii="华文中宋" w:hAnsi="华文中宋" w:eastAsia="华文中宋" w:cs="华文中宋"/>
                <w:snapToGrid w:val="0"/>
                <w:color w:val="auto"/>
                <w:kern w:val="0"/>
                <w:sz w:val="24"/>
                <w:szCs w:val="24"/>
                <w:highlight w:val="none"/>
              </w:rPr>
              <w:t>达成如下合同，以兹共同遵守：</w:t>
            </w:r>
          </w:p>
          <w:p w14:paraId="46EA9635">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一、</w:t>
            </w:r>
            <w:r>
              <w:rPr>
                <w:rFonts w:hint="eastAsia" w:ascii="华文中宋" w:hAnsi="华文中宋" w:eastAsia="华文中宋" w:cs="华文中宋"/>
                <w:b/>
                <w:snapToGrid w:val="0"/>
                <w:color w:val="auto"/>
                <w:kern w:val="0"/>
                <w:sz w:val="24"/>
                <w:szCs w:val="24"/>
                <w:highlight w:val="none"/>
              </w:rPr>
              <w:t>项目内容</w:t>
            </w:r>
          </w:p>
          <w:p w14:paraId="40DCC9B5">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p>
          <w:p w14:paraId="054D0796">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p>
          <w:p w14:paraId="0A1D37D5">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二、合同总金额</w:t>
            </w:r>
          </w:p>
          <w:p w14:paraId="10B6CEE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人民币（大写）：</w:t>
            </w:r>
            <w:r>
              <w:rPr>
                <w:rFonts w:hint="eastAsia" w:ascii="华文中宋" w:hAnsi="华文中宋" w:eastAsia="华文中宋" w:cs="华文中宋"/>
                <w:b/>
                <w:snapToGrid w:val="0"/>
                <w:color w:val="auto"/>
                <w:kern w:val="0"/>
                <w:sz w:val="24"/>
                <w:szCs w:val="24"/>
                <w:highlight w:val="none"/>
                <w:u w:val="single"/>
              </w:rPr>
              <w:t xml:space="preserve">     元整</w:t>
            </w:r>
          </w:p>
          <w:p w14:paraId="0ADB6520">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（小写）：</w:t>
            </w:r>
            <w:r>
              <w:rPr>
                <w:rFonts w:hint="eastAsia" w:ascii="华文中宋" w:hAnsi="华文中宋" w:eastAsia="华文中宋" w:cs="华文中宋"/>
                <w:b/>
                <w:snapToGrid w:val="0"/>
                <w:color w:val="auto"/>
                <w:kern w:val="0"/>
                <w:sz w:val="24"/>
                <w:szCs w:val="24"/>
                <w:highlight w:val="none"/>
                <w:u w:val="single"/>
              </w:rPr>
              <w:t xml:space="preserve">          </w:t>
            </w:r>
            <w:r>
              <w:rPr>
                <w:rFonts w:hint="eastAsia" w:ascii="华文中宋" w:hAnsi="华文中宋" w:eastAsia="华文中宋" w:cs="华文中宋"/>
                <w:snapToGrid w:val="0"/>
                <w:color w:val="auto"/>
                <w:kern w:val="0"/>
                <w:sz w:val="24"/>
                <w:szCs w:val="24"/>
                <w:highlight w:val="none"/>
              </w:rPr>
              <w:t>元</w:t>
            </w:r>
          </w:p>
          <w:p w14:paraId="73AD52F5">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总价包括：人工、利润、市场价格风险、税费等乙方妥善履行本合同项下义务，甲方所应支出的一切费用，除此费用外，甲方不再向乙方支付任何其他费用。合同总价不可变更，不受市场价变化的影响。</w:t>
            </w:r>
          </w:p>
          <w:p w14:paraId="6CB6D6F4">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三、付款方式</w:t>
            </w:r>
          </w:p>
          <w:p w14:paraId="640C4DB5">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合同签订后支付合同金额的50%作为预付款，安装调试基本完毕，支付合同金额的30%，实施完成终验后支付合同金额的20%。</w:t>
            </w:r>
          </w:p>
          <w:p w14:paraId="20DEA523">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 xml:space="preserve">开 户 行： </w:t>
            </w:r>
          </w:p>
          <w:p w14:paraId="5E388F4E">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 xml:space="preserve">账    号： </w:t>
            </w:r>
          </w:p>
          <w:p w14:paraId="24CC33B4">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 xml:space="preserve">行    号： </w:t>
            </w:r>
          </w:p>
          <w:p w14:paraId="39243A6A">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四、服务时间及地点</w:t>
            </w:r>
          </w:p>
          <w:p w14:paraId="297323A7">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1、服务期：合同签订后60个工作日完成。</w:t>
            </w:r>
          </w:p>
          <w:p w14:paraId="2355427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2、服务地点：山西省畜牧兽医学校</w:t>
            </w:r>
          </w:p>
          <w:p w14:paraId="613EECE8">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五、交验</w:t>
            </w:r>
          </w:p>
          <w:p w14:paraId="68D4273A">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乙方向甲方交付本服务后</w:t>
            </w:r>
            <w:r>
              <w:rPr>
                <w:rFonts w:hint="eastAsia" w:ascii="华文中宋" w:hAnsi="华文中宋" w:eastAsia="华文中宋" w:cs="华文中宋"/>
                <w:snapToGrid w:val="0"/>
                <w:color w:val="auto"/>
                <w:kern w:val="0"/>
                <w:sz w:val="24"/>
                <w:szCs w:val="24"/>
                <w:highlight w:val="none"/>
                <w:u w:val="single"/>
              </w:rPr>
              <w:t>5</w:t>
            </w:r>
            <w:r>
              <w:rPr>
                <w:rFonts w:hint="eastAsia" w:ascii="华文中宋" w:hAnsi="华文中宋" w:eastAsia="华文中宋" w:cs="华文中宋"/>
                <w:snapToGrid w:val="0"/>
                <w:color w:val="auto"/>
                <w:kern w:val="0"/>
                <w:sz w:val="24"/>
                <w:szCs w:val="24"/>
                <w:highlight w:val="none"/>
              </w:rPr>
              <w:t>个工作日内，由甲方组织相关人员对服务内容进行验收。产品存在差异，</w:t>
            </w:r>
            <w:r>
              <w:rPr>
                <w:rFonts w:hint="eastAsia" w:ascii="华文中宋" w:hAnsi="华文中宋" w:eastAsia="华文中宋" w:cs="华文中宋"/>
                <w:color w:val="auto"/>
                <w:kern w:val="0"/>
                <w:sz w:val="24"/>
                <w:szCs w:val="24"/>
                <w:highlight w:val="none"/>
              </w:rPr>
              <w:t>根据甲方提出的需求、建议，乙方在</w:t>
            </w:r>
            <w:r>
              <w:rPr>
                <w:rFonts w:hint="eastAsia" w:ascii="华文中宋" w:hAnsi="华文中宋" w:eastAsia="华文中宋" w:cs="华文中宋"/>
                <w:color w:val="auto"/>
                <w:kern w:val="0"/>
                <w:sz w:val="24"/>
                <w:szCs w:val="24"/>
                <w:highlight w:val="none"/>
                <w:u w:val="single"/>
              </w:rPr>
              <w:t xml:space="preserve"> 7 </w:t>
            </w:r>
            <w:r>
              <w:rPr>
                <w:rFonts w:hint="eastAsia" w:ascii="华文中宋" w:hAnsi="华文中宋" w:eastAsia="华文中宋" w:cs="华文中宋"/>
                <w:color w:val="auto"/>
                <w:kern w:val="0"/>
                <w:sz w:val="24"/>
                <w:szCs w:val="24"/>
                <w:highlight w:val="none"/>
              </w:rPr>
              <w:t>日内对交付内容进行修改、完善，达到本项目验收标准，如乙方在规定时间内仍无法使产品达到验收标准，乙方应承担相应的违约责任。</w:t>
            </w:r>
          </w:p>
          <w:p w14:paraId="563A5D50">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六、双方权利与义务</w:t>
            </w:r>
          </w:p>
          <w:p w14:paraId="6ABD9C1C">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2"/>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（一）甲方权利与义务</w:t>
            </w:r>
          </w:p>
          <w:p w14:paraId="0C756DD4">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1、支付合同价款</w:t>
            </w:r>
          </w:p>
          <w:p w14:paraId="1403D884">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甲方应当按照约定的期限支付款项，及时办理付款手续。不得以校方组织结构变动、人员更替、政策调整等为由延迟付款，不得将合同中未规定的乙方义务作为向乙方付款的前提条件。</w:t>
            </w:r>
          </w:p>
          <w:p w14:paraId="0859BAFD">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2、按照约定提供真实有效的资料（材料）和协助乙方完成工作</w:t>
            </w:r>
          </w:p>
          <w:p w14:paraId="65045AA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甲方应当向乙方提供与本项目有关的原始资料，且原始资料应当真实、有效、准确、齐全。</w:t>
            </w:r>
          </w:p>
          <w:p w14:paraId="71E01769">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甲方提供资料（材料）的，应当按照约定提供资料（材料）。项目完成过程中所涉及的合同内容需要甲方协助的，甲方有协助的义务，不得以任何不合理请求推脱。</w:t>
            </w:r>
          </w:p>
          <w:p w14:paraId="0C8D6239">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3、提供必要的实施条件</w:t>
            </w:r>
          </w:p>
          <w:p w14:paraId="54641967">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甲方未按照约定的时间和要求提供本项目有可能涉及的资料、场地、设备等，乙方可以顺延项目完成日期；情节严重的，乙方有权请求赔偿停工、窝工等损失。</w:t>
            </w:r>
          </w:p>
          <w:p w14:paraId="446B16E7">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4、及时检查和反馈</w:t>
            </w:r>
          </w:p>
          <w:p w14:paraId="5DECB52E">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项目实施过程中涉及阶段性检查和反馈条件的，乙方应当及时书面通知甲方检查和反馈。甲方没有及时检查和反馈的，乙方可以顺延项目完工日期；情节严重的，乙方有权请求赔偿停工、窝工等损失。</w:t>
            </w:r>
          </w:p>
          <w:p w14:paraId="21639BB6">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5、及时验收项目</w:t>
            </w:r>
          </w:p>
          <w:p w14:paraId="5948DC1A">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项目实施完成后，甲方应当根据采购文件、响应文件、相关验收规范和质量检验标准及时组织验收。乙方实施完成后5个工作日内，应当书面通知甲方进行验收。甲方应当在收到通知后5个工作日内组织验收，若甲方未在双方约定的时间内组织验收，视为验收合格。</w:t>
            </w:r>
          </w:p>
          <w:p w14:paraId="78453553">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6、限制不合理的干预行为</w:t>
            </w:r>
          </w:p>
          <w:p w14:paraId="2CCC35A4">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甲方不得以任意理由压缩合理的履约期限。</w:t>
            </w:r>
          </w:p>
          <w:p w14:paraId="6CB1396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7、依法赔偿损失</w:t>
            </w:r>
          </w:p>
          <w:p w14:paraId="1DF1F3C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甲方中途变更合同工作的要求，确实造成乙方损失的，应当赔偿损失。</w:t>
            </w:r>
          </w:p>
          <w:p w14:paraId="227F3495">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乙方发现甲方提供的资料或者技术要求不合理的，应当及时书面通知甲方。因甲方怠于答复等原因造成乙方损失的，甲方应当赔偿损失。</w:t>
            </w:r>
          </w:p>
          <w:p w14:paraId="028DE46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甲乙双方提供的资料及服务不会侵犯任何第三人的版权、专利权或商标权等知识产权或其他权利，不违反任何第三方的信息专有权，若出现侵权行为，甲乙双方应当自行承担相应的责任。</w:t>
            </w:r>
          </w:p>
          <w:p w14:paraId="081493F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2"/>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（二）乙方的责任</w:t>
            </w:r>
          </w:p>
          <w:p w14:paraId="590E64AC">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1、不得转包项目</w:t>
            </w:r>
          </w:p>
          <w:p w14:paraId="0DB8B93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乙方不得将其承包的全部或部分项目转包给第三人或者将其承包的全部项目支解以后分别转包给第三人。</w:t>
            </w:r>
          </w:p>
          <w:p w14:paraId="335857BB">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2、按照合同约定完成合同各项工作</w:t>
            </w:r>
          </w:p>
          <w:p w14:paraId="15E71D3C">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合同的内容一般包括合同的标的、数量、质量、报酬、履行期限、验收标准和方法等条款。乙方应当按照合同的约定，按时、按质、按量等完成工作。</w:t>
            </w:r>
          </w:p>
          <w:p w14:paraId="120225F9">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3、资料检验</w:t>
            </w:r>
          </w:p>
          <w:p w14:paraId="34FA62C5">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乙方提供资料的，应当按照约定使用，并接受甲方检验。</w:t>
            </w:r>
          </w:p>
          <w:p w14:paraId="61407DD1">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甲方提供资料的，应当按照约定提供资料。乙方对甲方提供的资料应当及时检验，发现不符合约定时，应当及时书面通知甲方更换、补齐或者采取其他措施。乙方不得擅自更换甲方提供的资料。</w:t>
            </w:r>
          </w:p>
          <w:p w14:paraId="43FB6353">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4、通知和保密</w:t>
            </w:r>
          </w:p>
          <w:p w14:paraId="3092272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乙方发现甲方提供的资料、技术、人员等其他要求不合理的，应当及时通知甲方。乙方应当按照甲方的要求保守秘密，未经甲方许可，不得擅自留存复制品或者技术资料。</w:t>
            </w:r>
          </w:p>
          <w:p w14:paraId="1A44BD6D">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5、接受监督检查和妥善保管工作成果</w:t>
            </w:r>
          </w:p>
          <w:p w14:paraId="7D262BB5">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方在不妨碍乙方正常实施的情况下，可以随时对实施进度、质量进行检查。乙方在工作期间，应当接受甲方必要的监督检验。乙方应当妥善保管甲方提供的材料以及完成的工作成果，因保管不善造成毁损、灭失的，应当承担损害赔偿责任。</w:t>
            </w:r>
          </w:p>
          <w:p w14:paraId="369D0BC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6、交付符合质量要求工作成果</w:t>
            </w:r>
          </w:p>
          <w:p w14:paraId="33A16FE8">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完成工作的，应当向甲方交付工作成果，并提交必要的成果资料、有关质量证明或过程性资料等。乙方交付的工作成果不符合合同约定的，甲方可以合理选择要求乙方承担重作、减少报酬、赔偿损失等违约责任。</w:t>
            </w:r>
          </w:p>
          <w:p w14:paraId="67656FD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7、交付验收合格的项目</w:t>
            </w:r>
          </w:p>
          <w:p w14:paraId="4E2202FB">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项目实施经验收合格后，方可交付使用；未经验收或者验收不合格的，不得交付使用。</w:t>
            </w:r>
          </w:p>
          <w:p w14:paraId="48958324">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8、质量不符合约定的无偿修理</w:t>
            </w:r>
          </w:p>
          <w:p w14:paraId="53687425">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因乙方原因致使项目质量不符合约定的，甲方有权要求乙方在合理期限内无偿修理或者返工。经过修理或者返工后，造成逾期交付的，乙方应当承担违约责任。</w:t>
            </w:r>
          </w:p>
          <w:p w14:paraId="74BB6D0F">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b/>
                <w:color w:val="auto"/>
                <w:kern w:val="0"/>
                <w:sz w:val="24"/>
                <w:szCs w:val="24"/>
                <w:highlight w:val="none"/>
              </w:rPr>
            </w:pPr>
            <w:bookmarkStart w:id="19" w:name="_Hlk160007016"/>
            <w:r>
              <w:rPr>
                <w:rFonts w:hint="eastAsia" w:ascii="华文中宋" w:hAnsi="华文中宋" w:eastAsia="华文中宋" w:cs="华文中宋"/>
                <w:b/>
                <w:color w:val="auto"/>
                <w:kern w:val="0"/>
                <w:sz w:val="24"/>
                <w:szCs w:val="24"/>
                <w:highlight w:val="none"/>
              </w:rPr>
              <w:t>9、权利瑕疵担保责任</w:t>
            </w:r>
          </w:p>
          <w:p w14:paraId="6C8E0BCB">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乙方应当确保标的物上不存在任何第三人的权利。</w:t>
            </w:r>
            <w:bookmarkEnd w:id="19"/>
          </w:p>
          <w:p w14:paraId="441043FD">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七、合同的变更</w:t>
            </w:r>
          </w:p>
          <w:p w14:paraId="72918552">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甲乙双方协商一致，可以变更合同。甲乙双方对合同变更的内容约定不明确的，推定为未变更。</w:t>
            </w:r>
          </w:p>
          <w:p w14:paraId="21DBD529">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2"/>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（一）合同的变更须经甲乙双方协商一致</w:t>
            </w:r>
          </w:p>
          <w:p w14:paraId="3BA35BD9">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如果甲乙双方就变更事项达成一致意见，则变更后的内容取代原合同的内容，甲乙双方应当按照变更后的内容履行合同。如果一方当事人未经对方同意就改变合同的内容，不仅变更的内容对另一方没有约束力，其做法还是一种违约行为，应当承担违约责任。</w:t>
            </w:r>
          </w:p>
          <w:p w14:paraId="2C13377E">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2"/>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（二）对合同变更内容约定不明确的推定</w:t>
            </w:r>
          </w:p>
          <w:p w14:paraId="4EEB4B14">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合同变更的内容必须明确约定。如果甲乙双方对于合同变更的内容约定不明确，则将被推定为未变更。任何一方不得要求对方履行约定不明确的变更内容。</w:t>
            </w:r>
          </w:p>
          <w:p w14:paraId="4ADE11B3">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2"/>
              <w:jc w:val="both"/>
              <w:textAlignment w:val="auto"/>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（三）合同基础条件变化的处理</w:t>
            </w:r>
          </w:p>
          <w:p w14:paraId="4818CD9A">
            <w:pPr>
              <w:keepNext w:val="0"/>
              <w:keepLines w:val="0"/>
              <w:pageBreakBefore w:val="0"/>
              <w:widowControl/>
              <w:shd w:val="clear"/>
              <w:wordWrap/>
              <w:overflowPunct/>
              <w:topLinePunct w:val="0"/>
              <w:autoSpaceDE w:val="0"/>
              <w:autoSpaceDN w:val="0"/>
              <w:bidi w:val="0"/>
              <w:adjustRightInd w:val="0"/>
              <w:snapToGrid w:val="0"/>
              <w:spacing w:after="0" w:line="312" w:lineRule="auto"/>
              <w:ind w:firstLine="480" w:firstLineChars="200"/>
              <w:jc w:val="both"/>
              <w:textAlignment w:val="auto"/>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合同成立后，合同的基础条件发生了甲乙双方在订立合同时无法预见的、不属于商业风险的重大变化，继续履行合同对于甲乙双方中一方明显不公平的，受不利影响的一方可以与对方重新协商；在合理期限内协商不成的，甲乙双方可以请求甲方所在地人民法院变更或者解除合同。</w:t>
            </w:r>
          </w:p>
          <w:p w14:paraId="571F1FAB">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八、违约责任</w:t>
            </w:r>
          </w:p>
          <w:p w14:paraId="22C90894">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1、因甲方原因造成乙方停工、返工及合同停止所发生的费用，由甲方负担。</w:t>
            </w:r>
          </w:p>
          <w:p w14:paraId="7A5DF028">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2、甲方拖欠乙方项目款，每延迟15日，应向乙方支付相当于拖欠项目款2‰的违约金。因有关部门没有及时拨款造成拖欠的除外。</w:t>
            </w:r>
          </w:p>
          <w:p w14:paraId="3B76FF10">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3、乙方在项目实施过程中出现重大质量问题，甲方有权要求乙方返工并扣取部分经费直至解除合同。</w:t>
            </w:r>
          </w:p>
          <w:p w14:paraId="5937CDAF">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4、乙方未能按时提交成果，每延迟1日乙方应向甲方支付项目合同经费2‰的违约金。但由于部门或甲方原因造成延迟的除外。</w:t>
            </w:r>
          </w:p>
          <w:p w14:paraId="32AFDEA4">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5、甲乙双方任何一方由于不可抗拒的原因不能履行合同时，应及时向对方通报不能履行或不能完全履行的理由，在取得有关机关证明以后，根据具体情况可部分或全部免于承担违约责任。</w:t>
            </w:r>
          </w:p>
          <w:p w14:paraId="116ADC3F">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九、不可抗力</w:t>
            </w:r>
          </w:p>
          <w:p w14:paraId="3E78F02B">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甲乙双方的任何一方由于不可抗力的原因不能履行合同时，应及时向对方通报不能履行或不能完全履行理由；</w:t>
            </w:r>
            <w:r>
              <w:rPr>
                <w:rFonts w:hint="eastAsia" w:ascii="华文中宋" w:hAnsi="华文中宋" w:eastAsia="华文中宋" w:cs="华文中宋"/>
                <w:color w:val="auto"/>
                <w:kern w:val="0"/>
                <w:sz w:val="24"/>
                <w:szCs w:val="24"/>
                <w:highlight w:val="none"/>
              </w:rPr>
              <w:t>甲乙双方协商一致选择延期履行、部分履行或者不履行合同</w:t>
            </w:r>
            <w:r>
              <w:rPr>
                <w:rFonts w:hint="eastAsia" w:ascii="华文中宋" w:hAnsi="华文中宋" w:eastAsia="华文中宋" w:cs="华文中宋"/>
                <w:snapToGrid w:val="0"/>
                <w:color w:val="auto"/>
                <w:kern w:val="0"/>
                <w:sz w:val="24"/>
                <w:szCs w:val="24"/>
                <w:highlight w:val="none"/>
              </w:rPr>
              <w:t>，并根据情况可部分或全部免予承担违约责任。</w:t>
            </w:r>
          </w:p>
          <w:p w14:paraId="6CF17BB1">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十、争议解决</w:t>
            </w:r>
          </w:p>
          <w:p w14:paraId="424B0E62">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若甲乙双方在执行合同中发生争议，应通过协商解决。如协商不成，可以向甲方所在地法院提出诉讼。</w:t>
            </w:r>
          </w:p>
          <w:p w14:paraId="25CD96F7">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十一、合同生效及其他</w:t>
            </w:r>
          </w:p>
          <w:p w14:paraId="4E9B3208">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1、合同由甲、乙双方代表签章确认后，即行生效。</w:t>
            </w:r>
          </w:p>
          <w:p w14:paraId="7FDD39AC">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2、本合同一式陆</w:t>
            </w:r>
            <w:r>
              <w:rPr>
                <w:rFonts w:hint="eastAsia" w:ascii="华文中宋" w:hAnsi="华文中宋" w:eastAsia="华文中宋" w:cs="华文中宋"/>
                <w:b/>
                <w:snapToGrid w:val="0"/>
                <w:color w:val="auto"/>
                <w:kern w:val="0"/>
                <w:sz w:val="24"/>
                <w:szCs w:val="24"/>
                <w:highlight w:val="none"/>
              </w:rPr>
              <w:t>份</w:t>
            </w:r>
            <w:r>
              <w:rPr>
                <w:rFonts w:hint="eastAsia" w:ascii="华文中宋" w:hAnsi="华文中宋" w:eastAsia="华文中宋" w:cs="华文中宋"/>
                <w:snapToGrid w:val="0"/>
                <w:color w:val="auto"/>
                <w:kern w:val="0"/>
                <w:sz w:val="24"/>
                <w:szCs w:val="24"/>
                <w:highlight w:val="none"/>
              </w:rPr>
              <w:t>，甲方持</w:t>
            </w:r>
            <w:r>
              <w:rPr>
                <w:rFonts w:hint="eastAsia" w:ascii="华文中宋" w:hAnsi="华文中宋" w:eastAsia="华文中宋" w:cs="华文中宋"/>
                <w:b/>
                <w:snapToGrid w:val="0"/>
                <w:color w:val="auto"/>
                <w:kern w:val="0"/>
                <w:sz w:val="24"/>
                <w:szCs w:val="24"/>
                <w:highlight w:val="none"/>
              </w:rPr>
              <w:t>肆份</w:t>
            </w:r>
            <w:r>
              <w:rPr>
                <w:rFonts w:hint="eastAsia" w:ascii="华文中宋" w:hAnsi="华文中宋" w:eastAsia="华文中宋" w:cs="华文中宋"/>
                <w:snapToGrid w:val="0"/>
                <w:color w:val="auto"/>
                <w:kern w:val="0"/>
                <w:sz w:val="24"/>
                <w:szCs w:val="24"/>
                <w:highlight w:val="none"/>
              </w:rPr>
              <w:t>，乙方持</w:t>
            </w:r>
            <w:r>
              <w:rPr>
                <w:rFonts w:hint="eastAsia" w:ascii="华文中宋" w:hAnsi="华文中宋" w:eastAsia="华文中宋" w:cs="华文中宋"/>
                <w:b/>
                <w:snapToGrid w:val="0"/>
                <w:color w:val="auto"/>
                <w:kern w:val="0"/>
                <w:sz w:val="24"/>
                <w:szCs w:val="24"/>
                <w:highlight w:val="none"/>
              </w:rPr>
              <w:t>贰份</w:t>
            </w:r>
            <w:r>
              <w:rPr>
                <w:rFonts w:hint="eastAsia" w:ascii="华文中宋" w:hAnsi="华文中宋" w:eastAsia="华文中宋" w:cs="华文中宋"/>
                <w:snapToGrid w:val="0"/>
                <w:color w:val="auto"/>
                <w:kern w:val="0"/>
                <w:sz w:val="24"/>
                <w:szCs w:val="24"/>
                <w:highlight w:val="none"/>
              </w:rPr>
              <w:t>。</w:t>
            </w:r>
          </w:p>
          <w:p w14:paraId="7316F1C8">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3、合同执行过程中出现的未尽事宜，双方在不违背合同的前提下协商解决。协商结果以“纪要”形式作为合同附件，与合同具有同等效力。</w:t>
            </w:r>
          </w:p>
          <w:p w14:paraId="084C065C">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4、甲乙双方同意，如因本合同履行产生争议，本合同所示联系地址可作为函件及诉讼所有程序中相关法律文书的有效送达地址，按该地址送达即视为有效送达。</w:t>
            </w:r>
          </w:p>
          <w:p w14:paraId="022AE2AF">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b/>
                <w:snapToGrid w:val="0"/>
                <w:color w:val="auto"/>
                <w:kern w:val="0"/>
                <w:sz w:val="24"/>
                <w:szCs w:val="24"/>
                <w:highlight w:val="none"/>
              </w:rPr>
            </w:pPr>
            <w:r>
              <w:rPr>
                <w:rFonts w:hint="eastAsia" w:ascii="华文中宋" w:hAnsi="华文中宋" w:eastAsia="华文中宋" w:cs="华文中宋"/>
                <w:b/>
                <w:snapToGrid w:val="0"/>
                <w:color w:val="auto"/>
                <w:kern w:val="0"/>
                <w:sz w:val="24"/>
                <w:szCs w:val="24"/>
                <w:highlight w:val="none"/>
              </w:rPr>
              <w:t>十二、下列文件为本合同不可分割部分</w:t>
            </w:r>
          </w:p>
          <w:p w14:paraId="56261738">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1、补充协议</w:t>
            </w:r>
          </w:p>
          <w:p w14:paraId="0A996080">
            <w:pPr>
              <w:keepNext w:val="0"/>
              <w:keepLines w:val="0"/>
              <w:pageBreakBefore w:val="0"/>
              <w:widowControl/>
              <w:shd w:val="clear"/>
              <w:wordWrap/>
              <w:overflowPunct/>
              <w:topLinePunct w:val="0"/>
              <w:autoSpaceDE w:val="0"/>
              <w:autoSpaceDN w:val="0"/>
              <w:bidi w:val="0"/>
              <w:adjustRightInd w:val="0"/>
              <w:snapToGrid w:val="0"/>
              <w:spacing w:after="0" w:line="360" w:lineRule="auto"/>
              <w:ind w:firstLine="480" w:firstLineChars="200"/>
              <w:jc w:val="both"/>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2、供应商所做的其他承诺</w:t>
            </w:r>
          </w:p>
          <w:p w14:paraId="63908E87">
            <w:pPr>
              <w:keepNext w:val="0"/>
              <w:keepLines w:val="0"/>
              <w:pageBreakBefore w:val="0"/>
              <w:widowControl/>
              <w:shd w:val="clear"/>
              <w:wordWrap/>
              <w:overflowPunct/>
              <w:topLinePunct w:val="0"/>
              <w:autoSpaceDE w:val="0"/>
              <w:autoSpaceDN w:val="0"/>
              <w:bidi w:val="0"/>
              <w:adjustRightInd w:val="0"/>
              <w:snapToGrid w:val="0"/>
              <w:spacing w:after="0" w:line="312" w:lineRule="auto"/>
              <w:jc w:val="both"/>
              <w:textAlignment w:val="auto"/>
              <w:outlineLvl w:val="9"/>
              <w:rPr>
                <w:rFonts w:hint="eastAsia" w:ascii="华文中宋" w:hAnsi="华文中宋" w:eastAsia="华文中宋" w:cs="华文中宋"/>
                <w:snapToGrid w:val="0"/>
                <w:color w:val="auto"/>
                <w:kern w:val="0"/>
                <w:sz w:val="24"/>
                <w:szCs w:val="24"/>
                <w:highlight w:val="none"/>
              </w:rPr>
            </w:pPr>
          </w:p>
          <w:tbl>
            <w:tblPr>
              <w:tblStyle w:val="15"/>
              <w:tblW w:w="9726" w:type="dxa"/>
              <w:jc w:val="center"/>
              <w:tblLayout w:type="autofit"/>
              <w:tblCellMar>
                <w:top w:w="0" w:type="dxa"/>
                <w:left w:w="108" w:type="dxa"/>
                <w:bottom w:w="0" w:type="dxa"/>
                <w:right w:w="108" w:type="dxa"/>
              </w:tblCellMar>
            </w:tblPr>
            <w:tblGrid>
              <w:gridCol w:w="4962"/>
              <w:gridCol w:w="4764"/>
            </w:tblGrid>
            <w:tr w14:paraId="0E42BCF9">
              <w:tblPrEx>
                <w:tblCellMar>
                  <w:top w:w="0" w:type="dxa"/>
                  <w:left w:w="108" w:type="dxa"/>
                  <w:bottom w:w="0" w:type="dxa"/>
                  <w:right w:w="108" w:type="dxa"/>
                </w:tblCellMar>
              </w:tblPrEx>
              <w:trPr>
                <w:jc w:val="center"/>
              </w:trPr>
              <w:tc>
                <w:tcPr>
                  <w:tcW w:w="4962" w:type="dxa"/>
                  <w:noWrap w:val="0"/>
                  <w:vAlign w:val="top"/>
                </w:tcPr>
                <w:p w14:paraId="694408A4">
                  <w:pPr>
                    <w:keepNext w:val="0"/>
                    <w:keepLines w:val="0"/>
                    <w:pageBreakBefore w:val="0"/>
                    <w:widowControl/>
                    <w:shd w:val="clear"/>
                    <w:wordWrap/>
                    <w:overflowPunct/>
                    <w:topLinePunct w:val="0"/>
                    <w:autoSpaceDE w:val="0"/>
                    <w:autoSpaceDN w:val="0"/>
                    <w:bidi w:val="0"/>
                    <w:adjustRightInd w:val="0"/>
                    <w:snapToGrid w:val="0"/>
                    <w:spacing w:after="0" w:line="360" w:lineRule="auto"/>
                    <w:ind w:left="1680" w:hanging="1440" w:hangingChars="600"/>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甲方（章）：</w:t>
                  </w:r>
                  <w:r>
                    <w:rPr>
                      <w:rFonts w:hint="eastAsia" w:ascii="华文中宋" w:hAnsi="华文中宋" w:eastAsia="华文中宋" w:cs="华文中宋"/>
                      <w:b/>
                      <w:bCs/>
                      <w:snapToGrid w:val="0"/>
                      <w:color w:val="auto"/>
                      <w:kern w:val="0"/>
                      <w:sz w:val="24"/>
                      <w:szCs w:val="24"/>
                      <w:highlight w:val="none"/>
                    </w:rPr>
                    <w:t>XXXXXXX</w:t>
                  </w:r>
                </w:p>
                <w:p w14:paraId="689F63A0">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p>
                <w:p w14:paraId="2A712A12">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委托代理人：</w:t>
                  </w:r>
                  <w:r>
                    <w:rPr>
                      <w:rFonts w:hint="eastAsia" w:ascii="华文中宋" w:hAnsi="华文中宋" w:eastAsia="华文中宋" w:cs="华文中宋"/>
                      <w:snapToGrid w:val="0"/>
                      <w:color w:val="auto"/>
                      <w:kern w:val="0"/>
                      <w:sz w:val="24"/>
                      <w:szCs w:val="24"/>
                      <w:highlight w:val="none"/>
                      <w:u w:val="single"/>
                    </w:rPr>
                    <w:t xml:space="preserve">       </w:t>
                  </w:r>
                  <w:r>
                    <w:rPr>
                      <w:rFonts w:hint="eastAsia" w:ascii="华文中宋" w:hAnsi="华文中宋" w:eastAsia="华文中宋" w:cs="华文中宋"/>
                      <w:snapToGrid w:val="0"/>
                      <w:color w:val="auto"/>
                      <w:kern w:val="0"/>
                      <w:sz w:val="24"/>
                      <w:szCs w:val="24"/>
                      <w:highlight w:val="none"/>
                    </w:rPr>
                    <w:t>（签字或盖章）</w:t>
                  </w:r>
                </w:p>
                <w:p w14:paraId="089EED74">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地 址：</w:t>
                  </w:r>
                </w:p>
                <w:p w14:paraId="3747ED60">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电 话：</w:t>
                  </w:r>
                </w:p>
                <w:p w14:paraId="509F8CCF">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u w:val="single"/>
                    </w:rPr>
                  </w:pPr>
                  <w:r>
                    <w:rPr>
                      <w:rFonts w:hint="eastAsia" w:ascii="华文中宋" w:hAnsi="华文中宋" w:eastAsia="华文中宋" w:cs="华文中宋"/>
                      <w:snapToGrid w:val="0"/>
                      <w:color w:val="auto"/>
                      <w:kern w:val="0"/>
                      <w:sz w:val="24"/>
                      <w:szCs w:val="24"/>
                      <w:highlight w:val="none"/>
                    </w:rPr>
                    <w:t>日 期：         年    月    日</w:t>
                  </w:r>
                </w:p>
              </w:tc>
              <w:tc>
                <w:tcPr>
                  <w:tcW w:w="4764" w:type="dxa"/>
                  <w:noWrap w:val="0"/>
                  <w:vAlign w:val="top"/>
                </w:tcPr>
                <w:p w14:paraId="6C04D23C">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乙方（章）：</w:t>
                  </w:r>
                  <w:r>
                    <w:rPr>
                      <w:rFonts w:hint="eastAsia" w:ascii="华文中宋" w:hAnsi="华文中宋" w:eastAsia="华文中宋" w:cs="华文中宋"/>
                      <w:b/>
                      <w:bCs/>
                      <w:snapToGrid w:val="0"/>
                      <w:color w:val="auto"/>
                      <w:kern w:val="0"/>
                      <w:sz w:val="24"/>
                      <w:szCs w:val="24"/>
                      <w:highlight w:val="none"/>
                    </w:rPr>
                    <w:t>XXXXXXX</w:t>
                  </w:r>
                </w:p>
                <w:p w14:paraId="6A7BC2BF">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p>
                <w:p w14:paraId="4A3FA60C">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委托代理人：</w:t>
                  </w:r>
                  <w:r>
                    <w:rPr>
                      <w:rFonts w:hint="eastAsia" w:ascii="华文中宋" w:hAnsi="华文中宋" w:eastAsia="华文中宋" w:cs="华文中宋"/>
                      <w:snapToGrid w:val="0"/>
                      <w:color w:val="auto"/>
                      <w:kern w:val="0"/>
                      <w:sz w:val="24"/>
                      <w:szCs w:val="24"/>
                      <w:highlight w:val="none"/>
                      <w:u w:val="single"/>
                    </w:rPr>
                    <w:t xml:space="preserve">      </w:t>
                  </w:r>
                  <w:r>
                    <w:rPr>
                      <w:rFonts w:hint="eastAsia" w:ascii="华文中宋" w:hAnsi="华文中宋" w:eastAsia="华文中宋" w:cs="华文中宋"/>
                      <w:snapToGrid w:val="0"/>
                      <w:color w:val="auto"/>
                      <w:kern w:val="0"/>
                      <w:sz w:val="24"/>
                      <w:szCs w:val="24"/>
                      <w:highlight w:val="none"/>
                    </w:rPr>
                    <w:t>（签字或盖章）</w:t>
                  </w:r>
                </w:p>
                <w:p w14:paraId="363A45C5">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地 址：</w:t>
                  </w:r>
                  <w:r>
                    <w:rPr>
                      <w:rFonts w:hint="eastAsia" w:ascii="华文中宋" w:hAnsi="华文中宋" w:eastAsia="华文中宋" w:cs="华文中宋"/>
                      <w:b/>
                      <w:bCs/>
                      <w:snapToGrid w:val="0"/>
                      <w:color w:val="auto"/>
                      <w:kern w:val="0"/>
                      <w:sz w:val="24"/>
                      <w:szCs w:val="24"/>
                      <w:highlight w:val="none"/>
                    </w:rPr>
                    <w:t xml:space="preserve"> </w:t>
                  </w:r>
                </w:p>
                <w:p w14:paraId="5C35A106">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电 话：</w:t>
                  </w:r>
                </w:p>
                <w:p w14:paraId="240968B6">
                  <w:pPr>
                    <w:keepNext w:val="0"/>
                    <w:keepLines w:val="0"/>
                    <w:pageBreakBefore w:val="0"/>
                    <w:widowControl/>
                    <w:shd w:val="clear"/>
                    <w:wordWrap/>
                    <w:overflowPunct/>
                    <w:topLinePunct w:val="0"/>
                    <w:autoSpaceDE w:val="0"/>
                    <w:autoSpaceDN w:val="0"/>
                    <w:bidi w:val="0"/>
                    <w:adjustRightInd w:val="0"/>
                    <w:snapToGrid w:val="0"/>
                    <w:spacing w:after="0" w:line="360" w:lineRule="auto"/>
                    <w:textAlignment w:val="auto"/>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日 期：         年    月    日</w:t>
                  </w:r>
                </w:p>
              </w:tc>
            </w:tr>
          </w:tbl>
          <w:p w14:paraId="147328D2">
            <w:pPr>
              <w:keepNext w:val="0"/>
              <w:keepLines w:val="0"/>
              <w:pageBreakBefore w:val="0"/>
              <w:widowControl/>
              <w:shd w:val="clear"/>
              <w:wordWrap/>
              <w:overflowPunct/>
              <w:topLinePunct w:val="0"/>
              <w:autoSpaceDE w:val="0"/>
              <w:autoSpaceDN w:val="0"/>
              <w:bidi w:val="0"/>
              <w:adjustRightInd w:val="0"/>
              <w:snapToGrid w:val="0"/>
              <w:spacing w:line="360" w:lineRule="auto"/>
              <w:jc w:val="both"/>
              <w:textAlignment w:val="auto"/>
              <w:outlineLvl w:val="9"/>
              <w:rPr>
                <w:rFonts w:hint="eastAsia" w:ascii="华文中宋" w:hAnsi="华文中宋" w:eastAsia="华文中宋" w:cs="华文中宋"/>
                <w:color w:val="auto"/>
                <w:sz w:val="24"/>
                <w:szCs w:val="24"/>
                <w:highlight w:val="none"/>
                <w:vertAlign w:val="baseline"/>
                <w:lang w:val="en-US" w:eastAsia="zh-CN"/>
              </w:rPr>
            </w:pPr>
          </w:p>
        </w:tc>
      </w:tr>
    </w:tbl>
    <w:p w14:paraId="71FC6210">
      <w:pPr>
        <w:keepNext w:val="0"/>
        <w:keepLines w:val="0"/>
        <w:widowControl w:val="0"/>
        <w:shd w:val="clear"/>
        <w:kinsoku/>
        <w:wordWrap w:val="0"/>
        <w:bidi w:val="0"/>
        <w:snapToGrid w:val="0"/>
        <w:spacing w:after="468" w:afterLines="150"/>
        <w:jc w:val="both"/>
        <w:outlineLvl w:val="9"/>
        <w:rPr>
          <w:rFonts w:hint="eastAsia" w:ascii="华文中宋" w:hAnsi="华文中宋" w:eastAsia="华文中宋" w:cs="华文中宋"/>
          <w:b/>
          <w:bCs/>
          <w:color w:val="auto"/>
          <w:spacing w:val="20"/>
          <w:sz w:val="36"/>
          <w:szCs w:val="36"/>
          <w:highlight w:val="none"/>
        </w:rPr>
      </w:pPr>
    </w:p>
    <w:p w14:paraId="76F7E134">
      <w:pPr>
        <w:keepNext w:val="0"/>
        <w:keepLines w:val="0"/>
        <w:widowControl w:val="0"/>
        <w:shd w:val="clear"/>
        <w:kinsoku/>
        <w:bidi w:val="0"/>
        <w:outlineLvl w:val="9"/>
        <w:rPr>
          <w:rFonts w:hint="eastAsia" w:ascii="华文中宋" w:hAnsi="华文中宋" w:eastAsia="华文中宋" w:cs="华文中宋"/>
          <w:color w:val="auto"/>
          <w:highlight w:val="none"/>
        </w:rPr>
      </w:pPr>
    </w:p>
    <w:p w14:paraId="1972A18E">
      <w:pPr>
        <w:keepNext w:val="0"/>
        <w:keepLines w:val="0"/>
        <w:widowControl w:val="0"/>
        <w:shd w:val="clear"/>
        <w:kinsoku/>
        <w:bidi w:val="0"/>
        <w:outlineLvl w:val="9"/>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备注：此合同为参考文本，以双方协商实际签订的合同为准。</w:t>
      </w:r>
    </w:p>
    <w:p w14:paraId="05AA105F">
      <w:pPr>
        <w:keepNext w:val="0"/>
        <w:keepLines w:val="0"/>
        <w:widowControl w:val="0"/>
        <w:shd w:val="clear"/>
        <w:kinsoku/>
        <w:bidi w:val="0"/>
        <w:outlineLvl w:val="9"/>
        <w:rPr>
          <w:rFonts w:hint="eastAsia" w:ascii="华文中宋" w:hAnsi="华文中宋" w:eastAsia="华文中宋" w:cs="华文中宋"/>
          <w:color w:val="auto"/>
          <w:highlight w:val="none"/>
        </w:rPr>
      </w:pPr>
    </w:p>
    <w:p w14:paraId="71F0F81B">
      <w:pPr>
        <w:keepNext w:val="0"/>
        <w:keepLines w:val="0"/>
        <w:widowControl w:val="0"/>
        <w:shd w:val="clear"/>
        <w:kinsoku/>
        <w:bidi w:val="0"/>
        <w:outlineLvl w:val="9"/>
        <w:rPr>
          <w:rFonts w:hint="eastAsia" w:ascii="华文中宋" w:hAnsi="华文中宋" w:eastAsia="华文中宋" w:cs="华文中宋"/>
          <w:color w:val="auto"/>
          <w:highlight w:val="none"/>
        </w:rPr>
      </w:pPr>
    </w:p>
    <w:p w14:paraId="70AB17C8">
      <w:pPr>
        <w:keepNext w:val="0"/>
        <w:keepLines w:val="0"/>
        <w:widowControl w:val="0"/>
        <w:shd w:val="clear"/>
        <w:kinsoku/>
        <w:bidi w:val="0"/>
        <w:outlineLvl w:val="9"/>
        <w:rPr>
          <w:rFonts w:hint="eastAsia" w:ascii="华文中宋" w:hAnsi="华文中宋" w:eastAsia="华文中宋" w:cs="华文中宋"/>
          <w:color w:val="auto"/>
          <w:highlight w:val="none"/>
        </w:rPr>
      </w:pPr>
    </w:p>
    <w:p w14:paraId="257BA6FE">
      <w:pPr>
        <w:keepNext w:val="0"/>
        <w:keepLines w:val="0"/>
        <w:widowControl w:val="0"/>
        <w:shd w:val="clear"/>
        <w:kinsoku/>
        <w:bidi w:val="0"/>
        <w:outlineLvl w:val="9"/>
        <w:rPr>
          <w:rFonts w:hint="eastAsia" w:ascii="华文中宋" w:hAnsi="华文中宋" w:eastAsia="华文中宋" w:cs="华文中宋"/>
          <w:color w:val="auto"/>
          <w:highlight w:val="none"/>
        </w:rPr>
      </w:pPr>
    </w:p>
    <w:p w14:paraId="5A8B72B9">
      <w:pPr>
        <w:keepNext w:val="0"/>
        <w:keepLines w:val="0"/>
        <w:widowControl w:val="0"/>
        <w:shd w:val="clear"/>
        <w:kinsoku/>
        <w:bidi w:val="0"/>
        <w:outlineLvl w:val="9"/>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br w:type="page"/>
      </w:r>
    </w:p>
    <w:p w14:paraId="0F2B0E81">
      <w:pPr>
        <w:keepNext w:val="0"/>
        <w:keepLines w:val="0"/>
        <w:widowControl w:val="0"/>
        <w:shd w:val="clear"/>
        <w:kinsoku/>
        <w:bidi w:val="0"/>
        <w:snapToGrid w:val="0"/>
        <w:spacing w:line="360" w:lineRule="auto"/>
        <w:jc w:val="center"/>
        <w:outlineLvl w:val="0"/>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t>第七部分  响应文件格式</w:t>
      </w:r>
    </w:p>
    <w:p w14:paraId="11320EFE">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8"/>
          <w:highlight w:val="none"/>
        </w:rPr>
      </w:pPr>
    </w:p>
    <w:p w14:paraId="46EDFEB7">
      <w:pPr>
        <w:keepNext w:val="0"/>
        <w:keepLines w:val="0"/>
        <w:pageBreakBefore w:val="0"/>
        <w:widowControl w:val="0"/>
        <w:shd w:val="clear"/>
        <w:kinsoku/>
        <w:wordWrap/>
        <w:overflowPunct/>
        <w:topLinePunct w:val="0"/>
        <w:autoSpaceDE/>
        <w:autoSpaceDN/>
        <w:bidi w:val="0"/>
        <w:adjustRightInd/>
        <w:snapToGrid/>
        <w:spacing w:after="313" w:afterLines="100" w:line="360" w:lineRule="auto"/>
        <w:jc w:val="center"/>
        <w:textAlignment w:val="auto"/>
        <w:outlineLvl w:val="9"/>
        <w:rPr>
          <w:rFonts w:hint="eastAsia" w:ascii="华文中宋" w:hAnsi="华文中宋" w:eastAsia="华文中宋" w:cs="华文中宋"/>
          <w:bCs/>
          <w:color w:val="auto"/>
          <w:sz w:val="24"/>
          <w:highlight w:val="none"/>
          <w:lang w:val="en-US" w:eastAsia="zh-CN"/>
        </w:rPr>
      </w:pPr>
      <w:r>
        <w:rPr>
          <w:rFonts w:hint="eastAsia" w:ascii="华文中宋" w:hAnsi="华文中宋" w:eastAsia="华文中宋" w:cs="华文中宋"/>
          <w:b/>
          <w:bCs w:val="0"/>
          <w:color w:val="auto"/>
          <w:sz w:val="30"/>
          <w:szCs w:val="30"/>
          <w:highlight w:val="none"/>
        </w:rPr>
        <w:t>供应商编制响应文件</w:t>
      </w:r>
      <w:r>
        <w:rPr>
          <w:rFonts w:hint="eastAsia" w:ascii="华文中宋" w:hAnsi="华文中宋" w:eastAsia="华文中宋" w:cs="华文中宋"/>
          <w:b/>
          <w:bCs w:val="0"/>
          <w:color w:val="auto"/>
          <w:sz w:val="30"/>
          <w:szCs w:val="30"/>
          <w:highlight w:val="none"/>
          <w:lang w:val="en-US" w:eastAsia="zh-CN"/>
        </w:rPr>
        <w:t>注意事项</w:t>
      </w:r>
    </w:p>
    <w:p w14:paraId="2DA34C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Cs/>
          <w:color w:val="auto"/>
          <w:sz w:val="24"/>
          <w:szCs w:val="24"/>
          <w:highlight w:val="none"/>
          <w:lang w:val="en-US" w:eastAsia="zh-CN"/>
        </w:rPr>
      </w:pPr>
      <w:r>
        <w:rPr>
          <w:rFonts w:hint="eastAsia" w:ascii="华文中宋" w:hAnsi="华文中宋" w:eastAsia="华文中宋" w:cs="华文中宋"/>
          <w:bCs/>
          <w:color w:val="auto"/>
          <w:sz w:val="24"/>
          <w:szCs w:val="24"/>
          <w:highlight w:val="none"/>
        </w:rPr>
        <w:t>1.</w:t>
      </w:r>
      <w:r>
        <w:rPr>
          <w:rFonts w:hint="eastAsia" w:ascii="华文中宋" w:hAnsi="华文中宋" w:eastAsia="华文中宋" w:cs="华文中宋"/>
          <w:bCs/>
          <w:color w:val="auto"/>
          <w:sz w:val="24"/>
          <w:szCs w:val="24"/>
          <w:highlight w:val="none"/>
          <w:lang w:val="en-US" w:eastAsia="zh-CN"/>
        </w:rPr>
        <w:t>拟参加本项目磋商的</w:t>
      </w:r>
      <w:r>
        <w:rPr>
          <w:rFonts w:hint="eastAsia" w:ascii="华文中宋" w:hAnsi="华文中宋" w:eastAsia="华文中宋" w:cs="华文中宋"/>
          <w:bCs/>
          <w:color w:val="auto"/>
          <w:sz w:val="24"/>
          <w:szCs w:val="24"/>
          <w:highlight w:val="none"/>
        </w:rPr>
        <w:t>供应商应</w:t>
      </w:r>
      <w:r>
        <w:rPr>
          <w:rFonts w:hint="eastAsia" w:ascii="华文中宋" w:hAnsi="华文中宋" w:eastAsia="华文中宋" w:cs="华文中宋"/>
          <w:bCs/>
          <w:color w:val="auto"/>
          <w:sz w:val="24"/>
          <w:szCs w:val="24"/>
          <w:highlight w:val="none"/>
          <w:lang w:val="en-US" w:eastAsia="zh-CN"/>
        </w:rPr>
        <w:t>认真阅读本磋商文件，</w:t>
      </w:r>
      <w:r>
        <w:rPr>
          <w:rFonts w:hint="eastAsia" w:ascii="华文中宋" w:hAnsi="华文中宋" w:eastAsia="华文中宋" w:cs="华文中宋"/>
          <w:bCs/>
          <w:color w:val="auto"/>
          <w:sz w:val="24"/>
          <w:szCs w:val="24"/>
          <w:highlight w:val="none"/>
        </w:rPr>
        <w:t>严格按照</w:t>
      </w:r>
      <w:r>
        <w:rPr>
          <w:rFonts w:hint="eastAsia" w:ascii="华文中宋" w:hAnsi="华文中宋" w:eastAsia="华文中宋" w:cs="华文中宋"/>
          <w:bCs/>
          <w:color w:val="auto"/>
          <w:sz w:val="24"/>
          <w:szCs w:val="24"/>
          <w:highlight w:val="none"/>
          <w:lang w:val="en-US" w:eastAsia="zh-CN"/>
        </w:rPr>
        <w:t>“山西政府采购平台”要求的</w:t>
      </w:r>
      <w:r>
        <w:rPr>
          <w:rFonts w:hint="eastAsia" w:ascii="华文中宋" w:hAnsi="华文中宋" w:eastAsia="华文中宋" w:cs="华文中宋"/>
          <w:bCs/>
          <w:color w:val="auto"/>
          <w:sz w:val="24"/>
          <w:szCs w:val="24"/>
          <w:highlight w:val="none"/>
        </w:rPr>
        <w:t>顺序</w:t>
      </w:r>
      <w:r>
        <w:rPr>
          <w:rFonts w:hint="eastAsia" w:ascii="华文中宋" w:hAnsi="华文中宋" w:eastAsia="华文中宋" w:cs="华文中宋"/>
          <w:bCs/>
          <w:color w:val="auto"/>
          <w:sz w:val="24"/>
          <w:szCs w:val="24"/>
          <w:highlight w:val="none"/>
          <w:lang w:val="en-US" w:eastAsia="zh-CN"/>
        </w:rPr>
        <w:t>编制和提交响应文件。本文件中提供的顺序与平台不一致时，以平台顺序为准。</w:t>
      </w:r>
    </w:p>
    <w:p w14:paraId="5CB99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Cs/>
          <w:color w:val="auto"/>
          <w:sz w:val="24"/>
          <w:szCs w:val="24"/>
          <w:highlight w:val="none"/>
          <w:lang w:val="en-US" w:eastAsia="zh-CN"/>
        </w:rPr>
      </w:pPr>
      <w:r>
        <w:rPr>
          <w:rFonts w:hint="eastAsia" w:ascii="华文中宋" w:hAnsi="华文中宋" w:eastAsia="华文中宋" w:cs="华文中宋"/>
          <w:bCs/>
          <w:color w:val="auto"/>
          <w:sz w:val="24"/>
          <w:szCs w:val="24"/>
          <w:highlight w:val="none"/>
          <w:lang w:val="en-US" w:eastAsia="zh-CN"/>
        </w:rPr>
        <w:t>2.磋商文件中给定格式的，应认真、准确填写格式中需填写和完善的内容。未给定格式的，格式自拟。</w:t>
      </w:r>
    </w:p>
    <w:p w14:paraId="1347963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3.响应文件应按磋商文件中的编制要求，将所有材料逐页编写页码，并按“山西政府采购平台”要求完成上传。因</w:t>
      </w:r>
      <w:r>
        <w:rPr>
          <w:rFonts w:hint="eastAsia" w:ascii="华文中宋" w:hAnsi="华文中宋" w:eastAsia="华文中宋" w:cs="华文中宋"/>
          <w:bCs/>
          <w:color w:val="auto"/>
          <w:sz w:val="24"/>
          <w:szCs w:val="24"/>
          <w:highlight w:val="none"/>
        </w:rPr>
        <w:t>编排混乱</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未按规定要求、顺序上传等原因</w:t>
      </w:r>
      <w:r>
        <w:rPr>
          <w:rFonts w:hint="eastAsia" w:ascii="华文中宋" w:hAnsi="华文中宋" w:eastAsia="华文中宋" w:cs="华文中宋"/>
          <w:bCs/>
          <w:color w:val="auto"/>
          <w:sz w:val="24"/>
          <w:szCs w:val="24"/>
          <w:highlight w:val="none"/>
        </w:rPr>
        <w:t>导致响应文件被误读或查找不到，后果由供应商</w:t>
      </w:r>
      <w:r>
        <w:rPr>
          <w:rFonts w:hint="eastAsia" w:ascii="华文中宋" w:hAnsi="华文中宋" w:eastAsia="华文中宋" w:cs="华文中宋"/>
          <w:bCs/>
          <w:color w:val="auto"/>
          <w:sz w:val="24"/>
          <w:szCs w:val="24"/>
          <w:highlight w:val="none"/>
          <w:lang w:val="en-US" w:eastAsia="zh-CN"/>
        </w:rPr>
        <w:t>自行</w:t>
      </w:r>
      <w:r>
        <w:rPr>
          <w:rFonts w:hint="eastAsia" w:ascii="华文中宋" w:hAnsi="华文中宋" w:eastAsia="华文中宋" w:cs="华文中宋"/>
          <w:bCs/>
          <w:color w:val="auto"/>
          <w:sz w:val="24"/>
          <w:szCs w:val="24"/>
          <w:highlight w:val="none"/>
        </w:rPr>
        <w:t>承担。</w:t>
      </w:r>
    </w:p>
    <w:p w14:paraId="2DE8ECF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w:t>
      </w:r>
      <w:r>
        <w:rPr>
          <w:rFonts w:hint="eastAsia" w:ascii="华文中宋" w:hAnsi="华文中宋" w:eastAsia="华文中宋" w:cs="华文中宋"/>
          <w:bCs/>
          <w:color w:val="auto"/>
          <w:sz w:val="24"/>
          <w:szCs w:val="24"/>
          <w:highlight w:val="none"/>
          <w:lang w:val="en-US" w:eastAsia="zh-CN"/>
        </w:rPr>
        <w:t>对响应文件中作出响应</w:t>
      </w:r>
      <w:r>
        <w:rPr>
          <w:rFonts w:hint="eastAsia" w:ascii="华文中宋" w:hAnsi="华文中宋" w:eastAsia="华文中宋" w:cs="华文中宋"/>
          <w:bCs/>
          <w:color w:val="auto"/>
          <w:sz w:val="24"/>
          <w:szCs w:val="24"/>
          <w:highlight w:val="none"/>
        </w:rPr>
        <w:t>的</w:t>
      </w:r>
      <w:r>
        <w:rPr>
          <w:rFonts w:hint="eastAsia" w:ascii="华文中宋" w:hAnsi="华文中宋" w:eastAsia="华文中宋" w:cs="华文中宋"/>
          <w:bCs/>
          <w:color w:val="auto"/>
          <w:sz w:val="24"/>
          <w:szCs w:val="24"/>
          <w:highlight w:val="none"/>
          <w:lang w:val="en-US" w:eastAsia="zh-CN"/>
        </w:rPr>
        <w:t>内容</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不应照抄照搬，应作出</w:t>
      </w:r>
      <w:r>
        <w:rPr>
          <w:rFonts w:hint="eastAsia" w:ascii="华文中宋" w:hAnsi="华文中宋" w:eastAsia="华文中宋" w:cs="华文中宋"/>
          <w:bCs/>
          <w:color w:val="auto"/>
          <w:sz w:val="24"/>
          <w:szCs w:val="24"/>
          <w:highlight w:val="none"/>
        </w:rPr>
        <w:t>正面</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完整、真实、准确的</w:t>
      </w:r>
      <w:r>
        <w:rPr>
          <w:rFonts w:hint="eastAsia" w:ascii="华文中宋" w:hAnsi="华文中宋" w:eastAsia="华文中宋" w:cs="华文中宋"/>
          <w:bCs/>
          <w:color w:val="auto"/>
          <w:sz w:val="24"/>
          <w:szCs w:val="24"/>
          <w:highlight w:val="none"/>
        </w:rPr>
        <w:t>回答。</w:t>
      </w:r>
    </w:p>
    <w:p w14:paraId="1BF3169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5</w:t>
      </w:r>
      <w:r>
        <w:rPr>
          <w:rFonts w:hint="eastAsia" w:ascii="华文中宋" w:hAnsi="华文中宋" w:eastAsia="华文中宋" w:cs="华文中宋"/>
          <w:bCs/>
          <w:color w:val="auto"/>
          <w:sz w:val="24"/>
          <w:szCs w:val="24"/>
          <w:highlight w:val="none"/>
        </w:rPr>
        <w:t>.</w:t>
      </w:r>
      <w:r>
        <w:rPr>
          <w:rFonts w:hint="eastAsia" w:ascii="华文中宋" w:hAnsi="华文中宋" w:eastAsia="华文中宋" w:cs="华文中宋"/>
          <w:bCs/>
          <w:color w:val="auto"/>
          <w:sz w:val="24"/>
          <w:szCs w:val="24"/>
          <w:highlight w:val="none"/>
          <w:lang w:val="en-US" w:eastAsia="zh-CN"/>
        </w:rPr>
        <w:t>应按磋商文件中响应文件的签字、盖章要求，对响应文件进行签字、盖章</w:t>
      </w:r>
      <w:r>
        <w:rPr>
          <w:rFonts w:hint="eastAsia" w:ascii="华文中宋" w:hAnsi="华文中宋" w:eastAsia="华文中宋" w:cs="华文中宋"/>
          <w:bCs/>
          <w:color w:val="auto"/>
          <w:sz w:val="24"/>
          <w:szCs w:val="24"/>
          <w:highlight w:val="none"/>
        </w:rPr>
        <w:t>。</w:t>
      </w:r>
    </w:p>
    <w:p w14:paraId="441352C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outlineLvl w:val="9"/>
        <w:rPr>
          <w:rFonts w:hint="eastAsia" w:ascii="华文中宋" w:hAnsi="华文中宋" w:eastAsia="华文中宋" w:cs="华文中宋"/>
          <w:bCs/>
          <w:color w:val="auto"/>
          <w:sz w:val="21"/>
          <w:szCs w:val="21"/>
          <w:highlight w:val="none"/>
          <w:lang w:val="en-US" w:eastAsia="zh-CN"/>
        </w:rPr>
      </w:pPr>
    </w:p>
    <w:p w14:paraId="066A0A89">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 w:val="28"/>
          <w:szCs w:val="28"/>
          <w:highlight w:val="none"/>
        </w:rPr>
      </w:pPr>
    </w:p>
    <w:p w14:paraId="4E7A2982">
      <w:pPr>
        <w:pStyle w:val="12"/>
        <w:keepNext w:val="0"/>
        <w:keepLines w:val="0"/>
        <w:widowControl w:val="0"/>
        <w:shd w:val="clear"/>
        <w:kinsoku/>
        <w:bidi w:val="0"/>
        <w:spacing w:before="156"/>
        <w:outlineLvl w:val="9"/>
        <w:rPr>
          <w:rFonts w:hint="eastAsia" w:ascii="华文中宋" w:hAnsi="华文中宋" w:eastAsia="华文中宋" w:cs="华文中宋"/>
          <w:color w:val="auto"/>
          <w:kern w:val="0"/>
          <w:sz w:val="28"/>
          <w:szCs w:val="28"/>
          <w:highlight w:val="none"/>
        </w:rPr>
      </w:pPr>
    </w:p>
    <w:p w14:paraId="4563FF62">
      <w:pPr>
        <w:keepNext w:val="0"/>
        <w:keepLines w:val="0"/>
        <w:widowControl w:val="0"/>
        <w:shd w:val="clear"/>
        <w:kinsoku/>
        <w:bidi w:val="0"/>
        <w:outlineLvl w:val="9"/>
        <w:rPr>
          <w:rFonts w:hint="eastAsia" w:ascii="华文中宋" w:hAnsi="华文中宋" w:eastAsia="华文中宋" w:cs="华文中宋"/>
          <w:color w:val="auto"/>
          <w:kern w:val="0"/>
          <w:sz w:val="28"/>
          <w:szCs w:val="28"/>
          <w:highlight w:val="none"/>
        </w:rPr>
      </w:pPr>
    </w:p>
    <w:p w14:paraId="256891E2">
      <w:pPr>
        <w:pStyle w:val="12"/>
        <w:keepNext w:val="0"/>
        <w:keepLines w:val="0"/>
        <w:widowControl w:val="0"/>
        <w:shd w:val="clear"/>
        <w:kinsoku/>
        <w:bidi w:val="0"/>
        <w:spacing w:before="156"/>
        <w:outlineLvl w:val="9"/>
        <w:rPr>
          <w:rFonts w:hint="eastAsia" w:ascii="华文中宋" w:hAnsi="华文中宋" w:eastAsia="华文中宋" w:cs="华文中宋"/>
          <w:color w:val="auto"/>
          <w:kern w:val="0"/>
          <w:sz w:val="28"/>
          <w:szCs w:val="28"/>
          <w:highlight w:val="none"/>
        </w:rPr>
      </w:pPr>
    </w:p>
    <w:p w14:paraId="200DE7B4">
      <w:pPr>
        <w:keepNext w:val="0"/>
        <w:keepLines w:val="0"/>
        <w:widowControl w:val="0"/>
        <w:shd w:val="clear"/>
        <w:kinsoku/>
        <w:bidi w:val="0"/>
        <w:outlineLvl w:val="9"/>
        <w:rPr>
          <w:rFonts w:hint="eastAsia" w:ascii="华文中宋" w:hAnsi="华文中宋" w:eastAsia="华文中宋" w:cs="华文中宋"/>
          <w:color w:val="auto"/>
          <w:kern w:val="0"/>
          <w:sz w:val="28"/>
          <w:szCs w:val="28"/>
          <w:highlight w:val="none"/>
        </w:rPr>
      </w:pPr>
    </w:p>
    <w:p w14:paraId="48B27B61">
      <w:pPr>
        <w:pStyle w:val="12"/>
        <w:keepNext w:val="0"/>
        <w:keepLines w:val="0"/>
        <w:widowControl w:val="0"/>
        <w:shd w:val="clear"/>
        <w:kinsoku/>
        <w:bidi w:val="0"/>
        <w:spacing w:before="156"/>
        <w:outlineLvl w:val="9"/>
        <w:rPr>
          <w:rFonts w:hint="eastAsia" w:ascii="华文中宋" w:hAnsi="华文中宋" w:eastAsia="华文中宋" w:cs="华文中宋"/>
          <w:color w:val="auto"/>
          <w:kern w:val="0"/>
          <w:sz w:val="28"/>
          <w:szCs w:val="28"/>
          <w:highlight w:val="none"/>
        </w:rPr>
      </w:pPr>
    </w:p>
    <w:p w14:paraId="05492CC3">
      <w:pPr>
        <w:keepNext w:val="0"/>
        <w:keepLines w:val="0"/>
        <w:widowControl w:val="0"/>
        <w:shd w:val="clear"/>
        <w:kinsoku/>
        <w:bidi w:val="0"/>
        <w:outlineLvl w:val="9"/>
        <w:rPr>
          <w:rFonts w:hint="eastAsia" w:ascii="华文中宋" w:hAnsi="华文中宋" w:eastAsia="华文中宋" w:cs="华文中宋"/>
          <w:color w:val="auto"/>
          <w:kern w:val="0"/>
          <w:sz w:val="28"/>
          <w:szCs w:val="28"/>
          <w:highlight w:val="none"/>
        </w:rPr>
      </w:pPr>
    </w:p>
    <w:p w14:paraId="7C5AB9FD">
      <w:pPr>
        <w:keepNext w:val="0"/>
        <w:keepLines w:val="0"/>
        <w:widowControl w:val="0"/>
        <w:shd w:val="clear"/>
        <w:kinsoku/>
        <w:bidi w:val="0"/>
        <w:outlineLvl w:val="9"/>
        <w:rPr>
          <w:rFonts w:hint="eastAsia" w:ascii="华文中宋" w:hAnsi="华文中宋" w:eastAsia="华文中宋" w:cs="华文中宋"/>
          <w:color w:val="auto"/>
          <w:highlight w:val="none"/>
        </w:rPr>
      </w:pPr>
    </w:p>
    <w:p w14:paraId="695E1A95">
      <w:pPr>
        <w:keepNext w:val="0"/>
        <w:keepLines w:val="0"/>
        <w:widowControl w:val="0"/>
        <w:shd w:val="clear"/>
        <w:kinsoku/>
        <w:bidi w:val="0"/>
        <w:snapToGrid w:val="0"/>
        <w:spacing w:line="360" w:lineRule="auto"/>
        <w:jc w:val="right"/>
        <w:outlineLvl w:val="9"/>
        <w:rPr>
          <w:rFonts w:hint="eastAsia" w:ascii="华文中宋" w:hAnsi="华文中宋" w:eastAsia="华文中宋" w:cs="华文中宋"/>
          <w:color w:val="auto"/>
          <w:kern w:val="0"/>
          <w:sz w:val="28"/>
          <w:szCs w:val="32"/>
          <w:highlight w:val="none"/>
        </w:rPr>
      </w:pPr>
    </w:p>
    <w:p w14:paraId="613EC557">
      <w:pPr>
        <w:pStyle w:val="8"/>
        <w:keepNext w:val="0"/>
        <w:keepLines w:val="0"/>
        <w:widowControl w:val="0"/>
        <w:shd w:val="clear"/>
        <w:kinsoku/>
        <w:bidi w:val="0"/>
        <w:outlineLvl w:val="9"/>
        <w:rPr>
          <w:rFonts w:hint="eastAsia" w:ascii="华文中宋" w:hAnsi="华文中宋" w:eastAsia="华文中宋" w:cs="华文中宋"/>
          <w:color w:val="auto"/>
          <w:highlight w:val="none"/>
        </w:rPr>
      </w:pPr>
    </w:p>
    <w:p w14:paraId="535F228C">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b/>
          <w:color w:val="auto"/>
          <w:kern w:val="0"/>
          <w:sz w:val="72"/>
          <w:szCs w:val="72"/>
          <w:highlight w:val="none"/>
        </w:rPr>
      </w:pPr>
      <w:r>
        <w:rPr>
          <w:rFonts w:hint="eastAsia" w:ascii="华文中宋" w:hAnsi="华文中宋" w:eastAsia="华文中宋" w:cs="华文中宋"/>
          <w:b/>
          <w:color w:val="auto"/>
          <w:kern w:val="0"/>
          <w:sz w:val="72"/>
          <w:szCs w:val="72"/>
          <w:highlight w:val="none"/>
        </w:rPr>
        <w:t>响  应  文  件</w:t>
      </w:r>
    </w:p>
    <w:p w14:paraId="178DF79F">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b/>
          <w:color w:val="auto"/>
          <w:kern w:val="0"/>
          <w:sz w:val="44"/>
          <w:szCs w:val="44"/>
          <w:highlight w:val="none"/>
        </w:rPr>
      </w:pPr>
    </w:p>
    <w:p w14:paraId="0E0E39FF">
      <w:pPr>
        <w:keepNext w:val="0"/>
        <w:keepLines w:val="0"/>
        <w:widowControl w:val="0"/>
        <w:shd w:val="clear"/>
        <w:kinsoku/>
        <w:bidi w:val="0"/>
        <w:snapToGrid w:val="0"/>
        <w:spacing w:line="360" w:lineRule="auto"/>
        <w:ind w:firstLine="560" w:firstLineChars="200"/>
        <w:jc w:val="left"/>
        <w:outlineLvl w:val="9"/>
        <w:rPr>
          <w:rFonts w:hint="eastAsia" w:ascii="华文中宋" w:hAnsi="华文中宋" w:eastAsia="华文中宋" w:cs="华文中宋"/>
          <w:color w:val="auto"/>
          <w:kern w:val="0"/>
          <w:sz w:val="28"/>
          <w:szCs w:val="30"/>
          <w:highlight w:val="none"/>
        </w:rPr>
      </w:pPr>
    </w:p>
    <w:p w14:paraId="5D7875EA">
      <w:pPr>
        <w:keepNext w:val="0"/>
        <w:keepLines w:val="0"/>
        <w:widowControl w:val="0"/>
        <w:shd w:val="clear"/>
        <w:kinsoku/>
        <w:bidi w:val="0"/>
        <w:snapToGrid w:val="0"/>
        <w:spacing w:line="360" w:lineRule="auto"/>
        <w:ind w:firstLine="560" w:firstLineChars="200"/>
        <w:jc w:val="left"/>
        <w:outlineLvl w:val="9"/>
        <w:rPr>
          <w:rFonts w:hint="eastAsia" w:ascii="华文中宋" w:hAnsi="华文中宋" w:eastAsia="华文中宋" w:cs="华文中宋"/>
          <w:color w:val="auto"/>
          <w:kern w:val="0"/>
          <w:sz w:val="28"/>
          <w:szCs w:val="30"/>
          <w:highlight w:val="none"/>
        </w:rPr>
      </w:pPr>
      <w:r>
        <w:rPr>
          <w:rFonts w:hint="eastAsia" w:ascii="华文中宋" w:hAnsi="华文中宋" w:eastAsia="华文中宋" w:cs="华文中宋"/>
          <w:color w:val="auto"/>
          <w:kern w:val="0"/>
          <w:sz w:val="28"/>
          <w:szCs w:val="30"/>
          <w:highlight w:val="none"/>
        </w:rPr>
        <w:t>项目名称：</w:t>
      </w:r>
    </w:p>
    <w:p w14:paraId="3B7F3034">
      <w:pPr>
        <w:keepNext w:val="0"/>
        <w:keepLines w:val="0"/>
        <w:widowControl w:val="0"/>
        <w:shd w:val="clear"/>
        <w:kinsoku/>
        <w:bidi w:val="0"/>
        <w:snapToGrid w:val="0"/>
        <w:spacing w:line="360" w:lineRule="auto"/>
        <w:ind w:firstLine="560" w:firstLineChars="200"/>
        <w:jc w:val="left"/>
        <w:outlineLvl w:val="9"/>
        <w:rPr>
          <w:rFonts w:hint="eastAsia" w:ascii="华文中宋" w:hAnsi="华文中宋" w:eastAsia="华文中宋" w:cs="华文中宋"/>
          <w:color w:val="auto"/>
          <w:kern w:val="0"/>
          <w:sz w:val="28"/>
          <w:szCs w:val="30"/>
          <w:highlight w:val="none"/>
        </w:rPr>
      </w:pPr>
      <w:r>
        <w:rPr>
          <w:rFonts w:hint="eastAsia" w:ascii="华文中宋" w:hAnsi="华文中宋" w:eastAsia="华文中宋" w:cs="华文中宋"/>
          <w:color w:val="auto"/>
          <w:kern w:val="0"/>
          <w:sz w:val="28"/>
          <w:szCs w:val="30"/>
          <w:highlight w:val="none"/>
        </w:rPr>
        <w:t>项目编号：</w:t>
      </w:r>
    </w:p>
    <w:p w14:paraId="0D89DE8A">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8"/>
          <w:szCs w:val="30"/>
          <w:highlight w:val="none"/>
        </w:rPr>
      </w:pPr>
    </w:p>
    <w:p w14:paraId="3F0705CD">
      <w:pPr>
        <w:pStyle w:val="7"/>
        <w:keepNext w:val="0"/>
        <w:keepLines w:val="0"/>
        <w:widowControl w:val="0"/>
        <w:shd w:val="clear"/>
        <w:kinsoku/>
        <w:bidi w:val="0"/>
        <w:outlineLvl w:val="9"/>
        <w:rPr>
          <w:rFonts w:hint="eastAsia" w:ascii="华文中宋" w:hAnsi="华文中宋" w:eastAsia="华文中宋" w:cs="华文中宋"/>
          <w:color w:val="auto"/>
          <w:sz w:val="28"/>
          <w:szCs w:val="30"/>
          <w:highlight w:val="none"/>
        </w:rPr>
      </w:pPr>
    </w:p>
    <w:p w14:paraId="0F9E0AB5">
      <w:pPr>
        <w:keepNext w:val="0"/>
        <w:keepLines w:val="0"/>
        <w:widowControl w:val="0"/>
        <w:shd w:val="clear"/>
        <w:kinsoku/>
        <w:bidi w:val="0"/>
        <w:outlineLvl w:val="9"/>
        <w:rPr>
          <w:rFonts w:hint="eastAsia" w:ascii="华文中宋" w:hAnsi="华文中宋" w:eastAsia="华文中宋" w:cs="华文中宋"/>
          <w:color w:val="auto"/>
          <w:highlight w:val="none"/>
        </w:rPr>
      </w:pPr>
    </w:p>
    <w:p w14:paraId="22E69825">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8"/>
          <w:highlight w:val="none"/>
        </w:rPr>
      </w:pPr>
    </w:p>
    <w:p w14:paraId="05B261EE">
      <w:pPr>
        <w:pStyle w:val="28"/>
        <w:keepNext w:val="0"/>
        <w:keepLines w:val="0"/>
        <w:widowControl w:val="0"/>
        <w:shd w:val="clear"/>
        <w:kinsoku/>
        <w:bidi w:val="0"/>
        <w:ind w:firstLine="420"/>
        <w:outlineLvl w:val="9"/>
        <w:rPr>
          <w:rFonts w:hint="eastAsia" w:ascii="华文中宋" w:hAnsi="华文中宋" w:eastAsia="华文中宋" w:cs="华文中宋"/>
          <w:color w:val="auto"/>
          <w:highlight w:val="none"/>
        </w:rPr>
      </w:pPr>
    </w:p>
    <w:p w14:paraId="6506B44E">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8"/>
          <w:highlight w:val="none"/>
        </w:rPr>
      </w:pPr>
    </w:p>
    <w:p w14:paraId="1A1609EB">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30"/>
          <w:szCs w:val="30"/>
          <w:highlight w:val="none"/>
          <w:u w:val="single"/>
        </w:rPr>
      </w:pPr>
      <w:r>
        <w:rPr>
          <w:rFonts w:hint="eastAsia" w:ascii="华文中宋" w:hAnsi="华文中宋" w:eastAsia="华文中宋" w:cs="华文中宋"/>
          <w:color w:val="auto"/>
          <w:kern w:val="0"/>
          <w:sz w:val="30"/>
          <w:szCs w:val="30"/>
          <w:highlight w:val="none"/>
        </w:rPr>
        <w:t xml:space="preserve">供应商全称： </w:t>
      </w:r>
      <w:r>
        <w:rPr>
          <w:rFonts w:hint="eastAsia" w:ascii="华文中宋" w:hAnsi="华文中宋" w:eastAsia="华文中宋" w:cs="华文中宋"/>
          <w:color w:val="auto"/>
          <w:kern w:val="0"/>
          <w:sz w:val="30"/>
          <w:szCs w:val="30"/>
          <w:highlight w:val="none"/>
          <w:u w:val="single"/>
        </w:rPr>
        <w:t xml:space="preserve">               </w:t>
      </w:r>
      <w:r>
        <w:rPr>
          <w:rFonts w:hint="eastAsia" w:ascii="华文中宋" w:hAnsi="华文中宋" w:eastAsia="华文中宋" w:cs="华文中宋"/>
          <w:color w:val="auto"/>
          <w:kern w:val="0"/>
          <w:sz w:val="30"/>
          <w:szCs w:val="30"/>
          <w:highlight w:val="none"/>
        </w:rPr>
        <w:t>（盖章）</w:t>
      </w:r>
    </w:p>
    <w:p w14:paraId="426BD7F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30"/>
          <w:szCs w:val="30"/>
          <w:highlight w:val="none"/>
          <w:u w:val="single"/>
        </w:rPr>
      </w:pPr>
      <w:r>
        <w:rPr>
          <w:rFonts w:hint="eastAsia" w:ascii="华文中宋" w:hAnsi="华文中宋" w:eastAsia="华文中宋" w:cs="华文中宋"/>
          <w:color w:val="auto"/>
          <w:kern w:val="0"/>
          <w:sz w:val="30"/>
          <w:szCs w:val="30"/>
          <w:highlight w:val="none"/>
        </w:rPr>
        <w:t>法定代表人或</w:t>
      </w:r>
      <w:r>
        <w:rPr>
          <w:rFonts w:hint="eastAsia" w:ascii="华文中宋" w:hAnsi="华文中宋" w:eastAsia="华文中宋" w:cs="华文中宋"/>
          <w:color w:val="auto"/>
          <w:kern w:val="0"/>
          <w:sz w:val="30"/>
          <w:szCs w:val="30"/>
          <w:highlight w:val="none"/>
          <w:lang w:val="en-US" w:eastAsia="zh-CN"/>
        </w:rPr>
        <w:t>供应商</w:t>
      </w:r>
      <w:r>
        <w:rPr>
          <w:rFonts w:hint="eastAsia" w:ascii="华文中宋" w:hAnsi="华文中宋" w:eastAsia="华文中宋" w:cs="华文中宋"/>
          <w:color w:val="auto"/>
          <w:kern w:val="0"/>
          <w:sz w:val="30"/>
          <w:szCs w:val="30"/>
          <w:highlight w:val="none"/>
        </w:rPr>
        <w:t>授权代表：</w:t>
      </w:r>
      <w:r>
        <w:rPr>
          <w:rFonts w:hint="eastAsia" w:ascii="华文中宋" w:hAnsi="华文中宋" w:eastAsia="华文中宋" w:cs="华文中宋"/>
          <w:color w:val="auto"/>
          <w:kern w:val="0"/>
          <w:sz w:val="30"/>
          <w:szCs w:val="30"/>
          <w:highlight w:val="none"/>
          <w:u w:val="single"/>
        </w:rPr>
        <w:t xml:space="preserve">                </w:t>
      </w:r>
      <w:r>
        <w:rPr>
          <w:rFonts w:hint="eastAsia" w:ascii="华文中宋" w:hAnsi="华文中宋" w:eastAsia="华文中宋" w:cs="华文中宋"/>
          <w:color w:val="auto"/>
          <w:kern w:val="0"/>
          <w:sz w:val="30"/>
          <w:szCs w:val="30"/>
          <w:highlight w:val="none"/>
        </w:rPr>
        <w:t>（签字或盖章）</w:t>
      </w:r>
    </w:p>
    <w:p w14:paraId="283CA0D0">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30"/>
          <w:szCs w:val="30"/>
          <w:highlight w:val="none"/>
        </w:rPr>
      </w:pPr>
      <w:r>
        <w:rPr>
          <w:rFonts w:hint="eastAsia" w:ascii="华文中宋" w:hAnsi="华文中宋" w:eastAsia="华文中宋" w:cs="华文中宋"/>
          <w:color w:val="auto"/>
          <w:kern w:val="0"/>
          <w:sz w:val="30"/>
          <w:szCs w:val="30"/>
          <w:highlight w:val="none"/>
        </w:rPr>
        <w:t>年   月   日</w:t>
      </w:r>
    </w:p>
    <w:p w14:paraId="0DDF7112">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30"/>
          <w:szCs w:val="30"/>
          <w:highlight w:val="none"/>
        </w:rPr>
      </w:pPr>
    </w:p>
    <w:p w14:paraId="31061F2E">
      <w:pPr>
        <w:keepNext w:val="0"/>
        <w:keepLines w:val="0"/>
        <w:widowControl w:val="0"/>
        <w:shd w:val="clear"/>
        <w:kinsoku/>
        <w:bidi w:val="0"/>
        <w:outlineLvl w:val="9"/>
        <w:rPr>
          <w:rFonts w:hint="eastAsia" w:ascii="华文中宋" w:hAnsi="华文中宋" w:eastAsia="华文中宋" w:cs="华文中宋"/>
          <w:b/>
          <w:bCs/>
          <w:color w:val="auto"/>
          <w:sz w:val="36"/>
          <w:szCs w:val="36"/>
          <w:highlight w:val="none"/>
        </w:rPr>
      </w:pPr>
      <w:r>
        <w:rPr>
          <w:rFonts w:hint="eastAsia" w:ascii="华文中宋" w:hAnsi="华文中宋" w:eastAsia="华文中宋" w:cs="华文中宋"/>
          <w:b/>
          <w:bCs/>
          <w:color w:val="auto"/>
          <w:sz w:val="36"/>
          <w:szCs w:val="36"/>
          <w:highlight w:val="none"/>
        </w:rPr>
        <w:br w:type="page"/>
      </w:r>
    </w:p>
    <w:p w14:paraId="2A5F1412">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highlight w:val="none"/>
        </w:rPr>
      </w:pPr>
      <w:r>
        <w:rPr>
          <w:rFonts w:hint="eastAsia" w:ascii="华文中宋" w:hAnsi="华文中宋" w:eastAsia="华文中宋" w:cs="华文中宋"/>
          <w:b/>
          <w:bCs/>
          <w:color w:val="auto"/>
          <w:sz w:val="36"/>
          <w:szCs w:val="36"/>
          <w:highlight w:val="none"/>
        </w:rPr>
        <w:t>目     录</w:t>
      </w:r>
    </w:p>
    <w:p w14:paraId="25A2E5C1">
      <w:pPr>
        <w:keepNext w:val="0"/>
        <w:keepLines w:val="0"/>
        <w:widowControl w:val="0"/>
        <w:shd w:val="clear"/>
        <w:kinsoku/>
        <w:bidi w:val="0"/>
        <w:spacing w:line="360" w:lineRule="auto"/>
        <w:jc w:val="center"/>
        <w:outlineLvl w:val="9"/>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资格证明文件</w:t>
      </w:r>
    </w:p>
    <w:p w14:paraId="0CBBD753">
      <w:pPr>
        <w:pStyle w:val="9"/>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sz w:val="24"/>
          <w:szCs w:val="24"/>
          <w:highlight w:val="none"/>
        </w:rPr>
      </w:pPr>
    </w:p>
    <w:p w14:paraId="441A85EF">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1.具有独立承担民事责任的能力的信用承诺书</w:t>
      </w:r>
      <w:r>
        <w:rPr>
          <w:rFonts w:hint="eastAsia" w:ascii="华文中宋" w:hAnsi="华文中宋" w:eastAsia="华文中宋" w:cs="华文中宋"/>
          <w:color w:val="auto"/>
          <w:sz w:val="24"/>
          <w:highlight w:val="none"/>
        </w:rPr>
        <w:t>……………………………………</w:t>
      </w:r>
    </w:p>
    <w:p w14:paraId="0462038F">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2.具有良好的商业信誉和健全的财务会计制度的信用承诺书</w:t>
      </w:r>
      <w:r>
        <w:rPr>
          <w:rFonts w:hint="eastAsia" w:ascii="华文中宋" w:hAnsi="华文中宋" w:eastAsia="华文中宋" w:cs="华文中宋"/>
          <w:color w:val="auto"/>
          <w:sz w:val="24"/>
          <w:highlight w:val="none"/>
        </w:rPr>
        <w:t>……………………</w:t>
      </w:r>
    </w:p>
    <w:p w14:paraId="3EF33566">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3.具有履行合同所必需的设备和专业技术能力的信用承诺书</w:t>
      </w:r>
      <w:r>
        <w:rPr>
          <w:rFonts w:hint="eastAsia" w:ascii="华文中宋" w:hAnsi="华文中宋" w:eastAsia="华文中宋" w:cs="华文中宋"/>
          <w:color w:val="auto"/>
          <w:sz w:val="24"/>
          <w:highlight w:val="none"/>
        </w:rPr>
        <w:t>……………………</w:t>
      </w:r>
    </w:p>
    <w:p w14:paraId="10AFFD95">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4.具有依法缴纳税收和社会保障资金的良好记录的信用承诺书</w:t>
      </w:r>
      <w:r>
        <w:rPr>
          <w:rFonts w:hint="eastAsia" w:ascii="华文中宋" w:hAnsi="华文中宋" w:eastAsia="华文中宋" w:cs="华文中宋"/>
          <w:color w:val="auto"/>
          <w:sz w:val="24"/>
          <w:highlight w:val="none"/>
        </w:rPr>
        <w:t>…………………</w:t>
      </w:r>
    </w:p>
    <w:p w14:paraId="64D4228C">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5.参加政府采购活动前三年内，在经营活动中没有重大违法记录的信用承诺书</w:t>
      </w:r>
    </w:p>
    <w:p w14:paraId="1A97BCBC">
      <w:pPr>
        <w:pStyle w:val="9"/>
        <w:keepNext w:val="0"/>
        <w:keepLines w:val="0"/>
        <w:widowControl w:val="0"/>
        <w:shd w:val="clear"/>
        <w:kinsoku/>
        <w:bidi w:val="0"/>
        <w:snapToGrid w:val="0"/>
        <w:spacing w:line="360" w:lineRule="auto"/>
        <w:ind w:left="719" w:leftChars="228" w:hanging="240" w:hangingChars="1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6.不存在单位负责人为同一人或者存在直接控股、管理关系的不同供应商参加同一合同项下的政府采购活动的信用承诺书……………………………………</w:t>
      </w:r>
    </w:p>
    <w:p w14:paraId="376F760A">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7.廉洁自律信用承诺书………………………………………………………………</w:t>
      </w:r>
    </w:p>
    <w:p w14:paraId="359C125D">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8.</w:t>
      </w:r>
      <w:r>
        <w:rPr>
          <w:rFonts w:hint="eastAsia" w:ascii="华文中宋" w:hAnsi="华文中宋" w:eastAsia="华文中宋" w:cs="华文中宋"/>
          <w:color w:val="auto"/>
          <w:sz w:val="24"/>
          <w:szCs w:val="24"/>
          <w:highlight w:val="none"/>
          <w:lang w:val="en-US" w:eastAsia="zh-CN"/>
        </w:rPr>
        <w:t>供应商应具备的特定资格条件</w:t>
      </w:r>
      <w:r>
        <w:rPr>
          <w:rFonts w:hint="eastAsia" w:ascii="华文中宋" w:hAnsi="华文中宋" w:eastAsia="华文中宋" w:cs="华文中宋"/>
          <w:color w:val="auto"/>
          <w:sz w:val="24"/>
          <w:highlight w:val="none"/>
          <w:lang w:val="en-US" w:eastAsia="zh-CN"/>
        </w:rPr>
        <w:t>……………………………………………………</w:t>
      </w:r>
    </w:p>
    <w:p w14:paraId="5FEEFF69">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9.落实政府采购政策需满足的资格要求的证明文件………………………………</w:t>
      </w:r>
    </w:p>
    <w:p w14:paraId="17A73434">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highlight w:val="none"/>
          <w:lang w:val="en-US" w:eastAsia="zh-CN"/>
        </w:rPr>
      </w:pPr>
    </w:p>
    <w:p w14:paraId="02CDC79D">
      <w:pPr>
        <w:keepNext w:val="0"/>
        <w:keepLines w:val="0"/>
        <w:widowControl w:val="0"/>
        <w:shd w:val="clear"/>
        <w:kinsoku/>
        <w:bidi w:val="0"/>
        <w:spacing w:line="360" w:lineRule="auto"/>
        <w:jc w:val="center"/>
        <w:outlineLvl w:val="9"/>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商务、技术文件</w:t>
      </w:r>
    </w:p>
    <w:p w14:paraId="48CACA04">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1．法定代表人身份证明书………………………………………………………</w:t>
      </w:r>
    </w:p>
    <w:p w14:paraId="54868FD6">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2．法定代表人授权委托书………………………………………………………</w:t>
      </w:r>
    </w:p>
    <w:p w14:paraId="5D42F7A0">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3．磋商函…………………………………………………………………………</w:t>
      </w:r>
    </w:p>
    <w:p w14:paraId="73DD0AC6">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4．报价</w:t>
      </w:r>
      <w:r>
        <w:rPr>
          <w:rFonts w:hint="eastAsia" w:ascii="华文中宋" w:hAnsi="华文中宋" w:eastAsia="华文中宋" w:cs="华文中宋"/>
          <w:color w:val="auto"/>
          <w:sz w:val="24"/>
          <w:highlight w:val="none"/>
          <w:lang w:val="en-US" w:eastAsia="zh-CN"/>
        </w:rPr>
        <w:t>一览</w:t>
      </w:r>
      <w:r>
        <w:rPr>
          <w:rFonts w:hint="eastAsia" w:ascii="华文中宋" w:hAnsi="华文中宋" w:eastAsia="华文中宋" w:cs="华文中宋"/>
          <w:color w:val="auto"/>
          <w:sz w:val="24"/>
          <w:szCs w:val="24"/>
          <w:highlight w:val="none"/>
        </w:rPr>
        <w:t>表……………………………………………………………………</w:t>
      </w:r>
    </w:p>
    <w:p w14:paraId="70EFF9A2">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5．商务条款响应表………………………………………………………………</w:t>
      </w:r>
    </w:p>
    <w:p w14:paraId="640084E3">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6. </w:t>
      </w:r>
      <w:r>
        <w:rPr>
          <w:rFonts w:hint="eastAsia" w:ascii="华文中宋" w:hAnsi="华文中宋" w:eastAsia="华文中宋" w:cs="华文中宋"/>
          <w:color w:val="auto"/>
          <w:sz w:val="24"/>
          <w:szCs w:val="24"/>
          <w:highlight w:val="none"/>
          <w:lang w:val="en-US" w:eastAsia="zh-CN"/>
        </w:rPr>
        <w:t>项目技术服务要求响应及偏离表</w:t>
      </w:r>
      <w:r>
        <w:rPr>
          <w:rFonts w:hint="eastAsia" w:ascii="华文中宋" w:hAnsi="华文中宋" w:eastAsia="华文中宋" w:cs="华文中宋"/>
          <w:color w:val="auto"/>
          <w:sz w:val="24"/>
          <w:szCs w:val="24"/>
          <w:highlight w:val="none"/>
        </w:rPr>
        <w:t>……………………………………………</w:t>
      </w:r>
    </w:p>
    <w:p w14:paraId="3AD51C8D">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w:t>
      </w:r>
      <w:r>
        <w:rPr>
          <w:rFonts w:hint="eastAsia" w:ascii="华文中宋" w:hAnsi="华文中宋" w:eastAsia="华文中宋" w:cs="华文中宋"/>
          <w:color w:val="auto"/>
          <w:sz w:val="24"/>
          <w:szCs w:val="24"/>
          <w:highlight w:val="none"/>
          <w:lang w:eastAsia="zh-CN"/>
        </w:rPr>
        <w:t>合同业绩</w:t>
      </w:r>
      <w:r>
        <w:rPr>
          <w:rFonts w:hint="eastAsia" w:ascii="华文中宋" w:hAnsi="华文中宋" w:eastAsia="华文中宋" w:cs="华文中宋"/>
          <w:color w:val="auto"/>
          <w:sz w:val="24"/>
          <w:szCs w:val="24"/>
          <w:highlight w:val="none"/>
        </w:rPr>
        <w:t>………………………………………………………………………</w:t>
      </w:r>
    </w:p>
    <w:p w14:paraId="1073475E">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 xml:space="preserve">8. </w:t>
      </w:r>
      <w:r>
        <w:rPr>
          <w:rFonts w:hint="eastAsia" w:ascii="华文中宋" w:hAnsi="华文中宋" w:eastAsia="华文中宋" w:cs="华文中宋"/>
          <w:color w:val="auto"/>
          <w:sz w:val="24"/>
          <w:highlight w:val="none"/>
          <w:lang w:val="en-US" w:eastAsia="zh-CN"/>
        </w:rPr>
        <w:t>团队成员配备情况</w:t>
      </w:r>
      <w:r>
        <w:rPr>
          <w:rFonts w:hint="eastAsia" w:ascii="华文中宋" w:hAnsi="华文中宋" w:eastAsia="华文中宋" w:cs="华文中宋"/>
          <w:color w:val="auto"/>
          <w:sz w:val="24"/>
          <w:szCs w:val="24"/>
          <w:highlight w:val="none"/>
        </w:rPr>
        <w:t>……………………………………………………………</w:t>
      </w:r>
    </w:p>
    <w:p w14:paraId="2763CB52">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．服务方案………………………………………………………………………</w:t>
      </w:r>
    </w:p>
    <w:p w14:paraId="7EC1E201">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0</w:t>
      </w:r>
      <w:r>
        <w:rPr>
          <w:rFonts w:hint="eastAsia" w:ascii="华文中宋" w:hAnsi="华文中宋" w:eastAsia="华文中宋" w:cs="华文中宋"/>
          <w:color w:val="auto"/>
          <w:sz w:val="24"/>
          <w:szCs w:val="24"/>
          <w:highlight w:val="none"/>
        </w:rPr>
        <w:t>．供应商认为需要提供的其他商务、技术材料……………………………</w:t>
      </w:r>
    </w:p>
    <w:p w14:paraId="171A8FFA">
      <w:pPr>
        <w:pStyle w:val="9"/>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．政策性要求</w:t>
      </w:r>
      <w:r>
        <w:rPr>
          <w:rFonts w:hint="eastAsia" w:ascii="华文中宋" w:hAnsi="华文中宋" w:eastAsia="华文中宋" w:cs="华文中宋"/>
          <w:color w:val="auto"/>
          <w:sz w:val="24"/>
          <w:szCs w:val="24"/>
          <w:highlight w:val="none"/>
          <w:lang w:val="en-US" w:eastAsia="zh-CN"/>
        </w:rPr>
        <w:t>证明文件</w:t>
      </w:r>
      <w:r>
        <w:rPr>
          <w:rFonts w:hint="eastAsia" w:ascii="华文中宋" w:hAnsi="华文中宋" w:eastAsia="华文中宋" w:cs="华文中宋"/>
          <w:color w:val="auto"/>
          <w:sz w:val="24"/>
          <w:szCs w:val="24"/>
          <w:highlight w:val="none"/>
        </w:rPr>
        <w:t>………………………………………………………</w:t>
      </w:r>
    </w:p>
    <w:p w14:paraId="1FF37FED">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t>资格证明文件</w:t>
      </w:r>
    </w:p>
    <w:p w14:paraId="3968EDFE">
      <w:pPr>
        <w:pStyle w:val="28"/>
        <w:keepNext w:val="0"/>
        <w:keepLines w:val="0"/>
        <w:widowControl w:val="0"/>
        <w:shd w:val="clear"/>
        <w:kinsoku/>
        <w:bidi w:val="0"/>
        <w:ind w:firstLine="420"/>
        <w:outlineLvl w:val="9"/>
        <w:rPr>
          <w:rFonts w:hint="eastAsia" w:ascii="华文中宋" w:hAnsi="华文中宋" w:eastAsia="华文中宋" w:cs="华文中宋"/>
          <w:color w:val="auto"/>
          <w:highlight w:val="none"/>
        </w:rPr>
      </w:pPr>
    </w:p>
    <w:p w14:paraId="65F07524">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kern w:val="0"/>
          <w:sz w:val="24"/>
          <w:highlight w:val="none"/>
        </w:rPr>
        <w:t>1．</w:t>
      </w:r>
      <w:r>
        <w:rPr>
          <w:rFonts w:hint="eastAsia" w:ascii="华文中宋" w:hAnsi="华文中宋" w:eastAsia="华文中宋" w:cs="华文中宋"/>
          <w:b/>
          <w:color w:val="auto"/>
          <w:kern w:val="0"/>
          <w:sz w:val="24"/>
          <w:highlight w:val="none"/>
          <w:lang w:val="en-US" w:eastAsia="zh-CN"/>
        </w:rPr>
        <w:t>具有独立承担民事责任的能力的信用承诺书</w:t>
      </w:r>
    </w:p>
    <w:p w14:paraId="40A6F01C">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b/>
          <w:color w:val="auto"/>
          <w:kern w:val="0"/>
          <w:sz w:val="24"/>
          <w:highlight w:val="none"/>
          <w:lang w:val="en-US" w:eastAsia="zh-CN"/>
        </w:rPr>
        <w:t>具有独立承担民事责任的能力的信用承诺书</w:t>
      </w:r>
    </w:p>
    <w:p w14:paraId="0AD03AB8">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1E545A3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我单位</w:t>
      </w:r>
      <w:r>
        <w:rPr>
          <w:rFonts w:hint="eastAsia" w:ascii="华文中宋" w:hAnsi="华文中宋" w:eastAsia="华文中宋" w:cs="华文中宋"/>
          <w:color w:val="auto"/>
          <w:sz w:val="24"/>
          <w:highlight w:val="none"/>
        </w:rPr>
        <w:t>现参与</w:t>
      </w:r>
      <w:r>
        <w:rPr>
          <w:rFonts w:hint="eastAsia" w:ascii="华文中宋" w:hAnsi="华文中宋" w:eastAsia="华文中宋" w:cs="华文中宋"/>
          <w:color w:val="auto"/>
          <w:sz w:val="24"/>
          <w:highlight w:val="none"/>
          <w:lang w:val="en-US" w:eastAsia="zh-CN"/>
        </w:rPr>
        <w:t>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u w:val="single"/>
          <w:lang w:val="en-US" w:eastAsia="zh-CN"/>
        </w:rPr>
        <w:t xml:space="preserve">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sz w:val="24"/>
          <w:highlight w:val="none"/>
        </w:rPr>
        <w:t>）的采购活动</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rPr>
        <w:t>依据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文件相关规定，</w:t>
      </w:r>
      <w:r>
        <w:rPr>
          <w:rFonts w:hint="eastAsia" w:ascii="华文中宋" w:hAnsi="华文中宋" w:eastAsia="华文中宋" w:cs="华文中宋"/>
          <w:color w:val="auto"/>
          <w:sz w:val="24"/>
          <w:highlight w:val="none"/>
          <w:lang w:val="en-US" w:eastAsia="zh-CN"/>
        </w:rPr>
        <w:t>现</w:t>
      </w:r>
      <w:r>
        <w:rPr>
          <w:rFonts w:hint="eastAsia" w:ascii="华文中宋" w:hAnsi="华文中宋" w:eastAsia="华文中宋" w:cs="华文中宋"/>
          <w:color w:val="auto"/>
          <w:sz w:val="24"/>
          <w:highlight w:val="none"/>
        </w:rPr>
        <w:t>郑重承诺：</w:t>
      </w:r>
    </w:p>
    <w:p w14:paraId="7C5DC69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我方</w:t>
      </w:r>
      <w:r>
        <w:rPr>
          <w:rFonts w:hint="eastAsia" w:ascii="华文中宋" w:hAnsi="华文中宋" w:eastAsia="华文中宋" w:cs="华文中宋"/>
          <w:color w:val="auto"/>
          <w:sz w:val="24"/>
          <w:highlight w:val="none"/>
          <w:lang w:val="en-US" w:eastAsia="zh-CN"/>
        </w:rPr>
        <w:t>具备《中华人民共和国政府采购法》第二十二条规定的供应商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rFonts w:hint="eastAsia" w:ascii="华文中宋" w:hAnsi="华文中宋" w:eastAsia="华文中宋" w:cs="华文中宋"/>
          <w:color w:val="auto"/>
          <w:sz w:val="24"/>
          <w:highlight w:val="none"/>
          <w:lang w:eastAsia="zh-CN"/>
        </w:rPr>
        <w:t>。</w:t>
      </w:r>
    </w:p>
    <w:p w14:paraId="6993EA6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t>基本信息如下：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3569"/>
        <w:gridCol w:w="1245"/>
        <w:gridCol w:w="1599"/>
      </w:tblGrid>
      <w:tr w14:paraId="4BDD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6" w:type="dxa"/>
            <w:noWrap w:val="0"/>
            <w:vAlign w:val="top"/>
          </w:tcPr>
          <w:p w14:paraId="532AFEA4">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lang w:val="en-US" w:eastAsia="zh-CN"/>
              </w:rPr>
              <w:t>单位名称</w:t>
            </w:r>
          </w:p>
        </w:tc>
        <w:tc>
          <w:tcPr>
            <w:tcW w:w="6413" w:type="dxa"/>
            <w:gridSpan w:val="3"/>
            <w:noWrap w:val="0"/>
            <w:vAlign w:val="top"/>
          </w:tcPr>
          <w:p w14:paraId="216089B2">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r>
      <w:tr w14:paraId="5941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6" w:type="dxa"/>
            <w:noWrap w:val="0"/>
            <w:vAlign w:val="top"/>
          </w:tcPr>
          <w:p w14:paraId="62BE01FB">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注册地址</w:t>
            </w:r>
          </w:p>
        </w:tc>
        <w:tc>
          <w:tcPr>
            <w:tcW w:w="6413" w:type="dxa"/>
            <w:gridSpan w:val="3"/>
            <w:noWrap w:val="0"/>
            <w:vAlign w:val="top"/>
          </w:tcPr>
          <w:p w14:paraId="5DE74D3B">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r>
      <w:tr w14:paraId="63B3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6" w:type="dxa"/>
            <w:noWrap w:val="0"/>
            <w:vAlign w:val="top"/>
          </w:tcPr>
          <w:p w14:paraId="5773112A">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统一社会信用代码</w:t>
            </w:r>
          </w:p>
        </w:tc>
        <w:tc>
          <w:tcPr>
            <w:tcW w:w="3569" w:type="dxa"/>
            <w:noWrap w:val="0"/>
            <w:vAlign w:val="top"/>
          </w:tcPr>
          <w:p w14:paraId="2B388C81">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c>
          <w:tcPr>
            <w:tcW w:w="1245" w:type="dxa"/>
            <w:noWrap w:val="0"/>
            <w:vAlign w:val="top"/>
          </w:tcPr>
          <w:p w14:paraId="14DD54BC">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lang w:val="en-US" w:eastAsia="zh-CN"/>
              </w:rPr>
              <w:t>营业期限</w:t>
            </w:r>
          </w:p>
        </w:tc>
        <w:tc>
          <w:tcPr>
            <w:tcW w:w="1599" w:type="dxa"/>
            <w:noWrap w:val="0"/>
            <w:vAlign w:val="top"/>
          </w:tcPr>
          <w:p w14:paraId="2CC63007">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r>
      <w:tr w14:paraId="7ADE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6" w:type="dxa"/>
            <w:noWrap w:val="0"/>
            <w:vAlign w:val="top"/>
          </w:tcPr>
          <w:p w14:paraId="2FC715C6">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u w:val="none"/>
                <w:lang w:val="en-US" w:eastAsia="zh-CN"/>
              </w:rPr>
              <w:t>法定代表人（负责人）</w:t>
            </w:r>
          </w:p>
        </w:tc>
        <w:tc>
          <w:tcPr>
            <w:tcW w:w="3569" w:type="dxa"/>
            <w:noWrap w:val="0"/>
            <w:vAlign w:val="top"/>
          </w:tcPr>
          <w:p w14:paraId="15DA24B2">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c>
          <w:tcPr>
            <w:tcW w:w="1245" w:type="dxa"/>
            <w:noWrap w:val="0"/>
            <w:vAlign w:val="top"/>
          </w:tcPr>
          <w:p w14:paraId="6BDD7FC3">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u w:val="none"/>
                <w:lang w:val="en-US" w:eastAsia="zh-CN"/>
              </w:rPr>
              <w:t>注册资金</w:t>
            </w:r>
          </w:p>
        </w:tc>
        <w:tc>
          <w:tcPr>
            <w:tcW w:w="1599" w:type="dxa"/>
            <w:noWrap w:val="0"/>
            <w:vAlign w:val="top"/>
          </w:tcPr>
          <w:p w14:paraId="23B9D887">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r>
      <w:tr w14:paraId="6C98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406" w:type="dxa"/>
            <w:noWrap w:val="0"/>
            <w:vAlign w:val="top"/>
          </w:tcPr>
          <w:p w14:paraId="0B807C33">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lang w:val="en-US" w:eastAsia="zh-CN"/>
              </w:rPr>
              <w:t>基本开户银行</w:t>
            </w:r>
          </w:p>
        </w:tc>
        <w:tc>
          <w:tcPr>
            <w:tcW w:w="3569" w:type="dxa"/>
            <w:noWrap w:val="0"/>
            <w:vAlign w:val="top"/>
          </w:tcPr>
          <w:p w14:paraId="67BFFB69">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c>
          <w:tcPr>
            <w:tcW w:w="1245" w:type="dxa"/>
            <w:noWrap w:val="0"/>
            <w:vAlign w:val="top"/>
          </w:tcPr>
          <w:p w14:paraId="6D2B0ED3">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r>
              <w:rPr>
                <w:rFonts w:hint="eastAsia" w:ascii="华文中宋" w:hAnsi="华文中宋" w:eastAsia="华文中宋" w:cs="华文中宋"/>
                <w:color w:val="auto"/>
                <w:sz w:val="24"/>
                <w:highlight w:val="none"/>
                <w:u w:val="none"/>
                <w:lang w:val="en-US" w:eastAsia="zh-CN"/>
              </w:rPr>
              <w:t>银行账号</w:t>
            </w:r>
          </w:p>
        </w:tc>
        <w:tc>
          <w:tcPr>
            <w:tcW w:w="1599" w:type="dxa"/>
            <w:noWrap w:val="0"/>
            <w:vAlign w:val="top"/>
          </w:tcPr>
          <w:p w14:paraId="10267EAB">
            <w:pPr>
              <w:keepNext w:val="0"/>
              <w:keepLines w:val="0"/>
              <w:pageBreakBefore w:val="0"/>
              <w:widowControl w:val="0"/>
              <w:shd w:val="clear"/>
              <w:kinsoku/>
              <w:wordWrap/>
              <w:overflowPunct/>
              <w:topLinePunct w:val="0"/>
              <w:autoSpaceDE/>
              <w:autoSpaceDN/>
              <w:bidi w:val="0"/>
              <w:adjustRightInd w:val="0"/>
              <w:snapToGrid w:val="0"/>
              <w:spacing w:line="500" w:lineRule="exact"/>
              <w:textAlignment w:val="auto"/>
              <w:outlineLvl w:val="9"/>
              <w:rPr>
                <w:rFonts w:hint="eastAsia" w:ascii="华文中宋" w:hAnsi="华文中宋" w:eastAsia="华文中宋" w:cs="华文中宋"/>
                <w:color w:val="auto"/>
                <w:sz w:val="24"/>
                <w:highlight w:val="none"/>
                <w:vertAlign w:val="baseline"/>
                <w:lang w:val="en-US" w:eastAsia="zh-CN"/>
              </w:rPr>
            </w:pPr>
          </w:p>
        </w:tc>
      </w:tr>
    </w:tbl>
    <w:p w14:paraId="2D7A6479">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none"/>
          <w:lang w:val="en-US" w:eastAsia="zh-CN"/>
        </w:rPr>
        <w:t>以上承诺信息</w:t>
      </w:r>
      <w:r>
        <w:rPr>
          <w:rFonts w:hint="eastAsia" w:ascii="华文中宋" w:hAnsi="华文中宋" w:eastAsia="华文中宋" w:cs="华文中宋"/>
          <w:color w:val="auto"/>
          <w:sz w:val="24"/>
          <w:highlight w:val="none"/>
        </w:rPr>
        <w:t>如有虚假或隐瞒，我方愿意承担一切后果，并不再寻求任何旨在减轻或免除</w:t>
      </w:r>
      <w:r>
        <w:rPr>
          <w:rFonts w:hint="eastAsia" w:ascii="华文中宋" w:hAnsi="华文中宋" w:eastAsia="华文中宋" w:cs="华文中宋"/>
          <w:color w:val="auto"/>
          <w:sz w:val="24"/>
          <w:highlight w:val="none"/>
          <w:lang w:val="en-US" w:eastAsia="zh-CN"/>
        </w:rPr>
        <w:t>法律</w:t>
      </w:r>
      <w:r>
        <w:rPr>
          <w:rFonts w:hint="eastAsia" w:ascii="华文中宋" w:hAnsi="华文中宋" w:eastAsia="华文中宋" w:cs="华文中宋"/>
          <w:color w:val="auto"/>
          <w:sz w:val="24"/>
          <w:highlight w:val="none"/>
        </w:rPr>
        <w:t xml:space="preserve">责任的辩解。 </w:t>
      </w:r>
    </w:p>
    <w:p w14:paraId="54EA26E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390C22BC">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7778E4E5">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3820B3FD">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18B2B1D8">
      <w:pPr>
        <w:keepNext w:val="0"/>
        <w:keepLines w:val="0"/>
        <w:widowControl w:val="0"/>
        <w:shd w:val="clear"/>
        <w:kinsoku/>
        <w:bidi w:val="0"/>
        <w:jc w:val="both"/>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2．</w:t>
      </w:r>
      <w:r>
        <w:rPr>
          <w:rFonts w:hint="eastAsia" w:ascii="华文中宋" w:hAnsi="华文中宋" w:eastAsia="华文中宋" w:cs="华文中宋"/>
          <w:b/>
          <w:color w:val="auto"/>
          <w:kern w:val="0"/>
          <w:sz w:val="24"/>
          <w:highlight w:val="none"/>
          <w:lang w:val="en-US" w:eastAsia="zh-CN"/>
        </w:rPr>
        <w:t>具有良好的商业信誉和健全的财务会计制度的信用承诺书</w:t>
      </w:r>
    </w:p>
    <w:p w14:paraId="70198243">
      <w:pPr>
        <w:keepNext w:val="0"/>
        <w:keepLines w:val="0"/>
        <w:widowControl w:val="0"/>
        <w:shd w:val="clear"/>
        <w:kinsoku/>
        <w:bidi w:val="0"/>
        <w:jc w:val="center"/>
        <w:outlineLvl w:val="9"/>
        <w:rPr>
          <w:rFonts w:hint="eastAsia" w:ascii="华文中宋" w:hAnsi="华文中宋" w:eastAsia="华文中宋" w:cs="华文中宋"/>
          <w:b/>
          <w:color w:val="auto"/>
          <w:kern w:val="0"/>
          <w:sz w:val="24"/>
          <w:highlight w:val="none"/>
          <w:lang w:val="en-US" w:eastAsia="zh-CN"/>
        </w:rPr>
      </w:pPr>
    </w:p>
    <w:p w14:paraId="0B3ECD1E">
      <w:pPr>
        <w:keepNext w:val="0"/>
        <w:keepLines w:val="0"/>
        <w:widowControl w:val="0"/>
        <w:shd w:val="clear"/>
        <w:kinsoku/>
        <w:bidi w:val="0"/>
        <w:jc w:val="center"/>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b/>
          <w:color w:val="auto"/>
          <w:kern w:val="0"/>
          <w:sz w:val="24"/>
          <w:highlight w:val="none"/>
          <w:lang w:val="en-US" w:eastAsia="zh-CN"/>
        </w:rPr>
        <w:t>具有良好的商业信誉和健全的财务会计制度的信用承诺书</w:t>
      </w:r>
    </w:p>
    <w:p w14:paraId="337C9A92">
      <w:pPr>
        <w:keepNext w:val="0"/>
        <w:keepLines w:val="0"/>
        <w:widowControl w:val="0"/>
        <w:shd w:val="clear"/>
        <w:kinsoku/>
        <w:bidi w:val="0"/>
        <w:outlineLvl w:val="9"/>
        <w:rPr>
          <w:rFonts w:hint="eastAsia" w:ascii="华文中宋" w:hAnsi="华文中宋" w:eastAsia="华文中宋" w:cs="华文中宋"/>
          <w:color w:val="auto"/>
          <w:sz w:val="24"/>
          <w:highlight w:val="none"/>
          <w:u w:val="single"/>
        </w:rPr>
      </w:pPr>
    </w:p>
    <w:p w14:paraId="4E6F5725">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7E57AA1E">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我单位</w:t>
      </w:r>
      <w:r>
        <w:rPr>
          <w:rFonts w:hint="eastAsia" w:ascii="华文中宋" w:hAnsi="华文中宋" w:eastAsia="华文中宋" w:cs="华文中宋"/>
          <w:color w:val="auto"/>
          <w:sz w:val="24"/>
          <w:highlight w:val="none"/>
        </w:rPr>
        <w:t>现参与</w:t>
      </w:r>
      <w:r>
        <w:rPr>
          <w:rFonts w:hint="eastAsia" w:ascii="华文中宋" w:hAnsi="华文中宋" w:eastAsia="华文中宋" w:cs="华文中宋"/>
          <w:color w:val="auto"/>
          <w:sz w:val="24"/>
          <w:highlight w:val="none"/>
          <w:lang w:val="en-US" w:eastAsia="zh-CN"/>
        </w:rPr>
        <w:t>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sz w:val="24"/>
          <w:highlight w:val="none"/>
        </w:rPr>
        <w:t>）的采购活动</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rPr>
        <w:t>依据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文件相关规定，</w:t>
      </w:r>
      <w:r>
        <w:rPr>
          <w:rFonts w:hint="eastAsia" w:ascii="华文中宋" w:hAnsi="华文中宋" w:eastAsia="华文中宋" w:cs="华文中宋"/>
          <w:color w:val="auto"/>
          <w:sz w:val="24"/>
          <w:highlight w:val="none"/>
          <w:lang w:val="en-US" w:eastAsia="zh-CN"/>
        </w:rPr>
        <w:t>现</w:t>
      </w:r>
      <w:r>
        <w:rPr>
          <w:rFonts w:hint="eastAsia" w:ascii="华文中宋" w:hAnsi="华文中宋" w:eastAsia="华文中宋" w:cs="华文中宋"/>
          <w:color w:val="auto"/>
          <w:sz w:val="24"/>
          <w:highlight w:val="none"/>
        </w:rPr>
        <w:t>郑重承诺：</w:t>
      </w:r>
    </w:p>
    <w:p w14:paraId="44F75FC4">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我方具备《中华人民共和国政府采购法》第二十二条规定的供应商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r>
        <w:rPr>
          <w:rFonts w:hint="eastAsia" w:ascii="华文中宋" w:hAnsi="华文中宋" w:eastAsia="华文中宋" w:cs="华文中宋"/>
          <w:color w:val="auto"/>
          <w:sz w:val="24"/>
          <w:highlight w:val="none"/>
          <w:lang w:eastAsia="zh-CN"/>
        </w:rPr>
        <w:t>。</w:t>
      </w:r>
    </w:p>
    <w:p w14:paraId="5D520677">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none"/>
          <w:lang w:val="en-US" w:eastAsia="zh-CN"/>
        </w:rPr>
        <w:t>以上承诺信息</w:t>
      </w:r>
      <w:r>
        <w:rPr>
          <w:rFonts w:hint="eastAsia" w:ascii="华文中宋" w:hAnsi="华文中宋" w:eastAsia="华文中宋" w:cs="华文中宋"/>
          <w:color w:val="auto"/>
          <w:sz w:val="24"/>
          <w:highlight w:val="none"/>
        </w:rPr>
        <w:t>如有虚假或隐瞒，我方愿意承担一切后果，并不再寻求任何旨在减轻或免除</w:t>
      </w:r>
      <w:r>
        <w:rPr>
          <w:rFonts w:hint="eastAsia" w:ascii="华文中宋" w:hAnsi="华文中宋" w:eastAsia="华文中宋" w:cs="华文中宋"/>
          <w:color w:val="auto"/>
          <w:sz w:val="24"/>
          <w:highlight w:val="none"/>
          <w:lang w:val="en-US" w:eastAsia="zh-CN"/>
        </w:rPr>
        <w:t>法律</w:t>
      </w:r>
      <w:r>
        <w:rPr>
          <w:rFonts w:hint="eastAsia" w:ascii="华文中宋" w:hAnsi="华文中宋" w:eastAsia="华文中宋" w:cs="华文中宋"/>
          <w:color w:val="auto"/>
          <w:sz w:val="24"/>
          <w:highlight w:val="none"/>
        </w:rPr>
        <w:t xml:space="preserve">责任的辩解。 </w:t>
      </w:r>
    </w:p>
    <w:p w14:paraId="2669E512">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 </w:t>
      </w:r>
    </w:p>
    <w:p w14:paraId="27DB8BE6">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特此承诺。</w:t>
      </w:r>
    </w:p>
    <w:p w14:paraId="1E5161AF">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450E8B21">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2DE3019D">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678DF0AD">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225B7547">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285E25A4">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7D0DFD72">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lang w:eastAsia="zh-CN"/>
        </w:rPr>
      </w:pPr>
      <w:r>
        <w:rPr>
          <w:rFonts w:hint="eastAsia" w:ascii="华文中宋" w:hAnsi="华文中宋" w:eastAsia="华文中宋" w:cs="华文中宋"/>
          <w:b/>
          <w:color w:val="auto"/>
          <w:kern w:val="0"/>
          <w:sz w:val="24"/>
          <w:highlight w:val="none"/>
        </w:rPr>
        <w:br w:type="page"/>
      </w:r>
      <w:r>
        <w:rPr>
          <w:rFonts w:hint="eastAsia" w:ascii="华文中宋" w:hAnsi="华文中宋" w:eastAsia="华文中宋" w:cs="华文中宋"/>
          <w:b/>
          <w:color w:val="auto"/>
          <w:kern w:val="0"/>
          <w:sz w:val="24"/>
          <w:highlight w:val="none"/>
          <w:lang w:val="en-US" w:eastAsia="zh-CN"/>
        </w:rPr>
        <w:t>3</w:t>
      </w:r>
      <w:r>
        <w:rPr>
          <w:rFonts w:hint="eastAsia" w:ascii="华文中宋" w:hAnsi="华文中宋" w:eastAsia="华文中宋" w:cs="华文中宋"/>
          <w:b/>
          <w:color w:val="auto"/>
          <w:kern w:val="0"/>
          <w:sz w:val="24"/>
          <w:highlight w:val="none"/>
        </w:rPr>
        <w:t>. 具有履行合同所必需的设备和专业技术能力的信用承诺书</w:t>
      </w:r>
    </w:p>
    <w:p w14:paraId="484989B2">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 w:val="21"/>
          <w:szCs w:val="21"/>
          <w:highlight w:val="none"/>
          <w:lang w:val="en-US" w:eastAsia="zh-CN" w:bidi="ar-SA"/>
        </w:rPr>
      </w:pPr>
    </w:p>
    <w:p w14:paraId="0E2ECA69">
      <w:pPr>
        <w:keepNext w:val="0"/>
        <w:keepLines w:val="0"/>
        <w:widowControl w:val="0"/>
        <w:shd w:val="clear"/>
        <w:kinsoku/>
        <w:bidi w:val="0"/>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
          <w:color w:val="auto"/>
          <w:spacing w:val="0"/>
          <w:kern w:val="0"/>
          <w:sz w:val="24"/>
          <w:highlight w:val="none"/>
        </w:rPr>
        <w:t>具有履行合同所必需的设备和专业技术能力的信用承诺书</w:t>
      </w:r>
    </w:p>
    <w:p w14:paraId="0B090357">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 w:val="21"/>
          <w:szCs w:val="21"/>
          <w:highlight w:val="none"/>
          <w:lang w:val="en-US" w:eastAsia="zh-CN" w:bidi="ar-SA"/>
        </w:rPr>
      </w:pPr>
    </w:p>
    <w:p w14:paraId="022108E7">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66F4F26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我单位</w:t>
      </w:r>
      <w:r>
        <w:rPr>
          <w:rFonts w:hint="eastAsia" w:ascii="华文中宋" w:hAnsi="华文中宋" w:eastAsia="华文中宋" w:cs="华文中宋"/>
          <w:color w:val="auto"/>
          <w:sz w:val="24"/>
          <w:highlight w:val="none"/>
        </w:rPr>
        <w:t>现参与</w:t>
      </w:r>
      <w:r>
        <w:rPr>
          <w:rFonts w:hint="eastAsia" w:ascii="华文中宋" w:hAnsi="华文中宋" w:eastAsia="华文中宋" w:cs="华文中宋"/>
          <w:color w:val="auto"/>
          <w:sz w:val="24"/>
          <w:highlight w:val="none"/>
          <w:lang w:val="en-US" w:eastAsia="zh-CN"/>
        </w:rPr>
        <w:t>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）的采购活动</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rPr>
        <w:t>依据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文件相关规定，</w:t>
      </w:r>
      <w:r>
        <w:rPr>
          <w:rFonts w:hint="eastAsia" w:ascii="华文中宋" w:hAnsi="华文中宋" w:eastAsia="华文中宋" w:cs="华文中宋"/>
          <w:color w:val="auto"/>
          <w:sz w:val="24"/>
          <w:highlight w:val="none"/>
          <w:lang w:val="en-US" w:eastAsia="zh-CN"/>
        </w:rPr>
        <w:t>现</w:t>
      </w:r>
      <w:r>
        <w:rPr>
          <w:rFonts w:hint="eastAsia" w:ascii="华文中宋" w:hAnsi="华文中宋" w:eastAsia="华文中宋" w:cs="华文中宋"/>
          <w:color w:val="auto"/>
          <w:sz w:val="24"/>
          <w:highlight w:val="none"/>
        </w:rPr>
        <w:t>郑重承诺：</w:t>
      </w:r>
    </w:p>
    <w:p w14:paraId="6455BA1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lang w:val="en-US" w:eastAsia="zh-CN"/>
        </w:rPr>
        <w:t>我方具备《中华人民共和国政府采购法》第二十二条规定的供应商参加政府采购活动应“具有履行合同所必需的设备和专业技术能力”的资格条件，且具有《中华人民共和国政府采购法实施条例》第十七条中规定供应商参加政府采购活动需提供“具备履行合同所必需的设备和专业技术能力的证明材料”</w:t>
      </w:r>
      <w:r>
        <w:rPr>
          <w:rFonts w:hint="eastAsia" w:ascii="华文中宋" w:hAnsi="华文中宋" w:eastAsia="华文中宋" w:cs="华文中宋"/>
          <w:color w:val="auto"/>
          <w:sz w:val="24"/>
          <w:highlight w:val="none"/>
          <w:lang w:eastAsia="zh-CN"/>
        </w:rPr>
        <w:t>。</w:t>
      </w:r>
    </w:p>
    <w:p w14:paraId="53029C3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none"/>
          <w:lang w:val="en-US" w:eastAsia="zh-CN"/>
        </w:rPr>
        <w:t>以上承诺信息</w:t>
      </w:r>
      <w:r>
        <w:rPr>
          <w:rFonts w:hint="eastAsia" w:ascii="华文中宋" w:hAnsi="华文中宋" w:eastAsia="华文中宋" w:cs="华文中宋"/>
          <w:color w:val="auto"/>
          <w:sz w:val="24"/>
          <w:highlight w:val="none"/>
        </w:rPr>
        <w:t>如有虚假或隐瞒，我方愿意承担一切后果，并不再寻求任何旨在减轻或免除</w:t>
      </w:r>
      <w:r>
        <w:rPr>
          <w:rFonts w:hint="eastAsia" w:ascii="华文中宋" w:hAnsi="华文中宋" w:eastAsia="华文中宋" w:cs="华文中宋"/>
          <w:color w:val="auto"/>
          <w:sz w:val="24"/>
          <w:highlight w:val="none"/>
          <w:lang w:val="en-US" w:eastAsia="zh-CN"/>
        </w:rPr>
        <w:t>法律</w:t>
      </w:r>
      <w:r>
        <w:rPr>
          <w:rFonts w:hint="eastAsia" w:ascii="华文中宋" w:hAnsi="华文中宋" w:eastAsia="华文中宋" w:cs="华文中宋"/>
          <w:color w:val="auto"/>
          <w:sz w:val="24"/>
          <w:highlight w:val="none"/>
        </w:rPr>
        <w:t xml:space="preserve">责任的辩解。 </w:t>
      </w:r>
    </w:p>
    <w:p w14:paraId="39CC1DC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p>
    <w:p w14:paraId="399CA91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特此</w:t>
      </w:r>
      <w:r>
        <w:rPr>
          <w:rFonts w:hint="eastAsia" w:ascii="华文中宋" w:hAnsi="华文中宋" w:eastAsia="华文中宋" w:cs="华文中宋"/>
          <w:color w:val="auto"/>
          <w:sz w:val="24"/>
          <w:highlight w:val="none"/>
          <w:lang w:val="en-US" w:eastAsia="zh-CN"/>
        </w:rPr>
        <w:t>承诺</w:t>
      </w:r>
    </w:p>
    <w:p w14:paraId="487F82A1">
      <w:pPr>
        <w:keepNext w:val="0"/>
        <w:keepLines w:val="0"/>
        <w:widowControl w:val="0"/>
        <w:shd w:val="clear"/>
        <w:kinsoku/>
        <w:bidi w:val="0"/>
        <w:outlineLvl w:val="9"/>
        <w:rPr>
          <w:rFonts w:hint="eastAsia" w:ascii="华文中宋" w:hAnsi="华文中宋" w:eastAsia="华文中宋" w:cs="华文中宋"/>
          <w:color w:val="auto"/>
          <w:sz w:val="24"/>
          <w:highlight w:val="none"/>
        </w:rPr>
      </w:pPr>
    </w:p>
    <w:p w14:paraId="61CBA4C0">
      <w:pPr>
        <w:keepNext w:val="0"/>
        <w:keepLines w:val="0"/>
        <w:widowControl w:val="0"/>
        <w:shd w:val="clear"/>
        <w:kinsoku/>
        <w:bidi w:val="0"/>
        <w:ind w:firstLine="3369" w:firstLineChars="1404"/>
        <w:outlineLvl w:val="9"/>
        <w:rPr>
          <w:rFonts w:hint="eastAsia" w:ascii="华文中宋" w:hAnsi="华文中宋" w:eastAsia="华文中宋" w:cs="华文中宋"/>
          <w:color w:val="auto"/>
          <w:sz w:val="24"/>
          <w:highlight w:val="none"/>
        </w:rPr>
      </w:pPr>
    </w:p>
    <w:p w14:paraId="5B9ED60F">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4BA42155">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53F70061">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36A6E72A">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1E9387AA">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lang w:val="en-US" w:eastAsia="zh-CN"/>
        </w:rPr>
      </w:pPr>
      <w:r>
        <w:rPr>
          <w:rFonts w:hint="eastAsia" w:ascii="华文中宋" w:hAnsi="华文中宋" w:eastAsia="华文中宋" w:cs="华文中宋"/>
          <w:b/>
          <w:color w:val="auto"/>
          <w:kern w:val="0"/>
          <w:sz w:val="24"/>
          <w:highlight w:val="none"/>
          <w:lang w:val="en-US" w:eastAsia="zh-CN"/>
        </w:rPr>
        <w:br w:type="page"/>
      </w:r>
      <w:r>
        <w:rPr>
          <w:rFonts w:hint="eastAsia" w:ascii="华文中宋" w:hAnsi="华文中宋" w:eastAsia="华文中宋" w:cs="华文中宋"/>
          <w:b/>
          <w:color w:val="auto"/>
          <w:kern w:val="0"/>
          <w:sz w:val="24"/>
          <w:highlight w:val="none"/>
          <w:lang w:val="en-US" w:eastAsia="zh-CN"/>
        </w:rPr>
        <w:t>4</w:t>
      </w:r>
      <w:r>
        <w:rPr>
          <w:rFonts w:hint="eastAsia" w:ascii="华文中宋" w:hAnsi="华文中宋" w:eastAsia="华文中宋" w:cs="华文中宋"/>
          <w:b/>
          <w:color w:val="auto"/>
          <w:kern w:val="0"/>
          <w:sz w:val="24"/>
          <w:highlight w:val="none"/>
        </w:rPr>
        <w:t>.具有依法缴纳税收和社会保障资金的良好记录的信用承诺书</w:t>
      </w:r>
    </w:p>
    <w:p w14:paraId="36533F14">
      <w:pPr>
        <w:keepNext w:val="0"/>
        <w:keepLines w:val="0"/>
        <w:widowControl w:val="0"/>
        <w:shd w:val="clear"/>
        <w:kinsoku/>
        <w:bidi w:val="0"/>
        <w:jc w:val="center"/>
        <w:outlineLvl w:val="9"/>
        <w:rPr>
          <w:rFonts w:hint="eastAsia" w:ascii="华文中宋" w:hAnsi="华文中宋" w:eastAsia="华文中宋" w:cs="华文中宋"/>
          <w:b/>
          <w:color w:val="auto"/>
          <w:kern w:val="0"/>
          <w:sz w:val="24"/>
          <w:highlight w:val="none"/>
          <w:lang w:val="en-US" w:eastAsia="zh-CN"/>
        </w:rPr>
      </w:pPr>
    </w:p>
    <w:p w14:paraId="40820292">
      <w:pPr>
        <w:keepNext w:val="0"/>
        <w:keepLines w:val="0"/>
        <w:widowControl w:val="0"/>
        <w:shd w:val="clear"/>
        <w:kinsoku/>
        <w:bidi w:val="0"/>
        <w:jc w:val="center"/>
        <w:outlineLvl w:val="9"/>
        <w:rPr>
          <w:rFonts w:hint="eastAsia" w:ascii="华文中宋" w:hAnsi="华文中宋" w:eastAsia="华文中宋" w:cs="华文中宋"/>
          <w:b/>
          <w:color w:val="auto"/>
          <w:kern w:val="0"/>
          <w:sz w:val="24"/>
          <w:highlight w:val="none"/>
          <w:lang w:val="en-US" w:eastAsia="zh-CN"/>
        </w:rPr>
      </w:pPr>
      <w:r>
        <w:rPr>
          <w:rFonts w:hint="eastAsia" w:ascii="华文中宋" w:hAnsi="华文中宋" w:eastAsia="华文中宋" w:cs="华文中宋"/>
          <w:b/>
          <w:color w:val="auto"/>
          <w:kern w:val="0"/>
          <w:sz w:val="24"/>
          <w:highlight w:val="none"/>
        </w:rPr>
        <w:t>具有依法缴纳税收和社会保障资金的良好记录的信用承诺书</w:t>
      </w:r>
    </w:p>
    <w:p w14:paraId="0AB7D7EB">
      <w:pPr>
        <w:keepNext w:val="0"/>
        <w:keepLines w:val="0"/>
        <w:widowControl w:val="0"/>
        <w:shd w:val="clear"/>
        <w:kinsoku/>
        <w:bidi w:val="0"/>
        <w:outlineLvl w:val="9"/>
        <w:rPr>
          <w:rFonts w:hint="eastAsia" w:ascii="华文中宋" w:hAnsi="华文中宋" w:eastAsia="华文中宋" w:cs="华文中宋"/>
          <w:color w:val="auto"/>
          <w:highlight w:val="none"/>
        </w:rPr>
      </w:pPr>
    </w:p>
    <w:p w14:paraId="0FE382F7">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472DD764">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我公司</w:t>
      </w:r>
      <w:r>
        <w:rPr>
          <w:rFonts w:hint="eastAsia" w:ascii="华文中宋" w:hAnsi="华文中宋" w:eastAsia="华文中宋" w:cs="华文中宋"/>
          <w:color w:val="auto"/>
          <w:sz w:val="24"/>
          <w:highlight w:val="none"/>
        </w:rPr>
        <w:t>现参与</w:t>
      </w:r>
      <w:r>
        <w:rPr>
          <w:rFonts w:hint="eastAsia" w:ascii="华文中宋" w:hAnsi="华文中宋" w:eastAsia="华文中宋" w:cs="华文中宋"/>
          <w:color w:val="auto"/>
          <w:sz w:val="24"/>
          <w:highlight w:val="none"/>
          <w:lang w:val="en-US" w:eastAsia="zh-CN"/>
        </w:rPr>
        <w:t>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）的采购活动</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rPr>
        <w:t>依据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文件相关规定，</w:t>
      </w:r>
      <w:r>
        <w:rPr>
          <w:rFonts w:hint="eastAsia" w:ascii="华文中宋" w:hAnsi="华文中宋" w:eastAsia="华文中宋" w:cs="华文中宋"/>
          <w:color w:val="auto"/>
          <w:sz w:val="24"/>
          <w:highlight w:val="none"/>
          <w:lang w:val="en-US" w:eastAsia="zh-CN"/>
        </w:rPr>
        <w:t>现</w:t>
      </w:r>
      <w:r>
        <w:rPr>
          <w:rFonts w:hint="eastAsia" w:ascii="华文中宋" w:hAnsi="华文中宋" w:eastAsia="华文中宋" w:cs="华文中宋"/>
          <w:color w:val="auto"/>
          <w:sz w:val="24"/>
          <w:highlight w:val="none"/>
        </w:rPr>
        <w:t>郑重承诺：</w:t>
      </w:r>
    </w:p>
    <w:p w14:paraId="5B2F85F4">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我方具备《中华人民共和国政府采购法》第二十二条规定的供应商参加政府采购活动应“有依法缴纳税收和社会保障资金的良好记录”，且具有《中华人民共和国政府采购法实施条例》第十七条中规定的参加政府采购活动需提供的“依法缴纳税收和社会保障资金的相关材料”。</w:t>
      </w:r>
    </w:p>
    <w:p w14:paraId="1DF5DC76">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我方在参加本次采购活动前严格依法缴纳税收或依法享受国家免税优惠政策，并依法给单位职工缴纳社会保障金或依法不需要缴纳社会保障资金的证明文件。</w:t>
      </w:r>
    </w:p>
    <w:p w14:paraId="2642485D">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none"/>
          <w:lang w:val="en-US" w:eastAsia="zh-CN"/>
        </w:rPr>
        <w:t>以上承诺信息</w:t>
      </w:r>
      <w:r>
        <w:rPr>
          <w:rFonts w:hint="eastAsia" w:ascii="华文中宋" w:hAnsi="华文中宋" w:eastAsia="华文中宋" w:cs="华文中宋"/>
          <w:color w:val="auto"/>
          <w:sz w:val="24"/>
          <w:highlight w:val="none"/>
        </w:rPr>
        <w:t>如有虚假或隐瞒，我方愿意承担一切后果，并不再寻求任何旨在减轻或免除</w:t>
      </w:r>
      <w:r>
        <w:rPr>
          <w:rFonts w:hint="eastAsia" w:ascii="华文中宋" w:hAnsi="华文中宋" w:eastAsia="华文中宋" w:cs="华文中宋"/>
          <w:color w:val="auto"/>
          <w:sz w:val="24"/>
          <w:highlight w:val="none"/>
          <w:lang w:val="en-US" w:eastAsia="zh-CN"/>
        </w:rPr>
        <w:t>法律</w:t>
      </w:r>
      <w:r>
        <w:rPr>
          <w:rFonts w:hint="eastAsia" w:ascii="华文中宋" w:hAnsi="华文中宋" w:eastAsia="华文中宋" w:cs="华文中宋"/>
          <w:color w:val="auto"/>
          <w:sz w:val="24"/>
          <w:highlight w:val="none"/>
        </w:rPr>
        <w:t xml:space="preserve">责任的辩解。 </w:t>
      </w:r>
    </w:p>
    <w:p w14:paraId="04AAE1C7">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 </w:t>
      </w:r>
    </w:p>
    <w:p w14:paraId="081EEC18">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特此承诺。</w:t>
      </w:r>
    </w:p>
    <w:p w14:paraId="286AB8F4">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6EBD70BA">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0E6B3440">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7A90F824">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2C21E436">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661C09A7">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p w14:paraId="35A7D7B2">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p w14:paraId="0CB139B5">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Cs w:val="21"/>
          <w:highlight w:val="none"/>
        </w:rPr>
      </w:pPr>
    </w:p>
    <w:p w14:paraId="3C0FEFE3">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b/>
          <w:color w:val="auto"/>
          <w:kern w:val="0"/>
          <w:sz w:val="24"/>
          <w:highlight w:val="none"/>
        </w:rPr>
        <w:br w:type="page"/>
      </w:r>
      <w:r>
        <w:rPr>
          <w:rFonts w:hint="eastAsia" w:ascii="华文中宋" w:hAnsi="华文中宋" w:eastAsia="华文中宋" w:cs="华文中宋"/>
          <w:b/>
          <w:color w:val="auto"/>
          <w:kern w:val="0"/>
          <w:sz w:val="24"/>
          <w:highlight w:val="none"/>
        </w:rPr>
        <w:t>5．</w:t>
      </w:r>
      <w:r>
        <w:rPr>
          <w:rFonts w:hint="eastAsia" w:ascii="华文中宋" w:hAnsi="华文中宋" w:eastAsia="华文中宋" w:cs="华文中宋"/>
          <w:b/>
          <w:bCs/>
          <w:color w:val="auto"/>
          <w:sz w:val="24"/>
          <w:highlight w:val="none"/>
        </w:rPr>
        <w:t>参加政府采购活动前三年内，在经营活动中没有重大违法记录的信用承诺书</w:t>
      </w:r>
    </w:p>
    <w:p w14:paraId="1DDA8FB5">
      <w:pPr>
        <w:keepNext w:val="0"/>
        <w:keepLines w:val="0"/>
        <w:widowControl w:val="0"/>
        <w:shd w:val="clear"/>
        <w:kinsoku/>
        <w:bidi w:val="0"/>
        <w:jc w:val="center"/>
        <w:outlineLvl w:val="9"/>
        <w:rPr>
          <w:rFonts w:hint="eastAsia" w:ascii="华文中宋" w:hAnsi="华文中宋" w:eastAsia="华文中宋" w:cs="华文中宋"/>
          <w:b/>
          <w:color w:val="auto"/>
          <w:spacing w:val="0"/>
          <w:sz w:val="24"/>
          <w:highlight w:val="none"/>
        </w:rPr>
      </w:pPr>
    </w:p>
    <w:p w14:paraId="3A47DCE4">
      <w:pPr>
        <w:keepNext w:val="0"/>
        <w:keepLines w:val="0"/>
        <w:widowControl w:val="0"/>
        <w:shd w:val="clear"/>
        <w:kinsoku/>
        <w:bidi w:val="0"/>
        <w:jc w:val="center"/>
        <w:outlineLvl w:val="9"/>
        <w:rPr>
          <w:rFonts w:hint="eastAsia" w:ascii="华文中宋" w:hAnsi="华文中宋" w:eastAsia="华文中宋" w:cs="华文中宋"/>
          <w:b/>
          <w:color w:val="auto"/>
          <w:spacing w:val="20"/>
          <w:sz w:val="24"/>
          <w:highlight w:val="none"/>
          <w:lang w:val="en-US" w:eastAsia="zh-CN"/>
        </w:rPr>
      </w:pPr>
      <w:r>
        <w:rPr>
          <w:rFonts w:hint="eastAsia" w:ascii="华文中宋" w:hAnsi="华文中宋" w:eastAsia="华文中宋" w:cs="华文中宋"/>
          <w:b/>
          <w:bCs/>
          <w:color w:val="auto"/>
          <w:sz w:val="24"/>
          <w:highlight w:val="none"/>
        </w:rPr>
        <w:t>参加政府采购活动前三年内，在经营活动中没有重大违法记录的信用承诺书</w:t>
      </w:r>
    </w:p>
    <w:p w14:paraId="741667CC">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 w:val="21"/>
          <w:szCs w:val="21"/>
          <w:highlight w:val="none"/>
          <w:lang w:val="en-US" w:eastAsia="zh-CN" w:bidi="ar-SA"/>
        </w:rPr>
      </w:pPr>
    </w:p>
    <w:p w14:paraId="05B955D1">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50FFD04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我单位现参与贵公司组织的</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项目（项目编号：</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）的采购活动。依据</w:t>
      </w:r>
      <w:r>
        <w:rPr>
          <w:rFonts w:hint="eastAsia" w:ascii="华文中宋" w:hAnsi="华文中宋" w:eastAsia="华文中宋" w:cs="华文中宋"/>
          <w:color w:val="auto"/>
          <w:kern w:val="2"/>
          <w:sz w:val="24"/>
          <w:szCs w:val="28"/>
          <w:highlight w:val="none"/>
          <w:lang w:val="en-US" w:eastAsia="zh-CN" w:bidi="ar-SA"/>
        </w:rPr>
        <w:t>磋商文件</w:t>
      </w:r>
      <w:r>
        <w:rPr>
          <w:rFonts w:hint="eastAsia" w:ascii="华文中宋" w:hAnsi="华文中宋" w:eastAsia="华文中宋" w:cs="华文中宋"/>
          <w:color w:val="auto"/>
          <w:kern w:val="2"/>
          <w:sz w:val="24"/>
          <w:szCs w:val="24"/>
          <w:highlight w:val="none"/>
          <w:lang w:val="en-US" w:eastAsia="zh-CN" w:bidi="ar-SA"/>
        </w:rPr>
        <w:t>相关规定，现郑重声明：</w:t>
      </w:r>
    </w:p>
    <w:p w14:paraId="0221658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lang w:val="en-US" w:eastAsia="zh-CN"/>
        </w:rPr>
        <w:t>我单位在参加本次采购活动前3年内，在经营活动中没有</w:t>
      </w:r>
      <w:r>
        <w:rPr>
          <w:rFonts w:hint="eastAsia" w:ascii="华文中宋" w:hAnsi="华文中宋" w:eastAsia="华文中宋" w:cs="华文中宋"/>
          <w:color w:val="auto"/>
          <w:kern w:val="2"/>
          <w:sz w:val="24"/>
          <w:szCs w:val="24"/>
          <w:highlight w:val="none"/>
          <w:lang w:val="en-US" w:eastAsia="zh-CN" w:bidi="ar-SA"/>
        </w:rPr>
        <w:t>因违法经营受到刑事处罚或者责令停产停业、吊销许可证或者执照、较大数额罚款等行政处罚的</w:t>
      </w:r>
      <w:r>
        <w:rPr>
          <w:rFonts w:hint="eastAsia" w:ascii="华文中宋" w:hAnsi="华文中宋" w:eastAsia="华文中宋" w:cs="华文中宋"/>
          <w:color w:val="auto"/>
          <w:sz w:val="24"/>
          <w:highlight w:val="none"/>
          <w:lang w:val="en-US" w:eastAsia="zh-CN"/>
        </w:rPr>
        <w:t>重大违法记录。</w:t>
      </w:r>
      <w:r>
        <w:rPr>
          <w:rFonts w:hint="eastAsia" w:ascii="华文中宋" w:hAnsi="华文中宋" w:eastAsia="华文中宋" w:cs="华文中宋"/>
          <w:color w:val="auto"/>
          <w:kern w:val="2"/>
          <w:sz w:val="24"/>
          <w:szCs w:val="24"/>
          <w:highlight w:val="none"/>
          <w:lang w:val="en-US" w:eastAsia="zh-CN" w:bidi="ar-SA"/>
        </w:rPr>
        <w:t>经查证，在信用中国网（http://www.creditchina.gov.cn）的信用信息中失信被执行人、重大税收违法失信主体名单均为0记录；在中国政府采购网（http://www.ccgp.gov.cn）中的政府采购严重违法失信行为信息记录为0记录。</w:t>
      </w:r>
    </w:p>
    <w:p w14:paraId="15D39D9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none"/>
          <w:lang w:val="en-US" w:eastAsia="zh-CN"/>
        </w:rPr>
        <w:t>以上承诺信息</w:t>
      </w:r>
      <w:r>
        <w:rPr>
          <w:rFonts w:hint="eastAsia" w:ascii="华文中宋" w:hAnsi="华文中宋" w:eastAsia="华文中宋" w:cs="华文中宋"/>
          <w:color w:val="auto"/>
          <w:sz w:val="24"/>
          <w:highlight w:val="none"/>
        </w:rPr>
        <w:t>如有虚假或隐瞒，我方愿意承担一切后果，并不再寻求任何旨在减轻或免除</w:t>
      </w:r>
      <w:r>
        <w:rPr>
          <w:rFonts w:hint="eastAsia" w:ascii="华文中宋" w:hAnsi="华文中宋" w:eastAsia="华文中宋" w:cs="华文中宋"/>
          <w:color w:val="auto"/>
          <w:sz w:val="24"/>
          <w:highlight w:val="none"/>
          <w:lang w:val="en-US" w:eastAsia="zh-CN"/>
        </w:rPr>
        <w:t>法律</w:t>
      </w:r>
      <w:r>
        <w:rPr>
          <w:rFonts w:hint="eastAsia" w:ascii="华文中宋" w:hAnsi="华文中宋" w:eastAsia="华文中宋" w:cs="华文中宋"/>
          <w:color w:val="auto"/>
          <w:sz w:val="24"/>
          <w:highlight w:val="none"/>
        </w:rPr>
        <w:t xml:space="preserve">责任的辩解。 </w:t>
      </w:r>
    </w:p>
    <w:p w14:paraId="28FA15A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p>
    <w:p w14:paraId="7B7D42F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特此承诺</w:t>
      </w:r>
    </w:p>
    <w:p w14:paraId="4A9D614C">
      <w:pPr>
        <w:keepNext w:val="0"/>
        <w:keepLines w:val="0"/>
        <w:widowControl w:val="0"/>
        <w:shd w:val="clear"/>
        <w:kinsoku/>
        <w:bidi w:val="0"/>
        <w:snapToGrid w:val="0"/>
        <w:spacing w:line="520" w:lineRule="exact"/>
        <w:ind w:firstLine="480" w:firstLineChars="200"/>
        <w:jc w:val="center"/>
        <w:outlineLvl w:val="9"/>
        <w:rPr>
          <w:rFonts w:hint="eastAsia" w:ascii="华文中宋" w:hAnsi="华文中宋" w:eastAsia="华文中宋" w:cs="华文中宋"/>
          <w:color w:val="auto"/>
          <w:kern w:val="2"/>
          <w:sz w:val="24"/>
          <w:szCs w:val="24"/>
          <w:highlight w:val="none"/>
          <w:lang w:val="en-US" w:eastAsia="zh-CN" w:bidi="ar-SA"/>
        </w:rPr>
      </w:pPr>
    </w:p>
    <w:p w14:paraId="7FE92360">
      <w:pPr>
        <w:keepNext w:val="0"/>
        <w:keepLines w:val="0"/>
        <w:widowControl w:val="0"/>
        <w:shd w:val="clear"/>
        <w:kinsoku/>
        <w:bidi w:val="0"/>
        <w:snapToGrid w:val="0"/>
        <w:spacing w:line="520" w:lineRule="exact"/>
        <w:jc w:val="both"/>
        <w:outlineLvl w:val="9"/>
        <w:rPr>
          <w:rFonts w:hint="eastAsia" w:ascii="华文中宋" w:hAnsi="华文中宋" w:eastAsia="华文中宋" w:cs="华文中宋"/>
          <w:color w:val="auto"/>
          <w:kern w:val="2"/>
          <w:sz w:val="24"/>
          <w:szCs w:val="24"/>
          <w:highlight w:val="none"/>
          <w:lang w:val="en-US" w:eastAsia="zh-CN" w:bidi="ar-SA"/>
        </w:rPr>
      </w:pPr>
    </w:p>
    <w:p w14:paraId="2BE091E4">
      <w:pPr>
        <w:keepNext w:val="0"/>
        <w:keepLines w:val="0"/>
        <w:widowControl w:val="0"/>
        <w:shd w:val="clear"/>
        <w:kinsoku/>
        <w:bidi w:val="0"/>
        <w:snapToGrid w:val="0"/>
        <w:spacing w:line="520" w:lineRule="exact"/>
        <w:ind w:firstLine="480" w:firstLineChars="200"/>
        <w:jc w:val="center"/>
        <w:outlineLvl w:val="9"/>
        <w:rPr>
          <w:rFonts w:hint="eastAsia" w:ascii="华文中宋" w:hAnsi="华文中宋" w:eastAsia="华文中宋" w:cs="华文中宋"/>
          <w:color w:val="auto"/>
          <w:kern w:val="2"/>
          <w:sz w:val="24"/>
          <w:szCs w:val="24"/>
          <w:highlight w:val="none"/>
          <w:lang w:val="en-US" w:eastAsia="zh-CN" w:bidi="ar-SA"/>
        </w:rPr>
      </w:pPr>
    </w:p>
    <w:p w14:paraId="53F7C929">
      <w:pPr>
        <w:keepNext w:val="0"/>
        <w:keepLines w:val="0"/>
        <w:pageBreakBefore w:val="0"/>
        <w:widowControl w:val="0"/>
        <w:shd w:val="clear"/>
        <w:kinsoku/>
        <w:wordWrap/>
        <w:overflowPunct/>
        <w:topLinePunct w:val="0"/>
        <w:autoSpaceDE/>
        <w:autoSpaceDN/>
        <w:bidi w:val="0"/>
        <w:adjustRightInd w:val="0"/>
        <w:snapToGrid w:val="0"/>
        <w:spacing w:line="48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7FEC457F">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42E14DC1">
      <w:pPr>
        <w:keepNext w:val="0"/>
        <w:keepLines w:val="0"/>
        <w:widowControl w:val="0"/>
        <w:shd w:val="clear"/>
        <w:kinsoku/>
        <w:bidi w:val="0"/>
        <w:snapToGrid w:val="0"/>
        <w:spacing w:line="360" w:lineRule="auto"/>
        <w:ind w:firstLine="3120" w:firstLineChars="1300"/>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 w:val="24"/>
          <w:highlight w:val="none"/>
        </w:rPr>
        <w:t>日      期：</w:t>
      </w:r>
    </w:p>
    <w:p w14:paraId="095B440A">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5915CDE7">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70910F06">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7C67F15A">
      <w:pPr>
        <w:keepNext w:val="0"/>
        <w:keepLines w:val="0"/>
        <w:widowControl w:val="0"/>
        <w:shd w:val="clear"/>
        <w:kinsoku/>
        <w:topLinePunct/>
        <w:bidi w:val="0"/>
        <w:adjustRightInd w:val="0"/>
        <w:snapToGrid w:val="0"/>
        <w:spacing w:line="360" w:lineRule="auto"/>
        <w:outlineLvl w:val="9"/>
        <w:rPr>
          <w:rFonts w:hint="eastAsia" w:ascii="华文中宋" w:hAnsi="华文中宋" w:eastAsia="华文中宋" w:cs="华文中宋"/>
          <w:b/>
          <w:color w:val="auto"/>
          <w:kern w:val="0"/>
          <w:sz w:val="24"/>
          <w:highlight w:val="none"/>
        </w:rPr>
      </w:pPr>
      <w:bookmarkStart w:id="20" w:name="_Toc180347481"/>
      <w:r>
        <w:rPr>
          <w:rFonts w:hint="eastAsia" w:ascii="华文中宋" w:hAnsi="华文中宋" w:eastAsia="华文中宋" w:cs="华文中宋"/>
          <w:b/>
          <w:color w:val="auto"/>
          <w:kern w:val="0"/>
          <w:sz w:val="24"/>
          <w:highlight w:val="none"/>
        </w:rPr>
        <w:t>6．不存在单位负责人为同一人或者存在直接控股、管理关系的不同</w:t>
      </w:r>
      <w:r>
        <w:rPr>
          <w:rFonts w:hint="eastAsia" w:ascii="华文中宋" w:hAnsi="华文中宋" w:eastAsia="华文中宋" w:cs="华文中宋"/>
          <w:b/>
          <w:color w:val="auto"/>
          <w:kern w:val="0"/>
          <w:sz w:val="24"/>
          <w:highlight w:val="none"/>
          <w:lang w:eastAsia="zh-CN"/>
        </w:rPr>
        <w:t>供应商</w:t>
      </w:r>
      <w:r>
        <w:rPr>
          <w:rFonts w:hint="eastAsia" w:ascii="华文中宋" w:hAnsi="华文中宋" w:eastAsia="华文中宋" w:cs="华文中宋"/>
          <w:b/>
          <w:color w:val="auto"/>
          <w:kern w:val="0"/>
          <w:sz w:val="24"/>
          <w:highlight w:val="none"/>
        </w:rPr>
        <w:t>参加同一合同项下的政府采购活动的信用承诺书</w:t>
      </w:r>
      <w:bookmarkEnd w:id="20"/>
    </w:p>
    <w:p w14:paraId="3E7D0FA9">
      <w:pPr>
        <w:keepNext w:val="0"/>
        <w:keepLines w:val="0"/>
        <w:widowControl w:val="0"/>
        <w:shd w:val="clear"/>
        <w:kinsoku/>
        <w:topLinePunct/>
        <w:bidi w:val="0"/>
        <w:snapToGrid w:val="0"/>
        <w:spacing w:line="400" w:lineRule="exact"/>
        <w:ind w:firstLine="482"/>
        <w:jc w:val="left"/>
        <w:outlineLvl w:val="9"/>
        <w:rPr>
          <w:rFonts w:hint="eastAsia" w:ascii="华文中宋" w:hAnsi="华文中宋" w:eastAsia="华文中宋" w:cs="华文中宋"/>
          <w:b/>
          <w:color w:val="auto"/>
          <w:kern w:val="0"/>
          <w:sz w:val="24"/>
          <w:highlight w:val="none"/>
        </w:rPr>
      </w:pPr>
    </w:p>
    <w:p w14:paraId="4FA107B4">
      <w:pPr>
        <w:keepNext w:val="0"/>
        <w:keepLines w:val="0"/>
        <w:widowControl w:val="0"/>
        <w:shd w:val="clear"/>
        <w:kinsoku/>
        <w:topLinePunct/>
        <w:bidi w:val="0"/>
        <w:adjustRightInd w:val="0"/>
        <w:snapToGrid w:val="0"/>
        <w:spacing w:line="360" w:lineRule="auto"/>
        <w:ind w:firstLine="482"/>
        <w:jc w:val="center"/>
        <w:outlineLvl w:val="9"/>
        <w:rPr>
          <w:rFonts w:hint="eastAsia" w:ascii="华文中宋" w:hAnsi="华文中宋" w:eastAsia="华文中宋" w:cs="华文中宋"/>
          <w:b/>
          <w:color w:val="auto"/>
          <w:kern w:val="0"/>
          <w:sz w:val="24"/>
          <w:highlight w:val="none"/>
          <w:lang w:eastAsia="zh-CN"/>
        </w:rPr>
      </w:pPr>
      <w:r>
        <w:rPr>
          <w:rFonts w:hint="eastAsia" w:ascii="华文中宋" w:hAnsi="华文中宋" w:eastAsia="华文中宋" w:cs="华文中宋"/>
          <w:b/>
          <w:color w:val="auto"/>
          <w:kern w:val="0"/>
          <w:sz w:val="24"/>
          <w:highlight w:val="none"/>
        </w:rPr>
        <w:t>不存在单位负责人为同一人或者存在直接控股、管理关系的不同</w:t>
      </w:r>
      <w:r>
        <w:rPr>
          <w:rFonts w:hint="eastAsia" w:ascii="华文中宋" w:hAnsi="华文中宋" w:eastAsia="华文中宋" w:cs="华文中宋"/>
          <w:b/>
          <w:color w:val="auto"/>
          <w:kern w:val="0"/>
          <w:sz w:val="24"/>
          <w:highlight w:val="none"/>
          <w:lang w:eastAsia="zh-CN"/>
        </w:rPr>
        <w:t>供应商</w:t>
      </w:r>
    </w:p>
    <w:p w14:paraId="1507BD93">
      <w:pPr>
        <w:keepNext w:val="0"/>
        <w:keepLines w:val="0"/>
        <w:widowControl w:val="0"/>
        <w:shd w:val="clear"/>
        <w:kinsoku/>
        <w:topLinePunct/>
        <w:bidi w:val="0"/>
        <w:adjustRightInd w:val="0"/>
        <w:snapToGrid w:val="0"/>
        <w:spacing w:line="360" w:lineRule="auto"/>
        <w:ind w:firstLine="482"/>
        <w:jc w:val="cente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参加同一合同项下的政府采购活动的信用承诺书</w:t>
      </w:r>
    </w:p>
    <w:p w14:paraId="3025B408">
      <w:pPr>
        <w:keepNext w:val="0"/>
        <w:keepLines w:val="0"/>
        <w:widowControl w:val="0"/>
        <w:shd w:val="clear"/>
        <w:kinsoku/>
        <w:topLinePunct/>
        <w:bidi w:val="0"/>
        <w:snapToGrid w:val="0"/>
        <w:spacing w:line="400" w:lineRule="exact"/>
        <w:ind w:firstLine="482"/>
        <w:jc w:val="left"/>
        <w:outlineLvl w:val="9"/>
        <w:rPr>
          <w:rFonts w:hint="eastAsia" w:ascii="华文中宋" w:hAnsi="华文中宋" w:eastAsia="华文中宋" w:cs="华文中宋"/>
          <w:b/>
          <w:color w:val="auto"/>
          <w:kern w:val="0"/>
          <w:sz w:val="24"/>
          <w:highlight w:val="none"/>
        </w:rPr>
      </w:pPr>
    </w:p>
    <w:p w14:paraId="393BB46A">
      <w:pPr>
        <w:keepNext w:val="0"/>
        <w:keepLines w:val="0"/>
        <w:widowControl w:val="0"/>
        <w:shd w:val="clear"/>
        <w:kinsoku/>
        <w:topLinePunct/>
        <w:bidi w:val="0"/>
        <w:spacing w:line="360" w:lineRule="auto"/>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采购代理机构名称</w:t>
      </w:r>
      <w:r>
        <w:rPr>
          <w:rFonts w:hint="eastAsia" w:ascii="华文中宋" w:hAnsi="华文中宋" w:eastAsia="华文中宋" w:cs="华文中宋"/>
          <w:color w:val="auto"/>
          <w:sz w:val="24"/>
          <w:highlight w:val="none"/>
          <w:u w:val="single"/>
          <w:lang w:val="en-US" w:eastAsia="zh-CN"/>
        </w:rPr>
        <w:t>）</w:t>
      </w:r>
      <w:r>
        <w:rPr>
          <w:rFonts w:hint="eastAsia" w:ascii="华文中宋" w:hAnsi="华文中宋" w:eastAsia="华文中宋" w:cs="华文中宋"/>
          <w:color w:val="auto"/>
          <w:sz w:val="24"/>
          <w:highlight w:val="none"/>
          <w:u w:val="single"/>
        </w:rPr>
        <w:t xml:space="preserve">  ：</w:t>
      </w:r>
    </w:p>
    <w:p w14:paraId="0C82B3AB">
      <w:pPr>
        <w:keepNext w:val="0"/>
        <w:keepLines w:val="0"/>
        <w:widowControl w:val="0"/>
        <w:shd w:val="clear"/>
        <w:kinsoku/>
        <w:topLinePunct/>
        <w:bidi w:val="0"/>
        <w:snapToGrid w:val="0"/>
        <w:spacing w:line="400" w:lineRule="exact"/>
        <w:ind w:firstLine="482"/>
        <w:jc w:val="left"/>
        <w:outlineLvl w:val="9"/>
        <w:rPr>
          <w:rFonts w:hint="eastAsia" w:ascii="华文中宋" w:hAnsi="华文中宋" w:eastAsia="华文中宋" w:cs="华文中宋"/>
          <w:b/>
          <w:color w:val="auto"/>
          <w:kern w:val="0"/>
          <w:sz w:val="24"/>
          <w:highlight w:val="none"/>
        </w:rPr>
      </w:pPr>
    </w:p>
    <w:p w14:paraId="7DE489DC">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w:t>
      </w:r>
      <w:r>
        <w:rPr>
          <w:rFonts w:hint="eastAsia" w:ascii="华文中宋" w:hAnsi="华文中宋" w:eastAsia="华文中宋" w:cs="华文中宋"/>
          <w:color w:val="auto"/>
          <w:sz w:val="24"/>
          <w:highlight w:val="none"/>
          <w:u w:val="single"/>
        </w:rPr>
        <w:t>（项目编号：        ）</w:t>
      </w:r>
      <w:r>
        <w:rPr>
          <w:rFonts w:hint="eastAsia" w:ascii="华文中宋" w:hAnsi="华文中宋" w:eastAsia="华文中宋" w:cs="华文中宋"/>
          <w:color w:val="auto"/>
          <w:sz w:val="24"/>
          <w:highlight w:val="none"/>
        </w:rPr>
        <w:t>的采购活动。依据</w:t>
      </w:r>
      <w:r>
        <w:rPr>
          <w:rFonts w:hint="eastAsia" w:ascii="华文中宋" w:hAnsi="华文中宋" w:eastAsia="华文中宋" w:cs="华文中宋"/>
          <w:color w:val="auto"/>
          <w:sz w:val="24"/>
          <w:highlight w:val="none"/>
          <w:lang w:val="en-US" w:eastAsia="zh-CN"/>
        </w:rPr>
        <w:t>磋商</w:t>
      </w:r>
      <w:r>
        <w:rPr>
          <w:rFonts w:hint="eastAsia" w:ascii="华文中宋" w:hAnsi="华文中宋" w:eastAsia="华文中宋" w:cs="华文中宋"/>
          <w:color w:val="auto"/>
          <w:sz w:val="24"/>
          <w:highlight w:val="none"/>
        </w:rPr>
        <w:t>文件相关规定，现郑重声明：</w:t>
      </w:r>
    </w:p>
    <w:p w14:paraId="20710481">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我单位不存在与参与本项目的其他</w:t>
      </w: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的单位负责人为同一人或者存在直接控股、管理关系的不同</w:t>
      </w: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参加同一合同项下的政府采购活动的情形。</w:t>
      </w:r>
    </w:p>
    <w:p w14:paraId="688E1910">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以上承诺信息如有虚假或隐瞒，我方愿意承担一切后果，并不再寻求任何旨在减轻或免除法律责任的辩解。</w:t>
      </w:r>
    </w:p>
    <w:p w14:paraId="5CB8884D">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47D3E588">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073DAB0B">
      <w:pPr>
        <w:keepNext w:val="0"/>
        <w:keepLines w:val="0"/>
        <w:widowControl w:val="0"/>
        <w:shd w:val="clear"/>
        <w:kinsoku/>
        <w:topLinePunct/>
        <w:bidi w:val="0"/>
        <w:adjustRightInd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1B298266">
      <w:pPr>
        <w:keepNext w:val="0"/>
        <w:keepLines w:val="0"/>
        <w:widowControl w:val="0"/>
        <w:shd w:val="clear"/>
        <w:kinsoku/>
        <w:topLinePunct/>
        <w:bidi w:val="0"/>
        <w:adjustRightInd w:val="0"/>
        <w:snapToGrid w:val="0"/>
        <w:spacing w:line="360" w:lineRule="auto"/>
        <w:ind w:firstLine="3120" w:firstLineChars="13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eastAsia="zh-CN"/>
        </w:rPr>
        <w:t>供应商</w:t>
      </w:r>
      <w:r>
        <w:rPr>
          <w:rFonts w:hint="eastAsia" w:ascii="华文中宋" w:hAnsi="华文中宋" w:eastAsia="华文中宋" w:cs="华文中宋"/>
          <w:color w:val="auto"/>
          <w:sz w:val="24"/>
          <w:highlight w:val="none"/>
        </w:rPr>
        <w:t>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0FC1019B">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72582DC9">
      <w:pPr>
        <w:keepNext w:val="0"/>
        <w:keepLines w:val="0"/>
        <w:widowControl w:val="0"/>
        <w:shd w:val="clear"/>
        <w:kinsoku/>
        <w:topLinePunct/>
        <w:bidi w:val="0"/>
        <w:adjustRightInd w:val="0"/>
        <w:snapToGrid w:val="0"/>
        <w:spacing w:line="360" w:lineRule="auto"/>
        <w:ind w:firstLine="3120" w:firstLineChars="13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69FBD30B">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6F8CE61B">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7FBC9B18">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65DE1317">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51E2B701">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0A1A55A5">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1D9070A2">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 w:val="24"/>
          <w:szCs w:val="21"/>
          <w:highlight w:val="none"/>
          <w:lang w:val="en-US" w:eastAsia="zh-CN" w:bidi="ar-SA"/>
        </w:rPr>
      </w:pPr>
      <w:r>
        <w:rPr>
          <w:rFonts w:hint="eastAsia" w:ascii="华文中宋" w:hAnsi="华文中宋" w:eastAsia="华文中宋" w:cs="华文中宋"/>
          <w:b/>
          <w:color w:val="auto"/>
          <w:kern w:val="0"/>
          <w:sz w:val="24"/>
          <w:highlight w:val="none"/>
          <w:lang w:val="en-US" w:eastAsia="zh-CN"/>
        </w:rPr>
        <w:t>7.</w:t>
      </w:r>
      <w:r>
        <w:rPr>
          <w:rFonts w:hint="eastAsia" w:ascii="华文中宋" w:hAnsi="华文中宋" w:eastAsia="华文中宋" w:cs="华文中宋"/>
          <w:b/>
          <w:color w:val="auto"/>
          <w:kern w:val="0"/>
          <w:sz w:val="24"/>
          <w:szCs w:val="24"/>
          <w:highlight w:val="none"/>
          <w:lang w:val="en-US" w:eastAsia="zh-CN" w:bidi="ar-SA"/>
        </w:rPr>
        <w:t>廉洁自律信用承诺书</w:t>
      </w:r>
    </w:p>
    <w:p w14:paraId="51FD6AD2">
      <w:pPr>
        <w:keepNext w:val="0"/>
        <w:keepLines w:val="0"/>
        <w:widowControl w:val="0"/>
        <w:shd w:val="clear"/>
        <w:kinsoku/>
        <w:bidi w:val="0"/>
        <w:jc w:val="center"/>
        <w:outlineLvl w:val="9"/>
        <w:rPr>
          <w:rFonts w:hint="eastAsia" w:ascii="华文中宋" w:hAnsi="华文中宋" w:eastAsia="华文中宋" w:cs="华文中宋"/>
          <w:b/>
          <w:color w:val="auto"/>
          <w:spacing w:val="20"/>
          <w:sz w:val="24"/>
          <w:highlight w:val="none"/>
        </w:rPr>
      </w:pPr>
    </w:p>
    <w:p w14:paraId="15D0E096">
      <w:pPr>
        <w:keepNext w:val="0"/>
        <w:keepLines w:val="0"/>
        <w:widowControl w:val="0"/>
        <w:shd w:val="clear"/>
        <w:kinsoku/>
        <w:bidi w:val="0"/>
        <w:spacing w:line="330" w:lineRule="atLeast"/>
        <w:jc w:val="center"/>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b/>
          <w:color w:val="auto"/>
          <w:kern w:val="0"/>
          <w:sz w:val="24"/>
          <w:szCs w:val="21"/>
          <w:highlight w:val="none"/>
          <w:lang w:val="en-US" w:eastAsia="zh-CN" w:bidi="ar-SA"/>
        </w:rPr>
        <w:t>廉洁自律信用承诺书</w:t>
      </w:r>
    </w:p>
    <w:p w14:paraId="75178FE0">
      <w:pPr>
        <w:keepNext w:val="0"/>
        <w:keepLines w:val="0"/>
        <w:widowControl w:val="0"/>
        <w:shd w:val="clear"/>
        <w:kinsoku/>
        <w:topLinePunct/>
        <w:bidi w:val="0"/>
        <w:spacing w:line="360" w:lineRule="auto"/>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采购代理机构名称</w:t>
      </w:r>
      <w:r>
        <w:rPr>
          <w:rFonts w:hint="eastAsia" w:ascii="华文中宋" w:hAnsi="华文中宋" w:eastAsia="华文中宋" w:cs="华文中宋"/>
          <w:color w:val="auto"/>
          <w:sz w:val="24"/>
          <w:highlight w:val="none"/>
          <w:u w:val="single"/>
          <w:lang w:val="en-US" w:eastAsia="zh-CN"/>
        </w:rPr>
        <w:t>）</w:t>
      </w:r>
      <w:r>
        <w:rPr>
          <w:rFonts w:hint="eastAsia" w:ascii="华文中宋" w:hAnsi="华文中宋" w:eastAsia="华文中宋" w:cs="华文中宋"/>
          <w:color w:val="auto"/>
          <w:sz w:val="24"/>
          <w:highlight w:val="none"/>
          <w:u w:val="single"/>
        </w:rPr>
        <w:t xml:space="preserve">  ：</w:t>
      </w:r>
    </w:p>
    <w:p w14:paraId="2C3F9DD5">
      <w:pPr>
        <w:pStyle w:val="8"/>
        <w:keepNext w:val="0"/>
        <w:keepLines w:val="0"/>
        <w:widowControl w:val="0"/>
        <w:shd w:val="clear"/>
        <w:kinsoku/>
        <w:bidi w:val="0"/>
        <w:outlineLvl w:val="9"/>
        <w:rPr>
          <w:rFonts w:hint="eastAsia" w:ascii="华文中宋" w:hAnsi="华文中宋" w:eastAsia="华文中宋" w:cs="华文中宋"/>
          <w:color w:val="auto"/>
          <w:highlight w:val="none"/>
        </w:rPr>
      </w:pPr>
    </w:p>
    <w:p w14:paraId="5AB455E7">
      <w:pPr>
        <w:keepNext w:val="0"/>
        <w:keepLines w:val="0"/>
        <w:widowControl w:val="0"/>
        <w:shd w:val="clear"/>
        <w:kinsoku/>
        <w:bidi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为维护本</w:t>
      </w:r>
      <w:r>
        <w:rPr>
          <w:rFonts w:hint="eastAsia" w:ascii="华文中宋" w:hAnsi="华文中宋" w:eastAsia="华文中宋" w:cs="华文中宋"/>
          <w:color w:val="auto"/>
          <w:sz w:val="24"/>
          <w:highlight w:val="none"/>
          <w:lang w:eastAsia="zh-CN"/>
        </w:rPr>
        <w:t>磋商</w:t>
      </w:r>
      <w:r>
        <w:rPr>
          <w:rFonts w:hint="eastAsia" w:ascii="华文中宋" w:hAnsi="华文中宋" w:eastAsia="华文中宋" w:cs="华文中宋"/>
          <w:color w:val="auto"/>
          <w:sz w:val="24"/>
          <w:highlight w:val="none"/>
          <w:lang w:val="en-US" w:eastAsia="zh-CN"/>
        </w:rPr>
        <w:t>项目</w:t>
      </w:r>
      <w:r>
        <w:rPr>
          <w:rFonts w:hint="eastAsia" w:ascii="华文中宋" w:hAnsi="华文中宋" w:eastAsia="华文中宋" w:cs="华文中宋"/>
          <w:color w:val="auto"/>
          <w:sz w:val="24"/>
          <w:highlight w:val="none"/>
        </w:rPr>
        <w:t>的正常工作秩序，本公司特郑重承诺：</w:t>
      </w:r>
    </w:p>
    <w:p w14:paraId="65B02A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一、保证严格按照</w:t>
      </w:r>
      <w:r>
        <w:rPr>
          <w:rFonts w:hint="eastAsia" w:ascii="华文中宋" w:hAnsi="华文中宋" w:eastAsia="华文中宋" w:cs="华文中宋"/>
          <w:color w:val="auto"/>
          <w:sz w:val="24"/>
          <w:szCs w:val="24"/>
          <w:highlight w:val="none"/>
          <w:lang w:val="en-US" w:eastAsia="zh-CN"/>
        </w:rPr>
        <w:t>相关法律法规规定</w:t>
      </w:r>
      <w:r>
        <w:rPr>
          <w:rFonts w:hint="eastAsia" w:ascii="华文中宋" w:hAnsi="华文中宋" w:eastAsia="华文中宋" w:cs="华文中宋"/>
          <w:color w:val="auto"/>
          <w:sz w:val="24"/>
          <w:szCs w:val="24"/>
          <w:highlight w:val="none"/>
        </w:rPr>
        <w:t>及</w:t>
      </w:r>
      <w:r>
        <w:rPr>
          <w:rFonts w:hint="eastAsia" w:ascii="华文中宋" w:hAnsi="华文中宋" w:eastAsia="华文中宋" w:cs="华文中宋"/>
          <w:color w:val="auto"/>
          <w:sz w:val="24"/>
          <w:szCs w:val="24"/>
          <w:highlight w:val="none"/>
          <w:lang w:val="en-US" w:eastAsia="zh-CN"/>
        </w:rPr>
        <w:t>本磋商</w:t>
      </w:r>
      <w:r>
        <w:rPr>
          <w:rFonts w:hint="eastAsia" w:ascii="华文中宋" w:hAnsi="华文中宋" w:eastAsia="华文中宋" w:cs="华文中宋"/>
          <w:color w:val="auto"/>
          <w:sz w:val="24"/>
          <w:szCs w:val="24"/>
          <w:highlight w:val="none"/>
        </w:rPr>
        <w:t>文件的</w:t>
      </w:r>
      <w:r>
        <w:rPr>
          <w:rFonts w:hint="eastAsia" w:ascii="华文中宋" w:hAnsi="华文中宋" w:eastAsia="华文中宋" w:cs="华文中宋"/>
          <w:color w:val="auto"/>
          <w:sz w:val="24"/>
          <w:szCs w:val="24"/>
          <w:highlight w:val="none"/>
          <w:lang w:val="en-US" w:eastAsia="zh-CN"/>
        </w:rPr>
        <w:t>相关</w:t>
      </w:r>
      <w:r>
        <w:rPr>
          <w:rFonts w:hint="eastAsia" w:ascii="华文中宋" w:hAnsi="华文中宋" w:eastAsia="华文中宋" w:cs="华文中宋"/>
          <w:color w:val="auto"/>
          <w:sz w:val="24"/>
          <w:szCs w:val="24"/>
          <w:highlight w:val="none"/>
        </w:rPr>
        <w:t>规定，规范本公司的行为，做到合法</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合规</w:t>
      </w:r>
      <w:r>
        <w:rPr>
          <w:rFonts w:hint="eastAsia" w:ascii="华文中宋" w:hAnsi="华文中宋" w:eastAsia="华文中宋" w:cs="华文中宋"/>
          <w:color w:val="auto"/>
          <w:sz w:val="24"/>
          <w:szCs w:val="24"/>
          <w:highlight w:val="none"/>
        </w:rPr>
        <w:t>参与本次采购活动</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正当</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公平参与</w:t>
      </w:r>
      <w:r>
        <w:rPr>
          <w:rFonts w:hint="eastAsia" w:ascii="华文中宋" w:hAnsi="华文中宋" w:eastAsia="华文中宋" w:cs="华文中宋"/>
          <w:color w:val="auto"/>
          <w:sz w:val="24"/>
          <w:szCs w:val="24"/>
          <w:highlight w:val="none"/>
        </w:rPr>
        <w:t>竞争。</w:t>
      </w:r>
    </w:p>
    <w:p w14:paraId="6E1B1AB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二、本公司保证在</w:t>
      </w:r>
      <w:r>
        <w:rPr>
          <w:rFonts w:hint="eastAsia" w:ascii="华文中宋" w:hAnsi="华文中宋" w:eastAsia="华文中宋" w:cs="华文中宋"/>
          <w:color w:val="auto"/>
          <w:sz w:val="24"/>
          <w:szCs w:val="24"/>
          <w:highlight w:val="none"/>
          <w:lang w:val="en-US" w:eastAsia="zh-CN"/>
        </w:rPr>
        <w:t>竞争性磋商活动</w:t>
      </w:r>
      <w:r>
        <w:rPr>
          <w:rFonts w:hint="eastAsia" w:ascii="华文中宋" w:hAnsi="华文中宋" w:eastAsia="华文中宋" w:cs="华文中宋"/>
          <w:color w:val="auto"/>
          <w:sz w:val="24"/>
          <w:szCs w:val="24"/>
          <w:highlight w:val="none"/>
        </w:rPr>
        <w:t>中做到：</w:t>
      </w:r>
    </w:p>
    <w:p w14:paraId="5F2FC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不与其他供应商相互串通</w:t>
      </w:r>
      <w:r>
        <w:rPr>
          <w:rFonts w:hint="eastAsia" w:ascii="华文中宋" w:hAnsi="华文中宋" w:eastAsia="华文中宋" w:cs="华文中宋"/>
          <w:color w:val="auto"/>
          <w:sz w:val="24"/>
          <w:szCs w:val="24"/>
          <w:highlight w:val="none"/>
          <w:lang w:val="en-US" w:eastAsia="zh-CN"/>
        </w:rPr>
        <w:t>报价或恶意低价竞争谋取成交，</w:t>
      </w:r>
      <w:r>
        <w:rPr>
          <w:rFonts w:hint="eastAsia" w:ascii="华文中宋" w:hAnsi="华文中宋" w:eastAsia="华文中宋" w:cs="华文中宋"/>
          <w:color w:val="auto"/>
          <w:sz w:val="24"/>
          <w:szCs w:val="24"/>
          <w:highlight w:val="none"/>
        </w:rPr>
        <w:t>损害</w:t>
      </w:r>
      <w:r>
        <w:rPr>
          <w:rFonts w:hint="eastAsia" w:ascii="华文中宋" w:hAnsi="华文中宋" w:eastAsia="华文中宋" w:cs="华文中宋"/>
          <w:color w:val="auto"/>
          <w:sz w:val="24"/>
          <w:szCs w:val="24"/>
          <w:highlight w:val="none"/>
          <w:lang w:val="en-US" w:eastAsia="zh-CN"/>
        </w:rPr>
        <w:t>采购人</w:t>
      </w:r>
      <w:r>
        <w:rPr>
          <w:rFonts w:hint="eastAsia" w:ascii="华文中宋" w:hAnsi="华文中宋" w:eastAsia="华文中宋" w:cs="华文中宋"/>
          <w:color w:val="auto"/>
          <w:sz w:val="24"/>
          <w:szCs w:val="24"/>
          <w:highlight w:val="none"/>
        </w:rPr>
        <w:t>的合法权益；</w:t>
      </w:r>
    </w:p>
    <w:p w14:paraId="35ABF8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不与</w:t>
      </w:r>
      <w:r>
        <w:rPr>
          <w:rFonts w:hint="eastAsia" w:ascii="华文中宋" w:hAnsi="华文中宋" w:eastAsia="华文中宋" w:cs="华文中宋"/>
          <w:color w:val="auto"/>
          <w:sz w:val="24"/>
          <w:szCs w:val="24"/>
          <w:highlight w:val="none"/>
          <w:lang w:val="en-US" w:eastAsia="zh-CN"/>
        </w:rPr>
        <w:t>采购人、采购代理机构</w:t>
      </w:r>
      <w:r>
        <w:rPr>
          <w:rFonts w:hint="eastAsia" w:ascii="华文中宋" w:hAnsi="华文中宋" w:eastAsia="华文中宋" w:cs="华文中宋"/>
          <w:color w:val="auto"/>
          <w:sz w:val="24"/>
          <w:szCs w:val="24"/>
          <w:highlight w:val="none"/>
        </w:rPr>
        <w:t>串通</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围标、串标</w:t>
      </w:r>
      <w:r>
        <w:rPr>
          <w:rFonts w:hint="eastAsia" w:ascii="华文中宋" w:hAnsi="华文中宋" w:eastAsia="华文中宋" w:cs="华文中宋"/>
          <w:color w:val="auto"/>
          <w:sz w:val="24"/>
          <w:szCs w:val="24"/>
          <w:highlight w:val="none"/>
        </w:rPr>
        <w:t>参与</w:t>
      </w:r>
      <w:r>
        <w:rPr>
          <w:rFonts w:hint="eastAsia" w:ascii="华文中宋" w:hAnsi="华文中宋" w:eastAsia="华文中宋" w:cs="华文中宋"/>
          <w:color w:val="auto"/>
          <w:sz w:val="24"/>
          <w:szCs w:val="24"/>
          <w:highlight w:val="none"/>
          <w:lang w:val="en-US" w:eastAsia="zh-CN"/>
        </w:rPr>
        <w:t>本采购项目</w:t>
      </w:r>
      <w:r>
        <w:rPr>
          <w:rFonts w:hint="eastAsia" w:ascii="华文中宋" w:hAnsi="华文中宋" w:eastAsia="华文中宋" w:cs="华文中宋"/>
          <w:color w:val="auto"/>
          <w:sz w:val="24"/>
          <w:szCs w:val="24"/>
          <w:highlight w:val="none"/>
        </w:rPr>
        <w:t>，损害</w:t>
      </w:r>
      <w:r>
        <w:rPr>
          <w:rFonts w:hint="eastAsia" w:ascii="华文中宋" w:hAnsi="华文中宋" w:eastAsia="华文中宋" w:cs="华文中宋"/>
          <w:color w:val="auto"/>
          <w:sz w:val="24"/>
          <w:szCs w:val="24"/>
          <w:highlight w:val="none"/>
          <w:lang w:val="en-US" w:eastAsia="zh-CN"/>
        </w:rPr>
        <w:t>采购人</w:t>
      </w:r>
      <w:r>
        <w:rPr>
          <w:rFonts w:hint="eastAsia" w:ascii="华文中宋" w:hAnsi="华文中宋" w:eastAsia="华文中宋" w:cs="华文中宋"/>
          <w:color w:val="auto"/>
          <w:sz w:val="24"/>
          <w:szCs w:val="24"/>
          <w:highlight w:val="none"/>
        </w:rPr>
        <w:t>利益或他人的合法权益；</w:t>
      </w:r>
    </w:p>
    <w:p w14:paraId="46D35C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不以向</w:t>
      </w:r>
      <w:r>
        <w:rPr>
          <w:rFonts w:hint="eastAsia" w:ascii="华文中宋" w:hAnsi="华文中宋" w:eastAsia="华文中宋" w:cs="华文中宋"/>
          <w:color w:val="auto"/>
          <w:sz w:val="24"/>
          <w:szCs w:val="24"/>
          <w:highlight w:val="none"/>
          <w:lang w:val="en-US" w:eastAsia="zh-CN"/>
        </w:rPr>
        <w:t>采购人</w:t>
      </w:r>
      <w:r>
        <w:rPr>
          <w:rFonts w:hint="eastAsia" w:ascii="华文中宋" w:hAnsi="华文中宋" w:eastAsia="华文中宋" w:cs="华文中宋"/>
          <w:color w:val="auto"/>
          <w:sz w:val="24"/>
          <w:szCs w:val="24"/>
          <w:highlight w:val="none"/>
        </w:rPr>
        <w:t>、采购代理机构或者</w:t>
      </w:r>
      <w:r>
        <w:rPr>
          <w:rFonts w:hint="eastAsia" w:ascii="华文中宋" w:hAnsi="华文中宋" w:eastAsia="华文中宋" w:cs="华文中宋"/>
          <w:color w:val="auto"/>
          <w:sz w:val="24"/>
          <w:szCs w:val="24"/>
          <w:highlight w:val="none"/>
          <w:lang w:val="en-US" w:eastAsia="zh-CN"/>
        </w:rPr>
        <w:t>磋商小组</w:t>
      </w:r>
      <w:r>
        <w:rPr>
          <w:rFonts w:hint="eastAsia" w:ascii="华文中宋" w:hAnsi="华文中宋" w:eastAsia="华文中宋" w:cs="华文中宋"/>
          <w:color w:val="auto"/>
          <w:sz w:val="24"/>
          <w:szCs w:val="24"/>
          <w:highlight w:val="none"/>
        </w:rPr>
        <w:t>成员</w:t>
      </w:r>
      <w:r>
        <w:rPr>
          <w:rFonts w:hint="eastAsia" w:ascii="华文中宋" w:hAnsi="华文中宋" w:eastAsia="华文中宋" w:cs="华文中宋"/>
          <w:color w:val="auto"/>
          <w:sz w:val="24"/>
          <w:szCs w:val="24"/>
          <w:highlight w:val="none"/>
          <w:lang w:val="en-US" w:eastAsia="zh-CN"/>
        </w:rPr>
        <w:t>通过</w:t>
      </w:r>
      <w:r>
        <w:rPr>
          <w:rFonts w:hint="eastAsia" w:ascii="华文中宋" w:hAnsi="华文中宋" w:eastAsia="华文中宋" w:cs="华文中宋"/>
          <w:color w:val="auto"/>
          <w:sz w:val="24"/>
          <w:szCs w:val="24"/>
          <w:highlight w:val="none"/>
        </w:rPr>
        <w:t>行贿（包括送礼金礼品、有价证券、购物券、回扣、佣金、咨询费、劳务费、赞助费、宣传费、支付旅游费用、报销各种消费凭证、宴请、娱乐等）手段谋取成交；</w:t>
      </w:r>
    </w:p>
    <w:p w14:paraId="60CFC0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不</w:t>
      </w:r>
      <w:r>
        <w:rPr>
          <w:rFonts w:hint="eastAsia" w:ascii="华文中宋" w:hAnsi="华文中宋" w:eastAsia="华文中宋" w:cs="华文中宋"/>
          <w:color w:val="auto"/>
          <w:sz w:val="24"/>
          <w:szCs w:val="24"/>
          <w:highlight w:val="none"/>
          <w:lang w:val="en-US" w:eastAsia="zh-CN"/>
        </w:rPr>
        <w:t>通过提供虚假材料</w:t>
      </w:r>
      <w:r>
        <w:rPr>
          <w:rFonts w:hint="eastAsia" w:ascii="华文中宋" w:hAnsi="华文中宋" w:eastAsia="华文中宋" w:cs="华文中宋"/>
          <w:color w:val="auto"/>
          <w:sz w:val="24"/>
          <w:szCs w:val="24"/>
          <w:highlight w:val="none"/>
        </w:rPr>
        <w:t>，谋取成交；</w:t>
      </w:r>
    </w:p>
    <w:p w14:paraId="58ED2E8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5</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保证成交后严格按照本次采购文件及我公司在磋商中的相关承诺，在规定时间内与采购人签订政府采购合同；</w:t>
      </w:r>
    </w:p>
    <w:p w14:paraId="734A63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不以其他任何方式扰乱本次采购工作；</w:t>
      </w:r>
    </w:p>
    <w:p w14:paraId="4A19C21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保证严格遵守会议纪律</w:t>
      </w:r>
      <w:r>
        <w:rPr>
          <w:rFonts w:hint="eastAsia" w:ascii="华文中宋" w:hAnsi="华文中宋" w:eastAsia="华文中宋" w:cs="华文中宋"/>
          <w:color w:val="auto"/>
          <w:sz w:val="24"/>
          <w:szCs w:val="24"/>
          <w:highlight w:val="none"/>
          <w:lang w:eastAsia="zh-CN"/>
        </w:rPr>
        <w:t>；</w:t>
      </w:r>
    </w:p>
    <w:p w14:paraId="13FBA1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8.不存在本磋商文件规定供应商违法违规行为。</w:t>
      </w:r>
    </w:p>
    <w:p w14:paraId="375F7E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在本次采购活动中，如有违反以上第二条中的</w:t>
      </w:r>
      <w:r>
        <w:rPr>
          <w:rFonts w:hint="eastAsia" w:ascii="华文中宋" w:hAnsi="华文中宋" w:eastAsia="华文中宋" w:cs="华文中宋"/>
          <w:color w:val="auto"/>
          <w:sz w:val="24"/>
          <w:szCs w:val="24"/>
          <w:highlight w:val="none"/>
          <w:lang w:val="en-US" w:eastAsia="zh-CN"/>
        </w:rPr>
        <w:t>任何一款</w:t>
      </w:r>
      <w:r>
        <w:rPr>
          <w:rFonts w:hint="eastAsia" w:ascii="华文中宋" w:hAnsi="华文中宋" w:eastAsia="华文中宋" w:cs="华文中宋"/>
          <w:color w:val="auto"/>
          <w:sz w:val="24"/>
          <w:szCs w:val="24"/>
          <w:highlight w:val="none"/>
        </w:rPr>
        <w:t>行为，</w:t>
      </w:r>
      <w:r>
        <w:rPr>
          <w:rFonts w:hint="eastAsia" w:ascii="华文中宋" w:hAnsi="华文中宋" w:eastAsia="华文中宋" w:cs="华文中宋"/>
          <w:color w:val="auto"/>
          <w:sz w:val="24"/>
          <w:szCs w:val="24"/>
          <w:highlight w:val="none"/>
          <w:lang w:val="en-US" w:eastAsia="zh-CN"/>
        </w:rPr>
        <w:t>除承担</w:t>
      </w:r>
      <w:r>
        <w:rPr>
          <w:rFonts w:hint="eastAsia" w:ascii="华文中宋" w:hAnsi="华文中宋" w:eastAsia="华文中宋" w:cs="华文中宋"/>
          <w:color w:val="auto"/>
          <w:sz w:val="24"/>
          <w:szCs w:val="24"/>
          <w:highlight w:val="none"/>
        </w:rPr>
        <w:t>扣除</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保证金</w:t>
      </w:r>
      <w:r>
        <w:rPr>
          <w:rFonts w:hint="eastAsia" w:ascii="华文中宋" w:hAnsi="华文中宋" w:eastAsia="华文中宋" w:cs="华文中宋"/>
          <w:color w:val="auto"/>
          <w:sz w:val="24"/>
          <w:szCs w:val="24"/>
          <w:highlight w:val="none"/>
          <w:lang w:val="en-US" w:eastAsia="zh-CN"/>
        </w:rPr>
        <w:t>的</w:t>
      </w:r>
      <w:r>
        <w:rPr>
          <w:rFonts w:hint="eastAsia" w:ascii="华文中宋" w:hAnsi="华文中宋" w:eastAsia="华文中宋" w:cs="华文中宋"/>
          <w:color w:val="auto"/>
          <w:sz w:val="24"/>
          <w:szCs w:val="24"/>
          <w:highlight w:val="none"/>
        </w:rPr>
        <w:t>惩罚</w:t>
      </w:r>
      <w:r>
        <w:rPr>
          <w:rFonts w:hint="eastAsia" w:ascii="华文中宋" w:hAnsi="华文中宋" w:eastAsia="华文中宋" w:cs="华文中宋"/>
          <w:color w:val="auto"/>
          <w:sz w:val="24"/>
          <w:szCs w:val="24"/>
          <w:highlight w:val="none"/>
          <w:lang w:val="en-US" w:eastAsia="zh-CN"/>
        </w:rPr>
        <w:t>外</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同意贵方上报</w:t>
      </w:r>
      <w:r>
        <w:rPr>
          <w:rFonts w:hint="eastAsia" w:ascii="华文中宋" w:hAnsi="华文中宋" w:eastAsia="华文中宋" w:cs="华文中宋"/>
          <w:color w:val="auto"/>
          <w:sz w:val="24"/>
          <w:szCs w:val="24"/>
          <w:highlight w:val="none"/>
          <w:lang w:val="en-US" w:eastAsia="zh-CN"/>
        </w:rPr>
        <w:t>上级</w:t>
      </w:r>
      <w:r>
        <w:rPr>
          <w:rFonts w:hint="eastAsia" w:ascii="华文中宋" w:hAnsi="华文中宋" w:eastAsia="华文中宋" w:cs="华文中宋"/>
          <w:color w:val="auto"/>
          <w:sz w:val="24"/>
          <w:szCs w:val="24"/>
          <w:highlight w:val="none"/>
        </w:rPr>
        <w:t>主管部门，按</w:t>
      </w:r>
      <w:r>
        <w:rPr>
          <w:rFonts w:hint="eastAsia" w:ascii="华文中宋" w:hAnsi="华文中宋" w:eastAsia="华文中宋" w:cs="华文中宋"/>
          <w:color w:val="auto"/>
          <w:sz w:val="24"/>
          <w:szCs w:val="24"/>
          <w:highlight w:val="none"/>
          <w:lang w:val="en-US" w:eastAsia="zh-CN"/>
        </w:rPr>
        <w:t>相关法律</w:t>
      </w:r>
      <w:r>
        <w:rPr>
          <w:rFonts w:hint="eastAsia" w:ascii="华文中宋" w:hAnsi="华文中宋" w:eastAsia="华文中宋" w:cs="华文中宋"/>
          <w:color w:val="auto"/>
          <w:sz w:val="24"/>
          <w:szCs w:val="24"/>
          <w:highlight w:val="none"/>
        </w:rPr>
        <w:t>规定给予</w:t>
      </w:r>
      <w:r>
        <w:rPr>
          <w:rFonts w:hint="eastAsia" w:ascii="华文中宋" w:hAnsi="华文中宋" w:eastAsia="华文中宋" w:cs="华文中宋"/>
          <w:color w:val="auto"/>
          <w:sz w:val="24"/>
          <w:szCs w:val="24"/>
          <w:highlight w:val="none"/>
          <w:lang w:val="en-US" w:eastAsia="zh-CN"/>
        </w:rPr>
        <w:t>处罚</w:t>
      </w:r>
      <w:r>
        <w:rPr>
          <w:rFonts w:hint="eastAsia" w:ascii="华文中宋" w:hAnsi="华文中宋" w:eastAsia="华文中宋" w:cs="华文中宋"/>
          <w:color w:val="auto"/>
          <w:sz w:val="24"/>
          <w:szCs w:val="24"/>
          <w:highlight w:val="none"/>
        </w:rPr>
        <w:t>，我公司及项目参与人员完全接受。</w:t>
      </w:r>
    </w:p>
    <w:p w14:paraId="5C8F3D62">
      <w:pPr>
        <w:keepNext w:val="0"/>
        <w:keepLines w:val="0"/>
        <w:pageBreakBefore w:val="0"/>
        <w:widowControl w:val="0"/>
        <w:shd w:val="clear"/>
        <w:kinsoku/>
        <w:wordWrap/>
        <w:overflowPunct/>
        <w:topLinePunct w:val="0"/>
        <w:autoSpaceDE/>
        <w:autoSpaceDN/>
        <w:bidi w:val="0"/>
        <w:adjustRightInd w:val="0"/>
        <w:snapToGrid w:val="0"/>
        <w:spacing w:line="360" w:lineRule="auto"/>
        <w:ind w:firstLine="3120" w:firstLineChars="1300"/>
        <w:textAlignment w:val="auto"/>
        <w:outlineLvl w:val="9"/>
        <w:rPr>
          <w:rFonts w:hint="eastAsia" w:ascii="华文中宋" w:hAnsi="华文中宋" w:eastAsia="华文中宋" w:cs="华文中宋"/>
          <w:color w:val="auto"/>
          <w:sz w:val="24"/>
          <w:highlight w:val="none"/>
        </w:rPr>
      </w:pPr>
    </w:p>
    <w:p w14:paraId="082D6351">
      <w:pPr>
        <w:keepNext w:val="0"/>
        <w:keepLines w:val="0"/>
        <w:pageBreakBefore w:val="0"/>
        <w:widowControl w:val="0"/>
        <w:shd w:val="clear"/>
        <w:kinsoku/>
        <w:wordWrap/>
        <w:overflowPunct/>
        <w:topLinePunct w:val="0"/>
        <w:autoSpaceDE/>
        <w:autoSpaceDN/>
        <w:bidi w:val="0"/>
        <w:adjustRightInd w:val="0"/>
        <w:snapToGrid w:val="0"/>
        <w:spacing w:line="36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180B61E8">
      <w:pPr>
        <w:keepNext w:val="0"/>
        <w:keepLines w:val="0"/>
        <w:pageBreakBefore w:val="0"/>
        <w:widowControl w:val="0"/>
        <w:shd w:val="clear"/>
        <w:kinsoku/>
        <w:wordWrap/>
        <w:overflowPunct/>
        <w:topLinePunct w:val="0"/>
        <w:autoSpaceDE/>
        <w:autoSpaceDN/>
        <w:bidi w:val="0"/>
        <w:adjustRightInd w:val="0"/>
        <w:snapToGrid w:val="0"/>
        <w:spacing w:line="480" w:lineRule="auto"/>
        <w:ind w:firstLine="1200" w:firstLineChars="5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5E0AEC73">
      <w:pPr>
        <w:keepNext w:val="0"/>
        <w:keepLines w:val="0"/>
        <w:pageBreakBefore w:val="0"/>
        <w:widowControl w:val="0"/>
        <w:shd w:val="clear"/>
        <w:kinsoku/>
        <w:wordWrap/>
        <w:overflowPunct/>
        <w:topLinePunct w:val="0"/>
        <w:autoSpaceDE/>
        <w:autoSpaceDN/>
        <w:bidi w:val="0"/>
        <w:spacing w:line="360" w:lineRule="auto"/>
        <w:ind w:firstLine="3120" w:firstLineChars="13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51FAC7E4">
      <w:pPr>
        <w:keepNext w:val="0"/>
        <w:keepLines w:val="0"/>
        <w:widowControl w:val="0"/>
        <w:shd w:val="clear"/>
        <w:kinsoku/>
        <w:bidi w:val="0"/>
        <w:snapToGrid w:val="0"/>
        <w:spacing w:line="360" w:lineRule="auto"/>
        <w:jc w:val="both"/>
        <w:outlineLvl w:val="9"/>
        <w:rPr>
          <w:rFonts w:hint="eastAsia" w:ascii="华文中宋" w:hAnsi="华文中宋" w:eastAsia="华文中宋" w:cs="华文中宋"/>
          <w:b/>
          <w:color w:val="auto"/>
          <w:kern w:val="0"/>
          <w:sz w:val="24"/>
          <w:highlight w:val="none"/>
          <w:lang w:val="en-US" w:eastAsia="zh-CN"/>
        </w:rPr>
      </w:pPr>
    </w:p>
    <w:p w14:paraId="63FFF2EA">
      <w:pPr>
        <w:shd w:val="clear"/>
        <w:outlineLvl w:val="9"/>
        <w:rPr>
          <w:rFonts w:hint="eastAsia" w:ascii="华文中宋" w:hAnsi="华文中宋" w:eastAsia="华文中宋" w:cs="华文中宋"/>
          <w:b/>
          <w:bCs w:val="0"/>
          <w:color w:val="auto"/>
          <w:kern w:val="0"/>
          <w:sz w:val="24"/>
          <w:highlight w:val="none"/>
          <w:lang w:val="en-US" w:eastAsia="zh-CN"/>
        </w:rPr>
      </w:pPr>
      <w:r>
        <w:rPr>
          <w:rFonts w:hint="eastAsia" w:ascii="华文中宋" w:hAnsi="华文中宋" w:eastAsia="华文中宋" w:cs="华文中宋"/>
          <w:b/>
          <w:bCs w:val="0"/>
          <w:color w:val="auto"/>
          <w:kern w:val="0"/>
          <w:sz w:val="24"/>
          <w:highlight w:val="none"/>
          <w:lang w:val="en-US" w:eastAsia="zh-CN"/>
        </w:rPr>
        <w:br w:type="page"/>
      </w:r>
    </w:p>
    <w:p w14:paraId="7A9B8FF3">
      <w:pPr>
        <w:shd w:val="clear"/>
        <w:outlineLvl w:val="9"/>
        <w:rPr>
          <w:rFonts w:hint="eastAsia" w:ascii="华文中宋" w:hAnsi="华文中宋" w:eastAsia="华文中宋" w:cs="华文中宋"/>
          <w:b/>
          <w:bCs w:val="0"/>
          <w:color w:val="auto"/>
          <w:kern w:val="0"/>
          <w:sz w:val="24"/>
          <w:highlight w:val="none"/>
          <w:lang w:val="en-US" w:eastAsia="zh-CN"/>
        </w:rPr>
      </w:pPr>
      <w:r>
        <w:rPr>
          <w:rFonts w:hint="eastAsia" w:ascii="华文中宋" w:hAnsi="华文中宋" w:eastAsia="华文中宋" w:cs="华文中宋"/>
          <w:b/>
          <w:bCs w:val="0"/>
          <w:color w:val="auto"/>
          <w:kern w:val="0"/>
          <w:sz w:val="24"/>
          <w:highlight w:val="none"/>
          <w:lang w:val="en-US" w:eastAsia="zh-CN"/>
        </w:rPr>
        <w:t>8.供应商应具备的特定资格要求</w:t>
      </w:r>
    </w:p>
    <w:p w14:paraId="152D764E">
      <w:pPr>
        <w:shd w:val="clear"/>
        <w:outlineLvl w:val="9"/>
        <w:rPr>
          <w:rFonts w:hint="eastAsia" w:ascii="华文中宋" w:hAnsi="华文中宋" w:eastAsia="华文中宋" w:cs="华文中宋"/>
          <w:b/>
          <w:bCs w:val="0"/>
          <w:color w:val="auto"/>
          <w:kern w:val="0"/>
          <w:sz w:val="24"/>
          <w:highlight w:val="none"/>
          <w:lang w:val="en-US" w:eastAsia="zh-CN"/>
        </w:rPr>
      </w:pPr>
    </w:p>
    <w:p w14:paraId="4356C5DB">
      <w:pPr>
        <w:shd w:val="clear"/>
        <w:outlineLvl w:val="9"/>
        <w:rPr>
          <w:rFonts w:hint="eastAsia" w:ascii="华文中宋" w:hAnsi="华文中宋" w:eastAsia="华文中宋" w:cs="华文中宋"/>
          <w:b/>
          <w:bCs w:val="0"/>
          <w:color w:val="auto"/>
          <w:kern w:val="0"/>
          <w:sz w:val="24"/>
          <w:highlight w:val="none"/>
          <w:lang w:val="en-US" w:eastAsia="zh-CN"/>
        </w:rPr>
      </w:pPr>
    </w:p>
    <w:p w14:paraId="6219BB70">
      <w:pPr>
        <w:shd w:val="clear"/>
        <w:outlineLvl w:val="9"/>
        <w:rPr>
          <w:rFonts w:hint="eastAsia" w:ascii="华文中宋" w:hAnsi="华文中宋" w:eastAsia="华文中宋" w:cs="华文中宋"/>
          <w:b/>
          <w:bCs w:val="0"/>
          <w:color w:val="auto"/>
          <w:kern w:val="0"/>
          <w:sz w:val="24"/>
          <w:highlight w:val="none"/>
          <w:lang w:val="en-US" w:eastAsia="zh-CN"/>
        </w:rPr>
      </w:pPr>
      <w:r>
        <w:rPr>
          <w:rFonts w:hint="eastAsia" w:ascii="华文中宋" w:hAnsi="华文中宋" w:eastAsia="华文中宋" w:cs="华文中宋"/>
          <w:b/>
          <w:bCs w:val="0"/>
          <w:color w:val="auto"/>
          <w:kern w:val="0"/>
          <w:sz w:val="24"/>
          <w:highlight w:val="none"/>
          <w:lang w:val="en-US" w:eastAsia="zh-CN"/>
        </w:rPr>
        <w:t xml:space="preserve">9.磋商保证金缴纳凭证及基本开户许可证（或基本存款账户信息） </w:t>
      </w:r>
    </w:p>
    <w:p w14:paraId="378B06B2">
      <w:pPr>
        <w:shd w:val="clear"/>
        <w:outlineLvl w:val="9"/>
        <w:rPr>
          <w:rFonts w:hint="eastAsia" w:ascii="华文中宋" w:hAnsi="华文中宋" w:eastAsia="华文中宋" w:cs="华文中宋"/>
          <w:b/>
          <w:bCs w:val="0"/>
          <w:color w:val="auto"/>
          <w:kern w:val="0"/>
          <w:sz w:val="24"/>
          <w:highlight w:val="none"/>
          <w:lang w:val="en-US" w:eastAsia="zh-CN"/>
        </w:rPr>
      </w:pPr>
    </w:p>
    <w:p w14:paraId="1EFD2362">
      <w:pPr>
        <w:shd w:val="clear"/>
        <w:outlineLvl w:val="9"/>
        <w:rPr>
          <w:rFonts w:hint="eastAsia" w:ascii="华文中宋" w:hAnsi="华文中宋" w:eastAsia="华文中宋" w:cs="华文中宋"/>
          <w:b/>
          <w:bCs w:val="0"/>
          <w:color w:val="auto"/>
          <w:kern w:val="0"/>
          <w:sz w:val="24"/>
          <w:highlight w:val="none"/>
          <w:lang w:val="en-US" w:eastAsia="zh-CN"/>
        </w:rPr>
      </w:pPr>
    </w:p>
    <w:p w14:paraId="757527D0">
      <w:pPr>
        <w:shd w:val="clear"/>
        <w:outlineLvl w:val="9"/>
        <w:rPr>
          <w:rFonts w:hint="eastAsia" w:ascii="华文中宋" w:hAnsi="华文中宋" w:eastAsia="华文中宋" w:cs="华文中宋"/>
          <w:b/>
          <w:bCs w:val="0"/>
          <w:color w:val="auto"/>
          <w:kern w:val="0"/>
          <w:sz w:val="24"/>
          <w:highlight w:val="none"/>
          <w:lang w:val="en-US" w:eastAsia="zh-CN"/>
        </w:rPr>
      </w:pPr>
    </w:p>
    <w:p w14:paraId="77ECA096">
      <w:pPr>
        <w:shd w:val="clear"/>
        <w:outlineLvl w:val="9"/>
        <w:rPr>
          <w:rFonts w:hint="eastAsia" w:ascii="华文中宋" w:hAnsi="华文中宋" w:eastAsia="华文中宋" w:cs="华文中宋"/>
          <w:b/>
          <w:bCs w:val="0"/>
          <w:color w:val="auto"/>
          <w:kern w:val="0"/>
          <w:sz w:val="24"/>
          <w:highlight w:val="none"/>
          <w:lang w:val="en-US" w:eastAsia="zh-CN"/>
        </w:rPr>
      </w:pPr>
      <w:r>
        <w:rPr>
          <w:rFonts w:hint="eastAsia" w:ascii="华文中宋" w:hAnsi="华文中宋" w:eastAsia="华文中宋" w:cs="华文中宋"/>
          <w:b/>
          <w:bCs w:val="0"/>
          <w:color w:val="auto"/>
          <w:kern w:val="0"/>
          <w:sz w:val="24"/>
          <w:highlight w:val="none"/>
          <w:lang w:val="en-US" w:eastAsia="zh-CN"/>
        </w:rPr>
        <w:t>10.落实政府采购政策资格要求的证明文件</w:t>
      </w:r>
      <w:r>
        <w:rPr>
          <w:rFonts w:hint="eastAsia" w:ascii="华文中宋" w:hAnsi="华文中宋" w:eastAsia="华文中宋" w:cs="华文中宋"/>
          <w:b/>
          <w:bCs w:val="0"/>
          <w:color w:val="auto"/>
          <w:kern w:val="0"/>
          <w:sz w:val="24"/>
          <w:highlight w:val="none"/>
          <w:lang w:val="en-US" w:eastAsia="zh-CN"/>
        </w:rPr>
        <w:br w:type="page"/>
      </w:r>
    </w:p>
    <w:p w14:paraId="6D9B6347">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outlineLvl w:val="9"/>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t>商务、技术文件</w:t>
      </w:r>
    </w:p>
    <w:p w14:paraId="5ED2D8F9">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1．法定代表人（负责人）身份证明书</w:t>
      </w:r>
    </w:p>
    <w:p w14:paraId="225C7F21">
      <w:pPr>
        <w:keepNext w:val="0"/>
        <w:keepLines w:val="0"/>
        <w:pageBreakBefore w:val="0"/>
        <w:widowControl w:val="0"/>
        <w:shd w:val="clear"/>
        <w:kinsoku/>
        <w:wordWrap/>
        <w:overflowPunct/>
        <w:topLinePunct w:val="0"/>
        <w:autoSpaceDE/>
        <w:autoSpaceDN/>
        <w:bidi w:val="0"/>
        <w:adjustRightInd/>
        <w:snapToGrid w:val="0"/>
        <w:spacing w:line="360" w:lineRule="auto"/>
        <w:ind w:left="562" w:hanging="561" w:hangingChars="200"/>
        <w:jc w:val="center"/>
        <w:textAlignment w:val="auto"/>
        <w:outlineLvl w:val="9"/>
        <w:rPr>
          <w:rFonts w:hint="eastAsia" w:ascii="华文中宋" w:hAnsi="华文中宋" w:eastAsia="华文中宋" w:cs="华文中宋"/>
          <w:b/>
          <w:color w:val="auto"/>
          <w:kern w:val="0"/>
          <w:sz w:val="28"/>
          <w:szCs w:val="28"/>
          <w:highlight w:val="none"/>
        </w:rPr>
      </w:pPr>
    </w:p>
    <w:p w14:paraId="7A7E2F1C">
      <w:pPr>
        <w:keepNext w:val="0"/>
        <w:keepLines w:val="0"/>
        <w:pageBreakBefore w:val="0"/>
        <w:widowControl w:val="0"/>
        <w:shd w:val="clear"/>
        <w:kinsoku/>
        <w:wordWrap/>
        <w:overflowPunct/>
        <w:topLinePunct w:val="0"/>
        <w:autoSpaceDE/>
        <w:autoSpaceDN/>
        <w:bidi w:val="0"/>
        <w:adjustRightInd/>
        <w:snapToGrid w:val="0"/>
        <w:spacing w:line="360" w:lineRule="auto"/>
        <w:ind w:left="562" w:hanging="561" w:hangingChars="200"/>
        <w:jc w:val="center"/>
        <w:textAlignment w:val="auto"/>
        <w:outlineLvl w:val="9"/>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 xml:space="preserve">法定代表人（负责人）身份证明书 </w:t>
      </w:r>
    </w:p>
    <w:p w14:paraId="5F17D22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单位名称：</w:t>
      </w:r>
      <w:r>
        <w:rPr>
          <w:rFonts w:hint="eastAsia" w:ascii="华文中宋" w:hAnsi="华文中宋" w:eastAsia="华文中宋" w:cs="华文中宋"/>
          <w:color w:val="auto"/>
          <w:kern w:val="0"/>
          <w:sz w:val="24"/>
          <w:highlight w:val="none"/>
          <w:u w:val="single"/>
          <w:lang w:val="en-US" w:eastAsia="zh-CN"/>
        </w:rPr>
        <w:t xml:space="preserve">                                   </w:t>
      </w:r>
    </w:p>
    <w:p w14:paraId="0C8DE1D6">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    单位性质：</w:t>
      </w:r>
      <w:r>
        <w:rPr>
          <w:rFonts w:hint="eastAsia" w:ascii="华文中宋" w:hAnsi="华文中宋" w:eastAsia="华文中宋" w:cs="华文中宋"/>
          <w:color w:val="auto"/>
          <w:kern w:val="0"/>
          <w:sz w:val="24"/>
          <w:highlight w:val="none"/>
          <w:u w:val="single"/>
          <w:lang w:val="en-US" w:eastAsia="zh-CN"/>
        </w:rPr>
        <w:t xml:space="preserve">                                   </w:t>
      </w:r>
    </w:p>
    <w:p w14:paraId="26EDCFBB">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    地    址：</w:t>
      </w:r>
      <w:r>
        <w:rPr>
          <w:rFonts w:hint="eastAsia" w:ascii="华文中宋" w:hAnsi="华文中宋" w:eastAsia="华文中宋" w:cs="华文中宋"/>
          <w:color w:val="auto"/>
          <w:kern w:val="0"/>
          <w:sz w:val="24"/>
          <w:highlight w:val="none"/>
          <w:u w:val="single"/>
          <w:lang w:val="en-US" w:eastAsia="zh-CN"/>
        </w:rPr>
        <w:t xml:space="preserve">                                   </w:t>
      </w:r>
    </w:p>
    <w:p w14:paraId="3323F207">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    成立时间：</w:t>
      </w:r>
      <w:r>
        <w:rPr>
          <w:rFonts w:hint="eastAsia" w:ascii="华文中宋" w:hAnsi="华文中宋" w:eastAsia="华文中宋" w:cs="华文中宋"/>
          <w:color w:val="auto"/>
          <w:kern w:val="0"/>
          <w:sz w:val="24"/>
          <w:highlight w:val="none"/>
          <w:u w:val="single"/>
        </w:rPr>
        <w:t xml:space="preserve">      年    月    日</w:t>
      </w:r>
      <w:r>
        <w:rPr>
          <w:rFonts w:hint="eastAsia" w:ascii="华文中宋" w:hAnsi="华文中宋" w:eastAsia="华文中宋" w:cs="华文中宋"/>
          <w:color w:val="auto"/>
          <w:kern w:val="0"/>
          <w:sz w:val="24"/>
          <w:highlight w:val="none"/>
          <w:u w:val="single"/>
          <w:lang w:val="en-US" w:eastAsia="zh-CN"/>
        </w:rPr>
        <w:t xml:space="preserve">               </w:t>
      </w:r>
    </w:p>
    <w:p w14:paraId="70EDBA29">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    经营期限：</w:t>
      </w:r>
      <w:r>
        <w:rPr>
          <w:rFonts w:hint="eastAsia" w:ascii="华文中宋" w:hAnsi="华文中宋" w:eastAsia="华文中宋" w:cs="华文中宋"/>
          <w:color w:val="auto"/>
          <w:kern w:val="0"/>
          <w:sz w:val="24"/>
          <w:highlight w:val="none"/>
          <w:u w:val="single"/>
          <w:lang w:val="en-US" w:eastAsia="zh-CN"/>
        </w:rPr>
        <w:t xml:space="preserve">                                   </w:t>
      </w:r>
    </w:p>
    <w:p w14:paraId="21CE64B5">
      <w:pPr>
        <w:keepNext w:val="0"/>
        <w:keepLines w:val="0"/>
        <w:pageBreakBefore w:val="0"/>
        <w:widowControl w:val="0"/>
        <w:shd w:val="clear"/>
        <w:kinsoku/>
        <w:wordWrap/>
        <w:overflowPunct/>
        <w:topLinePunct w:val="0"/>
        <w:autoSpaceDE/>
        <w:autoSpaceDN/>
        <w:bidi w:val="0"/>
        <w:adjustRightInd/>
        <w:snapToGrid w:val="0"/>
        <w:spacing w:line="360" w:lineRule="auto"/>
        <w:ind w:firstLine="480"/>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姓    名：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u w:val="none"/>
        </w:rPr>
        <w:t xml:space="preserve"> </w:t>
      </w:r>
      <w:r>
        <w:rPr>
          <w:rFonts w:hint="eastAsia" w:ascii="华文中宋" w:hAnsi="华文中宋" w:eastAsia="华文中宋" w:cs="华文中宋"/>
          <w:color w:val="auto"/>
          <w:kern w:val="0"/>
          <w:sz w:val="24"/>
          <w:highlight w:val="none"/>
          <w:u w:val="none"/>
          <w:lang w:val="en-US" w:eastAsia="zh-CN"/>
        </w:rPr>
        <w:t xml:space="preserve">   </w:t>
      </w:r>
      <w:r>
        <w:rPr>
          <w:rFonts w:hint="eastAsia" w:ascii="华文中宋" w:hAnsi="华文中宋" w:eastAsia="华文中宋" w:cs="华文中宋"/>
          <w:color w:val="auto"/>
          <w:kern w:val="0"/>
          <w:sz w:val="24"/>
          <w:highlight w:val="none"/>
          <w:u w:val="none"/>
        </w:rPr>
        <w:t>性  别：</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u w:val="single"/>
          <w:lang w:val="en-US" w:eastAsia="zh-CN"/>
        </w:rPr>
        <w:t xml:space="preserve"> </w:t>
      </w:r>
    </w:p>
    <w:p w14:paraId="4A752381">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u w:val="single"/>
          <w:lang w:val="en-US" w:eastAsia="zh-CN"/>
        </w:rPr>
      </w:pPr>
      <w:r>
        <w:rPr>
          <w:rFonts w:hint="eastAsia" w:ascii="华文中宋" w:hAnsi="华文中宋" w:eastAsia="华文中宋" w:cs="华文中宋"/>
          <w:color w:val="auto"/>
          <w:kern w:val="0"/>
          <w:sz w:val="24"/>
          <w:highlight w:val="none"/>
        </w:rPr>
        <w:t xml:space="preserve">    年    龄：</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 xml:space="preserve">   </w:t>
      </w:r>
      <w:r>
        <w:rPr>
          <w:rFonts w:hint="eastAsia" w:ascii="华文中宋" w:hAnsi="华文中宋" w:eastAsia="华文中宋" w:cs="华文中宋"/>
          <w:color w:val="auto"/>
          <w:kern w:val="0"/>
          <w:sz w:val="24"/>
          <w:highlight w:val="none"/>
          <w:lang w:val="en-US" w:eastAsia="zh-CN"/>
        </w:rPr>
        <w:t xml:space="preserve">  </w:t>
      </w:r>
      <w:r>
        <w:rPr>
          <w:rFonts w:hint="eastAsia" w:ascii="华文中宋" w:hAnsi="华文中宋" w:eastAsia="华文中宋" w:cs="华文中宋"/>
          <w:color w:val="auto"/>
          <w:kern w:val="0"/>
          <w:sz w:val="24"/>
          <w:highlight w:val="none"/>
        </w:rPr>
        <w:t>职  务：</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u w:val="single"/>
          <w:lang w:val="en-US" w:eastAsia="zh-CN"/>
        </w:rPr>
        <w:t xml:space="preserve">         </w:t>
      </w:r>
    </w:p>
    <w:p w14:paraId="18432DE9">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系 </w:t>
      </w:r>
      <w:r>
        <w:rPr>
          <w:rFonts w:hint="eastAsia" w:ascii="华文中宋" w:hAnsi="华文中宋" w:eastAsia="华文中宋" w:cs="华文中宋"/>
          <w:color w:val="auto"/>
          <w:kern w:val="0"/>
          <w:sz w:val="24"/>
          <w:highlight w:val="none"/>
          <w:u w:val="single"/>
        </w:rPr>
        <w:t xml:space="preserve">      （供应商名称）          </w:t>
      </w:r>
      <w:r>
        <w:rPr>
          <w:rFonts w:hint="eastAsia" w:ascii="华文中宋" w:hAnsi="华文中宋" w:eastAsia="华文中宋" w:cs="华文中宋"/>
          <w:color w:val="auto"/>
          <w:kern w:val="0"/>
          <w:sz w:val="24"/>
          <w:highlight w:val="none"/>
        </w:rPr>
        <w:t>的法定代表人。</w:t>
      </w:r>
    </w:p>
    <w:p w14:paraId="0F052257">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w:t>
      </w:r>
    </w:p>
    <w:p w14:paraId="1983576C">
      <w:pPr>
        <w:keepNext w:val="0"/>
        <w:keepLines w:val="0"/>
        <w:pageBreakBefore w:val="0"/>
        <w:widowControl w:val="0"/>
        <w:shd w:val="clear"/>
        <w:kinsoku/>
        <w:wordWrap/>
        <w:overflowPunct/>
        <w:topLinePunct w:val="0"/>
        <w:autoSpaceDE/>
        <w:autoSpaceDN/>
        <w:bidi w:val="0"/>
        <w:adjustRightInd/>
        <w:snapToGrid w:val="0"/>
        <w:spacing w:line="360" w:lineRule="auto"/>
        <w:ind w:firstLine="960" w:firstLineChars="400"/>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特此证明。</w:t>
      </w:r>
    </w:p>
    <w:p w14:paraId="2DE9F52E">
      <w:pPr>
        <w:keepNext w:val="0"/>
        <w:keepLines w:val="0"/>
        <w:pageBreakBefore w:val="0"/>
        <w:widowControl w:val="0"/>
        <w:shd w:val="clear"/>
        <w:kinsoku/>
        <w:wordWrap/>
        <w:overflowPunct/>
        <w:topLinePunct w:val="0"/>
        <w:autoSpaceDE/>
        <w:autoSpaceDN/>
        <w:bidi w:val="0"/>
        <w:adjustRightInd/>
        <w:spacing w:line="330" w:lineRule="atLeast"/>
        <w:jc w:val="left"/>
        <w:textAlignment w:val="auto"/>
        <w:outlineLvl w:val="9"/>
        <w:rPr>
          <w:rFonts w:hint="eastAsia" w:ascii="华文中宋" w:hAnsi="华文中宋" w:eastAsia="华文中宋" w:cs="华文中宋"/>
          <w:color w:val="auto"/>
          <w:kern w:val="0"/>
          <w:szCs w:val="21"/>
          <w:highlight w:val="none"/>
        </w:rPr>
      </w:pPr>
    </w:p>
    <w:p w14:paraId="6AC5897B">
      <w:pPr>
        <w:keepNext w:val="0"/>
        <w:keepLines w:val="0"/>
        <w:pageBreakBefore w:val="0"/>
        <w:widowControl w:val="0"/>
        <w:shd w:val="clear"/>
        <w:kinsoku/>
        <w:wordWrap/>
        <w:overflowPunct/>
        <w:topLinePunct w:val="0"/>
        <w:autoSpaceDE/>
        <w:autoSpaceDN/>
        <w:bidi w:val="0"/>
        <w:adjustRightInd/>
        <w:snapToGrid w:val="0"/>
        <w:spacing w:line="480" w:lineRule="exact"/>
        <w:ind w:firstLine="2880" w:firstLineChars="1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4368FB56">
      <w:pPr>
        <w:keepNext w:val="0"/>
        <w:keepLines w:val="0"/>
        <w:pageBreakBefore w:val="0"/>
        <w:widowControl w:val="0"/>
        <w:shd w:val="clear"/>
        <w:kinsoku/>
        <w:wordWrap/>
        <w:overflowPunct/>
        <w:topLinePunct w:val="0"/>
        <w:autoSpaceDE/>
        <w:autoSpaceDN/>
        <w:bidi w:val="0"/>
        <w:adjustRightInd/>
        <w:snapToGrid w:val="0"/>
        <w:spacing w:line="480" w:lineRule="exact"/>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                    </w:t>
      </w:r>
      <w:r>
        <w:rPr>
          <w:rFonts w:hint="eastAsia" w:ascii="华文中宋" w:hAnsi="华文中宋" w:eastAsia="华文中宋" w:cs="华文中宋"/>
          <w:color w:val="auto"/>
          <w:kern w:val="0"/>
          <w:sz w:val="24"/>
          <w:highlight w:val="none"/>
        </w:rPr>
        <w:t>法定代表人（负责人）</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1A5868D7">
      <w:pPr>
        <w:keepNext w:val="0"/>
        <w:keepLines w:val="0"/>
        <w:pageBreakBefore w:val="0"/>
        <w:widowControl w:val="0"/>
        <w:shd w:val="clear"/>
        <w:kinsoku/>
        <w:wordWrap/>
        <w:overflowPunct/>
        <w:topLinePunct w:val="0"/>
        <w:autoSpaceDE/>
        <w:autoSpaceDN/>
        <w:bidi w:val="0"/>
        <w:adjustRightInd/>
        <w:spacing w:line="480" w:lineRule="exac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rPr>
        <w:t xml:space="preserve">                                  日      期：</w:t>
      </w:r>
    </w:p>
    <w:p w14:paraId="4B3C973E">
      <w:pPr>
        <w:pStyle w:val="28"/>
        <w:keepNext w:val="0"/>
        <w:keepLines w:val="0"/>
        <w:pageBreakBefore w:val="0"/>
        <w:widowControl w:val="0"/>
        <w:shd w:val="clear"/>
        <w:kinsoku/>
        <w:wordWrap/>
        <w:overflowPunct/>
        <w:topLinePunct w:val="0"/>
        <w:autoSpaceDE/>
        <w:autoSpaceDN/>
        <w:bidi w:val="0"/>
        <w:adjustRightInd/>
        <w:ind w:firstLine="0" w:firstLineChars="0"/>
        <w:textAlignment w:val="auto"/>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kern w:val="0"/>
          <w:sz w:val="24"/>
          <w:highlight w:val="none"/>
        </w:rPr>
        <w:t>附法定代表人</w:t>
      </w:r>
      <w:r>
        <w:rPr>
          <w:rFonts w:hint="eastAsia" w:ascii="华文中宋" w:hAnsi="华文中宋" w:eastAsia="华文中宋" w:cs="华文中宋"/>
          <w:color w:val="auto"/>
          <w:kern w:val="0"/>
          <w:sz w:val="24"/>
          <w:highlight w:val="none"/>
          <w:lang w:val="en-US"/>
        </w:rPr>
        <w:t>(负责人)</w:t>
      </w:r>
      <w:r>
        <w:rPr>
          <w:rFonts w:hint="eastAsia" w:ascii="华文中宋" w:hAnsi="华文中宋" w:eastAsia="华文中宋" w:cs="华文中宋"/>
          <w:color w:val="auto"/>
          <w:kern w:val="0"/>
          <w:sz w:val="24"/>
          <w:highlight w:val="none"/>
        </w:rPr>
        <w:t>身份证</w:t>
      </w:r>
      <w:r>
        <w:rPr>
          <w:rFonts w:hint="eastAsia" w:ascii="华文中宋" w:hAnsi="华文中宋" w:eastAsia="华文中宋" w:cs="华文中宋"/>
          <w:color w:val="auto"/>
          <w:kern w:val="0"/>
          <w:sz w:val="24"/>
          <w:highlight w:val="none"/>
          <w:lang w:val="en-US"/>
        </w:rPr>
        <w:t>明</w:t>
      </w:r>
      <w:r>
        <w:rPr>
          <w:rFonts w:hint="eastAsia" w:ascii="华文中宋" w:hAnsi="华文中宋" w:eastAsia="华文中宋" w:cs="华文中宋"/>
          <w:color w:val="auto"/>
          <w:kern w:val="0"/>
          <w:sz w:val="24"/>
          <w:highlight w:val="none"/>
        </w:rPr>
        <w:t>正反面扫描件或影印件。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132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58E59DF7">
            <w:pPr>
              <w:keepNext w:val="0"/>
              <w:keepLines w:val="0"/>
              <w:pageBreakBefore w:val="0"/>
              <w:widowControl w:val="0"/>
              <w:shd w:val="clear"/>
              <w:kinsoku/>
              <w:wordWrap/>
              <w:overflowPunct/>
              <w:topLinePunct w:val="0"/>
              <w:autoSpaceDE/>
              <w:autoSpaceDN/>
              <w:bidi w:val="0"/>
              <w:adjustRightInd/>
              <w:spacing w:line="360" w:lineRule="auto"/>
              <w:textAlignment w:val="auto"/>
              <w:outlineLvl w:val="9"/>
              <w:rPr>
                <w:rFonts w:hint="eastAsia" w:ascii="华文中宋" w:hAnsi="华文中宋" w:eastAsia="华文中宋" w:cs="华文中宋"/>
                <w:color w:val="auto"/>
                <w:sz w:val="24"/>
                <w:highlight w:val="none"/>
              </w:rPr>
            </w:pPr>
          </w:p>
        </w:tc>
        <w:tc>
          <w:tcPr>
            <w:tcW w:w="4615" w:type="dxa"/>
            <w:noWrap w:val="0"/>
            <w:vAlign w:val="top"/>
          </w:tcPr>
          <w:p w14:paraId="222C128D">
            <w:pPr>
              <w:keepNext w:val="0"/>
              <w:keepLines w:val="0"/>
              <w:pageBreakBefore w:val="0"/>
              <w:widowControl w:val="0"/>
              <w:shd w:val="clear"/>
              <w:kinsoku/>
              <w:wordWrap/>
              <w:overflowPunct/>
              <w:topLinePunct w:val="0"/>
              <w:autoSpaceDE/>
              <w:autoSpaceDN/>
              <w:bidi w:val="0"/>
              <w:adjustRightInd/>
              <w:spacing w:line="360" w:lineRule="auto"/>
              <w:textAlignment w:val="auto"/>
              <w:outlineLvl w:val="9"/>
              <w:rPr>
                <w:rFonts w:hint="eastAsia" w:ascii="华文中宋" w:hAnsi="华文中宋" w:eastAsia="华文中宋" w:cs="华文中宋"/>
                <w:color w:val="auto"/>
                <w:sz w:val="24"/>
                <w:highlight w:val="none"/>
              </w:rPr>
            </w:pPr>
          </w:p>
        </w:tc>
      </w:tr>
    </w:tbl>
    <w:p w14:paraId="4F10A2AB">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color w:val="auto"/>
          <w:sz w:val="24"/>
          <w:highlight w:val="none"/>
        </w:rPr>
      </w:pPr>
    </w:p>
    <w:p w14:paraId="3DCED5AB">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0AE4DF69">
      <w:pPr>
        <w:keepNext w:val="0"/>
        <w:keepLines w:val="0"/>
        <w:pageBreakBefore w:val="0"/>
        <w:widowControl w:val="0"/>
        <w:shd w:val="clear"/>
        <w:tabs>
          <w:tab w:val="left" w:pos="567"/>
        </w:tabs>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2．法定代表人（负责人）授权委托书</w:t>
      </w:r>
    </w:p>
    <w:p w14:paraId="61532DF1">
      <w:pPr>
        <w:keepNext w:val="0"/>
        <w:keepLines w:val="0"/>
        <w:pageBreakBefore w:val="0"/>
        <w:widowControl w:val="0"/>
        <w:shd w:val="clear"/>
        <w:kinsoku/>
        <w:wordWrap/>
        <w:overflowPunct/>
        <w:topLinePunct w:val="0"/>
        <w:autoSpaceDE/>
        <w:autoSpaceDN/>
        <w:bidi w:val="0"/>
        <w:adjustRightInd/>
        <w:snapToGrid w:val="0"/>
        <w:spacing w:line="360" w:lineRule="auto"/>
        <w:ind w:left="562" w:hanging="561" w:hangingChars="200"/>
        <w:jc w:val="center"/>
        <w:textAlignment w:val="auto"/>
        <w:outlineLvl w:val="9"/>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法定代表人（负责人）授权委托书</w:t>
      </w:r>
    </w:p>
    <w:p w14:paraId="47E37ED9">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8"/>
          <w:szCs w:val="21"/>
          <w:highlight w:val="none"/>
        </w:rPr>
      </w:pPr>
    </w:p>
    <w:p w14:paraId="5E6A048B">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2BD5D5B1">
      <w:pPr>
        <w:keepNext w:val="0"/>
        <w:keepLines w:val="0"/>
        <w:pageBreakBefore w:val="0"/>
        <w:widowControl w:val="0"/>
        <w:shd w:val="clear"/>
        <w:kinsoku/>
        <w:wordWrap/>
        <w:overflowPunct/>
        <w:topLinePunct w:val="0"/>
        <w:autoSpaceDE/>
        <w:autoSpaceDN/>
        <w:bidi w:val="0"/>
        <w:adjustRightInd/>
        <w:snapToGrid w:val="0"/>
        <w:spacing w:line="360" w:lineRule="auto"/>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本授权书声明：注册于</w:t>
      </w:r>
      <w:r>
        <w:rPr>
          <w:rFonts w:hint="eastAsia" w:ascii="华文中宋" w:hAnsi="华文中宋" w:eastAsia="华文中宋" w:cs="华文中宋"/>
          <w:color w:val="auto"/>
          <w:kern w:val="0"/>
          <w:sz w:val="24"/>
          <w:highlight w:val="none"/>
          <w:u w:val="single"/>
        </w:rPr>
        <w:t xml:space="preserve">             （供应商住址）</w:t>
      </w:r>
      <w:r>
        <w:rPr>
          <w:rFonts w:hint="eastAsia" w:ascii="华文中宋" w:hAnsi="华文中宋" w:eastAsia="华文中宋" w:cs="华文中宋"/>
          <w:color w:val="auto"/>
          <w:kern w:val="0"/>
          <w:sz w:val="24"/>
          <w:highlight w:val="none"/>
        </w:rPr>
        <w:t>的</w:t>
      </w:r>
      <w:r>
        <w:rPr>
          <w:rFonts w:hint="eastAsia" w:ascii="华文中宋" w:hAnsi="华文中宋" w:eastAsia="华文中宋" w:cs="华文中宋"/>
          <w:color w:val="auto"/>
          <w:kern w:val="0"/>
          <w:sz w:val="24"/>
          <w:highlight w:val="none"/>
          <w:u w:val="single"/>
        </w:rPr>
        <w:t xml:space="preserve">               （供应商名称）</w:t>
      </w:r>
      <w:r>
        <w:rPr>
          <w:rFonts w:hint="eastAsia" w:ascii="华文中宋" w:hAnsi="华文中宋" w:eastAsia="华文中宋" w:cs="华文中宋"/>
          <w:color w:val="auto"/>
          <w:kern w:val="0"/>
          <w:sz w:val="24"/>
          <w:highlight w:val="none"/>
        </w:rPr>
        <w:t>法定代表人</w:t>
      </w:r>
      <w:r>
        <w:rPr>
          <w:rFonts w:hint="eastAsia" w:ascii="华文中宋" w:hAnsi="华文中宋" w:eastAsia="华文中宋" w:cs="华文中宋"/>
          <w:color w:val="auto"/>
          <w:kern w:val="0"/>
          <w:sz w:val="24"/>
          <w:highlight w:val="none"/>
          <w:u w:val="single"/>
        </w:rPr>
        <w:t xml:space="preserve">        （法定代表人姓名、职务）</w:t>
      </w:r>
      <w:r>
        <w:rPr>
          <w:rFonts w:hint="eastAsia" w:ascii="华文中宋" w:hAnsi="华文中宋" w:eastAsia="华文中宋" w:cs="华文中宋"/>
          <w:color w:val="auto"/>
          <w:kern w:val="0"/>
          <w:sz w:val="24"/>
          <w:highlight w:val="none"/>
        </w:rPr>
        <w:t>代表本公司授权</w:t>
      </w:r>
      <w:r>
        <w:rPr>
          <w:rFonts w:hint="eastAsia" w:ascii="华文中宋" w:hAnsi="华文中宋" w:eastAsia="华文中宋" w:cs="华文中宋"/>
          <w:color w:val="auto"/>
          <w:kern w:val="0"/>
          <w:sz w:val="24"/>
          <w:highlight w:val="none"/>
          <w:u w:val="single"/>
        </w:rPr>
        <w:t xml:space="preserve">     （授权</w:t>
      </w:r>
      <w:r>
        <w:rPr>
          <w:rFonts w:hint="eastAsia" w:ascii="华文中宋" w:hAnsi="华文中宋" w:eastAsia="华文中宋" w:cs="华文中宋"/>
          <w:color w:val="auto"/>
          <w:kern w:val="0"/>
          <w:sz w:val="24"/>
          <w:highlight w:val="none"/>
          <w:u w:val="single"/>
          <w:lang w:val="en-US" w:eastAsia="zh-CN"/>
        </w:rPr>
        <w:t>代表</w:t>
      </w:r>
      <w:r>
        <w:rPr>
          <w:rFonts w:hint="eastAsia" w:ascii="华文中宋" w:hAnsi="华文中宋" w:eastAsia="华文中宋" w:cs="华文中宋"/>
          <w:color w:val="auto"/>
          <w:kern w:val="0"/>
          <w:sz w:val="24"/>
          <w:highlight w:val="none"/>
          <w:u w:val="single"/>
        </w:rPr>
        <w:t>姓名、职务）</w:t>
      </w:r>
      <w:r>
        <w:rPr>
          <w:rFonts w:hint="eastAsia" w:ascii="华文中宋" w:hAnsi="华文中宋" w:eastAsia="华文中宋" w:cs="华文中宋"/>
          <w:color w:val="auto"/>
          <w:kern w:val="0"/>
          <w:sz w:val="24"/>
          <w:highlight w:val="none"/>
        </w:rPr>
        <w:t>为本公司的合法代理人，就贵方组织的</w:t>
      </w:r>
      <w:r>
        <w:rPr>
          <w:rFonts w:hint="eastAsia" w:ascii="华文中宋" w:hAnsi="华文中宋" w:eastAsia="华文中宋" w:cs="华文中宋"/>
          <w:color w:val="auto"/>
          <w:kern w:val="0"/>
          <w:sz w:val="24"/>
          <w:highlight w:val="none"/>
          <w:u w:val="single"/>
        </w:rPr>
        <w:t xml:space="preserve">             项目</w:t>
      </w:r>
      <w:r>
        <w:rPr>
          <w:rFonts w:hint="eastAsia" w:ascii="华文中宋" w:hAnsi="华文中宋" w:eastAsia="华文中宋" w:cs="华文中宋"/>
          <w:color w:val="auto"/>
          <w:kern w:val="0"/>
          <w:sz w:val="24"/>
          <w:highlight w:val="none"/>
        </w:rPr>
        <w:t>，</w:t>
      </w:r>
      <w:r>
        <w:rPr>
          <w:rFonts w:hint="eastAsia" w:ascii="华文中宋" w:hAnsi="华文中宋" w:eastAsia="华文中宋" w:cs="华文中宋"/>
          <w:color w:val="auto"/>
          <w:kern w:val="0"/>
          <w:sz w:val="24"/>
          <w:highlight w:val="none"/>
          <w:u w:val="single"/>
        </w:rPr>
        <w:t xml:space="preserve">项目编号：             </w:t>
      </w:r>
      <w:r>
        <w:rPr>
          <w:rFonts w:hint="eastAsia" w:ascii="华文中宋" w:hAnsi="华文中宋" w:eastAsia="华文中宋" w:cs="华文中宋"/>
          <w:color w:val="auto"/>
          <w:kern w:val="0"/>
          <w:sz w:val="24"/>
          <w:highlight w:val="none"/>
        </w:rPr>
        <w:t>，以本公司名义处理一切与之有关的事务。</w:t>
      </w:r>
    </w:p>
    <w:p w14:paraId="1748303E">
      <w:pPr>
        <w:keepNext w:val="0"/>
        <w:keepLines w:val="0"/>
        <w:pageBreakBefore w:val="0"/>
        <w:widowControl w:val="0"/>
        <w:shd w:val="clear"/>
        <w:kinsoku/>
        <w:wordWrap/>
        <w:overflowPunct/>
        <w:topLinePunct w:val="0"/>
        <w:autoSpaceDE/>
        <w:autoSpaceDN/>
        <w:bidi w:val="0"/>
        <w:adjustRightInd/>
        <w:snapToGrid w:val="0"/>
        <w:spacing w:line="360" w:lineRule="auto"/>
        <w:ind w:firstLine="480"/>
        <w:jc w:val="left"/>
        <w:textAlignment w:val="auto"/>
        <w:outlineLvl w:val="9"/>
        <w:rPr>
          <w:rFonts w:hint="eastAsia" w:ascii="华文中宋" w:hAnsi="华文中宋" w:eastAsia="华文中宋" w:cs="华文中宋"/>
          <w:color w:val="auto"/>
          <w:kern w:val="0"/>
          <w:sz w:val="24"/>
          <w:highlight w:val="none"/>
        </w:rPr>
      </w:pPr>
    </w:p>
    <w:p w14:paraId="1E83142F">
      <w:pPr>
        <w:keepNext w:val="0"/>
        <w:keepLines w:val="0"/>
        <w:pageBreakBefore w:val="0"/>
        <w:widowControl w:val="0"/>
        <w:shd w:val="clear"/>
        <w:kinsoku/>
        <w:wordWrap/>
        <w:overflowPunct/>
        <w:topLinePunct w:val="0"/>
        <w:autoSpaceDE/>
        <w:autoSpaceDN/>
        <w:bidi w:val="0"/>
        <w:adjustRightInd/>
        <w:snapToGrid w:val="0"/>
        <w:spacing w:line="360" w:lineRule="auto"/>
        <w:ind w:firstLine="480"/>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本授权书于    年  月  日起生效。</w:t>
      </w:r>
    </w:p>
    <w:p w14:paraId="75A28C7C">
      <w:pPr>
        <w:keepNext w:val="0"/>
        <w:keepLines w:val="0"/>
        <w:pageBreakBefore w:val="0"/>
        <w:widowControl w:val="0"/>
        <w:shd w:val="clear"/>
        <w:kinsoku/>
        <w:wordWrap/>
        <w:overflowPunct/>
        <w:topLinePunct w:val="0"/>
        <w:autoSpaceDE/>
        <w:autoSpaceDN/>
        <w:bidi w:val="0"/>
        <w:adjustRightInd/>
        <w:snapToGrid w:val="0"/>
        <w:spacing w:line="360" w:lineRule="auto"/>
        <w:ind w:firstLine="480"/>
        <w:jc w:val="left"/>
        <w:textAlignment w:val="auto"/>
        <w:outlineLvl w:val="9"/>
        <w:rPr>
          <w:rFonts w:hint="eastAsia" w:ascii="华文中宋" w:hAnsi="华文中宋" w:eastAsia="华文中宋" w:cs="华文中宋"/>
          <w:color w:val="auto"/>
          <w:kern w:val="0"/>
          <w:sz w:val="24"/>
          <w:highlight w:val="none"/>
        </w:rPr>
      </w:pPr>
    </w:p>
    <w:p w14:paraId="1C149869">
      <w:pPr>
        <w:keepNext w:val="0"/>
        <w:keepLines w:val="0"/>
        <w:pageBreakBefore w:val="0"/>
        <w:widowControl w:val="0"/>
        <w:shd w:val="clear"/>
        <w:kinsoku/>
        <w:wordWrap/>
        <w:overflowPunct/>
        <w:topLinePunct w:val="0"/>
        <w:autoSpaceDE/>
        <w:autoSpaceDN/>
        <w:bidi w:val="0"/>
        <w:adjustRightInd/>
        <w:snapToGrid w:val="0"/>
        <w:spacing w:line="360" w:lineRule="auto"/>
        <w:ind w:firstLine="480"/>
        <w:jc w:val="left"/>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特此声明</w:t>
      </w:r>
    </w:p>
    <w:p w14:paraId="2378E4EE">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color w:val="auto"/>
          <w:kern w:val="0"/>
          <w:sz w:val="24"/>
          <w:highlight w:val="none"/>
        </w:rPr>
      </w:pPr>
    </w:p>
    <w:p w14:paraId="3E357D99">
      <w:pPr>
        <w:keepNext w:val="0"/>
        <w:keepLines w:val="0"/>
        <w:pageBreakBefore w:val="0"/>
        <w:widowControl w:val="0"/>
        <w:shd w:val="clear"/>
        <w:kinsoku/>
        <w:wordWrap/>
        <w:overflowPunct/>
        <w:topLinePunct w:val="0"/>
        <w:autoSpaceDE/>
        <w:autoSpaceDN/>
        <w:bidi w:val="0"/>
        <w:adjustRightInd/>
        <w:snapToGrid w:val="0"/>
        <w:spacing w:line="480" w:lineRule="auto"/>
        <w:ind w:firstLine="2640" w:firstLineChars="1100"/>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17223C6B">
      <w:pPr>
        <w:keepNext w:val="0"/>
        <w:keepLines w:val="0"/>
        <w:pageBreakBefore w:val="0"/>
        <w:widowControl w:val="0"/>
        <w:shd w:val="clear"/>
        <w:kinsoku/>
        <w:wordWrap/>
        <w:overflowPunct/>
        <w:topLinePunct w:val="0"/>
        <w:autoSpaceDE/>
        <w:autoSpaceDN/>
        <w:bidi w:val="0"/>
        <w:adjustRightInd/>
        <w:snapToGrid w:val="0"/>
        <w:spacing w:line="480" w:lineRule="auto"/>
        <w:jc w:val="center"/>
        <w:textAlignment w:val="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法定代表人（负责人）：</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5FA20776">
      <w:pPr>
        <w:keepNext w:val="0"/>
        <w:keepLines w:val="0"/>
        <w:widowControl w:val="0"/>
        <w:shd w:val="clear"/>
        <w:kinsoku/>
        <w:bidi w:val="0"/>
        <w:snapToGrid w:val="0"/>
        <w:spacing w:line="48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w:t>
      </w:r>
      <w:r>
        <w:rPr>
          <w:rFonts w:hint="eastAsia" w:ascii="华文中宋" w:hAnsi="华文中宋" w:eastAsia="华文中宋" w:cs="华文中宋"/>
          <w:color w:val="auto"/>
          <w:kern w:val="0"/>
          <w:sz w:val="24"/>
          <w:highlight w:val="none"/>
          <w:lang w:val="en-US" w:eastAsia="zh-CN"/>
        </w:rPr>
        <w:t xml:space="preserve"> 供应商</w:t>
      </w:r>
      <w:r>
        <w:rPr>
          <w:rFonts w:hint="eastAsia" w:ascii="华文中宋" w:hAnsi="华文中宋" w:eastAsia="华文中宋" w:cs="华文中宋"/>
          <w:color w:val="auto"/>
          <w:kern w:val="0"/>
          <w:sz w:val="24"/>
          <w:highlight w:val="none"/>
        </w:rPr>
        <w:t>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 xml:space="preserve">（签字或盖章） </w:t>
      </w:r>
    </w:p>
    <w:p w14:paraId="3BFF0195">
      <w:pPr>
        <w:pStyle w:val="28"/>
        <w:keepNext w:val="0"/>
        <w:keepLines w:val="0"/>
        <w:widowControl w:val="0"/>
        <w:shd w:val="clear"/>
        <w:kinsoku/>
        <w:bidi w:val="0"/>
        <w:ind w:firstLine="0" w:firstLineChars="0"/>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kern w:val="0"/>
          <w:sz w:val="24"/>
          <w:highlight w:val="none"/>
          <w:lang w:val="en-US" w:eastAsia="zh-CN"/>
        </w:rPr>
        <w:t xml:space="preserve">  </w:t>
      </w:r>
      <w:r>
        <w:rPr>
          <w:rFonts w:hint="eastAsia" w:ascii="华文中宋" w:hAnsi="华文中宋" w:eastAsia="华文中宋" w:cs="华文中宋"/>
          <w:color w:val="auto"/>
          <w:kern w:val="0"/>
          <w:sz w:val="24"/>
          <w:highlight w:val="none"/>
        </w:rPr>
        <w:t>附授权</w:t>
      </w:r>
      <w:r>
        <w:rPr>
          <w:rFonts w:hint="eastAsia" w:ascii="华文中宋" w:hAnsi="华文中宋" w:eastAsia="华文中宋" w:cs="华文中宋"/>
          <w:color w:val="auto"/>
          <w:kern w:val="0"/>
          <w:sz w:val="24"/>
          <w:highlight w:val="none"/>
          <w:lang w:val="en-US" w:eastAsia="zh-CN"/>
        </w:rPr>
        <w:t>代表</w:t>
      </w:r>
      <w:r>
        <w:rPr>
          <w:rFonts w:hint="eastAsia" w:ascii="华文中宋" w:hAnsi="华文中宋" w:eastAsia="华文中宋" w:cs="华文中宋"/>
          <w:color w:val="auto"/>
          <w:kern w:val="0"/>
          <w:sz w:val="24"/>
          <w:highlight w:val="none"/>
        </w:rPr>
        <w:t>身份证</w:t>
      </w:r>
      <w:r>
        <w:rPr>
          <w:rFonts w:hint="eastAsia" w:ascii="华文中宋" w:hAnsi="华文中宋" w:eastAsia="华文中宋" w:cs="华文中宋"/>
          <w:color w:val="auto"/>
          <w:kern w:val="0"/>
          <w:sz w:val="24"/>
          <w:highlight w:val="none"/>
          <w:lang w:val="en-US"/>
        </w:rPr>
        <w:t>明</w:t>
      </w:r>
      <w:r>
        <w:rPr>
          <w:rFonts w:hint="eastAsia" w:ascii="华文中宋" w:hAnsi="华文中宋" w:eastAsia="华文中宋" w:cs="华文中宋"/>
          <w:color w:val="auto"/>
          <w:kern w:val="0"/>
          <w:sz w:val="24"/>
          <w:highlight w:val="none"/>
        </w:rPr>
        <w:t>正反面扫描件或影印件。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6B0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68ED4676">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p>
        </w:tc>
        <w:tc>
          <w:tcPr>
            <w:tcW w:w="4615" w:type="dxa"/>
            <w:noWrap w:val="0"/>
            <w:vAlign w:val="top"/>
          </w:tcPr>
          <w:p w14:paraId="0E6465BF">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p>
        </w:tc>
      </w:tr>
    </w:tbl>
    <w:p w14:paraId="4E6935D2">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bCs/>
          <w:color w:val="auto"/>
          <w:kern w:val="0"/>
          <w:sz w:val="24"/>
          <w:highlight w:val="none"/>
        </w:rPr>
      </w:pPr>
      <w:r>
        <w:rPr>
          <w:rFonts w:hint="eastAsia" w:ascii="华文中宋" w:hAnsi="华文中宋" w:eastAsia="华文中宋" w:cs="华文中宋"/>
          <w:b/>
          <w:bCs/>
          <w:color w:val="auto"/>
          <w:kern w:val="0"/>
          <w:sz w:val="24"/>
          <w:highlight w:val="none"/>
        </w:rPr>
        <w:t>注：</w:t>
      </w:r>
    </w:p>
    <w:p w14:paraId="1A161FB9">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b/>
          <w:bCs/>
          <w:color w:val="auto"/>
          <w:kern w:val="0"/>
          <w:sz w:val="24"/>
          <w:highlight w:val="none"/>
        </w:rPr>
      </w:pPr>
      <w:r>
        <w:rPr>
          <w:rFonts w:hint="eastAsia" w:ascii="华文中宋" w:hAnsi="华文中宋" w:eastAsia="华文中宋" w:cs="华文中宋"/>
          <w:b/>
          <w:bCs/>
          <w:color w:val="auto"/>
          <w:kern w:val="0"/>
          <w:sz w:val="24"/>
          <w:highlight w:val="none"/>
        </w:rPr>
        <w:t xml:space="preserve">1. 除可填报项目外，对本法定代表人授权委托书内容的修改将被视为未实质性响应，从而导致该响应文件被拒绝； </w:t>
      </w:r>
    </w:p>
    <w:p w14:paraId="26C35EAE">
      <w:pPr>
        <w:keepNext w:val="0"/>
        <w:keepLines w:val="0"/>
        <w:widowControl w:val="0"/>
        <w:shd w:val="clear"/>
        <w:tabs>
          <w:tab w:val="left" w:pos="567"/>
        </w:tabs>
        <w:kinsoku/>
        <w:bidi w:val="0"/>
        <w:snapToGrid w:val="0"/>
        <w:spacing w:line="360" w:lineRule="auto"/>
        <w:ind w:firstLine="480" w:firstLineChars="200"/>
        <w:jc w:val="left"/>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2. 若供应商授权代表为 法定代表人或负责人的可不提供。</w:t>
      </w:r>
    </w:p>
    <w:p w14:paraId="72AA12CE">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color w:val="auto"/>
          <w:kern w:val="0"/>
          <w:sz w:val="24"/>
          <w:highlight w:val="none"/>
        </w:rPr>
      </w:pPr>
    </w:p>
    <w:p w14:paraId="7FF4EF5C">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762C2A7A">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3．磋商函</w:t>
      </w:r>
    </w:p>
    <w:p w14:paraId="62BDEC24">
      <w:pPr>
        <w:keepNext w:val="0"/>
        <w:keepLines w:val="0"/>
        <w:widowControl w:val="0"/>
        <w:shd w:val="clear"/>
        <w:kinsoku/>
        <w:bidi w:val="0"/>
        <w:spacing w:line="480" w:lineRule="exact"/>
        <w:jc w:val="center"/>
        <w:outlineLvl w:val="9"/>
        <w:rPr>
          <w:rFonts w:hint="eastAsia" w:ascii="华文中宋" w:hAnsi="华文中宋" w:eastAsia="华文中宋" w:cs="华文中宋"/>
          <w:color w:val="auto"/>
          <w:kern w:val="0"/>
          <w:sz w:val="24"/>
          <w:highlight w:val="none"/>
          <w:u w:val="single"/>
        </w:rPr>
      </w:pPr>
      <w:r>
        <w:rPr>
          <w:rFonts w:hint="eastAsia" w:ascii="华文中宋" w:hAnsi="华文中宋" w:eastAsia="华文中宋" w:cs="华文中宋"/>
          <w:b/>
          <w:color w:val="auto"/>
          <w:kern w:val="0"/>
          <w:sz w:val="36"/>
          <w:szCs w:val="36"/>
          <w:highlight w:val="none"/>
        </w:rPr>
        <w:t>磋  商  函</w:t>
      </w:r>
    </w:p>
    <w:p w14:paraId="70E023A2">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u w:val="single"/>
        </w:rPr>
      </w:pPr>
    </w:p>
    <w:p w14:paraId="4520B396">
      <w:pPr>
        <w:keepNext w:val="0"/>
        <w:keepLines w:val="0"/>
        <w:pageBreakBefore w:val="0"/>
        <w:widowControl w:val="0"/>
        <w:shd w:val="clear"/>
        <w:kinsoku/>
        <w:wordWrap/>
        <w:overflowPunct/>
        <w:topLinePunct w:val="0"/>
        <w:autoSpaceDE/>
        <w:autoSpaceDN/>
        <w:bidi w:val="0"/>
        <w:adjustRightInd w:val="0"/>
        <w:snapToGrid w:val="0"/>
        <w:spacing w:after="157" w:afterLines="50" w:line="36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（采购代理机构名称）</w:t>
      </w:r>
      <w:r>
        <w:rPr>
          <w:rFonts w:hint="eastAsia" w:ascii="华文中宋" w:hAnsi="华文中宋" w:eastAsia="华文中宋" w:cs="华文中宋"/>
          <w:color w:val="auto"/>
          <w:sz w:val="24"/>
          <w:highlight w:val="none"/>
          <w:u w:val="single"/>
        </w:rPr>
        <w:t xml:space="preserve"> ：</w:t>
      </w:r>
    </w:p>
    <w:p w14:paraId="739EF087">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     </w:t>
      </w:r>
      <w:r>
        <w:rPr>
          <w:rFonts w:hint="eastAsia" w:ascii="华文中宋" w:hAnsi="华文中宋" w:eastAsia="华文中宋" w:cs="华文中宋"/>
          <w:color w:val="auto"/>
          <w:kern w:val="0"/>
          <w:sz w:val="24"/>
          <w:highlight w:val="none"/>
          <w:u w:val="single"/>
        </w:rPr>
        <w:t xml:space="preserve">               （供应商全称）</w:t>
      </w:r>
      <w:r>
        <w:rPr>
          <w:rFonts w:hint="eastAsia" w:ascii="华文中宋" w:hAnsi="华文中宋" w:eastAsia="华文中宋" w:cs="华文中宋"/>
          <w:color w:val="auto"/>
          <w:kern w:val="0"/>
          <w:sz w:val="24"/>
          <w:highlight w:val="none"/>
        </w:rPr>
        <w:t>授权</w:t>
      </w:r>
      <w:r>
        <w:rPr>
          <w:rFonts w:hint="eastAsia" w:ascii="华文中宋" w:hAnsi="华文中宋" w:eastAsia="华文中宋" w:cs="华文中宋"/>
          <w:color w:val="auto"/>
          <w:kern w:val="0"/>
          <w:sz w:val="24"/>
          <w:highlight w:val="none"/>
          <w:u w:val="single"/>
        </w:rPr>
        <w:t xml:space="preserve">            （供应商授权代表姓名、职务)</w:t>
      </w:r>
      <w:r>
        <w:rPr>
          <w:rFonts w:hint="eastAsia" w:ascii="华文中宋" w:hAnsi="华文中宋" w:eastAsia="华文中宋" w:cs="华文中宋"/>
          <w:color w:val="auto"/>
          <w:kern w:val="0"/>
          <w:sz w:val="24"/>
          <w:highlight w:val="none"/>
        </w:rPr>
        <w:t>为我方代表，参加贵方组织的</w:t>
      </w:r>
      <w:r>
        <w:rPr>
          <w:rFonts w:hint="eastAsia" w:ascii="华文中宋" w:hAnsi="华文中宋" w:eastAsia="华文中宋" w:cs="华文中宋"/>
          <w:color w:val="auto"/>
          <w:kern w:val="0"/>
          <w:sz w:val="24"/>
          <w:highlight w:val="none"/>
          <w:u w:val="single"/>
        </w:rPr>
        <w:t xml:space="preserve">         （项目名称）       （项目编号）</w:t>
      </w:r>
      <w:r>
        <w:rPr>
          <w:rFonts w:hint="eastAsia" w:ascii="华文中宋" w:hAnsi="华文中宋" w:eastAsia="华文中宋" w:cs="华文中宋"/>
          <w:color w:val="auto"/>
          <w:kern w:val="0"/>
          <w:sz w:val="24"/>
          <w:highlight w:val="none"/>
        </w:rPr>
        <w:t>磋商的有关活动，并对此项目进行报价。为此：</w:t>
      </w:r>
    </w:p>
    <w:p w14:paraId="0D079090">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1．我方同意在本项目响应文件中规定的响应文件提交截止之日起90个日历天内遵守本响应文件中的承诺且在此期限期满之前均具有约束力。</w:t>
      </w:r>
    </w:p>
    <w:p w14:paraId="56D85F74">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2．我方承诺已经具备《中华人民共和国政府采购法》</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kern w:val="0"/>
          <w:sz w:val="24"/>
          <w:highlight w:val="none"/>
        </w:rPr>
        <w:t>《政府采购竞争性磋商采购方式管理暂行办法》中规定的参加采购活动的供应商应当具备的全部条件。</w:t>
      </w:r>
    </w:p>
    <w:p w14:paraId="3AE47F5B">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3．提供供应商须知规定的全部响应文件。</w:t>
      </w:r>
    </w:p>
    <w:p w14:paraId="6AE46E62">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4．按响应文件要求提供和交付的服务报价详见报价一览表。</w:t>
      </w:r>
    </w:p>
    <w:p w14:paraId="6D71D751">
      <w:pPr>
        <w:keepNext w:val="0"/>
        <w:keepLines w:val="0"/>
        <w:widowControl w:val="0"/>
        <w:shd w:val="clear"/>
        <w:tabs>
          <w:tab w:val="left" w:pos="1680"/>
        </w:tabs>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5．我方承诺：完全理解并接受磋商报价超过</w:t>
      </w:r>
      <w:r>
        <w:rPr>
          <w:rFonts w:hint="eastAsia" w:ascii="华文中宋" w:hAnsi="华文中宋" w:eastAsia="华文中宋" w:cs="华文中宋"/>
          <w:color w:val="auto"/>
          <w:kern w:val="0"/>
          <w:sz w:val="24"/>
          <w:highlight w:val="none"/>
          <w:lang w:eastAsia="zh-CN"/>
        </w:rPr>
        <w:t>最高限价</w:t>
      </w:r>
      <w:r>
        <w:rPr>
          <w:rFonts w:hint="eastAsia" w:ascii="华文中宋" w:hAnsi="华文中宋" w:eastAsia="华文中宋" w:cs="华文中宋"/>
          <w:color w:val="auto"/>
          <w:kern w:val="0"/>
          <w:sz w:val="24"/>
          <w:highlight w:val="none"/>
        </w:rPr>
        <w:t>时，磋商将被拒绝。</w:t>
      </w:r>
    </w:p>
    <w:p w14:paraId="0A06430B">
      <w:pPr>
        <w:keepNext w:val="0"/>
        <w:keepLines w:val="0"/>
        <w:widowControl w:val="0"/>
        <w:shd w:val="clear"/>
        <w:tabs>
          <w:tab w:val="left" w:pos="1680"/>
        </w:tabs>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6．保证忠实地执行双方所签订的合同，并承担合同规定的责任和义务。</w:t>
      </w:r>
    </w:p>
    <w:p w14:paraId="395A40AD">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7．承诺完全满足和响应磋商文件中的各项商务和技术要求，若有偏差，已在响应文件商务和技术条款偏离表中予以明确特别说明。</w:t>
      </w:r>
    </w:p>
    <w:p w14:paraId="5F4C6FBE">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8．保证遵守磋商文件的规定。</w:t>
      </w:r>
    </w:p>
    <w:p w14:paraId="353556D6">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9．如果在规定的响应文件有效期内撤回响应文件，我方的磋商保证金可被贵方没收。</w:t>
      </w:r>
    </w:p>
    <w:p w14:paraId="6C340969">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10．我方完全理解贵方不接受可选择性报价。</w:t>
      </w:r>
    </w:p>
    <w:p w14:paraId="250AC079">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11．我方愿意向贵方提供任何与本项磋商有关的数据、情况和技术资料。若贵方需要，我方愿意提供我方做出的一切承诺的证明材料。</w:t>
      </w:r>
    </w:p>
    <w:p w14:paraId="0F4D31C6">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12．我方已详细审核全部响应文件，包括响应文件修改书（如有的话）、参考资料及有关附件，确认无误。</w:t>
      </w:r>
    </w:p>
    <w:p w14:paraId="3DFD015A">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13．我方承诺：采购人若需追加采购本项目响应文件所列服务的，在不改变合同其他实质性条款的前提下，按相同或更优惠的</w:t>
      </w:r>
      <w:r>
        <w:rPr>
          <w:rFonts w:hint="eastAsia" w:ascii="华文中宋" w:hAnsi="华文中宋" w:eastAsia="华文中宋" w:cs="华文中宋"/>
          <w:color w:val="auto"/>
          <w:kern w:val="0"/>
          <w:sz w:val="24"/>
          <w:highlight w:val="none"/>
          <w:lang w:val="en-US" w:eastAsia="zh-CN"/>
        </w:rPr>
        <w:t>价格</w:t>
      </w:r>
      <w:r>
        <w:rPr>
          <w:rFonts w:hint="eastAsia" w:ascii="华文中宋" w:hAnsi="华文中宋" w:eastAsia="华文中宋" w:cs="华文中宋"/>
          <w:color w:val="auto"/>
          <w:kern w:val="0"/>
          <w:sz w:val="24"/>
          <w:highlight w:val="none"/>
        </w:rPr>
        <w:t>并保证</w:t>
      </w:r>
      <w:r>
        <w:rPr>
          <w:rFonts w:hint="eastAsia" w:ascii="华文中宋" w:hAnsi="华文中宋" w:eastAsia="华文中宋" w:cs="华文中宋"/>
          <w:color w:val="auto"/>
          <w:kern w:val="0"/>
          <w:sz w:val="24"/>
          <w:highlight w:val="none"/>
          <w:lang w:val="en-US" w:eastAsia="zh-CN"/>
        </w:rPr>
        <w:t>服务</w:t>
      </w:r>
      <w:r>
        <w:rPr>
          <w:rFonts w:hint="eastAsia" w:ascii="华文中宋" w:hAnsi="华文中宋" w:eastAsia="华文中宋" w:cs="华文中宋"/>
          <w:color w:val="auto"/>
          <w:kern w:val="0"/>
          <w:sz w:val="24"/>
          <w:highlight w:val="none"/>
        </w:rPr>
        <w:t>质量。</w:t>
      </w:r>
    </w:p>
    <w:p w14:paraId="309FD794">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14．我方承诺接受磋商文件中《政府采购合同范本》的全部条款且无任何异议。</w:t>
      </w:r>
    </w:p>
    <w:p w14:paraId="7566F014">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15．我方将严格遵守《中华人民共和国政府采购法》</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255E7A9E">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（1）提供虚假材料谋取成交、成交的；</w:t>
      </w:r>
    </w:p>
    <w:p w14:paraId="005DAC73">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（2）采取不正当手段诋毁、排挤其他供应商的；</w:t>
      </w:r>
    </w:p>
    <w:p w14:paraId="6F804A6F">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（3）与采购人、其它供应商或者代理机构工作人员恶意串通的；</w:t>
      </w:r>
    </w:p>
    <w:p w14:paraId="3D4B6650">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（4）向采购人、代理机构工作人员行贿或者提供其他不正当利益的；</w:t>
      </w:r>
    </w:p>
    <w:p w14:paraId="61E23054">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（5）响应文件提交截止时间后撤回响应文件的；</w:t>
      </w:r>
    </w:p>
    <w:p w14:paraId="2D722E2E">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（6）在磋商期间，影响代理机构或磋商小组正常履行职责的；</w:t>
      </w:r>
    </w:p>
    <w:p w14:paraId="2C6FBE00">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（7）未经代理机构同意，在采购过程中与采购人进行协商磋商的；</w:t>
      </w:r>
    </w:p>
    <w:p w14:paraId="3BF158FB">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（8）成交后未按磋商文件、响应文件及相关承诺规定签约或与采购人订立背离合同实质性内容的其它协议的；</w:t>
      </w:r>
    </w:p>
    <w:p w14:paraId="41500112">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（9）未按磋商文件规定和合同约定履行义务的；</w:t>
      </w:r>
    </w:p>
    <w:p w14:paraId="2421CEB1">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（10）拒绝有关部门监督检查或提供虚假情况的；</w:t>
      </w:r>
    </w:p>
    <w:p w14:paraId="0A56ADAA">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（11）违犯法律法规规定的其他行为。</w:t>
      </w:r>
    </w:p>
    <w:p w14:paraId="245FF0F0">
      <w:pPr>
        <w:pStyle w:val="28"/>
        <w:keepNext w:val="0"/>
        <w:keepLines w:val="0"/>
        <w:widowControl w:val="0"/>
        <w:shd w:val="clear"/>
        <w:kinsoku/>
        <w:bidi w:val="0"/>
        <w:ind w:firstLine="420"/>
        <w:outlineLvl w:val="9"/>
        <w:rPr>
          <w:rFonts w:hint="eastAsia" w:ascii="华文中宋" w:hAnsi="华文中宋" w:eastAsia="华文中宋" w:cs="华文中宋"/>
          <w:color w:val="auto"/>
          <w:highlight w:val="none"/>
        </w:rPr>
      </w:pPr>
    </w:p>
    <w:p w14:paraId="67394217">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所有有关本磋商项目的一切往来联系方式为：</w:t>
      </w:r>
    </w:p>
    <w:p w14:paraId="46F17D90">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地址：</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t xml:space="preserve">                            </w:t>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tab/>
      </w:r>
      <w:r>
        <w:rPr>
          <w:rFonts w:hint="eastAsia" w:ascii="华文中宋" w:hAnsi="华文中宋" w:eastAsia="华文中宋" w:cs="华文中宋"/>
          <w:color w:val="auto"/>
          <w:kern w:val="0"/>
          <w:sz w:val="24"/>
          <w:highlight w:val="none"/>
        </w:rPr>
        <w:t xml:space="preserve">                            </w:t>
      </w:r>
    </w:p>
    <w:p w14:paraId="32B56272">
      <w:pPr>
        <w:keepNext w:val="0"/>
        <w:keepLines w:val="0"/>
        <w:widowControl w:val="0"/>
        <w:shd w:val="clear"/>
        <w:tabs>
          <w:tab w:val="left" w:pos="48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供应商授权代表姓名：</w:t>
      </w:r>
    </w:p>
    <w:p w14:paraId="5CF91608">
      <w:pPr>
        <w:keepNext w:val="0"/>
        <w:keepLines w:val="0"/>
        <w:widowControl w:val="0"/>
        <w:shd w:val="clear"/>
        <w:tabs>
          <w:tab w:val="left" w:pos="48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供应商授权代表联系电话：                （办公）         （移动）</w:t>
      </w:r>
    </w:p>
    <w:p w14:paraId="2681077F">
      <w:pPr>
        <w:keepNext w:val="0"/>
        <w:keepLines w:val="0"/>
        <w:widowControl w:val="0"/>
        <w:shd w:val="clear"/>
        <w:tabs>
          <w:tab w:val="left" w:pos="48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E-mail:</w:t>
      </w:r>
    </w:p>
    <w:p w14:paraId="0C7AD14C">
      <w:pPr>
        <w:keepNext w:val="0"/>
        <w:keepLines w:val="0"/>
        <w:widowControl w:val="0"/>
        <w:shd w:val="clear"/>
        <w:tabs>
          <w:tab w:val="left" w:pos="400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p>
    <w:p w14:paraId="478B20BA">
      <w:pPr>
        <w:keepNext w:val="0"/>
        <w:keepLines w:val="0"/>
        <w:widowControl w:val="0"/>
        <w:shd w:val="clear"/>
        <w:tabs>
          <w:tab w:val="left" w:pos="400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1F0D030A">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29B23A43">
      <w:pPr>
        <w:keepNext w:val="0"/>
        <w:keepLines w:val="0"/>
        <w:widowControl w:val="0"/>
        <w:shd w:val="clear"/>
        <w:tabs>
          <w:tab w:val="left" w:pos="4000"/>
        </w:tabs>
        <w:kinsoku/>
        <w:bidi w:val="0"/>
        <w:snapToGrid w:val="0"/>
        <w:spacing w:line="36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日　期：</w:t>
      </w:r>
    </w:p>
    <w:p w14:paraId="4E81F89A">
      <w:pPr>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b/>
          <w:bCs/>
          <w:color w:val="auto"/>
          <w:kern w:val="0"/>
          <w:sz w:val="24"/>
          <w:highlight w:val="none"/>
        </w:rPr>
      </w:pPr>
      <w:r>
        <w:rPr>
          <w:rFonts w:hint="eastAsia" w:ascii="华文中宋" w:hAnsi="华文中宋" w:eastAsia="华文中宋" w:cs="华文中宋"/>
          <w:b/>
          <w:bCs/>
          <w:color w:val="auto"/>
          <w:kern w:val="0"/>
          <w:sz w:val="24"/>
          <w:highlight w:val="none"/>
        </w:rPr>
        <w:t>注：除可填报项目外，对本磋商函内容的修改将被视为非实质性响应，从而导致该响应文件无效。</w:t>
      </w:r>
    </w:p>
    <w:p w14:paraId="6CCA69F6">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color w:val="auto"/>
          <w:kern w:val="0"/>
          <w:sz w:val="24"/>
          <w:highlight w:val="none"/>
        </w:rPr>
      </w:pPr>
    </w:p>
    <w:p w14:paraId="203BCE4C">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1A5BF40C">
      <w:pPr>
        <w:keepNext w:val="0"/>
        <w:keepLines w:val="0"/>
        <w:widowControl w:val="0"/>
        <w:shd w:val="clear"/>
        <w:kinsoku/>
        <w:bidi w:val="0"/>
        <w:jc w:val="both"/>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color w:val="auto"/>
          <w:kern w:val="0"/>
          <w:sz w:val="24"/>
          <w:highlight w:val="none"/>
        </w:rPr>
        <w:t>4．</w:t>
      </w:r>
      <w:r>
        <w:rPr>
          <w:rFonts w:hint="eastAsia" w:ascii="华文中宋" w:hAnsi="华文中宋" w:eastAsia="华文中宋" w:cs="华文中宋"/>
          <w:b/>
          <w:bCs/>
          <w:color w:val="auto"/>
          <w:sz w:val="24"/>
          <w:highlight w:val="none"/>
        </w:rPr>
        <w:t>报价一览表</w:t>
      </w:r>
    </w:p>
    <w:p w14:paraId="6C4839E7">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52977225">
      <w:pPr>
        <w:keepNext w:val="0"/>
        <w:keepLines w:val="0"/>
        <w:widowControl w:val="0"/>
        <w:shd w:val="clear"/>
        <w:kinsoku/>
        <w:bidi w:val="0"/>
        <w:jc w:val="center"/>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t>报价一览表</w:t>
      </w:r>
    </w:p>
    <w:p w14:paraId="0DEBD014">
      <w:pPr>
        <w:keepNext w:val="0"/>
        <w:keepLines w:val="0"/>
        <w:widowControl w:val="0"/>
        <w:shd w:val="clear"/>
        <w:kinsoku/>
        <w:bidi w:val="0"/>
        <w:spacing w:line="360" w:lineRule="auto"/>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 xml:space="preserve">项目名称： </w:t>
      </w:r>
    </w:p>
    <w:p w14:paraId="1B4A9865">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p w14:paraId="2AFD7C76">
      <w:pPr>
        <w:keepNext w:val="0"/>
        <w:keepLines w:val="0"/>
        <w:widowControl w:val="0"/>
        <w:shd w:val="clear"/>
        <w:kinsoku/>
        <w:bidi w:val="0"/>
        <w:outlineLvl w:val="9"/>
        <w:rPr>
          <w:rFonts w:hint="eastAsia" w:ascii="华文中宋" w:hAnsi="华文中宋" w:eastAsia="华文中宋" w:cs="华文中宋"/>
          <w:color w:val="auto"/>
          <w:highlight w:val="none"/>
        </w:rPr>
      </w:pPr>
    </w:p>
    <w:tbl>
      <w:tblPr>
        <w:tblStyle w:val="15"/>
        <w:tblW w:w="9210" w:type="dxa"/>
        <w:jc w:val="right"/>
        <w:tblBorders>
          <w:top w:val="single" w:color="auto" w:sz="4" w:space="0"/>
          <w:left w:val="single" w:color="auto" w:sz="4" w:space="0"/>
          <w:bottom w:val="single" w:color="auto" w:sz="4" w:space="0"/>
          <w:right w:val="single" w:color="auto" w:sz="4" w:space="0"/>
          <w:insideH w:val="single" w:color="auto" w:sz="4" w:space="0"/>
          <w:insideV w:val="dotted" w:color="auto" w:sz="4" w:space="0"/>
        </w:tblBorders>
        <w:tblLayout w:type="fixed"/>
        <w:tblCellMar>
          <w:top w:w="0" w:type="dxa"/>
          <w:left w:w="108" w:type="dxa"/>
          <w:bottom w:w="0" w:type="dxa"/>
          <w:right w:w="108" w:type="dxa"/>
        </w:tblCellMar>
      </w:tblPr>
      <w:tblGrid>
        <w:gridCol w:w="975"/>
        <w:gridCol w:w="2586"/>
        <w:gridCol w:w="2120"/>
        <w:gridCol w:w="3529"/>
      </w:tblGrid>
      <w:tr w14:paraId="66493166">
        <w:tblPrEx>
          <w:tblBorders>
            <w:top w:val="single" w:color="auto" w:sz="4" w:space="0"/>
            <w:left w:val="single" w:color="auto" w:sz="4" w:space="0"/>
            <w:bottom w:val="single" w:color="auto" w:sz="4" w:space="0"/>
            <w:right w:val="single" w:color="auto" w:sz="4" w:space="0"/>
            <w:insideH w:val="single" w:color="auto" w:sz="4" w:space="0"/>
            <w:insideV w:val="dotted" w:color="auto" w:sz="4" w:space="0"/>
          </w:tblBorders>
          <w:tblCellMar>
            <w:top w:w="0" w:type="dxa"/>
            <w:left w:w="108" w:type="dxa"/>
            <w:bottom w:w="0" w:type="dxa"/>
            <w:right w:w="108" w:type="dxa"/>
          </w:tblCellMar>
        </w:tblPrEx>
        <w:trPr>
          <w:trHeight w:val="701" w:hRule="exact"/>
          <w:jc w:val="right"/>
        </w:trPr>
        <w:tc>
          <w:tcPr>
            <w:tcW w:w="975" w:type="dxa"/>
            <w:tcBorders>
              <w:right w:val="single" w:color="auto" w:sz="4" w:space="0"/>
            </w:tcBorders>
            <w:vAlign w:val="center"/>
          </w:tcPr>
          <w:p w14:paraId="36725537">
            <w:pPr>
              <w:keepNext w:val="0"/>
              <w:keepLines w:val="0"/>
              <w:widowControl w:val="0"/>
              <w:shd w:val="clear"/>
              <w:kinsoku/>
              <w:bidi w:val="0"/>
              <w:spacing w:line="400" w:lineRule="exact"/>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序号</w:t>
            </w:r>
          </w:p>
        </w:tc>
        <w:tc>
          <w:tcPr>
            <w:tcW w:w="2586" w:type="dxa"/>
            <w:tcBorders>
              <w:left w:val="single" w:color="auto" w:sz="4" w:space="0"/>
              <w:right w:val="single" w:color="auto" w:sz="4" w:space="0"/>
            </w:tcBorders>
            <w:vAlign w:val="center"/>
          </w:tcPr>
          <w:p w14:paraId="3C623115">
            <w:pPr>
              <w:keepNext w:val="0"/>
              <w:keepLines w:val="0"/>
              <w:widowControl w:val="0"/>
              <w:shd w:val="clear"/>
              <w:kinsoku/>
              <w:bidi w:val="0"/>
              <w:spacing w:line="400" w:lineRule="exact"/>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服务</w:t>
            </w:r>
            <w:r>
              <w:rPr>
                <w:rFonts w:hint="eastAsia" w:ascii="华文中宋" w:hAnsi="华文中宋" w:eastAsia="华文中宋" w:cs="华文中宋"/>
                <w:color w:val="auto"/>
                <w:sz w:val="24"/>
                <w:szCs w:val="24"/>
                <w:highlight w:val="none"/>
              </w:rPr>
              <w:t>名称</w:t>
            </w:r>
          </w:p>
        </w:tc>
        <w:tc>
          <w:tcPr>
            <w:tcW w:w="2120" w:type="dxa"/>
            <w:tcBorders>
              <w:left w:val="single" w:color="auto" w:sz="4" w:space="0"/>
              <w:right w:val="single" w:color="auto" w:sz="4" w:space="0"/>
            </w:tcBorders>
            <w:vAlign w:val="center"/>
          </w:tcPr>
          <w:p w14:paraId="0014A9D4">
            <w:pPr>
              <w:keepNext w:val="0"/>
              <w:keepLines w:val="0"/>
              <w:widowControl w:val="0"/>
              <w:shd w:val="clear"/>
              <w:kinsoku/>
              <w:bidi w:val="0"/>
              <w:spacing w:line="400" w:lineRule="exact"/>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合同履行期限</w:t>
            </w:r>
          </w:p>
        </w:tc>
        <w:tc>
          <w:tcPr>
            <w:tcW w:w="3529" w:type="dxa"/>
            <w:tcBorders>
              <w:left w:val="single" w:color="auto" w:sz="4" w:space="0"/>
              <w:right w:val="single" w:color="auto" w:sz="4" w:space="0"/>
            </w:tcBorders>
            <w:vAlign w:val="center"/>
          </w:tcPr>
          <w:p w14:paraId="5E96B7DA">
            <w:pPr>
              <w:keepNext w:val="0"/>
              <w:keepLines w:val="0"/>
              <w:widowControl w:val="0"/>
              <w:shd w:val="clear"/>
              <w:kinsoku/>
              <w:bidi w:val="0"/>
              <w:spacing w:line="400" w:lineRule="exact"/>
              <w:jc w:val="center"/>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总</w:t>
            </w:r>
            <w:r>
              <w:rPr>
                <w:rFonts w:hint="eastAsia" w:ascii="华文中宋" w:hAnsi="华文中宋" w:eastAsia="华文中宋" w:cs="华文中宋"/>
                <w:color w:val="auto"/>
                <w:sz w:val="24"/>
                <w:szCs w:val="24"/>
                <w:highlight w:val="none"/>
              </w:rPr>
              <w:t>报价</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元</w:t>
            </w:r>
            <w:r>
              <w:rPr>
                <w:rFonts w:hint="eastAsia" w:ascii="华文中宋" w:hAnsi="华文中宋" w:eastAsia="华文中宋" w:cs="华文中宋"/>
                <w:color w:val="auto"/>
                <w:sz w:val="24"/>
                <w:szCs w:val="24"/>
                <w:highlight w:val="none"/>
                <w:lang w:eastAsia="zh-CN"/>
              </w:rPr>
              <w:t>）</w:t>
            </w:r>
          </w:p>
        </w:tc>
      </w:tr>
      <w:tr w14:paraId="75F35CB3">
        <w:tblPrEx>
          <w:tblBorders>
            <w:top w:val="single" w:color="auto" w:sz="4" w:space="0"/>
            <w:left w:val="single" w:color="auto" w:sz="4" w:space="0"/>
            <w:bottom w:val="single" w:color="auto" w:sz="4" w:space="0"/>
            <w:right w:val="single" w:color="auto" w:sz="4" w:space="0"/>
            <w:insideH w:val="single" w:color="auto" w:sz="4" w:space="0"/>
            <w:insideV w:val="dotted" w:color="auto" w:sz="4" w:space="0"/>
          </w:tblBorders>
          <w:tblCellMar>
            <w:top w:w="0" w:type="dxa"/>
            <w:left w:w="108" w:type="dxa"/>
            <w:bottom w:w="0" w:type="dxa"/>
            <w:right w:w="108" w:type="dxa"/>
          </w:tblCellMar>
        </w:tblPrEx>
        <w:trPr>
          <w:trHeight w:val="2435" w:hRule="exact"/>
          <w:jc w:val="right"/>
        </w:trPr>
        <w:tc>
          <w:tcPr>
            <w:tcW w:w="975" w:type="dxa"/>
            <w:tcBorders>
              <w:right w:val="single" w:color="auto" w:sz="4" w:space="0"/>
            </w:tcBorders>
            <w:vAlign w:val="center"/>
          </w:tcPr>
          <w:p w14:paraId="1C851571">
            <w:pPr>
              <w:pStyle w:val="22"/>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1</w:t>
            </w:r>
          </w:p>
        </w:tc>
        <w:tc>
          <w:tcPr>
            <w:tcW w:w="2586" w:type="dxa"/>
            <w:tcBorders>
              <w:left w:val="single" w:color="auto" w:sz="4" w:space="0"/>
              <w:right w:val="single" w:color="auto" w:sz="4" w:space="0"/>
            </w:tcBorders>
            <w:vAlign w:val="center"/>
          </w:tcPr>
          <w:p w14:paraId="009D7FB9">
            <w:pPr>
              <w:pStyle w:val="22"/>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农业产业技术推广(畜牧兽医产学研融合)</w:t>
            </w:r>
          </w:p>
          <w:p w14:paraId="7C549B02">
            <w:pPr>
              <w:pStyle w:val="22"/>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山西省畜牧兽医学校</w:t>
            </w:r>
          </w:p>
          <w:p w14:paraId="7031A235">
            <w:pPr>
              <w:pStyle w:val="22"/>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信息化建设项目</w:t>
            </w:r>
          </w:p>
        </w:tc>
        <w:tc>
          <w:tcPr>
            <w:tcW w:w="2120" w:type="dxa"/>
            <w:tcBorders>
              <w:left w:val="single" w:color="auto" w:sz="4" w:space="0"/>
              <w:right w:val="single" w:color="auto" w:sz="4" w:space="0"/>
            </w:tcBorders>
            <w:vAlign w:val="center"/>
          </w:tcPr>
          <w:p w14:paraId="18E9F16D">
            <w:pPr>
              <w:pStyle w:val="22"/>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outlineLvl w:val="9"/>
              <w:rPr>
                <w:rFonts w:hint="eastAsia" w:ascii="华文中宋" w:hAnsi="华文中宋" w:eastAsia="华文中宋" w:cs="华文中宋"/>
                <w:color w:val="auto"/>
                <w:kern w:val="2"/>
                <w:sz w:val="24"/>
                <w:szCs w:val="24"/>
                <w:highlight w:val="none"/>
                <w:lang w:val="en-US" w:eastAsia="zh-CN" w:bidi="ar-SA"/>
              </w:rPr>
            </w:pPr>
          </w:p>
        </w:tc>
        <w:tc>
          <w:tcPr>
            <w:tcW w:w="3529" w:type="dxa"/>
            <w:tcBorders>
              <w:left w:val="single" w:color="auto" w:sz="4" w:space="0"/>
              <w:right w:val="single" w:color="auto" w:sz="4" w:space="0"/>
            </w:tcBorders>
            <w:vAlign w:val="center"/>
          </w:tcPr>
          <w:p w14:paraId="5D387AF9">
            <w:pPr>
              <w:keepNext w:val="0"/>
              <w:keepLines w:val="0"/>
              <w:widowControl w:val="0"/>
              <w:shd w:val="clear"/>
              <w:kinsoku/>
              <w:bidi w:val="0"/>
              <w:spacing w:line="400" w:lineRule="exact"/>
              <w:jc w:val="both"/>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大写：</w:t>
            </w:r>
          </w:p>
          <w:p w14:paraId="170CB234">
            <w:pPr>
              <w:keepNext w:val="0"/>
              <w:keepLines w:val="0"/>
              <w:widowControl w:val="0"/>
              <w:shd w:val="clear"/>
              <w:kinsoku/>
              <w:bidi w:val="0"/>
              <w:spacing w:line="400" w:lineRule="exact"/>
              <w:jc w:val="both"/>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小写：</w:t>
            </w:r>
          </w:p>
        </w:tc>
      </w:tr>
    </w:tbl>
    <w:p w14:paraId="7A30DF59">
      <w:pPr>
        <w:pStyle w:val="8"/>
        <w:keepNext w:val="0"/>
        <w:keepLines w:val="0"/>
        <w:widowControl w:val="0"/>
        <w:shd w:val="clear"/>
        <w:kinsoku/>
        <w:bidi w:val="0"/>
        <w:outlineLvl w:val="9"/>
        <w:rPr>
          <w:rFonts w:hint="eastAsia" w:ascii="华文中宋" w:hAnsi="华文中宋" w:eastAsia="华文中宋" w:cs="华文中宋"/>
          <w:color w:val="auto"/>
          <w:highlight w:val="none"/>
        </w:rPr>
      </w:pPr>
    </w:p>
    <w:p w14:paraId="3A5F4DCD">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kern w:val="0"/>
          <w:sz w:val="24"/>
          <w:highlight w:val="none"/>
        </w:rPr>
      </w:pPr>
    </w:p>
    <w:p w14:paraId="5355066B">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kern w:val="0"/>
          <w:sz w:val="24"/>
          <w:highlight w:val="none"/>
        </w:rPr>
      </w:pPr>
    </w:p>
    <w:p w14:paraId="5143AF9E">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07D91A25">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负责人</w:t>
      </w:r>
      <w:r>
        <w:rPr>
          <w:rFonts w:hint="eastAsia" w:ascii="华文中宋" w:hAnsi="华文中宋" w:eastAsia="华文中宋" w:cs="华文中宋"/>
          <w:color w:val="auto"/>
          <w:sz w:val="24"/>
          <w:highlight w:val="none"/>
          <w:lang w:eastAsia="zh-CN"/>
        </w:rPr>
        <w:t>）或</w:t>
      </w:r>
      <w:r>
        <w:rPr>
          <w:rFonts w:hint="eastAsia" w:ascii="华文中宋" w:hAnsi="华文中宋" w:eastAsia="华文中宋" w:cs="华文中宋"/>
          <w:color w:val="auto"/>
          <w:sz w:val="24"/>
          <w:highlight w:val="none"/>
          <w:lang w:val="en-US" w:eastAsia="zh-CN"/>
        </w:rPr>
        <w:t>供应商</w:t>
      </w:r>
      <w:r>
        <w:rPr>
          <w:rFonts w:hint="eastAsia" w:ascii="华文中宋" w:hAnsi="华文中宋" w:eastAsia="华文中宋" w:cs="华文中宋"/>
          <w:color w:val="auto"/>
          <w:sz w:val="24"/>
          <w:highlight w:val="none"/>
          <w:lang w:eastAsia="zh-CN"/>
        </w:rPr>
        <w:t>授权代表</w:t>
      </w:r>
      <w:r>
        <w:rPr>
          <w:rFonts w:hint="eastAsia" w:ascii="华文中宋" w:hAnsi="华文中宋" w:eastAsia="华文中宋" w:cs="华文中宋"/>
          <w:color w:val="auto"/>
          <w:sz w:val="24"/>
          <w:highlight w:val="none"/>
        </w:rPr>
        <w:t>：</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（签字或盖章）  </w:t>
      </w:r>
    </w:p>
    <w:p w14:paraId="788633D6">
      <w:pPr>
        <w:keepNext w:val="0"/>
        <w:keepLines w:val="0"/>
        <w:widowControl w:val="0"/>
        <w:shd w:val="clear"/>
        <w:kinsoku/>
        <w:bidi w:val="0"/>
        <w:snapToGrid w:val="0"/>
        <w:spacing w:line="48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5FB2A04D">
      <w:pPr>
        <w:keepNext w:val="0"/>
        <w:keepLines w:val="0"/>
        <w:widowControl w:val="0"/>
        <w:shd w:val="clear"/>
        <w:kinsoku/>
        <w:bidi w:val="0"/>
        <w:outlineLvl w:val="9"/>
        <w:rPr>
          <w:rFonts w:hint="eastAsia" w:ascii="华文中宋" w:hAnsi="华文中宋" w:eastAsia="华文中宋" w:cs="华文中宋"/>
          <w:color w:val="auto"/>
          <w:highlight w:val="none"/>
        </w:rPr>
      </w:pPr>
    </w:p>
    <w:p w14:paraId="793A26F8">
      <w:pPr>
        <w:keepNext w:val="0"/>
        <w:keepLines w:val="0"/>
        <w:widowControl w:val="0"/>
        <w:shd w:val="clear"/>
        <w:kinsoku/>
        <w:bidi w:val="0"/>
        <w:outlineLvl w:val="9"/>
        <w:rPr>
          <w:rFonts w:hint="eastAsia" w:ascii="华文中宋" w:hAnsi="华文中宋" w:eastAsia="华文中宋" w:cs="华文中宋"/>
          <w:color w:val="auto"/>
          <w:highlight w:val="none"/>
        </w:rPr>
      </w:pPr>
    </w:p>
    <w:p w14:paraId="16780C70">
      <w:pPr>
        <w:pStyle w:val="29"/>
        <w:keepNext w:val="0"/>
        <w:keepLines w:val="0"/>
        <w:widowControl w:val="0"/>
        <w:shd w:val="clear"/>
        <w:kinsoku/>
        <w:bidi w:val="0"/>
        <w:outlineLvl w:val="9"/>
        <w:rPr>
          <w:rFonts w:hint="eastAsia" w:ascii="华文中宋" w:hAnsi="华文中宋" w:eastAsia="华文中宋" w:cs="华文中宋"/>
          <w:color w:val="auto"/>
          <w:highlight w:val="none"/>
        </w:rPr>
      </w:pPr>
    </w:p>
    <w:p w14:paraId="6B6FF1D9">
      <w:pPr>
        <w:keepNext w:val="0"/>
        <w:keepLines w:val="0"/>
        <w:widowControl w:val="0"/>
        <w:shd w:val="clear"/>
        <w:kinsoku/>
        <w:bidi w:val="0"/>
        <w:outlineLvl w:val="9"/>
        <w:rPr>
          <w:rFonts w:hint="eastAsia" w:ascii="华文中宋" w:hAnsi="华文中宋" w:eastAsia="华文中宋" w:cs="华文中宋"/>
          <w:b/>
          <w:color w:val="auto"/>
          <w:kern w:val="0"/>
          <w:sz w:val="24"/>
          <w:highlight w:val="none"/>
        </w:rPr>
      </w:pPr>
    </w:p>
    <w:p w14:paraId="65096AFF">
      <w:pPr>
        <w:pStyle w:val="7"/>
        <w:keepNext w:val="0"/>
        <w:keepLines w:val="0"/>
        <w:widowControl w:val="0"/>
        <w:shd w:val="clear"/>
        <w:kinsoku/>
        <w:bidi w:val="0"/>
        <w:outlineLvl w:val="9"/>
        <w:rPr>
          <w:rFonts w:hint="eastAsia" w:ascii="华文中宋" w:hAnsi="华文中宋" w:eastAsia="华文中宋" w:cs="华文中宋"/>
          <w:b/>
          <w:color w:val="auto"/>
          <w:kern w:val="0"/>
          <w:sz w:val="24"/>
          <w:highlight w:val="none"/>
        </w:rPr>
      </w:pPr>
    </w:p>
    <w:p w14:paraId="0CD204CF">
      <w:pPr>
        <w:shd w:val="clear"/>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20B8C5D8">
      <w:pPr>
        <w:pStyle w:val="7"/>
        <w:keepNext w:val="0"/>
        <w:keepLines w:val="0"/>
        <w:widowControl w:val="0"/>
        <w:shd w:val="clear"/>
        <w:kinsoku/>
        <w:bidi w:val="0"/>
        <w:jc w:val="cente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报价明细表</w:t>
      </w:r>
    </w:p>
    <w:p w14:paraId="591E80E5">
      <w:pPr>
        <w:shd w:val="clear"/>
        <w:outlineLvl w:val="9"/>
        <w:rPr>
          <w:rFonts w:hint="eastAsia" w:ascii="华文中宋" w:hAnsi="华文中宋" w:eastAsia="华文中宋" w:cs="华文中宋"/>
          <w:b/>
          <w:color w:val="auto"/>
          <w:kern w:val="0"/>
          <w:sz w:val="24"/>
          <w:highlight w:val="none"/>
        </w:rPr>
      </w:pPr>
    </w:p>
    <w:tbl>
      <w:tblPr>
        <w:tblStyle w:val="1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953"/>
        <w:gridCol w:w="1059"/>
        <w:gridCol w:w="1305"/>
        <w:gridCol w:w="1305"/>
        <w:gridCol w:w="1305"/>
        <w:gridCol w:w="1305"/>
      </w:tblGrid>
      <w:tr w14:paraId="2A02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064" w:type="dxa"/>
            <w:noWrap w:val="0"/>
            <w:vAlign w:val="center"/>
          </w:tcPr>
          <w:p w14:paraId="7A8562F9">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序号</w:t>
            </w:r>
          </w:p>
        </w:tc>
        <w:tc>
          <w:tcPr>
            <w:tcW w:w="1953" w:type="dxa"/>
            <w:noWrap w:val="0"/>
            <w:vAlign w:val="center"/>
          </w:tcPr>
          <w:p w14:paraId="77EFBD06">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费用名称</w:t>
            </w:r>
          </w:p>
        </w:tc>
        <w:tc>
          <w:tcPr>
            <w:tcW w:w="1059" w:type="dxa"/>
            <w:noWrap w:val="0"/>
            <w:vAlign w:val="center"/>
          </w:tcPr>
          <w:p w14:paraId="67CC2959">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单位</w:t>
            </w:r>
          </w:p>
        </w:tc>
        <w:tc>
          <w:tcPr>
            <w:tcW w:w="1305" w:type="dxa"/>
            <w:noWrap w:val="0"/>
            <w:vAlign w:val="center"/>
          </w:tcPr>
          <w:p w14:paraId="297DDC3C">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数量</w:t>
            </w:r>
          </w:p>
        </w:tc>
        <w:tc>
          <w:tcPr>
            <w:tcW w:w="1305" w:type="dxa"/>
            <w:noWrap w:val="0"/>
            <w:vAlign w:val="center"/>
          </w:tcPr>
          <w:p w14:paraId="337972C7">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单价</w:t>
            </w:r>
          </w:p>
        </w:tc>
        <w:tc>
          <w:tcPr>
            <w:tcW w:w="1305" w:type="dxa"/>
            <w:noWrap w:val="0"/>
            <w:vAlign w:val="center"/>
          </w:tcPr>
          <w:p w14:paraId="601758C3">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合计</w:t>
            </w:r>
          </w:p>
        </w:tc>
        <w:tc>
          <w:tcPr>
            <w:tcW w:w="1305" w:type="dxa"/>
            <w:noWrap w:val="0"/>
            <w:vAlign w:val="center"/>
          </w:tcPr>
          <w:p w14:paraId="3DAD72AE">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备注</w:t>
            </w:r>
          </w:p>
        </w:tc>
      </w:tr>
      <w:tr w14:paraId="6B95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64" w:type="dxa"/>
            <w:noWrap w:val="0"/>
            <w:vAlign w:val="center"/>
          </w:tcPr>
          <w:p w14:paraId="74A0B3DD">
            <w:pPr>
              <w:shd w:val="clear"/>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w:t>
            </w:r>
          </w:p>
        </w:tc>
        <w:tc>
          <w:tcPr>
            <w:tcW w:w="1953" w:type="dxa"/>
            <w:noWrap w:val="0"/>
            <w:vAlign w:val="center"/>
          </w:tcPr>
          <w:p w14:paraId="67477167">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059" w:type="dxa"/>
            <w:noWrap w:val="0"/>
            <w:vAlign w:val="center"/>
          </w:tcPr>
          <w:p w14:paraId="444E5CC7">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1AEE301F">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5BC65472">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3E2C1390">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6A8A0031">
            <w:pPr>
              <w:shd w:val="clear"/>
              <w:jc w:val="center"/>
              <w:outlineLvl w:val="9"/>
              <w:rPr>
                <w:rFonts w:hint="eastAsia" w:ascii="华文中宋" w:hAnsi="华文中宋" w:eastAsia="华文中宋" w:cs="华文中宋"/>
                <w:color w:val="auto"/>
                <w:sz w:val="24"/>
                <w:szCs w:val="24"/>
                <w:highlight w:val="none"/>
              </w:rPr>
            </w:pPr>
          </w:p>
        </w:tc>
      </w:tr>
      <w:tr w14:paraId="369C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64" w:type="dxa"/>
            <w:noWrap w:val="0"/>
            <w:vAlign w:val="center"/>
          </w:tcPr>
          <w:p w14:paraId="27152212">
            <w:pPr>
              <w:shd w:val="clear"/>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w:t>
            </w:r>
          </w:p>
        </w:tc>
        <w:tc>
          <w:tcPr>
            <w:tcW w:w="1953" w:type="dxa"/>
            <w:noWrap w:val="0"/>
            <w:vAlign w:val="center"/>
          </w:tcPr>
          <w:p w14:paraId="3E44C436">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059" w:type="dxa"/>
            <w:noWrap w:val="0"/>
            <w:vAlign w:val="center"/>
          </w:tcPr>
          <w:p w14:paraId="57D3B2C2">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0D75B5DB">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668A4884">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4D541025">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25A9D2F2">
            <w:pPr>
              <w:shd w:val="clear"/>
              <w:jc w:val="center"/>
              <w:outlineLvl w:val="9"/>
              <w:rPr>
                <w:rFonts w:hint="eastAsia" w:ascii="华文中宋" w:hAnsi="华文中宋" w:eastAsia="华文中宋" w:cs="华文中宋"/>
                <w:color w:val="auto"/>
                <w:sz w:val="24"/>
                <w:szCs w:val="24"/>
                <w:highlight w:val="none"/>
              </w:rPr>
            </w:pPr>
          </w:p>
        </w:tc>
      </w:tr>
      <w:tr w14:paraId="6130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64" w:type="dxa"/>
            <w:noWrap w:val="0"/>
            <w:vAlign w:val="center"/>
          </w:tcPr>
          <w:p w14:paraId="1746D7C9">
            <w:pPr>
              <w:shd w:val="clear"/>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w:t>
            </w:r>
          </w:p>
        </w:tc>
        <w:tc>
          <w:tcPr>
            <w:tcW w:w="1953" w:type="dxa"/>
            <w:noWrap w:val="0"/>
            <w:vAlign w:val="center"/>
          </w:tcPr>
          <w:p w14:paraId="7E782FEA">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059" w:type="dxa"/>
            <w:noWrap w:val="0"/>
            <w:vAlign w:val="center"/>
          </w:tcPr>
          <w:p w14:paraId="19E91E50">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48B8E2EE">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77558EE9">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52606D40">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05C89174">
            <w:pPr>
              <w:shd w:val="clear"/>
              <w:jc w:val="center"/>
              <w:outlineLvl w:val="9"/>
              <w:rPr>
                <w:rFonts w:hint="eastAsia" w:ascii="华文中宋" w:hAnsi="华文中宋" w:eastAsia="华文中宋" w:cs="华文中宋"/>
                <w:color w:val="auto"/>
                <w:sz w:val="24"/>
                <w:szCs w:val="24"/>
                <w:highlight w:val="none"/>
              </w:rPr>
            </w:pPr>
          </w:p>
        </w:tc>
      </w:tr>
      <w:tr w14:paraId="2A24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064" w:type="dxa"/>
            <w:noWrap w:val="0"/>
            <w:vAlign w:val="center"/>
          </w:tcPr>
          <w:p w14:paraId="1AB20E9B">
            <w:pPr>
              <w:shd w:val="clear"/>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4</w:t>
            </w:r>
          </w:p>
        </w:tc>
        <w:tc>
          <w:tcPr>
            <w:tcW w:w="1953" w:type="dxa"/>
            <w:noWrap w:val="0"/>
            <w:vAlign w:val="center"/>
          </w:tcPr>
          <w:p w14:paraId="53609CD5">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059" w:type="dxa"/>
            <w:noWrap w:val="0"/>
            <w:vAlign w:val="center"/>
          </w:tcPr>
          <w:p w14:paraId="4E46AAD0">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6A32F8E6">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0F6FE40C">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18BC8F1E">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38105787">
            <w:pPr>
              <w:shd w:val="clear"/>
              <w:jc w:val="center"/>
              <w:outlineLvl w:val="9"/>
              <w:rPr>
                <w:rFonts w:hint="eastAsia" w:ascii="华文中宋" w:hAnsi="华文中宋" w:eastAsia="华文中宋" w:cs="华文中宋"/>
                <w:color w:val="auto"/>
                <w:sz w:val="24"/>
                <w:szCs w:val="24"/>
                <w:highlight w:val="none"/>
              </w:rPr>
            </w:pPr>
          </w:p>
        </w:tc>
      </w:tr>
      <w:tr w14:paraId="0A12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64" w:type="dxa"/>
            <w:noWrap w:val="0"/>
            <w:vAlign w:val="center"/>
          </w:tcPr>
          <w:p w14:paraId="55FC533F">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953" w:type="dxa"/>
            <w:noWrap w:val="0"/>
            <w:vAlign w:val="center"/>
          </w:tcPr>
          <w:p w14:paraId="269EC238">
            <w:pPr>
              <w:shd w:val="clear"/>
              <w:jc w:val="center"/>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w:t>
            </w:r>
          </w:p>
        </w:tc>
        <w:tc>
          <w:tcPr>
            <w:tcW w:w="1059" w:type="dxa"/>
            <w:noWrap w:val="0"/>
            <w:vAlign w:val="center"/>
          </w:tcPr>
          <w:p w14:paraId="595D08C5">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356C9AB8">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5049B135">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33C6A89F">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4F3432AD">
            <w:pPr>
              <w:shd w:val="clear"/>
              <w:jc w:val="center"/>
              <w:outlineLvl w:val="9"/>
              <w:rPr>
                <w:rFonts w:hint="eastAsia" w:ascii="华文中宋" w:hAnsi="华文中宋" w:eastAsia="华文中宋" w:cs="华文中宋"/>
                <w:color w:val="auto"/>
                <w:sz w:val="24"/>
                <w:szCs w:val="24"/>
                <w:highlight w:val="none"/>
              </w:rPr>
            </w:pPr>
          </w:p>
        </w:tc>
      </w:tr>
      <w:tr w14:paraId="4FD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64" w:type="dxa"/>
            <w:noWrap w:val="0"/>
            <w:vAlign w:val="center"/>
          </w:tcPr>
          <w:p w14:paraId="5D1957C6">
            <w:pPr>
              <w:shd w:val="clear"/>
              <w:jc w:val="center"/>
              <w:outlineLvl w:val="9"/>
              <w:rPr>
                <w:rFonts w:hint="eastAsia" w:ascii="华文中宋" w:hAnsi="华文中宋" w:eastAsia="华文中宋" w:cs="华文中宋"/>
                <w:color w:val="auto"/>
                <w:sz w:val="24"/>
                <w:szCs w:val="24"/>
                <w:highlight w:val="none"/>
                <w:lang w:val="en-US" w:eastAsia="zh-CN"/>
              </w:rPr>
            </w:pPr>
          </w:p>
        </w:tc>
        <w:tc>
          <w:tcPr>
            <w:tcW w:w="1953" w:type="dxa"/>
            <w:noWrap w:val="0"/>
            <w:vAlign w:val="center"/>
          </w:tcPr>
          <w:p w14:paraId="08465360">
            <w:pPr>
              <w:shd w:val="clear"/>
              <w:jc w:val="center"/>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w:t>
            </w:r>
          </w:p>
        </w:tc>
        <w:tc>
          <w:tcPr>
            <w:tcW w:w="1059" w:type="dxa"/>
            <w:noWrap w:val="0"/>
            <w:vAlign w:val="center"/>
          </w:tcPr>
          <w:p w14:paraId="59BB0B45">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67C623A2">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21AEE6A3">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212380EF">
            <w:pPr>
              <w:shd w:val="clear"/>
              <w:jc w:val="center"/>
              <w:outlineLvl w:val="9"/>
              <w:rPr>
                <w:rFonts w:hint="eastAsia" w:ascii="华文中宋" w:hAnsi="华文中宋" w:eastAsia="华文中宋" w:cs="华文中宋"/>
                <w:color w:val="auto"/>
                <w:sz w:val="24"/>
                <w:szCs w:val="24"/>
                <w:highlight w:val="none"/>
              </w:rPr>
            </w:pPr>
          </w:p>
        </w:tc>
        <w:tc>
          <w:tcPr>
            <w:tcW w:w="1305" w:type="dxa"/>
            <w:noWrap w:val="0"/>
            <w:vAlign w:val="center"/>
          </w:tcPr>
          <w:p w14:paraId="4993F8AA">
            <w:pPr>
              <w:shd w:val="clear"/>
              <w:jc w:val="center"/>
              <w:outlineLvl w:val="9"/>
              <w:rPr>
                <w:rFonts w:hint="eastAsia" w:ascii="华文中宋" w:hAnsi="华文中宋" w:eastAsia="华文中宋" w:cs="华文中宋"/>
                <w:color w:val="auto"/>
                <w:sz w:val="24"/>
                <w:szCs w:val="24"/>
                <w:highlight w:val="none"/>
              </w:rPr>
            </w:pPr>
          </w:p>
        </w:tc>
      </w:tr>
      <w:tr w14:paraId="409C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64" w:type="dxa"/>
            <w:noWrap w:val="0"/>
            <w:vAlign w:val="center"/>
          </w:tcPr>
          <w:p w14:paraId="12201659">
            <w:pPr>
              <w:shd w:val="clear"/>
              <w:spacing w:before="0" w:after="0" w:line="360" w:lineRule="auto"/>
              <w:jc w:val="center"/>
              <w:outlineLvl w:val="9"/>
              <w:rPr>
                <w:rFonts w:hint="eastAsia" w:ascii="华文中宋" w:hAnsi="华文中宋" w:eastAsia="华文中宋" w:cs="华文中宋"/>
                <w:b w:val="0"/>
                <w:bCs w:val="0"/>
                <w:color w:val="auto"/>
                <w:sz w:val="24"/>
                <w:szCs w:val="24"/>
                <w:highlight w:val="none"/>
                <w:vertAlign w:val="baseline"/>
                <w:lang w:val="en-US" w:eastAsia="zh-CN"/>
              </w:rPr>
            </w:pPr>
            <w:bookmarkStart w:id="21" w:name="_Toc26623"/>
            <w:r>
              <w:rPr>
                <w:rFonts w:hint="eastAsia" w:ascii="华文中宋" w:hAnsi="华文中宋" w:eastAsia="华文中宋" w:cs="华文中宋"/>
                <w:b w:val="0"/>
                <w:bCs w:val="0"/>
                <w:color w:val="auto"/>
                <w:sz w:val="24"/>
                <w:szCs w:val="24"/>
                <w:highlight w:val="none"/>
                <w:vertAlign w:val="baseline"/>
                <w:lang w:val="en-US" w:eastAsia="zh-CN"/>
              </w:rPr>
              <w:t>总计</w:t>
            </w:r>
            <w:bookmarkEnd w:id="21"/>
          </w:p>
        </w:tc>
        <w:tc>
          <w:tcPr>
            <w:tcW w:w="8232" w:type="dxa"/>
            <w:gridSpan w:val="6"/>
            <w:noWrap w:val="0"/>
            <w:vAlign w:val="center"/>
          </w:tcPr>
          <w:p w14:paraId="795B5482">
            <w:pPr>
              <w:shd w:val="clear"/>
              <w:spacing w:before="0" w:after="0" w:line="360" w:lineRule="auto"/>
              <w:jc w:val="both"/>
              <w:outlineLvl w:val="9"/>
              <w:rPr>
                <w:rFonts w:hint="eastAsia" w:ascii="华文中宋" w:hAnsi="华文中宋" w:eastAsia="华文中宋" w:cs="华文中宋"/>
                <w:b w:val="0"/>
                <w:bCs w:val="0"/>
                <w:color w:val="auto"/>
                <w:sz w:val="24"/>
                <w:szCs w:val="24"/>
                <w:highlight w:val="none"/>
                <w:vertAlign w:val="baseline"/>
                <w:lang w:val="en-US" w:eastAsia="zh-CN"/>
              </w:rPr>
            </w:pPr>
            <w:bookmarkStart w:id="22" w:name="_Toc29976"/>
            <w:r>
              <w:rPr>
                <w:rFonts w:hint="eastAsia" w:ascii="华文中宋" w:hAnsi="华文中宋" w:eastAsia="华文中宋" w:cs="华文中宋"/>
                <w:b w:val="0"/>
                <w:bCs w:val="0"/>
                <w:color w:val="auto"/>
                <w:sz w:val="24"/>
                <w:szCs w:val="24"/>
                <w:highlight w:val="none"/>
                <w:vertAlign w:val="baseline"/>
                <w:lang w:val="en-US" w:eastAsia="zh-CN"/>
              </w:rPr>
              <w:t>大写：         小写：</w:t>
            </w:r>
            <w:bookmarkEnd w:id="22"/>
          </w:p>
        </w:tc>
      </w:tr>
    </w:tbl>
    <w:p w14:paraId="04B7AA6B">
      <w:pPr>
        <w:shd w:val="clear"/>
        <w:outlineLvl w:val="9"/>
        <w:rPr>
          <w:rFonts w:hint="eastAsia" w:ascii="华文中宋" w:hAnsi="华文中宋" w:eastAsia="华文中宋" w:cs="华文中宋"/>
          <w:b w:val="0"/>
          <w:bCs/>
          <w:color w:val="auto"/>
          <w:kern w:val="0"/>
          <w:sz w:val="21"/>
          <w:szCs w:val="21"/>
          <w:highlight w:val="none"/>
        </w:rPr>
      </w:pPr>
      <w:r>
        <w:rPr>
          <w:rFonts w:hint="eastAsia" w:ascii="华文中宋" w:hAnsi="华文中宋" w:eastAsia="华文中宋" w:cs="华文中宋"/>
          <w:b w:val="0"/>
          <w:bCs/>
          <w:color w:val="auto"/>
          <w:kern w:val="0"/>
          <w:sz w:val="21"/>
          <w:szCs w:val="21"/>
          <w:highlight w:val="none"/>
        </w:rPr>
        <w:t>注：费用名称根据</w:t>
      </w:r>
      <w:r>
        <w:rPr>
          <w:rFonts w:hint="eastAsia" w:ascii="华文中宋" w:hAnsi="华文中宋" w:eastAsia="华文中宋" w:cs="华文中宋"/>
          <w:b w:val="0"/>
          <w:bCs/>
          <w:color w:val="auto"/>
          <w:kern w:val="0"/>
          <w:sz w:val="21"/>
          <w:szCs w:val="21"/>
          <w:highlight w:val="none"/>
          <w:lang w:eastAsia="zh-CN"/>
        </w:rPr>
        <w:t>供应商</w:t>
      </w:r>
      <w:r>
        <w:rPr>
          <w:rFonts w:hint="eastAsia" w:ascii="华文中宋" w:hAnsi="华文中宋" w:eastAsia="华文中宋" w:cs="华文中宋"/>
          <w:b w:val="0"/>
          <w:bCs/>
          <w:color w:val="auto"/>
          <w:kern w:val="0"/>
          <w:sz w:val="21"/>
          <w:szCs w:val="21"/>
          <w:highlight w:val="none"/>
        </w:rPr>
        <w:t>实际情况分别列出。</w:t>
      </w:r>
    </w:p>
    <w:p w14:paraId="1611D3D5">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771F65FD">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color w:val="auto"/>
          <w:kern w:val="0"/>
          <w:sz w:val="24"/>
          <w:highlight w:val="none"/>
        </w:rPr>
        <w:t>5．商务条款响应表</w:t>
      </w:r>
    </w:p>
    <w:p w14:paraId="66928A65">
      <w:pPr>
        <w:keepNext w:val="0"/>
        <w:keepLines w:val="0"/>
        <w:widowControl w:val="0"/>
        <w:shd w:val="clear"/>
        <w:kinsoku/>
        <w:bidi w:val="0"/>
        <w:snapToGrid w:val="0"/>
        <w:spacing w:line="360" w:lineRule="auto"/>
        <w:ind w:firstLine="561" w:firstLineChars="200"/>
        <w:jc w:val="center"/>
        <w:outlineLvl w:val="9"/>
        <w:rPr>
          <w:rFonts w:hint="eastAsia" w:ascii="华文中宋" w:hAnsi="华文中宋" w:eastAsia="华文中宋" w:cs="华文中宋"/>
          <w:b/>
          <w:bCs/>
          <w:color w:val="auto"/>
          <w:sz w:val="28"/>
          <w:szCs w:val="28"/>
          <w:highlight w:val="none"/>
        </w:rPr>
      </w:pPr>
    </w:p>
    <w:p w14:paraId="61B32A3E">
      <w:pPr>
        <w:keepNext w:val="0"/>
        <w:keepLines w:val="0"/>
        <w:widowControl w:val="0"/>
        <w:shd w:val="clear"/>
        <w:kinsoku/>
        <w:bidi w:val="0"/>
        <w:snapToGrid w:val="0"/>
        <w:spacing w:line="360" w:lineRule="auto"/>
        <w:ind w:firstLine="561" w:firstLineChars="200"/>
        <w:jc w:val="center"/>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bCs/>
          <w:color w:val="auto"/>
          <w:sz w:val="28"/>
          <w:szCs w:val="28"/>
          <w:highlight w:val="none"/>
        </w:rPr>
        <w:t>商务条款响应表</w:t>
      </w:r>
    </w:p>
    <w:p w14:paraId="1AD80857">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3EEEFCA4">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p w14:paraId="6C48842E">
      <w:pPr>
        <w:pStyle w:val="28"/>
        <w:keepNext w:val="0"/>
        <w:keepLines w:val="0"/>
        <w:widowControl w:val="0"/>
        <w:shd w:val="clear"/>
        <w:kinsoku/>
        <w:bidi w:val="0"/>
        <w:ind w:firstLine="0" w:firstLineChars="0"/>
        <w:outlineLvl w:val="9"/>
        <w:rPr>
          <w:rFonts w:hint="eastAsia" w:ascii="华文中宋" w:hAnsi="华文中宋" w:eastAsia="华文中宋" w:cs="华文中宋"/>
          <w:color w:val="auto"/>
          <w:highlight w:val="none"/>
          <w:lang w:val="en-US"/>
        </w:rPr>
      </w:pPr>
    </w:p>
    <w:tbl>
      <w:tblPr>
        <w:tblStyle w:val="1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63"/>
        <w:gridCol w:w="3276"/>
        <w:gridCol w:w="2672"/>
        <w:gridCol w:w="1370"/>
      </w:tblGrid>
      <w:tr w14:paraId="15F8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6" w:type="dxa"/>
            <w:noWrap w:val="0"/>
            <w:vAlign w:val="center"/>
          </w:tcPr>
          <w:p w14:paraId="2B1D2AF7">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序号</w:t>
            </w:r>
          </w:p>
        </w:tc>
        <w:tc>
          <w:tcPr>
            <w:tcW w:w="1363" w:type="dxa"/>
            <w:noWrap w:val="0"/>
            <w:vAlign w:val="center"/>
          </w:tcPr>
          <w:p w14:paraId="61DD3EE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w:t>
            </w:r>
          </w:p>
        </w:tc>
        <w:tc>
          <w:tcPr>
            <w:tcW w:w="3276" w:type="dxa"/>
            <w:noWrap w:val="0"/>
            <w:vAlign w:val="center"/>
          </w:tcPr>
          <w:p w14:paraId="6E4B30CA">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磋商文件商务要求</w:t>
            </w:r>
          </w:p>
        </w:tc>
        <w:tc>
          <w:tcPr>
            <w:tcW w:w="2672" w:type="dxa"/>
            <w:noWrap w:val="0"/>
            <w:vAlign w:val="center"/>
          </w:tcPr>
          <w:p w14:paraId="0A7835C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响应文件的对应响应</w:t>
            </w:r>
          </w:p>
        </w:tc>
        <w:tc>
          <w:tcPr>
            <w:tcW w:w="1370" w:type="dxa"/>
            <w:noWrap w:val="0"/>
            <w:vAlign w:val="center"/>
          </w:tcPr>
          <w:p w14:paraId="3B6F8AE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说明</w:t>
            </w:r>
          </w:p>
        </w:tc>
      </w:tr>
      <w:tr w14:paraId="5CB9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636" w:type="dxa"/>
            <w:noWrap w:val="0"/>
            <w:vAlign w:val="center"/>
          </w:tcPr>
          <w:p w14:paraId="06974211">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w:t>
            </w:r>
          </w:p>
        </w:tc>
        <w:tc>
          <w:tcPr>
            <w:tcW w:w="1363" w:type="dxa"/>
            <w:noWrap w:val="0"/>
            <w:vAlign w:val="center"/>
          </w:tcPr>
          <w:p w14:paraId="0131695E">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合同履行期限</w:t>
            </w:r>
          </w:p>
        </w:tc>
        <w:tc>
          <w:tcPr>
            <w:tcW w:w="3276" w:type="dxa"/>
            <w:noWrap w:val="0"/>
            <w:vAlign w:val="center"/>
          </w:tcPr>
          <w:p w14:paraId="60FBFD7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合同签订后60个工作日完成。</w:t>
            </w:r>
          </w:p>
        </w:tc>
        <w:tc>
          <w:tcPr>
            <w:tcW w:w="2672" w:type="dxa"/>
            <w:noWrap w:val="0"/>
            <w:vAlign w:val="top"/>
          </w:tcPr>
          <w:p w14:paraId="07C96C8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c>
          <w:tcPr>
            <w:tcW w:w="1370" w:type="dxa"/>
            <w:noWrap w:val="0"/>
            <w:vAlign w:val="top"/>
          </w:tcPr>
          <w:p w14:paraId="4F165AA7">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r>
      <w:tr w14:paraId="453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6" w:type="dxa"/>
            <w:noWrap w:val="0"/>
            <w:vAlign w:val="center"/>
          </w:tcPr>
          <w:p w14:paraId="2391C235">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w:t>
            </w:r>
          </w:p>
        </w:tc>
        <w:tc>
          <w:tcPr>
            <w:tcW w:w="1363" w:type="dxa"/>
            <w:noWrap w:val="0"/>
            <w:vAlign w:val="center"/>
          </w:tcPr>
          <w:p w14:paraId="0CD96F2B">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交付地点</w:t>
            </w:r>
          </w:p>
        </w:tc>
        <w:tc>
          <w:tcPr>
            <w:tcW w:w="3276" w:type="dxa"/>
            <w:noWrap w:val="0"/>
            <w:vAlign w:val="center"/>
          </w:tcPr>
          <w:p w14:paraId="73814613">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山西省畜牧兽医学校</w:t>
            </w:r>
          </w:p>
        </w:tc>
        <w:tc>
          <w:tcPr>
            <w:tcW w:w="2672" w:type="dxa"/>
            <w:noWrap w:val="0"/>
            <w:vAlign w:val="top"/>
          </w:tcPr>
          <w:p w14:paraId="3A6F22AC">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c>
          <w:tcPr>
            <w:tcW w:w="1370" w:type="dxa"/>
            <w:noWrap w:val="0"/>
            <w:vAlign w:val="top"/>
          </w:tcPr>
          <w:p w14:paraId="37AA8841">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r>
      <w:tr w14:paraId="7982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6" w:type="dxa"/>
            <w:noWrap w:val="0"/>
            <w:vAlign w:val="center"/>
          </w:tcPr>
          <w:p w14:paraId="6E045C54">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w:t>
            </w:r>
          </w:p>
        </w:tc>
        <w:tc>
          <w:tcPr>
            <w:tcW w:w="1363" w:type="dxa"/>
            <w:noWrap w:val="0"/>
            <w:vAlign w:val="center"/>
          </w:tcPr>
          <w:p w14:paraId="3F8F9520">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付款方式</w:t>
            </w:r>
          </w:p>
        </w:tc>
        <w:tc>
          <w:tcPr>
            <w:tcW w:w="3276" w:type="dxa"/>
            <w:noWrap w:val="0"/>
            <w:vAlign w:val="center"/>
          </w:tcPr>
          <w:p w14:paraId="377E9511">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合同签订后支付合同金额的50%作为预付款，安装调试基本完毕，支付合同金额的30%，实施完成终验后支付合同金额的20%。</w:t>
            </w:r>
          </w:p>
        </w:tc>
        <w:tc>
          <w:tcPr>
            <w:tcW w:w="2672" w:type="dxa"/>
            <w:noWrap w:val="0"/>
            <w:vAlign w:val="top"/>
          </w:tcPr>
          <w:p w14:paraId="7CFAA80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c>
          <w:tcPr>
            <w:tcW w:w="1370" w:type="dxa"/>
            <w:noWrap w:val="0"/>
            <w:vAlign w:val="top"/>
          </w:tcPr>
          <w:p w14:paraId="3B6B073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r>
      <w:tr w14:paraId="6F6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36" w:type="dxa"/>
            <w:noWrap w:val="0"/>
            <w:vAlign w:val="center"/>
          </w:tcPr>
          <w:p w14:paraId="351528F4">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4</w:t>
            </w:r>
          </w:p>
        </w:tc>
        <w:tc>
          <w:tcPr>
            <w:tcW w:w="1363" w:type="dxa"/>
            <w:noWrap w:val="0"/>
            <w:vAlign w:val="center"/>
          </w:tcPr>
          <w:p w14:paraId="60FE213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售后服务要求</w:t>
            </w:r>
          </w:p>
        </w:tc>
        <w:tc>
          <w:tcPr>
            <w:tcW w:w="3276" w:type="dxa"/>
            <w:noWrap w:val="0"/>
            <w:vAlign w:val="center"/>
          </w:tcPr>
          <w:p w14:paraId="36CC2416">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4.1要求提供3年的售后服务，从项目验收合格正式启用开始计算；产品送达采购人指定地点，供应商负责安装调试、免费培训，同时提供技术咨询服务，要求提供三年的免费二次开发服务。</w:t>
            </w:r>
          </w:p>
          <w:p w14:paraId="58A71BDF">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4.2支持质保期内提供免费的系统升级服务，即根据教育部上报要求调整上报模型。</w:t>
            </w:r>
          </w:p>
          <w:p w14:paraId="06C3BAA9">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4.3质保期内提供免费技术维护与升级服务，质保期满后根据采购方需求免费提供日常技术维护服务。</w:t>
            </w:r>
          </w:p>
          <w:p w14:paraId="6297EB9B">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4.4产品出现故障，供应商必须质保期内提供7*24小时技术援助电话，在接到通知后0.5小时内做出响应，3小时内能够到达现场，并采取行动排除故障。若出现重大问题影响系统正常使用的情况需在2小时内到达现场。投标方须在质保期内提供每年3次的巡检服务，及时发现系统存在的风险并解决排除并提供巡检报告，保障系统的正常运行，具体时间由校方指定。</w:t>
            </w:r>
          </w:p>
          <w:p w14:paraId="59661865">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r>
              <w:rPr>
                <w:rFonts w:hint="eastAsia" w:ascii="华文中宋" w:hAnsi="华文中宋" w:eastAsia="华文中宋" w:cs="华文中宋"/>
                <w:b w:val="0"/>
                <w:bCs w:val="0"/>
                <w:color w:val="auto"/>
                <w:kern w:val="0"/>
                <w:sz w:val="24"/>
                <w:szCs w:val="24"/>
                <w:highlight w:val="none"/>
                <w:lang w:val="en-US" w:eastAsia="zh-CN"/>
              </w:rPr>
              <w:t>4.5在项目建设完成的同时，由中标人对相关人员进行技术和业务培训，保证建成后能够及时投入正常运行。</w:t>
            </w:r>
          </w:p>
          <w:p w14:paraId="5DA2B942">
            <w:pPr>
              <w:keepNext w:val="0"/>
              <w:keepLines w:val="0"/>
              <w:pageBreakBefore w:val="0"/>
              <w:widowControl w:val="0"/>
              <w:shd w:val="clear"/>
              <w:kinsoku/>
              <w:wordWrap/>
              <w:overflowPunct/>
              <w:topLinePunct w:val="0"/>
              <w:autoSpaceDE/>
              <w:autoSpaceDN/>
              <w:bidi w:val="0"/>
              <w:adjustRightInd/>
              <w:snapToGrid/>
              <w:spacing w:before="20" w:after="20" w:line="360" w:lineRule="auto"/>
              <w:jc w:val="left"/>
              <w:textAlignment w:val="auto"/>
              <w:outlineLvl w:val="9"/>
              <w:rPr>
                <w:rFonts w:hint="eastAsia" w:ascii="华文中宋" w:hAnsi="华文中宋" w:eastAsia="华文中宋" w:cs="华文中宋"/>
                <w:color w:val="auto"/>
                <w:kern w:val="0"/>
                <w:sz w:val="24"/>
                <w:szCs w:val="24"/>
                <w:highlight w:val="none"/>
                <w:lang w:val="en-US" w:eastAsia="zh-CN"/>
              </w:rPr>
            </w:pPr>
          </w:p>
        </w:tc>
        <w:tc>
          <w:tcPr>
            <w:tcW w:w="2672" w:type="dxa"/>
            <w:noWrap w:val="0"/>
            <w:vAlign w:val="top"/>
          </w:tcPr>
          <w:p w14:paraId="2E665E3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c>
          <w:tcPr>
            <w:tcW w:w="1370" w:type="dxa"/>
            <w:noWrap w:val="0"/>
            <w:vAlign w:val="top"/>
          </w:tcPr>
          <w:p w14:paraId="7AC0B5B3">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sz w:val="24"/>
                <w:szCs w:val="24"/>
                <w:highlight w:val="none"/>
              </w:rPr>
            </w:pPr>
          </w:p>
        </w:tc>
      </w:tr>
    </w:tbl>
    <w:p w14:paraId="0476346E">
      <w:pPr>
        <w:pStyle w:val="30"/>
        <w:keepNext w:val="0"/>
        <w:keepLines w:val="0"/>
        <w:widowControl w:val="0"/>
        <w:shd w:val="clear"/>
        <w:kinsoku/>
        <w:bidi w:val="0"/>
        <w:outlineLvl w:val="9"/>
        <w:rPr>
          <w:rFonts w:hint="eastAsia" w:ascii="华文中宋" w:hAnsi="华文中宋" w:eastAsia="华文中宋" w:cs="华文中宋"/>
          <w:color w:val="auto"/>
          <w:highlight w:val="none"/>
          <w:lang w:eastAsia="zh-CN"/>
        </w:rPr>
      </w:pPr>
    </w:p>
    <w:p w14:paraId="77A28099">
      <w:pPr>
        <w:keepNext w:val="0"/>
        <w:keepLines w:val="0"/>
        <w:widowControl w:val="0"/>
        <w:shd w:val="clear"/>
        <w:tabs>
          <w:tab w:val="left" w:pos="4000"/>
        </w:tabs>
        <w:kinsoku/>
        <w:bidi w:val="0"/>
        <w:snapToGrid w:val="0"/>
        <w:spacing w:line="480" w:lineRule="auto"/>
        <w:ind w:firstLine="3360" w:firstLineChars="14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52DFD4FB">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法定代表人（负责人）或供应商授权代表：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030D8AE4">
      <w:pPr>
        <w:keepNext w:val="0"/>
        <w:keepLines w:val="0"/>
        <w:widowControl w:val="0"/>
        <w:shd w:val="clear"/>
        <w:kinsoku/>
        <w:bidi w:val="0"/>
        <w:snapToGrid w:val="0"/>
        <w:spacing w:line="480" w:lineRule="auto"/>
        <w:ind w:firstLine="3600" w:firstLineChars="1500"/>
        <w:outlineLvl w:val="9"/>
        <w:rPr>
          <w:rFonts w:hint="eastAsia" w:ascii="华文中宋" w:hAnsi="华文中宋" w:eastAsia="华文中宋" w:cs="华文中宋"/>
          <w:b/>
          <w:color w:val="auto"/>
          <w:kern w:val="0"/>
          <w:sz w:val="24"/>
          <w:highlight w:val="none"/>
        </w:rPr>
        <w:sectPr>
          <w:headerReference r:id="rId3" w:type="default"/>
          <w:footerReference r:id="rId4" w:type="default"/>
          <w:pgSz w:w="11906" w:h="16838"/>
          <w:pgMar w:top="1440" w:right="1486" w:bottom="1440" w:left="1701" w:header="851" w:footer="992" w:gutter="0"/>
          <w:cols w:space="720" w:num="1"/>
          <w:docGrid w:type="lines" w:linePitch="312" w:charSpace="0"/>
        </w:sectPr>
      </w:pPr>
      <w:r>
        <w:rPr>
          <w:rFonts w:hint="eastAsia" w:ascii="华文中宋" w:hAnsi="华文中宋" w:eastAsia="华文中宋" w:cs="华文中宋"/>
          <w:color w:val="auto"/>
          <w:sz w:val="24"/>
          <w:highlight w:val="none"/>
        </w:rPr>
        <w:t>日     期：</w:t>
      </w:r>
    </w:p>
    <w:p w14:paraId="5D825244">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t>6.项目技术服务要求响应及偏离表</w:t>
      </w:r>
    </w:p>
    <w:p w14:paraId="170574EA">
      <w:pPr>
        <w:keepNext w:val="0"/>
        <w:keepLines w:val="0"/>
        <w:widowControl w:val="0"/>
        <w:shd w:val="clear"/>
        <w:kinsoku/>
        <w:bidi w:val="0"/>
        <w:outlineLvl w:val="9"/>
        <w:rPr>
          <w:rFonts w:hint="eastAsia" w:ascii="华文中宋" w:hAnsi="华文中宋" w:eastAsia="华文中宋" w:cs="华文中宋"/>
          <w:b/>
          <w:bCs/>
          <w:color w:val="auto"/>
          <w:sz w:val="24"/>
          <w:highlight w:val="none"/>
          <w:lang w:val="en-US" w:eastAsia="zh-CN"/>
        </w:rPr>
      </w:pPr>
    </w:p>
    <w:p w14:paraId="7D0A201E">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b/>
          <w:color w:val="auto"/>
          <w:kern w:val="0"/>
          <w:sz w:val="28"/>
          <w:szCs w:val="28"/>
          <w:highlight w:val="none"/>
          <w:lang w:val="en-US" w:eastAsia="zh-CN"/>
        </w:rPr>
      </w:pPr>
      <w:r>
        <w:rPr>
          <w:rFonts w:hint="eastAsia" w:ascii="华文中宋" w:hAnsi="华文中宋" w:eastAsia="华文中宋" w:cs="华文中宋"/>
          <w:b/>
          <w:color w:val="auto"/>
          <w:kern w:val="0"/>
          <w:sz w:val="28"/>
          <w:szCs w:val="28"/>
          <w:highlight w:val="none"/>
          <w:lang w:val="en-US" w:eastAsia="zh-CN"/>
        </w:rPr>
        <w:t>项目技术服务要求响应及偏离表</w:t>
      </w:r>
    </w:p>
    <w:p w14:paraId="348B39E2">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8"/>
          <w:szCs w:val="28"/>
          <w:highlight w:val="none"/>
          <w:lang w:val="en-US" w:eastAsia="zh-CN"/>
        </w:rPr>
      </w:pPr>
    </w:p>
    <w:p w14:paraId="312E451E">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项目名称：</w:t>
      </w:r>
    </w:p>
    <w:p w14:paraId="6143E51D">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kern w:val="0"/>
          <w:sz w:val="24"/>
          <w:highlight w:val="none"/>
        </w:rPr>
        <w:t>项目编号：</w:t>
      </w:r>
    </w:p>
    <w:tbl>
      <w:tblPr>
        <w:tblStyle w:val="15"/>
        <w:tblW w:w="97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3"/>
        <w:gridCol w:w="755"/>
        <w:gridCol w:w="3580"/>
        <w:gridCol w:w="3309"/>
        <w:gridCol w:w="746"/>
        <w:gridCol w:w="734"/>
      </w:tblGrid>
      <w:tr w14:paraId="3E85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55FBED6C">
            <w:pPr>
              <w:keepNext w:val="0"/>
              <w:keepLines w:val="0"/>
              <w:widowControl w:val="0"/>
              <w:shd w:val="clear"/>
              <w:kinsoku/>
              <w:bidi w:val="0"/>
              <w:adjustRightInd w:val="0"/>
              <w:snapToGrid w:val="0"/>
              <w:spacing w:line="360" w:lineRule="auto"/>
              <w:ind w:left="-42" w:leftChars="-20" w:right="-42" w:rightChars="-20"/>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序号</w:t>
            </w: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77642C4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项目</w:t>
            </w: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7A298360">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磋商文件</w:t>
            </w:r>
            <w:r>
              <w:rPr>
                <w:rFonts w:hint="eastAsia" w:ascii="华文中宋" w:hAnsi="华文中宋" w:eastAsia="华文中宋" w:cs="华文中宋"/>
                <w:color w:val="auto"/>
                <w:kern w:val="0"/>
                <w:sz w:val="24"/>
                <w:highlight w:val="none"/>
                <w:lang w:eastAsia="zh-CN"/>
              </w:rPr>
              <w:t>技术</w:t>
            </w:r>
            <w:r>
              <w:rPr>
                <w:rFonts w:hint="eastAsia" w:ascii="华文中宋" w:hAnsi="华文中宋" w:eastAsia="华文中宋" w:cs="华文中宋"/>
                <w:color w:val="auto"/>
                <w:kern w:val="0"/>
                <w:sz w:val="24"/>
                <w:highlight w:val="none"/>
              </w:rPr>
              <w:t>服务要求</w:t>
            </w: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681ED312">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响应文件</w:t>
            </w:r>
          </w:p>
          <w:p w14:paraId="4B5F3BD3">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对应规范</w:t>
            </w: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15695E0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偏离</w:t>
            </w:r>
          </w:p>
          <w:p w14:paraId="4AC8C275">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情况</w:t>
            </w: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779D284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备注</w:t>
            </w:r>
          </w:p>
        </w:tc>
      </w:tr>
      <w:tr w14:paraId="1FEA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321859A5">
            <w:pPr>
              <w:keepNext w:val="0"/>
              <w:keepLines w:val="0"/>
              <w:widowControl w:val="0"/>
              <w:shd w:val="clear"/>
              <w:kinsoku/>
              <w:bidi w:val="0"/>
              <w:adjustRightInd w:val="0"/>
              <w:snapToGrid w:val="0"/>
              <w:spacing w:line="360" w:lineRule="auto"/>
              <w:ind w:left="-42" w:leftChars="-20" w:right="-42" w:rightChars="-20"/>
              <w:jc w:val="center"/>
              <w:outlineLvl w:val="9"/>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1</w:t>
            </w: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642753AE">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6683F249">
            <w:pPr>
              <w:keepNext w:val="0"/>
              <w:keepLines w:val="0"/>
              <w:pageBreakBefore w:val="0"/>
              <w:widowControl w:val="0"/>
              <w:shd w:val="clear"/>
              <w:kinsoku/>
              <w:wordWrap/>
              <w:overflowPunct/>
              <w:topLinePunct w:val="0"/>
              <w:autoSpaceDE/>
              <w:autoSpaceDN/>
              <w:bidi w:val="0"/>
              <w:adjustRightInd/>
              <w:snapToGrid/>
              <w:spacing w:before="20" w:after="20" w:line="360" w:lineRule="auto"/>
              <w:jc w:val="left"/>
              <w:textAlignment w:val="auto"/>
              <w:outlineLvl w:val="9"/>
              <w:rPr>
                <w:rFonts w:hint="eastAsia" w:ascii="华文中宋" w:hAnsi="华文中宋" w:eastAsia="华文中宋" w:cs="华文中宋"/>
                <w:color w:val="auto"/>
                <w:kern w:val="0"/>
                <w:sz w:val="24"/>
                <w:highlight w:val="none"/>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0B4C81B5">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1418983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33B61E72">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4481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135AF18F">
            <w:pPr>
              <w:keepNext w:val="0"/>
              <w:keepLines w:val="0"/>
              <w:widowControl w:val="0"/>
              <w:shd w:val="clear"/>
              <w:kinsoku/>
              <w:bidi w:val="0"/>
              <w:adjustRightInd w:val="0"/>
              <w:snapToGrid w:val="0"/>
              <w:spacing w:line="360" w:lineRule="auto"/>
              <w:ind w:left="-42" w:leftChars="-20" w:right="-42" w:rightChars="-20"/>
              <w:jc w:val="center"/>
              <w:outlineLvl w:val="9"/>
              <w:rPr>
                <w:rFonts w:hint="default"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w:t>
            </w: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5FCE34AB">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47F2AED4">
            <w:pPr>
              <w:keepNext w:val="0"/>
              <w:keepLines w:val="0"/>
              <w:pageBreakBefore w:val="0"/>
              <w:widowControl w:val="0"/>
              <w:shd w:val="clear"/>
              <w:kinsoku/>
              <w:wordWrap/>
              <w:overflowPunct/>
              <w:topLinePunct w:val="0"/>
              <w:autoSpaceDE/>
              <w:autoSpaceDN/>
              <w:bidi w:val="0"/>
              <w:adjustRightInd/>
              <w:snapToGrid/>
              <w:spacing w:before="20" w:after="20" w:line="360" w:lineRule="auto"/>
              <w:jc w:val="left"/>
              <w:textAlignment w:val="auto"/>
              <w:outlineLvl w:val="9"/>
              <w:rPr>
                <w:rFonts w:hint="eastAsia" w:ascii="华文中宋" w:hAnsi="华文中宋" w:eastAsia="华文中宋" w:cs="华文中宋"/>
                <w:color w:val="auto"/>
                <w:kern w:val="0"/>
                <w:sz w:val="24"/>
                <w:highlight w:val="none"/>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5A72C737">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5122820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260B3E54">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76B8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66005622">
            <w:pPr>
              <w:keepNext w:val="0"/>
              <w:keepLines w:val="0"/>
              <w:widowControl w:val="0"/>
              <w:shd w:val="clear"/>
              <w:kinsoku/>
              <w:bidi w:val="0"/>
              <w:adjustRightInd w:val="0"/>
              <w:snapToGrid w:val="0"/>
              <w:spacing w:line="360" w:lineRule="auto"/>
              <w:ind w:left="-42" w:leftChars="-20" w:right="-42" w:rightChars="-20"/>
              <w:jc w:val="center"/>
              <w:outlineLvl w:val="9"/>
              <w:rPr>
                <w:rFonts w:hint="default"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3</w:t>
            </w: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14193CB9">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3BBB9162">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color w:val="auto"/>
                <w:kern w:val="0"/>
                <w:sz w:val="24"/>
                <w:highlight w:val="none"/>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4AF0DE1F">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22A6748C">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1E8C33D5">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2630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5250FDAF">
            <w:pPr>
              <w:keepNext w:val="0"/>
              <w:keepLines w:val="0"/>
              <w:widowControl w:val="0"/>
              <w:shd w:val="clear"/>
              <w:kinsoku/>
              <w:bidi w:val="0"/>
              <w:adjustRightInd w:val="0"/>
              <w:snapToGrid w:val="0"/>
              <w:spacing w:line="360" w:lineRule="auto"/>
              <w:ind w:left="-42" w:leftChars="-20" w:right="-42" w:rightChars="-20"/>
              <w:jc w:val="center"/>
              <w:outlineLvl w:val="9"/>
              <w:rPr>
                <w:rFonts w:hint="default"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4</w:t>
            </w: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2013937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6FC86C83">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668844F5">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07988804">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55A7543D">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4929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40AEE87B">
            <w:pPr>
              <w:keepNext w:val="0"/>
              <w:keepLines w:val="0"/>
              <w:widowControl w:val="0"/>
              <w:shd w:val="clear"/>
              <w:kinsoku/>
              <w:bidi w:val="0"/>
              <w:adjustRightInd w:val="0"/>
              <w:snapToGrid w:val="0"/>
              <w:spacing w:line="360" w:lineRule="auto"/>
              <w:ind w:left="-42" w:leftChars="-20" w:right="-42" w:rightChars="-20"/>
              <w:jc w:val="center"/>
              <w:outlineLvl w:val="9"/>
              <w:rPr>
                <w:rFonts w:hint="eastAsia" w:ascii="华文中宋" w:hAnsi="华文中宋" w:eastAsia="华文中宋" w:cs="华文中宋"/>
                <w:color w:val="auto"/>
                <w:kern w:val="0"/>
                <w:sz w:val="24"/>
                <w:szCs w:val="24"/>
                <w:highlight w:val="none"/>
                <w:lang w:val="en-US" w:eastAsia="zh-CN"/>
              </w:rPr>
            </w:pP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69AA5880">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6BBD2F30">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06CE1D48">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3283BEEE">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25F32E11">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4E58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5738D4D9">
            <w:pPr>
              <w:keepNext w:val="0"/>
              <w:keepLines w:val="0"/>
              <w:widowControl w:val="0"/>
              <w:shd w:val="clear"/>
              <w:kinsoku/>
              <w:bidi w:val="0"/>
              <w:adjustRightInd w:val="0"/>
              <w:snapToGrid w:val="0"/>
              <w:spacing w:line="360" w:lineRule="auto"/>
              <w:ind w:left="-42" w:leftChars="-20" w:right="-42" w:rightChars="-20"/>
              <w:jc w:val="center"/>
              <w:outlineLvl w:val="9"/>
              <w:rPr>
                <w:rFonts w:hint="eastAsia" w:ascii="华文中宋" w:hAnsi="华文中宋" w:eastAsia="华文中宋" w:cs="华文中宋"/>
                <w:color w:val="auto"/>
                <w:kern w:val="0"/>
                <w:sz w:val="24"/>
                <w:szCs w:val="24"/>
                <w:highlight w:val="none"/>
                <w:lang w:val="en-US" w:eastAsia="zh-CN"/>
              </w:rPr>
            </w:pP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6E63F4B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6A6E6A35">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6ABCF17B">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16C15DDA">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4B1743AB">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r w14:paraId="3EF7E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593" w:type="dxa"/>
            <w:tcBorders>
              <w:top w:val="single" w:color="000000" w:sz="6" w:space="0"/>
              <w:left w:val="single" w:color="000000" w:sz="6" w:space="0"/>
              <w:bottom w:val="single" w:color="000000" w:sz="6" w:space="0"/>
              <w:right w:val="single" w:color="auto" w:sz="4" w:space="0"/>
            </w:tcBorders>
            <w:noWrap w:val="0"/>
            <w:vAlign w:val="center"/>
          </w:tcPr>
          <w:p w14:paraId="6D540334">
            <w:pPr>
              <w:keepNext w:val="0"/>
              <w:keepLines w:val="0"/>
              <w:widowControl w:val="0"/>
              <w:shd w:val="clear"/>
              <w:kinsoku/>
              <w:bidi w:val="0"/>
              <w:adjustRightInd w:val="0"/>
              <w:snapToGrid w:val="0"/>
              <w:spacing w:line="360" w:lineRule="auto"/>
              <w:ind w:left="-42" w:leftChars="-20" w:right="-42" w:rightChars="-20"/>
              <w:jc w:val="center"/>
              <w:outlineLvl w:val="9"/>
              <w:rPr>
                <w:rFonts w:hint="eastAsia" w:ascii="华文中宋" w:hAnsi="华文中宋" w:eastAsia="华文中宋" w:cs="华文中宋"/>
                <w:color w:val="auto"/>
                <w:kern w:val="0"/>
                <w:sz w:val="24"/>
                <w:szCs w:val="24"/>
                <w:highlight w:val="none"/>
                <w:lang w:val="en-US" w:eastAsia="zh-CN"/>
              </w:rPr>
            </w:pPr>
          </w:p>
        </w:tc>
        <w:tc>
          <w:tcPr>
            <w:tcW w:w="755" w:type="dxa"/>
            <w:tcBorders>
              <w:top w:val="single" w:color="000000" w:sz="6" w:space="0"/>
              <w:left w:val="single" w:color="auto" w:sz="4" w:space="0"/>
              <w:bottom w:val="single" w:color="000000" w:sz="6" w:space="0"/>
              <w:right w:val="single" w:color="auto" w:sz="4" w:space="0"/>
            </w:tcBorders>
            <w:noWrap w:val="0"/>
            <w:vAlign w:val="center"/>
          </w:tcPr>
          <w:p w14:paraId="10426B46">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szCs w:val="24"/>
                <w:highlight w:val="none"/>
                <w:lang w:val="en-US" w:eastAsia="zh-CN"/>
              </w:rPr>
            </w:pPr>
          </w:p>
        </w:tc>
        <w:tc>
          <w:tcPr>
            <w:tcW w:w="3580" w:type="dxa"/>
            <w:tcBorders>
              <w:top w:val="single" w:color="000000" w:sz="6" w:space="0"/>
              <w:left w:val="single" w:color="000000" w:sz="6" w:space="0"/>
              <w:bottom w:val="single" w:color="000000" w:sz="6" w:space="0"/>
              <w:right w:val="single" w:color="000000" w:sz="6" w:space="0"/>
            </w:tcBorders>
            <w:noWrap w:val="0"/>
            <w:vAlign w:val="center"/>
          </w:tcPr>
          <w:p w14:paraId="1B0798D4">
            <w:pPr>
              <w:keepNext w:val="0"/>
              <w:keepLines w:val="0"/>
              <w:pageBreakBefore w:val="0"/>
              <w:widowControl w:val="0"/>
              <w:shd w:val="clear"/>
              <w:kinsoku/>
              <w:wordWrap/>
              <w:overflowPunct/>
              <w:topLinePunct w:val="0"/>
              <w:autoSpaceDE/>
              <w:autoSpaceDN/>
              <w:bidi w:val="0"/>
              <w:adjustRightInd/>
              <w:snapToGrid/>
              <w:spacing w:before="20" w:after="20" w:line="360" w:lineRule="auto"/>
              <w:ind w:firstLine="480" w:firstLineChars="200"/>
              <w:jc w:val="left"/>
              <w:textAlignment w:val="auto"/>
              <w:outlineLvl w:val="9"/>
              <w:rPr>
                <w:rFonts w:hint="eastAsia" w:ascii="华文中宋" w:hAnsi="华文中宋" w:eastAsia="华文中宋" w:cs="华文中宋"/>
                <w:b w:val="0"/>
                <w:bCs w:val="0"/>
                <w:color w:val="auto"/>
                <w:kern w:val="0"/>
                <w:sz w:val="24"/>
                <w:szCs w:val="24"/>
                <w:highlight w:val="none"/>
                <w:lang w:val="en-US" w:eastAsia="zh-CN"/>
              </w:rPr>
            </w:pPr>
          </w:p>
        </w:tc>
        <w:tc>
          <w:tcPr>
            <w:tcW w:w="3309" w:type="dxa"/>
            <w:tcBorders>
              <w:top w:val="single" w:color="000000" w:sz="6" w:space="0"/>
              <w:left w:val="single" w:color="000000" w:sz="6" w:space="0"/>
              <w:bottom w:val="single" w:color="000000" w:sz="6" w:space="0"/>
              <w:right w:val="single" w:color="000000" w:sz="6" w:space="0"/>
            </w:tcBorders>
            <w:noWrap w:val="0"/>
            <w:vAlign w:val="center"/>
          </w:tcPr>
          <w:p w14:paraId="1BE68B80">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6B5E1431">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c>
          <w:tcPr>
            <w:tcW w:w="734" w:type="dxa"/>
            <w:tcBorders>
              <w:top w:val="single" w:color="000000" w:sz="6" w:space="0"/>
              <w:left w:val="single" w:color="000000" w:sz="6" w:space="0"/>
              <w:bottom w:val="single" w:color="000000" w:sz="6" w:space="0"/>
              <w:right w:val="single" w:color="000000" w:sz="6" w:space="0"/>
            </w:tcBorders>
            <w:noWrap w:val="0"/>
            <w:vAlign w:val="center"/>
          </w:tcPr>
          <w:p w14:paraId="1BF15D2A">
            <w:pPr>
              <w:keepNext w:val="0"/>
              <w:keepLines w:val="0"/>
              <w:widowControl w:val="0"/>
              <w:shd w:val="clear"/>
              <w:kinsoku/>
              <w:bidi w:val="0"/>
              <w:snapToGrid w:val="0"/>
              <w:spacing w:line="360" w:lineRule="auto"/>
              <w:jc w:val="center"/>
              <w:outlineLvl w:val="9"/>
              <w:rPr>
                <w:rFonts w:hint="eastAsia" w:ascii="华文中宋" w:hAnsi="华文中宋" w:eastAsia="华文中宋" w:cs="华文中宋"/>
                <w:color w:val="auto"/>
                <w:kern w:val="0"/>
                <w:sz w:val="24"/>
                <w:highlight w:val="none"/>
              </w:rPr>
            </w:pPr>
          </w:p>
        </w:tc>
      </w:tr>
    </w:tbl>
    <w:p w14:paraId="37F621E1">
      <w:pPr>
        <w:pStyle w:val="30"/>
        <w:keepNext w:val="0"/>
        <w:keepLines w:val="0"/>
        <w:widowControl w:val="0"/>
        <w:shd w:val="clear"/>
        <w:kinsoku/>
        <w:bidi w:val="0"/>
        <w:outlineLvl w:val="9"/>
        <w:rPr>
          <w:rFonts w:hint="eastAsia" w:ascii="华文中宋" w:hAnsi="华文中宋" w:eastAsia="华文中宋" w:cs="华文中宋"/>
          <w:b/>
          <w:bCs/>
          <w:color w:val="auto"/>
          <w:sz w:val="24"/>
          <w:highlight w:val="none"/>
          <w:lang w:val="en-US" w:eastAsia="zh-CN"/>
        </w:rPr>
      </w:pPr>
    </w:p>
    <w:p w14:paraId="6C5D9B4A">
      <w:pPr>
        <w:keepNext w:val="0"/>
        <w:keepLines w:val="0"/>
        <w:widowControl w:val="0"/>
        <w:shd w:val="clear"/>
        <w:tabs>
          <w:tab w:val="left" w:pos="4000"/>
        </w:tabs>
        <w:kinsoku/>
        <w:bidi w:val="0"/>
        <w:snapToGrid w:val="0"/>
        <w:spacing w:line="480" w:lineRule="auto"/>
        <w:ind w:firstLine="3120" w:firstLineChars="13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6CCF711A">
      <w:pPr>
        <w:keepNext w:val="0"/>
        <w:keepLines w:val="0"/>
        <w:widowControl w:val="0"/>
        <w:shd w:val="clear"/>
        <w:tabs>
          <w:tab w:val="left" w:pos="4000"/>
        </w:tabs>
        <w:kinsoku/>
        <w:bidi w:val="0"/>
        <w:snapToGrid w:val="0"/>
        <w:spacing w:line="480" w:lineRule="auto"/>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法定代表人（负责人）或供应商授权代表：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6E59ECBA">
      <w:pPr>
        <w:keepNext w:val="0"/>
        <w:keepLines w:val="0"/>
        <w:widowControl w:val="0"/>
        <w:shd w:val="clear"/>
        <w:kinsoku/>
        <w:bidi w:val="0"/>
        <w:snapToGrid w:val="0"/>
        <w:spacing w:line="480" w:lineRule="auto"/>
        <w:ind w:firstLine="3600" w:firstLineChars="1500"/>
        <w:outlineLvl w:val="9"/>
        <w:rPr>
          <w:rFonts w:hint="eastAsia" w:ascii="华文中宋" w:hAnsi="华文中宋" w:eastAsia="华文中宋" w:cs="华文中宋"/>
          <w:b/>
          <w:color w:val="auto"/>
          <w:kern w:val="0"/>
          <w:sz w:val="24"/>
          <w:highlight w:val="none"/>
        </w:rPr>
        <w:sectPr>
          <w:headerReference r:id="rId5" w:type="default"/>
          <w:footerReference r:id="rId6" w:type="default"/>
          <w:pgSz w:w="11906" w:h="16838"/>
          <w:pgMar w:top="1440" w:right="1486" w:bottom="1440" w:left="1701" w:header="851" w:footer="992" w:gutter="0"/>
          <w:cols w:space="720" w:num="1"/>
          <w:docGrid w:type="lines" w:linePitch="312" w:charSpace="0"/>
        </w:sectPr>
      </w:pPr>
      <w:r>
        <w:rPr>
          <w:rFonts w:hint="eastAsia" w:ascii="华文中宋" w:hAnsi="华文中宋" w:eastAsia="华文中宋" w:cs="华文中宋"/>
          <w:color w:val="auto"/>
          <w:sz w:val="24"/>
          <w:highlight w:val="none"/>
        </w:rPr>
        <w:t>日     期：</w:t>
      </w:r>
    </w:p>
    <w:p w14:paraId="3EDAB3E8">
      <w:pPr>
        <w:keepNext w:val="0"/>
        <w:keepLines w:val="0"/>
        <w:widowControl w:val="0"/>
        <w:shd w:val="clear"/>
        <w:tabs>
          <w:tab w:val="left" w:pos="567"/>
        </w:tabs>
        <w:kinsoku/>
        <w:bidi w:val="0"/>
        <w:snapToGrid w:val="0"/>
        <w:spacing w:line="360" w:lineRule="auto"/>
        <w:jc w:val="left"/>
        <w:outlineLvl w:val="9"/>
        <w:rPr>
          <w:rFonts w:hint="eastAsia" w:ascii="华文中宋" w:hAnsi="华文中宋" w:eastAsia="华文中宋" w:cs="华文中宋"/>
          <w:b/>
          <w:color w:val="auto"/>
          <w:kern w:val="0"/>
          <w:szCs w:val="21"/>
          <w:highlight w:val="none"/>
          <w:lang w:eastAsia="zh-CN"/>
        </w:rPr>
      </w:pPr>
      <w:r>
        <w:rPr>
          <w:rFonts w:hint="eastAsia" w:ascii="华文中宋" w:hAnsi="华文中宋" w:eastAsia="华文中宋" w:cs="华文中宋"/>
          <w:b/>
          <w:bCs/>
          <w:color w:val="auto"/>
          <w:sz w:val="24"/>
          <w:highlight w:val="none"/>
          <w:lang w:val="en-US" w:eastAsia="zh-CN"/>
        </w:rPr>
        <w:t>7</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eastAsia="zh-CN"/>
        </w:rPr>
        <w:t>合同业绩</w:t>
      </w:r>
    </w:p>
    <w:p w14:paraId="2D8B33CE">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类似项目合同案例列表</w:t>
      </w:r>
    </w:p>
    <w:p w14:paraId="00B44B11">
      <w:pPr>
        <w:pStyle w:val="6"/>
        <w:shd w:val="clear"/>
        <w:outlineLvl w:val="9"/>
        <w:rPr>
          <w:rFonts w:hint="eastAsia"/>
          <w:color w:val="auto"/>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2224"/>
        <w:gridCol w:w="2959"/>
        <w:gridCol w:w="1196"/>
      </w:tblGrid>
      <w:tr w14:paraId="446B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3BB0F363">
            <w:pPr>
              <w:keepNext w:val="0"/>
              <w:keepLines w:val="0"/>
              <w:widowControl w:val="0"/>
              <w:shd w:val="clear"/>
              <w:kinsoku/>
              <w:bidi w:val="0"/>
              <w:spacing w:line="480" w:lineRule="exact"/>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eastAsia="zh-CN"/>
              </w:rPr>
              <w:t>服务</w:t>
            </w:r>
            <w:r>
              <w:rPr>
                <w:rFonts w:hint="eastAsia" w:ascii="华文中宋" w:hAnsi="华文中宋" w:eastAsia="华文中宋" w:cs="华文中宋"/>
                <w:color w:val="auto"/>
                <w:sz w:val="24"/>
                <w:highlight w:val="none"/>
              </w:rPr>
              <w:t>单位</w:t>
            </w:r>
          </w:p>
        </w:tc>
        <w:tc>
          <w:tcPr>
            <w:tcW w:w="2224" w:type="dxa"/>
            <w:noWrap w:val="0"/>
            <w:vAlign w:val="top"/>
          </w:tcPr>
          <w:p w14:paraId="34F0986A">
            <w:pPr>
              <w:keepNext w:val="0"/>
              <w:keepLines w:val="0"/>
              <w:widowControl w:val="0"/>
              <w:shd w:val="clear"/>
              <w:kinsoku/>
              <w:bidi w:val="0"/>
              <w:spacing w:line="480" w:lineRule="exact"/>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tc>
        <w:tc>
          <w:tcPr>
            <w:tcW w:w="2959" w:type="dxa"/>
            <w:noWrap w:val="0"/>
            <w:vAlign w:val="top"/>
          </w:tcPr>
          <w:p w14:paraId="73398803">
            <w:pPr>
              <w:keepNext w:val="0"/>
              <w:keepLines w:val="0"/>
              <w:widowControl w:val="0"/>
              <w:shd w:val="clear"/>
              <w:kinsoku/>
              <w:bidi w:val="0"/>
              <w:spacing w:line="480" w:lineRule="exact"/>
              <w:jc w:val="center"/>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rPr>
              <w:t>合同金额</w:t>
            </w:r>
          </w:p>
        </w:tc>
        <w:tc>
          <w:tcPr>
            <w:tcW w:w="1196" w:type="dxa"/>
            <w:noWrap w:val="0"/>
            <w:vAlign w:val="top"/>
          </w:tcPr>
          <w:p w14:paraId="7CFBFE66">
            <w:pPr>
              <w:keepNext w:val="0"/>
              <w:keepLines w:val="0"/>
              <w:widowControl w:val="0"/>
              <w:shd w:val="clear"/>
              <w:kinsoku/>
              <w:bidi w:val="0"/>
              <w:spacing w:line="480" w:lineRule="exact"/>
              <w:jc w:val="center"/>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备注</w:t>
            </w:r>
          </w:p>
        </w:tc>
      </w:tr>
      <w:tr w14:paraId="59B8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1C12BB1B">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2C171558">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29F4440F">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426DFDA0">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r w14:paraId="35F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3B438796">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729720B7">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4665612E">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569B83E3">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r w14:paraId="107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4FCE4268">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77290820">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6BA0153D">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1B6DE921">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r w14:paraId="3278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4370525C">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6DC18D3C">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576DAA2F">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76454A7A">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r w14:paraId="2530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9" w:type="dxa"/>
            <w:noWrap w:val="0"/>
            <w:vAlign w:val="top"/>
          </w:tcPr>
          <w:p w14:paraId="18147681">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264AB489">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40C3F4A8">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37D264D6">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r w14:paraId="0FAE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59" w:type="dxa"/>
            <w:noWrap w:val="0"/>
            <w:vAlign w:val="top"/>
          </w:tcPr>
          <w:p w14:paraId="3BFDA5F0">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224" w:type="dxa"/>
            <w:noWrap w:val="0"/>
            <w:vAlign w:val="top"/>
          </w:tcPr>
          <w:p w14:paraId="69FC84A2">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2959" w:type="dxa"/>
            <w:noWrap w:val="0"/>
            <w:vAlign w:val="top"/>
          </w:tcPr>
          <w:p w14:paraId="273BB374">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c>
          <w:tcPr>
            <w:tcW w:w="1196" w:type="dxa"/>
            <w:noWrap w:val="0"/>
            <w:vAlign w:val="top"/>
          </w:tcPr>
          <w:p w14:paraId="31BCCE1D">
            <w:pPr>
              <w:keepNext w:val="0"/>
              <w:keepLines w:val="0"/>
              <w:widowControl w:val="0"/>
              <w:shd w:val="clear"/>
              <w:kinsoku/>
              <w:bidi w:val="0"/>
              <w:spacing w:line="480" w:lineRule="exact"/>
              <w:outlineLvl w:val="9"/>
              <w:rPr>
                <w:rFonts w:hint="eastAsia" w:ascii="华文中宋" w:hAnsi="华文中宋" w:eastAsia="华文中宋" w:cs="华文中宋"/>
                <w:color w:val="auto"/>
                <w:sz w:val="24"/>
                <w:highlight w:val="none"/>
              </w:rPr>
            </w:pPr>
          </w:p>
        </w:tc>
      </w:tr>
    </w:tbl>
    <w:p w14:paraId="41A36F62">
      <w:pPr>
        <w:keepNext w:val="0"/>
        <w:keepLines w:val="0"/>
        <w:widowControl w:val="0"/>
        <w:shd w:val="clear"/>
        <w:kinsoku/>
        <w:bidi w:val="0"/>
        <w:snapToGrid w:val="0"/>
        <w:spacing w:line="480" w:lineRule="exact"/>
        <w:jc w:val="left"/>
        <w:outlineLvl w:val="9"/>
        <w:rPr>
          <w:rFonts w:hint="eastAsia" w:ascii="华文中宋" w:hAnsi="华文中宋" w:eastAsia="华文中宋" w:cs="华文中宋"/>
          <w:color w:val="auto"/>
          <w:sz w:val="24"/>
          <w:highlight w:val="none"/>
        </w:rPr>
      </w:pPr>
    </w:p>
    <w:p w14:paraId="3424B76A">
      <w:pPr>
        <w:keepNext w:val="0"/>
        <w:keepLines w:val="0"/>
        <w:widowControl w:val="0"/>
        <w:shd w:val="clear"/>
        <w:kinsoku/>
        <w:bidi w:val="0"/>
        <w:snapToGrid w:val="0"/>
        <w:spacing w:line="480" w:lineRule="exact"/>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备注： 业绩证明材料后附</w:t>
      </w:r>
    </w:p>
    <w:p w14:paraId="27961AED">
      <w:pPr>
        <w:pStyle w:val="7"/>
        <w:keepNext w:val="0"/>
        <w:keepLines w:val="0"/>
        <w:widowControl w:val="0"/>
        <w:shd w:val="clear"/>
        <w:kinsoku/>
        <w:bidi w:val="0"/>
        <w:outlineLvl w:val="9"/>
        <w:rPr>
          <w:rFonts w:hint="eastAsia" w:ascii="华文中宋" w:hAnsi="华文中宋" w:eastAsia="华文中宋" w:cs="华文中宋"/>
          <w:color w:val="auto"/>
          <w:sz w:val="21"/>
          <w:szCs w:val="21"/>
          <w:highlight w:val="none"/>
        </w:rPr>
      </w:pPr>
    </w:p>
    <w:p w14:paraId="3CD39C1F">
      <w:pPr>
        <w:keepNext w:val="0"/>
        <w:keepLines w:val="0"/>
        <w:widowControl w:val="0"/>
        <w:shd w:val="clear"/>
        <w:kinsoku/>
        <w:bidi w:val="0"/>
        <w:outlineLvl w:val="9"/>
        <w:rPr>
          <w:rFonts w:hint="eastAsia" w:ascii="华文中宋" w:hAnsi="华文中宋" w:eastAsia="华文中宋" w:cs="华文中宋"/>
          <w:color w:val="auto"/>
          <w:szCs w:val="21"/>
          <w:highlight w:val="none"/>
        </w:rPr>
      </w:pPr>
    </w:p>
    <w:p w14:paraId="19C47DAC">
      <w:pPr>
        <w:keepNext w:val="0"/>
        <w:keepLines w:val="0"/>
        <w:widowControl w:val="0"/>
        <w:shd w:val="clear"/>
        <w:kinsoku/>
        <w:bidi w:val="0"/>
        <w:outlineLvl w:val="9"/>
        <w:rPr>
          <w:rFonts w:hint="eastAsia" w:ascii="华文中宋" w:hAnsi="华文中宋" w:eastAsia="华文中宋" w:cs="华文中宋"/>
          <w:color w:val="auto"/>
          <w:kern w:val="0"/>
          <w:szCs w:val="21"/>
          <w:highlight w:val="none"/>
        </w:rPr>
      </w:pPr>
    </w:p>
    <w:p w14:paraId="4FEB62D0">
      <w:pPr>
        <w:pStyle w:val="7"/>
        <w:keepNext w:val="0"/>
        <w:keepLines w:val="0"/>
        <w:widowControl w:val="0"/>
        <w:shd w:val="clear"/>
        <w:kinsoku/>
        <w:bidi w:val="0"/>
        <w:outlineLvl w:val="9"/>
        <w:rPr>
          <w:rFonts w:hint="eastAsia" w:ascii="华文中宋" w:hAnsi="华文中宋" w:eastAsia="华文中宋" w:cs="华文中宋"/>
          <w:color w:val="auto"/>
          <w:sz w:val="21"/>
          <w:szCs w:val="21"/>
          <w:highlight w:val="none"/>
        </w:rPr>
      </w:pPr>
    </w:p>
    <w:p w14:paraId="75C7D07D">
      <w:pPr>
        <w:keepNext w:val="0"/>
        <w:keepLines w:val="0"/>
        <w:widowControl w:val="0"/>
        <w:shd w:val="clear"/>
        <w:kinsoku/>
        <w:bidi w:val="0"/>
        <w:outlineLvl w:val="9"/>
        <w:rPr>
          <w:rFonts w:hint="eastAsia" w:ascii="华文中宋" w:hAnsi="华文中宋" w:eastAsia="华文中宋" w:cs="华文中宋"/>
          <w:color w:val="auto"/>
          <w:szCs w:val="21"/>
          <w:highlight w:val="none"/>
        </w:rPr>
      </w:pPr>
    </w:p>
    <w:p w14:paraId="3D38D1F7">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Cs w:val="21"/>
          <w:highlight w:val="none"/>
        </w:rPr>
      </w:pPr>
    </w:p>
    <w:p w14:paraId="4C2B5988">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Cs w:val="21"/>
          <w:highlight w:val="none"/>
        </w:rPr>
      </w:pPr>
    </w:p>
    <w:p w14:paraId="3CE18FB9">
      <w:pPr>
        <w:keepNext w:val="0"/>
        <w:keepLines w:val="0"/>
        <w:widowControl w:val="0"/>
        <w:shd w:val="clear"/>
        <w:kinsoku/>
        <w:bidi w:val="0"/>
        <w:spacing w:line="330" w:lineRule="atLeast"/>
        <w:jc w:val="left"/>
        <w:outlineLvl w:val="9"/>
        <w:rPr>
          <w:rFonts w:hint="eastAsia" w:ascii="华文中宋" w:hAnsi="华文中宋" w:eastAsia="华文中宋" w:cs="华文中宋"/>
          <w:color w:val="auto"/>
          <w:kern w:val="0"/>
          <w:szCs w:val="21"/>
          <w:highlight w:val="none"/>
        </w:rPr>
      </w:pPr>
    </w:p>
    <w:p w14:paraId="41FEA739">
      <w:pPr>
        <w:keepNext w:val="0"/>
        <w:keepLines w:val="0"/>
        <w:widowControl w:val="0"/>
        <w:shd w:val="clear"/>
        <w:kinsoku/>
        <w:bidi w:val="0"/>
        <w:spacing w:line="540" w:lineRule="exact"/>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kern w:val="0"/>
          <w:szCs w:val="21"/>
          <w:highlight w:val="none"/>
        </w:rPr>
        <w:br w:type="page"/>
      </w:r>
      <w:r>
        <w:rPr>
          <w:rFonts w:hint="eastAsia" w:ascii="华文中宋" w:hAnsi="华文中宋" w:eastAsia="华文中宋" w:cs="华文中宋"/>
          <w:b/>
          <w:color w:val="auto"/>
          <w:kern w:val="0"/>
          <w:sz w:val="24"/>
          <w:highlight w:val="none"/>
          <w:lang w:val="en-US" w:eastAsia="zh-CN"/>
        </w:rPr>
        <w:t>8</w:t>
      </w: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团队成员配备情况</w:t>
      </w:r>
    </w:p>
    <w:p w14:paraId="11BFF5E1">
      <w:pPr>
        <w:pStyle w:val="28"/>
        <w:keepNext w:val="0"/>
        <w:keepLines w:val="0"/>
        <w:widowControl w:val="0"/>
        <w:shd w:val="clear"/>
        <w:kinsoku/>
        <w:bidi w:val="0"/>
        <w:ind w:firstLine="0" w:firstLineChars="0"/>
        <w:outlineLvl w:val="9"/>
        <w:rPr>
          <w:rFonts w:hint="eastAsia" w:ascii="华文中宋" w:hAnsi="华文中宋" w:eastAsia="华文中宋" w:cs="华文中宋"/>
          <w:b/>
          <w:color w:val="auto"/>
          <w:kern w:val="0"/>
          <w:sz w:val="24"/>
          <w:highlight w:val="none"/>
          <w:lang w:val="en-US"/>
        </w:rPr>
      </w:pPr>
    </w:p>
    <w:p w14:paraId="2F1728C4">
      <w:pPr>
        <w:pStyle w:val="28"/>
        <w:keepNext w:val="0"/>
        <w:keepLines w:val="0"/>
        <w:widowControl w:val="0"/>
        <w:shd w:val="clear"/>
        <w:kinsoku/>
        <w:bidi w:val="0"/>
        <w:ind w:firstLine="0" w:firstLineChars="0"/>
        <w:jc w:val="center"/>
        <w:outlineLvl w:val="9"/>
        <w:rPr>
          <w:rFonts w:hint="eastAsia" w:ascii="华文中宋" w:hAnsi="华文中宋" w:eastAsia="华文中宋" w:cs="华文中宋"/>
          <w:b/>
          <w:color w:val="auto"/>
          <w:kern w:val="0"/>
          <w:sz w:val="24"/>
          <w:highlight w:val="none"/>
          <w:lang w:val="en-US"/>
        </w:rPr>
      </w:pPr>
      <w:r>
        <w:rPr>
          <w:rFonts w:hint="eastAsia" w:ascii="华文中宋" w:hAnsi="华文中宋" w:eastAsia="华文中宋" w:cs="华文中宋"/>
          <w:b/>
          <w:color w:val="auto"/>
          <w:kern w:val="0"/>
          <w:sz w:val="24"/>
          <w:highlight w:val="none"/>
          <w:lang w:val="en-US"/>
        </w:rPr>
        <w:t>调研负责人基本情况表</w:t>
      </w:r>
    </w:p>
    <w:tbl>
      <w:tblPr>
        <w:tblStyle w:val="1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124"/>
        <w:gridCol w:w="844"/>
        <w:gridCol w:w="1465"/>
        <w:gridCol w:w="931"/>
        <w:gridCol w:w="953"/>
        <w:gridCol w:w="1147"/>
        <w:gridCol w:w="1126"/>
      </w:tblGrid>
      <w:tr w14:paraId="29F0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4180130">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1124" w:type="dxa"/>
            <w:tcBorders>
              <w:top w:val="single" w:color="auto" w:sz="4" w:space="0"/>
              <w:left w:val="single" w:color="auto" w:sz="4" w:space="0"/>
              <w:bottom w:val="nil"/>
              <w:right w:val="single" w:color="auto" w:sz="4" w:space="0"/>
            </w:tcBorders>
            <w:noWrap w:val="0"/>
            <w:vAlign w:val="center"/>
          </w:tcPr>
          <w:p w14:paraId="0B3E3E2F">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844" w:type="dxa"/>
            <w:tcBorders>
              <w:top w:val="single" w:color="auto" w:sz="4" w:space="0"/>
              <w:left w:val="single" w:color="auto" w:sz="4" w:space="0"/>
              <w:bottom w:val="nil"/>
              <w:right w:val="single" w:color="auto" w:sz="4" w:space="0"/>
            </w:tcBorders>
            <w:noWrap w:val="0"/>
            <w:vAlign w:val="center"/>
          </w:tcPr>
          <w:p w14:paraId="13A00C9B">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出生年月</w:t>
            </w:r>
          </w:p>
        </w:tc>
        <w:tc>
          <w:tcPr>
            <w:tcW w:w="1465" w:type="dxa"/>
            <w:tcBorders>
              <w:top w:val="single" w:color="auto" w:sz="4" w:space="0"/>
              <w:left w:val="single" w:color="auto" w:sz="4" w:space="0"/>
              <w:bottom w:val="nil"/>
              <w:right w:val="single" w:color="auto" w:sz="4" w:space="0"/>
            </w:tcBorders>
            <w:noWrap w:val="0"/>
            <w:vAlign w:val="center"/>
          </w:tcPr>
          <w:p w14:paraId="295BBC49">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931" w:type="dxa"/>
            <w:tcBorders>
              <w:top w:val="single" w:color="auto" w:sz="4" w:space="0"/>
              <w:left w:val="single" w:color="auto" w:sz="4" w:space="0"/>
              <w:bottom w:val="nil"/>
              <w:right w:val="single" w:color="auto" w:sz="4" w:space="0"/>
            </w:tcBorders>
            <w:noWrap w:val="0"/>
            <w:vAlign w:val="center"/>
          </w:tcPr>
          <w:p w14:paraId="4D113F91">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文化程度</w:t>
            </w:r>
          </w:p>
        </w:tc>
        <w:tc>
          <w:tcPr>
            <w:tcW w:w="953" w:type="dxa"/>
            <w:tcBorders>
              <w:top w:val="single" w:color="auto" w:sz="4" w:space="0"/>
              <w:left w:val="single" w:color="auto" w:sz="4" w:space="0"/>
              <w:bottom w:val="nil"/>
              <w:right w:val="single" w:color="auto" w:sz="4" w:space="0"/>
            </w:tcBorders>
            <w:noWrap w:val="0"/>
            <w:vAlign w:val="center"/>
          </w:tcPr>
          <w:p w14:paraId="11CD642A">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1FD2385">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毕业时间</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ABEB81">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41A8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7097D15D">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毕业院校和专业</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14:paraId="4EF32035">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6D4B3E0">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工作年限</w:t>
            </w: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32BCE296">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3D363E7">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联系方式</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26C319">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208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95C0645">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职业资格</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14:paraId="640D423C">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0DB58C6">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技术职称</w:t>
            </w: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58B3AE10">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4AA3DE4">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聘任时间</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449F91">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3929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8888" w:type="dxa"/>
            <w:gridSpan w:val="8"/>
            <w:tcBorders>
              <w:top w:val="single" w:color="auto" w:sz="4" w:space="0"/>
              <w:left w:val="single" w:color="auto" w:sz="4" w:space="0"/>
              <w:bottom w:val="single" w:color="auto" w:sz="4" w:space="0"/>
              <w:right w:val="single" w:color="auto" w:sz="4" w:space="0"/>
            </w:tcBorders>
            <w:noWrap w:val="0"/>
            <w:vAlign w:val="center"/>
          </w:tcPr>
          <w:p w14:paraId="20B7B5BC">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主要工作经历：</w:t>
            </w:r>
          </w:p>
          <w:p w14:paraId="57E3FA92">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主要工作业绩：</w:t>
            </w:r>
          </w:p>
          <w:p w14:paraId="1932197C">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胜任本项目的理由：</w:t>
            </w:r>
          </w:p>
        </w:tc>
      </w:tr>
    </w:tbl>
    <w:p w14:paraId="34C259A5">
      <w:pPr>
        <w:pStyle w:val="28"/>
        <w:keepNext w:val="0"/>
        <w:keepLines w:val="0"/>
        <w:widowControl w:val="0"/>
        <w:shd w:val="clear"/>
        <w:kinsoku/>
        <w:bidi w:val="0"/>
        <w:ind w:firstLine="0" w:firstLineChars="0"/>
        <w:jc w:val="both"/>
        <w:outlineLvl w:val="9"/>
        <w:rPr>
          <w:rFonts w:hint="eastAsia" w:ascii="华文中宋" w:hAnsi="华文中宋" w:eastAsia="华文中宋" w:cs="华文中宋"/>
          <w:b w:val="0"/>
          <w:bCs/>
          <w:color w:val="auto"/>
          <w:kern w:val="0"/>
          <w:sz w:val="21"/>
          <w:szCs w:val="21"/>
          <w:highlight w:val="none"/>
          <w:lang w:val="en-US" w:eastAsia="zh-CN"/>
        </w:rPr>
      </w:pPr>
    </w:p>
    <w:p w14:paraId="6E23559F">
      <w:pPr>
        <w:pStyle w:val="28"/>
        <w:keepNext w:val="0"/>
        <w:keepLines w:val="0"/>
        <w:widowControl w:val="0"/>
        <w:shd w:val="clear"/>
        <w:kinsoku/>
        <w:bidi w:val="0"/>
        <w:ind w:firstLine="0" w:firstLineChars="0"/>
        <w:jc w:val="both"/>
        <w:outlineLvl w:val="9"/>
        <w:rPr>
          <w:rFonts w:hint="eastAsia" w:ascii="华文中宋" w:hAnsi="华文中宋" w:eastAsia="华文中宋" w:cs="华文中宋"/>
          <w:b/>
          <w:color w:val="auto"/>
          <w:kern w:val="0"/>
          <w:sz w:val="24"/>
          <w:highlight w:val="none"/>
          <w:lang w:val="en-US"/>
        </w:rPr>
      </w:pPr>
      <w:r>
        <w:rPr>
          <w:rFonts w:hint="eastAsia" w:ascii="华文中宋" w:hAnsi="华文中宋" w:eastAsia="华文中宋" w:cs="华文中宋"/>
          <w:b w:val="0"/>
          <w:bCs/>
          <w:color w:val="auto"/>
          <w:kern w:val="0"/>
          <w:sz w:val="21"/>
          <w:szCs w:val="21"/>
          <w:highlight w:val="none"/>
          <w:lang w:val="en-US" w:eastAsia="zh-CN"/>
        </w:rPr>
        <w:t>后附相关资质证书、业绩证明材料（如有）等。</w:t>
      </w:r>
      <w:r>
        <w:rPr>
          <w:rFonts w:hint="eastAsia" w:ascii="华文中宋" w:hAnsi="华文中宋" w:eastAsia="华文中宋" w:cs="华文中宋"/>
          <w:b/>
          <w:color w:val="auto"/>
          <w:kern w:val="0"/>
          <w:sz w:val="24"/>
          <w:highlight w:val="none"/>
          <w:lang w:val="en-US"/>
        </w:rPr>
        <w:br w:type="textWrapping"/>
      </w:r>
    </w:p>
    <w:p w14:paraId="6F102725">
      <w:pPr>
        <w:shd w:val="clear"/>
        <w:outlineLvl w:val="9"/>
        <w:rPr>
          <w:rFonts w:hint="eastAsia" w:ascii="华文中宋" w:hAnsi="华文中宋" w:eastAsia="华文中宋" w:cs="华文中宋"/>
          <w:b/>
          <w:color w:val="auto"/>
          <w:kern w:val="0"/>
          <w:sz w:val="24"/>
          <w:highlight w:val="none"/>
          <w:lang w:val="en-US"/>
        </w:rPr>
      </w:pPr>
      <w:r>
        <w:rPr>
          <w:rFonts w:hint="eastAsia" w:ascii="华文中宋" w:hAnsi="华文中宋" w:eastAsia="华文中宋" w:cs="华文中宋"/>
          <w:b/>
          <w:color w:val="auto"/>
          <w:kern w:val="0"/>
          <w:sz w:val="24"/>
          <w:highlight w:val="none"/>
          <w:lang w:val="en-US"/>
        </w:rPr>
        <w:br w:type="page"/>
      </w:r>
    </w:p>
    <w:p w14:paraId="722DDC56">
      <w:pPr>
        <w:pStyle w:val="28"/>
        <w:keepNext w:val="0"/>
        <w:keepLines w:val="0"/>
        <w:widowControl w:val="0"/>
        <w:shd w:val="clear"/>
        <w:kinsoku/>
        <w:bidi w:val="0"/>
        <w:ind w:firstLine="0" w:firstLineChars="0"/>
        <w:jc w:val="center"/>
        <w:outlineLvl w:val="9"/>
        <w:rPr>
          <w:rFonts w:hint="eastAsia" w:ascii="华文中宋" w:hAnsi="华文中宋" w:eastAsia="华文中宋" w:cs="华文中宋"/>
          <w:b/>
          <w:color w:val="auto"/>
          <w:kern w:val="0"/>
          <w:sz w:val="24"/>
          <w:highlight w:val="none"/>
          <w:lang w:val="en-US"/>
        </w:rPr>
      </w:pPr>
      <w:r>
        <w:rPr>
          <w:rFonts w:hint="eastAsia" w:ascii="华文中宋" w:hAnsi="华文中宋" w:eastAsia="华文中宋" w:cs="华文中宋"/>
          <w:b/>
          <w:color w:val="auto"/>
          <w:kern w:val="0"/>
          <w:sz w:val="24"/>
          <w:highlight w:val="none"/>
          <w:lang w:val="en-US"/>
        </w:rPr>
        <w:t>项目负责人基本情况表</w:t>
      </w:r>
    </w:p>
    <w:tbl>
      <w:tblPr>
        <w:tblStyle w:val="1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124"/>
        <w:gridCol w:w="844"/>
        <w:gridCol w:w="1465"/>
        <w:gridCol w:w="931"/>
        <w:gridCol w:w="953"/>
        <w:gridCol w:w="1147"/>
        <w:gridCol w:w="1126"/>
      </w:tblGrid>
      <w:tr w14:paraId="0AD0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4C0B03A">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1124" w:type="dxa"/>
            <w:tcBorders>
              <w:top w:val="single" w:color="auto" w:sz="4" w:space="0"/>
              <w:left w:val="single" w:color="auto" w:sz="4" w:space="0"/>
              <w:bottom w:val="nil"/>
              <w:right w:val="single" w:color="auto" w:sz="4" w:space="0"/>
            </w:tcBorders>
            <w:noWrap w:val="0"/>
            <w:vAlign w:val="center"/>
          </w:tcPr>
          <w:p w14:paraId="427C7077">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844" w:type="dxa"/>
            <w:tcBorders>
              <w:top w:val="single" w:color="auto" w:sz="4" w:space="0"/>
              <w:left w:val="single" w:color="auto" w:sz="4" w:space="0"/>
              <w:bottom w:val="nil"/>
              <w:right w:val="single" w:color="auto" w:sz="4" w:space="0"/>
            </w:tcBorders>
            <w:noWrap w:val="0"/>
            <w:vAlign w:val="center"/>
          </w:tcPr>
          <w:p w14:paraId="6D73DC03">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出生年月</w:t>
            </w:r>
          </w:p>
        </w:tc>
        <w:tc>
          <w:tcPr>
            <w:tcW w:w="1465" w:type="dxa"/>
            <w:tcBorders>
              <w:top w:val="single" w:color="auto" w:sz="4" w:space="0"/>
              <w:left w:val="single" w:color="auto" w:sz="4" w:space="0"/>
              <w:bottom w:val="nil"/>
              <w:right w:val="single" w:color="auto" w:sz="4" w:space="0"/>
            </w:tcBorders>
            <w:noWrap w:val="0"/>
            <w:vAlign w:val="center"/>
          </w:tcPr>
          <w:p w14:paraId="78DFCB84">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931" w:type="dxa"/>
            <w:tcBorders>
              <w:top w:val="single" w:color="auto" w:sz="4" w:space="0"/>
              <w:left w:val="single" w:color="auto" w:sz="4" w:space="0"/>
              <w:bottom w:val="nil"/>
              <w:right w:val="single" w:color="auto" w:sz="4" w:space="0"/>
            </w:tcBorders>
            <w:noWrap w:val="0"/>
            <w:vAlign w:val="center"/>
          </w:tcPr>
          <w:p w14:paraId="4A806C8D">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文化程度</w:t>
            </w:r>
          </w:p>
        </w:tc>
        <w:tc>
          <w:tcPr>
            <w:tcW w:w="953" w:type="dxa"/>
            <w:tcBorders>
              <w:top w:val="single" w:color="auto" w:sz="4" w:space="0"/>
              <w:left w:val="single" w:color="auto" w:sz="4" w:space="0"/>
              <w:bottom w:val="nil"/>
              <w:right w:val="single" w:color="auto" w:sz="4" w:space="0"/>
            </w:tcBorders>
            <w:noWrap w:val="0"/>
            <w:vAlign w:val="center"/>
          </w:tcPr>
          <w:p w14:paraId="35EA53D4">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DADB130">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毕业时间</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459DEA">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4790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16213F7">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毕业院校和专业</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14:paraId="0058BB94">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A395718">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工作年限</w:t>
            </w: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76DD33D2">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DEE2FB0">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联系方式</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57F8A">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5463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53BDD8A">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职业资格</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14:paraId="0A0FF932">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215C80A">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技术职称</w:t>
            </w: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292A7779">
            <w:pPr>
              <w:shd w:val="clear"/>
              <w:spacing w:line="360" w:lineRule="auto"/>
              <w:jc w:val="center"/>
              <w:outlineLvl w:val="9"/>
              <w:rPr>
                <w:rFonts w:hint="eastAsia" w:ascii="华文中宋" w:hAnsi="华文中宋" w:eastAsia="华文中宋" w:cs="华文中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EF6D77B">
            <w:pPr>
              <w:shd w:val="clear"/>
              <w:spacing w:line="360" w:lineRule="auto"/>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聘任时间</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BD1FA2">
            <w:pPr>
              <w:shd w:val="clear"/>
              <w:spacing w:line="360" w:lineRule="auto"/>
              <w:jc w:val="center"/>
              <w:outlineLvl w:val="9"/>
              <w:rPr>
                <w:rFonts w:hint="eastAsia" w:ascii="华文中宋" w:hAnsi="华文中宋" w:eastAsia="华文中宋" w:cs="华文中宋"/>
                <w:color w:val="auto"/>
                <w:sz w:val="21"/>
                <w:szCs w:val="21"/>
                <w:highlight w:val="none"/>
              </w:rPr>
            </w:pPr>
          </w:p>
        </w:tc>
      </w:tr>
      <w:tr w14:paraId="1DEB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8888" w:type="dxa"/>
            <w:gridSpan w:val="8"/>
            <w:tcBorders>
              <w:top w:val="single" w:color="auto" w:sz="4" w:space="0"/>
              <w:left w:val="single" w:color="auto" w:sz="4" w:space="0"/>
              <w:bottom w:val="single" w:color="auto" w:sz="4" w:space="0"/>
              <w:right w:val="single" w:color="auto" w:sz="4" w:space="0"/>
            </w:tcBorders>
            <w:noWrap w:val="0"/>
            <w:vAlign w:val="center"/>
          </w:tcPr>
          <w:p w14:paraId="419CD7B6">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主要工作经历：</w:t>
            </w:r>
          </w:p>
          <w:p w14:paraId="04E5536B">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主要工作业绩：</w:t>
            </w:r>
          </w:p>
          <w:p w14:paraId="4B1C10FE">
            <w:pPr>
              <w:shd w:val="clear"/>
              <w:spacing w:line="60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胜任本项目的理由：</w:t>
            </w:r>
          </w:p>
        </w:tc>
      </w:tr>
    </w:tbl>
    <w:p w14:paraId="6A8F199E">
      <w:pPr>
        <w:pStyle w:val="28"/>
        <w:keepNext w:val="0"/>
        <w:keepLines w:val="0"/>
        <w:widowControl w:val="0"/>
        <w:shd w:val="clear"/>
        <w:kinsoku/>
        <w:bidi w:val="0"/>
        <w:ind w:firstLine="0" w:firstLineChars="0"/>
        <w:jc w:val="both"/>
        <w:outlineLvl w:val="9"/>
        <w:rPr>
          <w:rFonts w:hint="eastAsia" w:ascii="华文中宋" w:hAnsi="华文中宋" w:eastAsia="华文中宋" w:cs="华文中宋"/>
          <w:b w:val="0"/>
          <w:bCs/>
          <w:color w:val="auto"/>
          <w:kern w:val="0"/>
          <w:sz w:val="21"/>
          <w:szCs w:val="21"/>
          <w:highlight w:val="none"/>
          <w:lang w:val="en-US" w:eastAsia="zh-CN"/>
        </w:rPr>
      </w:pPr>
    </w:p>
    <w:p w14:paraId="59480E4D">
      <w:pPr>
        <w:pStyle w:val="28"/>
        <w:keepNext w:val="0"/>
        <w:keepLines w:val="0"/>
        <w:widowControl w:val="0"/>
        <w:shd w:val="clear"/>
        <w:kinsoku/>
        <w:bidi w:val="0"/>
        <w:ind w:firstLine="482"/>
        <w:outlineLvl w:val="9"/>
        <w:rPr>
          <w:rFonts w:hint="eastAsia" w:ascii="华文中宋" w:hAnsi="华文中宋" w:eastAsia="华文中宋" w:cs="华文中宋"/>
          <w:b/>
          <w:color w:val="auto"/>
          <w:kern w:val="0"/>
          <w:sz w:val="24"/>
          <w:highlight w:val="none"/>
          <w:lang w:val="en-US"/>
        </w:rPr>
      </w:pPr>
      <w:r>
        <w:rPr>
          <w:rFonts w:hint="eastAsia" w:ascii="华文中宋" w:hAnsi="华文中宋" w:eastAsia="华文中宋" w:cs="华文中宋"/>
          <w:b w:val="0"/>
          <w:bCs/>
          <w:color w:val="auto"/>
          <w:kern w:val="0"/>
          <w:sz w:val="21"/>
          <w:szCs w:val="21"/>
          <w:highlight w:val="none"/>
          <w:lang w:val="en-US" w:eastAsia="zh-CN"/>
        </w:rPr>
        <w:t>后附相关资质证书、业绩证明材料（如有）等。</w:t>
      </w:r>
      <w:r>
        <w:rPr>
          <w:rFonts w:hint="eastAsia" w:ascii="华文中宋" w:hAnsi="华文中宋" w:eastAsia="华文中宋" w:cs="华文中宋"/>
          <w:b/>
          <w:color w:val="auto"/>
          <w:kern w:val="0"/>
          <w:sz w:val="24"/>
          <w:highlight w:val="none"/>
          <w:lang w:val="en-US"/>
        </w:rPr>
        <w:br w:type="textWrapping"/>
      </w:r>
    </w:p>
    <w:p w14:paraId="37386FAC">
      <w:pPr>
        <w:pStyle w:val="28"/>
        <w:keepNext w:val="0"/>
        <w:keepLines w:val="0"/>
        <w:widowControl w:val="0"/>
        <w:shd w:val="clear"/>
        <w:kinsoku/>
        <w:bidi w:val="0"/>
        <w:ind w:firstLine="482"/>
        <w:outlineLvl w:val="9"/>
        <w:rPr>
          <w:rFonts w:hint="eastAsia" w:ascii="华文中宋" w:hAnsi="华文中宋" w:eastAsia="华文中宋" w:cs="华文中宋"/>
          <w:b/>
          <w:color w:val="auto"/>
          <w:kern w:val="0"/>
          <w:sz w:val="24"/>
          <w:highlight w:val="none"/>
          <w:lang w:val="en-US"/>
        </w:rPr>
      </w:pPr>
    </w:p>
    <w:p w14:paraId="422F3C1E">
      <w:pPr>
        <w:pStyle w:val="28"/>
        <w:keepNext w:val="0"/>
        <w:keepLines w:val="0"/>
        <w:widowControl w:val="0"/>
        <w:shd w:val="clear"/>
        <w:kinsoku/>
        <w:bidi w:val="0"/>
        <w:ind w:firstLine="482"/>
        <w:outlineLvl w:val="9"/>
        <w:rPr>
          <w:rFonts w:hint="eastAsia" w:ascii="华文中宋" w:hAnsi="华文中宋" w:eastAsia="华文中宋" w:cs="华文中宋"/>
          <w:b/>
          <w:color w:val="auto"/>
          <w:kern w:val="0"/>
          <w:sz w:val="24"/>
          <w:highlight w:val="none"/>
          <w:lang w:val="en-US"/>
        </w:rPr>
      </w:pPr>
    </w:p>
    <w:p w14:paraId="01D1A0B0">
      <w:pPr>
        <w:keepNext w:val="0"/>
        <w:keepLines w:val="0"/>
        <w:widowControl w:val="0"/>
        <w:shd w:val="clear"/>
        <w:kinsoku/>
        <w:bidi w:val="0"/>
        <w:spacing w:line="540" w:lineRule="exact"/>
        <w:outlineLvl w:val="9"/>
        <w:rPr>
          <w:rFonts w:hint="eastAsia" w:ascii="华文中宋" w:hAnsi="华文中宋" w:eastAsia="华文中宋" w:cs="华文中宋"/>
          <w:b/>
          <w:color w:val="auto"/>
          <w:kern w:val="0"/>
          <w:sz w:val="24"/>
          <w:highlight w:val="none"/>
        </w:rPr>
      </w:pPr>
    </w:p>
    <w:p w14:paraId="7EE750A9">
      <w:pPr>
        <w:keepNext w:val="0"/>
        <w:keepLines w:val="0"/>
        <w:widowControl w:val="0"/>
        <w:shd w:val="clear"/>
        <w:kinsoku/>
        <w:bidi w:val="0"/>
        <w:spacing w:line="540" w:lineRule="exact"/>
        <w:outlineLvl w:val="9"/>
        <w:rPr>
          <w:rFonts w:hint="eastAsia" w:ascii="华文中宋" w:hAnsi="华文中宋" w:eastAsia="华文中宋" w:cs="华文中宋"/>
          <w:b/>
          <w:color w:val="auto"/>
          <w:kern w:val="0"/>
          <w:sz w:val="24"/>
          <w:highlight w:val="none"/>
        </w:rPr>
      </w:pPr>
    </w:p>
    <w:p w14:paraId="67F55150">
      <w:pPr>
        <w:keepNext w:val="0"/>
        <w:keepLines w:val="0"/>
        <w:widowControl w:val="0"/>
        <w:shd w:val="clear"/>
        <w:kinsoku/>
        <w:bidi w:val="0"/>
        <w:spacing w:line="540" w:lineRule="exact"/>
        <w:outlineLvl w:val="9"/>
        <w:rPr>
          <w:rFonts w:hint="eastAsia" w:ascii="华文中宋" w:hAnsi="华文中宋" w:eastAsia="华文中宋" w:cs="华文中宋"/>
          <w:b/>
          <w:color w:val="auto"/>
          <w:kern w:val="0"/>
          <w:sz w:val="24"/>
          <w:highlight w:val="none"/>
        </w:rPr>
      </w:pPr>
    </w:p>
    <w:p w14:paraId="57F4930E">
      <w:pPr>
        <w:keepNext w:val="0"/>
        <w:keepLines w:val="0"/>
        <w:widowControl w:val="0"/>
        <w:shd w:val="clear"/>
        <w:kinsoku/>
        <w:bidi w:val="0"/>
        <w:spacing w:line="540" w:lineRule="exact"/>
        <w:outlineLvl w:val="9"/>
        <w:rPr>
          <w:rFonts w:hint="eastAsia" w:ascii="华文中宋" w:hAnsi="华文中宋" w:eastAsia="华文中宋" w:cs="华文中宋"/>
          <w:b/>
          <w:color w:val="auto"/>
          <w:kern w:val="0"/>
          <w:sz w:val="24"/>
          <w:highlight w:val="none"/>
        </w:rPr>
      </w:pPr>
    </w:p>
    <w:p w14:paraId="02B2A03D">
      <w:pPr>
        <w:shd w:val="clear"/>
        <w:outlineLvl w:val="9"/>
        <w:rPr>
          <w:rFonts w:hint="eastAsia" w:ascii="华文中宋" w:hAnsi="华文中宋" w:eastAsia="华文中宋" w:cs="华文中宋"/>
          <w:b/>
          <w:color w:val="auto"/>
          <w:kern w:val="0"/>
          <w:sz w:val="24"/>
          <w:szCs w:val="24"/>
          <w:highlight w:val="none"/>
          <w:lang w:val="en-US" w:eastAsia="zh-CN" w:bidi="ar-SA"/>
        </w:rPr>
      </w:pPr>
      <w:r>
        <w:rPr>
          <w:rFonts w:hint="eastAsia" w:ascii="华文中宋" w:hAnsi="华文中宋" w:eastAsia="华文中宋" w:cs="华文中宋"/>
          <w:b/>
          <w:color w:val="auto"/>
          <w:kern w:val="0"/>
          <w:sz w:val="24"/>
          <w:szCs w:val="24"/>
          <w:highlight w:val="none"/>
          <w:lang w:val="en-US" w:eastAsia="zh-CN" w:bidi="ar-SA"/>
        </w:rPr>
        <w:br w:type="page"/>
      </w:r>
    </w:p>
    <w:p w14:paraId="18ED5F83">
      <w:pPr>
        <w:pBdr>
          <w:top w:val="none" w:color="auto" w:sz="0" w:space="1"/>
          <w:left w:val="none" w:color="auto" w:sz="0" w:space="4"/>
          <w:bottom w:val="none" w:color="auto" w:sz="0" w:space="1"/>
          <w:right w:val="none" w:color="auto" w:sz="0" w:space="4"/>
        </w:pBdr>
        <w:shd w:val="clear"/>
        <w:spacing w:before="240" w:beforeLines="100" w:after="240" w:afterLines="100" w:line="560" w:lineRule="exact"/>
        <w:jc w:val="center"/>
        <w:outlineLvl w:val="9"/>
        <w:rPr>
          <w:rFonts w:hint="eastAsia" w:ascii="华文中宋" w:hAnsi="华文中宋" w:eastAsia="华文中宋" w:cs="华文中宋"/>
          <w:b/>
          <w:bCs/>
          <w:color w:val="auto"/>
          <w:spacing w:val="20"/>
          <w:sz w:val="21"/>
          <w:szCs w:val="21"/>
          <w:highlight w:val="none"/>
        </w:rPr>
      </w:pPr>
      <w:r>
        <w:rPr>
          <w:rFonts w:hint="eastAsia" w:ascii="华文中宋" w:hAnsi="华文中宋" w:eastAsia="华文中宋" w:cs="华文中宋"/>
          <w:b/>
          <w:bCs/>
          <w:color w:val="auto"/>
          <w:spacing w:val="20"/>
          <w:sz w:val="21"/>
          <w:szCs w:val="21"/>
          <w:highlight w:val="none"/>
          <w:lang w:val="en-US" w:eastAsia="zh-CN"/>
        </w:rPr>
        <w:t>团队</w:t>
      </w:r>
      <w:r>
        <w:rPr>
          <w:rFonts w:hint="eastAsia" w:ascii="华文中宋" w:hAnsi="华文中宋" w:eastAsia="华文中宋" w:cs="华文中宋"/>
          <w:b/>
          <w:bCs/>
          <w:color w:val="auto"/>
          <w:spacing w:val="20"/>
          <w:sz w:val="21"/>
          <w:szCs w:val="21"/>
          <w:highlight w:val="none"/>
        </w:rPr>
        <w:t>人员</w:t>
      </w:r>
      <w:r>
        <w:rPr>
          <w:rFonts w:hint="eastAsia" w:ascii="华文中宋" w:hAnsi="华文中宋" w:eastAsia="华文中宋" w:cs="华文中宋"/>
          <w:b/>
          <w:bCs/>
          <w:color w:val="auto"/>
          <w:spacing w:val="20"/>
          <w:sz w:val="21"/>
          <w:szCs w:val="21"/>
          <w:highlight w:val="none"/>
          <w:lang w:val="en-US" w:eastAsia="zh-CN"/>
        </w:rPr>
        <w:t>信息汇总</w:t>
      </w:r>
      <w:r>
        <w:rPr>
          <w:rFonts w:hint="eastAsia" w:ascii="华文中宋" w:hAnsi="华文中宋" w:eastAsia="华文中宋" w:cs="华文中宋"/>
          <w:b/>
          <w:bCs/>
          <w:color w:val="auto"/>
          <w:spacing w:val="20"/>
          <w:sz w:val="21"/>
          <w:szCs w:val="21"/>
          <w:highlight w:val="none"/>
        </w:rPr>
        <w:t>表</w:t>
      </w:r>
    </w:p>
    <w:tbl>
      <w:tblPr>
        <w:tblStyle w:val="15"/>
        <w:tblpPr w:leftFromText="180" w:rightFromText="180" w:vertAnchor="text" w:horzAnchor="page" w:tblpX="1640" w:tblpY="309"/>
        <w:tblOverlap w:val="never"/>
        <w:tblW w:w="8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2005"/>
        <w:gridCol w:w="1620"/>
        <w:gridCol w:w="1737"/>
        <w:gridCol w:w="2043"/>
      </w:tblGrid>
      <w:tr w14:paraId="6AF6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333" w:type="dxa"/>
            <w:tcBorders>
              <w:top w:val="single" w:color="auto" w:sz="4" w:space="0"/>
              <w:left w:val="single" w:color="auto" w:sz="4" w:space="0"/>
              <w:bottom w:val="single" w:color="auto" w:sz="4" w:space="0"/>
              <w:right w:val="single" w:color="auto" w:sz="4" w:space="0"/>
            </w:tcBorders>
            <w:noWrap w:val="0"/>
            <w:vAlign w:val="center"/>
          </w:tcPr>
          <w:p w14:paraId="67854D19">
            <w:pPr>
              <w:shd w:val="clear"/>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A0248AA">
            <w:pPr>
              <w:shd w:val="clear"/>
              <w:jc w:val="center"/>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工作</w:t>
            </w:r>
            <w:r>
              <w:rPr>
                <w:rFonts w:hint="eastAsia" w:ascii="华文中宋" w:hAnsi="华文中宋" w:eastAsia="华文中宋" w:cs="华文中宋"/>
                <w:color w:val="auto"/>
                <w:sz w:val="21"/>
                <w:szCs w:val="21"/>
                <w:highlight w:val="none"/>
                <w:lang w:val="en-US" w:eastAsia="zh-CN"/>
              </w:rPr>
              <w:t>部门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AF978D">
            <w:pPr>
              <w:shd w:val="clear"/>
              <w:jc w:val="center"/>
              <w:outlineLvl w:val="9"/>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color w:val="auto"/>
                <w:sz w:val="21"/>
                <w:szCs w:val="21"/>
                <w:highlight w:val="none"/>
              </w:rPr>
              <w:t>职务/职称</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32D3C9C5">
            <w:pPr>
              <w:keepNext w:val="0"/>
              <w:keepLines w:val="0"/>
              <w:widowControl/>
              <w:suppressLineNumbers w:val="0"/>
              <w:shd w:val="clear"/>
              <w:jc w:val="center"/>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0"/>
                <w:sz w:val="21"/>
                <w:szCs w:val="21"/>
                <w:highlight w:val="none"/>
                <w:lang w:val="en-US" w:eastAsia="zh-CN" w:bidi="ar"/>
              </w:rPr>
              <w:t>从事本行业</w:t>
            </w:r>
          </w:p>
          <w:p w14:paraId="7979A281">
            <w:pPr>
              <w:keepNext w:val="0"/>
              <w:keepLines w:val="0"/>
              <w:widowControl/>
              <w:suppressLineNumbers w:val="0"/>
              <w:shd w:val="clear"/>
              <w:jc w:val="center"/>
              <w:outlineLvl w:val="9"/>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color w:val="auto"/>
                <w:kern w:val="0"/>
                <w:sz w:val="21"/>
                <w:szCs w:val="21"/>
                <w:highlight w:val="none"/>
                <w:lang w:val="en-US" w:eastAsia="zh-CN" w:bidi="ar"/>
              </w:rPr>
              <w:t>工作时间</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510200C">
            <w:pPr>
              <w:shd w:val="clear"/>
              <w:jc w:val="center"/>
              <w:outlineLvl w:val="9"/>
              <w:rPr>
                <w:rFonts w:hint="eastAsia" w:ascii="华文中宋" w:hAnsi="华文中宋" w:eastAsia="华文中宋" w:cs="华文中宋"/>
                <w:bCs/>
                <w:color w:val="auto"/>
                <w:sz w:val="21"/>
                <w:szCs w:val="21"/>
                <w:highlight w:val="none"/>
              </w:rPr>
            </w:pPr>
            <w:r>
              <w:rPr>
                <w:rFonts w:hint="eastAsia" w:ascii="华文中宋" w:hAnsi="华文中宋" w:eastAsia="华文中宋" w:cs="华文中宋"/>
                <w:bCs/>
                <w:color w:val="auto"/>
                <w:sz w:val="21"/>
                <w:szCs w:val="21"/>
                <w:highlight w:val="none"/>
              </w:rPr>
              <w:t>本项目</w:t>
            </w:r>
            <w:r>
              <w:rPr>
                <w:rFonts w:hint="eastAsia" w:ascii="华文中宋" w:hAnsi="华文中宋" w:eastAsia="华文中宋" w:cs="华文中宋"/>
                <w:bCs/>
                <w:color w:val="auto"/>
                <w:sz w:val="21"/>
                <w:szCs w:val="21"/>
                <w:highlight w:val="none"/>
                <w:lang w:val="en-US" w:eastAsia="zh-CN"/>
              </w:rPr>
              <w:t>拟</w:t>
            </w:r>
            <w:r>
              <w:rPr>
                <w:rFonts w:hint="eastAsia" w:ascii="华文中宋" w:hAnsi="华文中宋" w:eastAsia="华文中宋" w:cs="华文中宋"/>
                <w:bCs/>
                <w:color w:val="auto"/>
                <w:sz w:val="21"/>
                <w:szCs w:val="21"/>
                <w:highlight w:val="none"/>
              </w:rPr>
              <w:t>担任职务</w:t>
            </w:r>
          </w:p>
        </w:tc>
      </w:tr>
      <w:tr w14:paraId="333D8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38632B68">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7664E88B">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36322D9">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76A6D94E">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5CF7356C">
            <w:pPr>
              <w:shd w:val="clear"/>
              <w:outlineLvl w:val="9"/>
              <w:rPr>
                <w:rFonts w:hint="eastAsia" w:ascii="华文中宋" w:hAnsi="华文中宋" w:eastAsia="华文中宋" w:cs="华文中宋"/>
                <w:color w:val="auto"/>
                <w:sz w:val="21"/>
                <w:szCs w:val="21"/>
                <w:highlight w:val="none"/>
              </w:rPr>
            </w:pPr>
          </w:p>
        </w:tc>
      </w:tr>
      <w:tr w14:paraId="41586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56DC1AE8">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284C8606">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7F04830">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8BB1C1C">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5543DE58">
            <w:pPr>
              <w:shd w:val="clear"/>
              <w:outlineLvl w:val="9"/>
              <w:rPr>
                <w:rFonts w:hint="eastAsia" w:ascii="华文中宋" w:hAnsi="华文中宋" w:eastAsia="华文中宋" w:cs="华文中宋"/>
                <w:color w:val="auto"/>
                <w:sz w:val="21"/>
                <w:szCs w:val="21"/>
                <w:highlight w:val="none"/>
              </w:rPr>
            </w:pPr>
          </w:p>
        </w:tc>
      </w:tr>
      <w:tr w14:paraId="7A5B5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7753532B">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12076C14">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F44F1DD">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41A7F6BF">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59D781F2">
            <w:pPr>
              <w:shd w:val="clear"/>
              <w:outlineLvl w:val="9"/>
              <w:rPr>
                <w:rFonts w:hint="eastAsia" w:ascii="华文中宋" w:hAnsi="华文中宋" w:eastAsia="华文中宋" w:cs="华文中宋"/>
                <w:color w:val="auto"/>
                <w:sz w:val="21"/>
                <w:szCs w:val="21"/>
                <w:highlight w:val="none"/>
              </w:rPr>
            </w:pPr>
          </w:p>
        </w:tc>
      </w:tr>
      <w:tr w14:paraId="007C3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7DDACED2">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42D04C31">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5756979">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234A32D">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318C85B7">
            <w:pPr>
              <w:shd w:val="clear"/>
              <w:outlineLvl w:val="9"/>
              <w:rPr>
                <w:rFonts w:hint="eastAsia" w:ascii="华文中宋" w:hAnsi="华文中宋" w:eastAsia="华文中宋" w:cs="华文中宋"/>
                <w:color w:val="auto"/>
                <w:sz w:val="21"/>
                <w:szCs w:val="21"/>
                <w:highlight w:val="none"/>
              </w:rPr>
            </w:pPr>
          </w:p>
        </w:tc>
      </w:tr>
      <w:tr w14:paraId="25248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760BCEA8">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556C2ED7">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DB1D77B">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73F041C7">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6622D8EF">
            <w:pPr>
              <w:shd w:val="clear"/>
              <w:outlineLvl w:val="9"/>
              <w:rPr>
                <w:rFonts w:hint="eastAsia" w:ascii="华文中宋" w:hAnsi="华文中宋" w:eastAsia="华文中宋" w:cs="华文中宋"/>
                <w:color w:val="auto"/>
                <w:sz w:val="21"/>
                <w:szCs w:val="21"/>
                <w:highlight w:val="none"/>
              </w:rPr>
            </w:pPr>
          </w:p>
        </w:tc>
      </w:tr>
      <w:tr w14:paraId="363CA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19DE27D9">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51E4AF57">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B2B77B">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0A20633">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75FBF866">
            <w:pPr>
              <w:shd w:val="clear"/>
              <w:outlineLvl w:val="9"/>
              <w:rPr>
                <w:rFonts w:hint="eastAsia" w:ascii="华文中宋" w:hAnsi="华文中宋" w:eastAsia="华文中宋" w:cs="华文中宋"/>
                <w:color w:val="auto"/>
                <w:sz w:val="21"/>
                <w:szCs w:val="21"/>
                <w:highlight w:val="none"/>
              </w:rPr>
            </w:pPr>
          </w:p>
        </w:tc>
      </w:tr>
      <w:tr w14:paraId="5A7DE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2F298C94">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2BA806CD">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627B443">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72EF5B3">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20D50DE0">
            <w:pPr>
              <w:shd w:val="clear"/>
              <w:outlineLvl w:val="9"/>
              <w:rPr>
                <w:rFonts w:hint="eastAsia" w:ascii="华文中宋" w:hAnsi="华文中宋" w:eastAsia="华文中宋" w:cs="华文中宋"/>
                <w:color w:val="auto"/>
                <w:sz w:val="21"/>
                <w:szCs w:val="21"/>
                <w:highlight w:val="none"/>
              </w:rPr>
            </w:pPr>
          </w:p>
        </w:tc>
      </w:tr>
      <w:tr w14:paraId="00E39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259D747D">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60A659B3">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F34B4D4">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4DC41F83">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5961FBD3">
            <w:pPr>
              <w:shd w:val="clear"/>
              <w:outlineLvl w:val="9"/>
              <w:rPr>
                <w:rFonts w:hint="eastAsia" w:ascii="华文中宋" w:hAnsi="华文中宋" w:eastAsia="华文中宋" w:cs="华文中宋"/>
                <w:color w:val="auto"/>
                <w:sz w:val="21"/>
                <w:szCs w:val="21"/>
                <w:highlight w:val="none"/>
              </w:rPr>
            </w:pPr>
          </w:p>
        </w:tc>
      </w:tr>
      <w:tr w14:paraId="31A3A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333" w:type="dxa"/>
            <w:tcBorders>
              <w:top w:val="single" w:color="auto" w:sz="4" w:space="0"/>
              <w:left w:val="single" w:color="auto" w:sz="4" w:space="0"/>
              <w:bottom w:val="single" w:color="auto" w:sz="4" w:space="0"/>
              <w:right w:val="single" w:color="auto" w:sz="4" w:space="0"/>
            </w:tcBorders>
            <w:noWrap w:val="0"/>
            <w:vAlign w:val="top"/>
          </w:tcPr>
          <w:p w14:paraId="2B49DF9F">
            <w:pPr>
              <w:shd w:val="clear"/>
              <w:outlineLvl w:val="9"/>
              <w:rPr>
                <w:rFonts w:hint="eastAsia" w:ascii="华文中宋" w:hAnsi="华文中宋" w:eastAsia="华文中宋" w:cs="华文中宋"/>
                <w:color w:val="auto"/>
                <w:sz w:val="21"/>
                <w:szCs w:val="21"/>
                <w:highlight w:val="none"/>
              </w:rPr>
            </w:pPr>
          </w:p>
        </w:tc>
        <w:tc>
          <w:tcPr>
            <w:tcW w:w="2005" w:type="dxa"/>
            <w:tcBorders>
              <w:top w:val="single" w:color="auto" w:sz="4" w:space="0"/>
              <w:left w:val="single" w:color="auto" w:sz="4" w:space="0"/>
              <w:bottom w:val="single" w:color="auto" w:sz="4" w:space="0"/>
              <w:right w:val="single" w:color="auto" w:sz="4" w:space="0"/>
            </w:tcBorders>
            <w:noWrap w:val="0"/>
            <w:vAlign w:val="top"/>
          </w:tcPr>
          <w:p w14:paraId="0AEFA46E">
            <w:pPr>
              <w:shd w:val="clear"/>
              <w:outlineLvl w:val="9"/>
              <w:rPr>
                <w:rFonts w:hint="eastAsia" w:ascii="华文中宋" w:hAnsi="华文中宋" w:eastAsia="华文中宋" w:cs="华文中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6DA1DD">
            <w:pPr>
              <w:shd w:val="clear"/>
              <w:outlineLvl w:val="9"/>
              <w:rPr>
                <w:rFonts w:hint="eastAsia" w:ascii="华文中宋" w:hAnsi="华文中宋" w:eastAsia="华文中宋" w:cs="华文中宋"/>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71D7DB24">
            <w:pPr>
              <w:shd w:val="clear"/>
              <w:outlineLvl w:val="9"/>
              <w:rPr>
                <w:rFonts w:hint="eastAsia" w:ascii="华文中宋" w:hAnsi="华文中宋" w:eastAsia="华文中宋" w:cs="华文中宋"/>
                <w:color w:val="auto"/>
                <w:sz w:val="21"/>
                <w:szCs w:val="21"/>
                <w:highlight w:val="none"/>
              </w:rPr>
            </w:pPr>
          </w:p>
        </w:tc>
        <w:tc>
          <w:tcPr>
            <w:tcW w:w="2043" w:type="dxa"/>
            <w:tcBorders>
              <w:top w:val="single" w:color="auto" w:sz="4" w:space="0"/>
              <w:left w:val="single" w:color="auto" w:sz="4" w:space="0"/>
              <w:bottom w:val="single" w:color="auto" w:sz="4" w:space="0"/>
              <w:right w:val="single" w:color="auto" w:sz="4" w:space="0"/>
            </w:tcBorders>
            <w:noWrap w:val="0"/>
            <w:vAlign w:val="top"/>
          </w:tcPr>
          <w:p w14:paraId="7ED048BC">
            <w:pPr>
              <w:shd w:val="clear"/>
              <w:outlineLvl w:val="9"/>
              <w:rPr>
                <w:rFonts w:hint="eastAsia" w:ascii="华文中宋" w:hAnsi="华文中宋" w:eastAsia="华文中宋" w:cs="华文中宋"/>
                <w:color w:val="auto"/>
                <w:sz w:val="21"/>
                <w:szCs w:val="21"/>
                <w:highlight w:val="none"/>
              </w:rPr>
            </w:pPr>
          </w:p>
        </w:tc>
      </w:tr>
    </w:tbl>
    <w:p w14:paraId="3ED88C5A">
      <w:pPr>
        <w:shd w:val="clear"/>
        <w:outlineLvl w:val="9"/>
        <w:rPr>
          <w:rFonts w:hint="eastAsia" w:ascii="华文中宋" w:hAnsi="华文中宋" w:eastAsia="华文中宋" w:cs="华文中宋"/>
          <w:color w:val="auto"/>
          <w:sz w:val="21"/>
          <w:szCs w:val="21"/>
          <w:highlight w:val="none"/>
        </w:rPr>
      </w:pPr>
    </w:p>
    <w:p w14:paraId="01B97A68">
      <w:pPr>
        <w:shd w:val="clear"/>
        <w:spacing w:line="360" w:lineRule="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注：</w:t>
      </w:r>
      <w:r>
        <w:rPr>
          <w:rFonts w:hint="eastAsia" w:ascii="华文中宋" w:hAnsi="华文中宋" w:eastAsia="华文中宋" w:cs="华文中宋"/>
          <w:color w:val="auto"/>
          <w:sz w:val="21"/>
          <w:szCs w:val="21"/>
          <w:highlight w:val="none"/>
          <w:lang w:val="en-US" w:eastAsia="zh-CN"/>
        </w:rPr>
        <w:t>后附相关人员</w:t>
      </w:r>
      <w:r>
        <w:rPr>
          <w:rFonts w:hint="eastAsia" w:ascii="华文中宋" w:hAnsi="华文中宋" w:eastAsia="华文中宋" w:cs="华文中宋"/>
          <w:b w:val="0"/>
          <w:bCs/>
          <w:color w:val="auto"/>
          <w:kern w:val="0"/>
          <w:sz w:val="21"/>
          <w:szCs w:val="21"/>
          <w:highlight w:val="none"/>
          <w:lang w:val="en-US" w:eastAsia="zh-CN"/>
        </w:rPr>
        <w:t>资质证书、业绩证明材料（如有）等</w:t>
      </w:r>
      <w:r>
        <w:rPr>
          <w:rFonts w:hint="eastAsia" w:ascii="华文中宋" w:hAnsi="华文中宋" w:eastAsia="华文中宋" w:cs="华文中宋"/>
          <w:color w:val="auto"/>
          <w:sz w:val="21"/>
          <w:szCs w:val="21"/>
          <w:highlight w:val="none"/>
          <w:lang w:val="en-US" w:eastAsia="zh-CN"/>
        </w:rPr>
        <w:t>。</w:t>
      </w:r>
    </w:p>
    <w:p w14:paraId="4F30CF4E">
      <w:pPr>
        <w:keepNext w:val="0"/>
        <w:keepLines w:val="0"/>
        <w:widowControl w:val="0"/>
        <w:numPr>
          <w:ilvl w:val="0"/>
          <w:numId w:val="0"/>
        </w:numPr>
        <w:shd w:val="clear"/>
        <w:kinsoku/>
        <w:bidi w:val="0"/>
        <w:spacing w:line="540" w:lineRule="exact"/>
        <w:outlineLvl w:val="9"/>
        <w:rPr>
          <w:rFonts w:hint="eastAsia" w:ascii="华文中宋" w:hAnsi="华文中宋" w:eastAsia="华文中宋" w:cs="华文中宋"/>
          <w:b/>
          <w:color w:val="auto"/>
          <w:kern w:val="0"/>
          <w:sz w:val="21"/>
          <w:szCs w:val="21"/>
          <w:highlight w:val="none"/>
          <w:lang w:val="en-US" w:eastAsia="zh-CN" w:bidi="ar-SA"/>
        </w:rPr>
      </w:pPr>
    </w:p>
    <w:p w14:paraId="32A7E689">
      <w:pPr>
        <w:shd w:val="clear"/>
        <w:outlineLvl w:val="9"/>
        <w:rPr>
          <w:rFonts w:hint="eastAsia" w:ascii="华文中宋" w:hAnsi="华文中宋" w:eastAsia="华文中宋" w:cs="华文中宋"/>
          <w:b/>
          <w:color w:val="auto"/>
          <w:kern w:val="0"/>
          <w:sz w:val="24"/>
          <w:szCs w:val="24"/>
          <w:highlight w:val="none"/>
          <w:lang w:val="en-US" w:eastAsia="zh-CN" w:bidi="ar-SA"/>
        </w:rPr>
      </w:pPr>
      <w:r>
        <w:rPr>
          <w:rFonts w:hint="eastAsia" w:ascii="华文中宋" w:hAnsi="华文中宋" w:eastAsia="华文中宋" w:cs="华文中宋"/>
          <w:b/>
          <w:color w:val="auto"/>
          <w:kern w:val="0"/>
          <w:sz w:val="24"/>
          <w:szCs w:val="24"/>
          <w:highlight w:val="none"/>
          <w:lang w:val="en-US" w:eastAsia="zh-CN" w:bidi="ar-SA"/>
        </w:rPr>
        <w:br w:type="page"/>
      </w:r>
    </w:p>
    <w:p w14:paraId="1FA5EB96">
      <w:pPr>
        <w:keepNext w:val="0"/>
        <w:keepLines w:val="0"/>
        <w:widowControl w:val="0"/>
        <w:numPr>
          <w:ilvl w:val="0"/>
          <w:numId w:val="0"/>
        </w:numPr>
        <w:shd w:val="clear"/>
        <w:kinsoku/>
        <w:bidi w:val="0"/>
        <w:spacing w:line="540" w:lineRule="exact"/>
        <w:outlineLvl w:val="9"/>
        <w:rPr>
          <w:rFonts w:hint="eastAsia" w:ascii="华文中宋" w:hAnsi="华文中宋" w:eastAsia="华文中宋" w:cs="华文中宋"/>
          <w:b/>
          <w:color w:val="auto"/>
          <w:kern w:val="0"/>
          <w:sz w:val="24"/>
          <w:highlight w:val="none"/>
          <w:lang w:val="en-US" w:eastAsia="zh-CN"/>
        </w:rPr>
      </w:pPr>
      <w:r>
        <w:rPr>
          <w:rFonts w:hint="eastAsia" w:ascii="华文中宋" w:hAnsi="华文中宋" w:eastAsia="华文中宋" w:cs="华文中宋"/>
          <w:b/>
          <w:color w:val="auto"/>
          <w:kern w:val="0"/>
          <w:sz w:val="24"/>
          <w:szCs w:val="24"/>
          <w:highlight w:val="none"/>
          <w:lang w:val="en-US" w:eastAsia="zh-CN" w:bidi="ar-SA"/>
        </w:rPr>
        <w:t>9．</w:t>
      </w:r>
      <w:r>
        <w:rPr>
          <w:rFonts w:hint="eastAsia" w:ascii="华文中宋" w:hAnsi="华文中宋" w:eastAsia="华文中宋" w:cs="华文中宋"/>
          <w:b/>
          <w:color w:val="auto"/>
          <w:kern w:val="0"/>
          <w:sz w:val="24"/>
          <w:highlight w:val="none"/>
          <w:lang w:val="en-US" w:eastAsia="zh-CN"/>
        </w:rPr>
        <w:t>服务</w:t>
      </w:r>
      <w:r>
        <w:rPr>
          <w:rFonts w:hint="eastAsia" w:ascii="华文中宋" w:hAnsi="华文中宋" w:eastAsia="华文中宋" w:cs="华文中宋"/>
          <w:b/>
          <w:color w:val="auto"/>
          <w:kern w:val="0"/>
          <w:sz w:val="24"/>
          <w:highlight w:val="none"/>
        </w:rPr>
        <w:t>方案（格式自拟）</w:t>
      </w:r>
    </w:p>
    <w:p w14:paraId="61C489A0">
      <w:pPr>
        <w:keepNext w:val="0"/>
        <w:keepLines w:val="0"/>
        <w:widowControl w:val="0"/>
        <w:numPr>
          <w:ilvl w:val="0"/>
          <w:numId w:val="0"/>
        </w:numPr>
        <w:shd w:val="clear"/>
        <w:kinsoku/>
        <w:bidi w:val="0"/>
        <w:spacing w:line="540" w:lineRule="exact"/>
        <w:outlineLvl w:val="9"/>
        <w:rPr>
          <w:rFonts w:hint="eastAsia" w:ascii="华文中宋" w:hAnsi="华文中宋" w:eastAsia="华文中宋" w:cs="华文中宋"/>
          <w:b/>
          <w:color w:val="auto"/>
          <w:kern w:val="0"/>
          <w:sz w:val="24"/>
          <w:szCs w:val="24"/>
          <w:highlight w:val="none"/>
          <w:lang w:val="en-US" w:eastAsia="zh-CN" w:bidi="ar-SA"/>
        </w:rPr>
      </w:pPr>
    </w:p>
    <w:p w14:paraId="7E9E6454">
      <w:pPr>
        <w:keepNext w:val="0"/>
        <w:keepLines w:val="0"/>
        <w:widowControl w:val="0"/>
        <w:numPr>
          <w:ilvl w:val="0"/>
          <w:numId w:val="0"/>
        </w:numPr>
        <w:shd w:val="clear"/>
        <w:kinsoku/>
        <w:bidi w:val="0"/>
        <w:spacing w:line="540" w:lineRule="exact"/>
        <w:outlineLvl w:val="9"/>
        <w:rPr>
          <w:rFonts w:hint="eastAsia" w:ascii="华文中宋" w:hAnsi="华文中宋" w:eastAsia="华文中宋" w:cs="华文中宋"/>
          <w:b/>
          <w:color w:val="auto"/>
          <w:kern w:val="0"/>
          <w:sz w:val="24"/>
          <w:szCs w:val="24"/>
          <w:highlight w:val="none"/>
          <w:lang w:val="en-US" w:eastAsia="zh-CN" w:bidi="ar-SA"/>
        </w:rPr>
      </w:pPr>
    </w:p>
    <w:p w14:paraId="3877D8A3">
      <w:pPr>
        <w:keepNext w:val="0"/>
        <w:keepLines w:val="0"/>
        <w:widowControl w:val="0"/>
        <w:numPr>
          <w:ilvl w:val="0"/>
          <w:numId w:val="0"/>
        </w:numPr>
        <w:shd w:val="clear"/>
        <w:kinsoku/>
        <w:bidi w:val="0"/>
        <w:spacing w:line="540" w:lineRule="exact"/>
        <w:outlineLvl w:val="9"/>
        <w:rPr>
          <w:rFonts w:hint="eastAsia" w:ascii="华文中宋" w:hAnsi="华文中宋" w:eastAsia="华文中宋" w:cs="华文中宋"/>
          <w:b/>
          <w:color w:val="auto"/>
          <w:kern w:val="0"/>
          <w:sz w:val="24"/>
          <w:szCs w:val="24"/>
          <w:highlight w:val="none"/>
          <w:lang w:val="en-US" w:eastAsia="zh-CN" w:bidi="ar-SA"/>
        </w:rPr>
      </w:pPr>
    </w:p>
    <w:p w14:paraId="49CB8A54">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52A4CADD">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3624A158">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6456A710">
      <w:pPr>
        <w:shd w:val="clear"/>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br w:type="page"/>
      </w:r>
    </w:p>
    <w:p w14:paraId="601599CD">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10</w:t>
      </w:r>
      <w:r>
        <w:rPr>
          <w:rFonts w:hint="eastAsia" w:ascii="华文中宋" w:hAnsi="华文中宋" w:eastAsia="华文中宋" w:cs="华文中宋"/>
          <w:b/>
          <w:bCs/>
          <w:color w:val="auto"/>
          <w:sz w:val="24"/>
          <w:highlight w:val="none"/>
        </w:rPr>
        <w:t>．供应商认为需要提供的其他商务、技术材料</w:t>
      </w:r>
    </w:p>
    <w:p w14:paraId="7433572A">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3DF8E4BB">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08CEE7E2">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7D5D48CC">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p>
    <w:p w14:paraId="2A2567A8">
      <w:pPr>
        <w:keepNext w:val="0"/>
        <w:keepLines w:val="0"/>
        <w:widowControl w:val="0"/>
        <w:shd w:val="clear"/>
        <w:kinsoku/>
        <w:bidi w:val="0"/>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br w:type="page"/>
      </w:r>
    </w:p>
    <w:p w14:paraId="2678128A">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11</w:t>
      </w:r>
      <w:r>
        <w:rPr>
          <w:rFonts w:hint="eastAsia" w:ascii="华文中宋" w:hAnsi="华文中宋" w:eastAsia="华文中宋" w:cs="华文中宋"/>
          <w:b/>
          <w:bCs/>
          <w:color w:val="auto"/>
          <w:sz w:val="24"/>
          <w:highlight w:val="none"/>
        </w:rPr>
        <w:t>. 政策性要求</w:t>
      </w:r>
    </w:p>
    <w:p w14:paraId="6E0B5E68">
      <w:pPr>
        <w:keepNext w:val="0"/>
        <w:keepLines w:val="0"/>
        <w:widowControl w:val="0"/>
        <w:shd w:val="clear"/>
        <w:tabs>
          <w:tab w:val="left" w:pos="1680"/>
        </w:tabs>
        <w:kinsoku/>
        <w:topLinePunct/>
        <w:bidi w:val="0"/>
        <w:adjustRightInd w:val="0"/>
        <w:snapToGrid w:val="0"/>
        <w:spacing w:line="360" w:lineRule="auto"/>
        <w:ind w:firstLine="482"/>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
          <w:color w:val="auto"/>
          <w:kern w:val="0"/>
          <w:sz w:val="24"/>
          <w:highlight w:val="none"/>
        </w:rPr>
        <w:t>（一）</w:t>
      </w:r>
      <w:r>
        <w:rPr>
          <w:rFonts w:hint="eastAsia" w:ascii="华文中宋" w:hAnsi="华文中宋" w:eastAsia="华文中宋" w:cs="华文中宋"/>
          <w:b/>
          <w:color w:val="auto"/>
          <w:sz w:val="24"/>
          <w:highlight w:val="none"/>
        </w:rPr>
        <w:t>环保节能产品证明材料</w:t>
      </w:r>
    </w:p>
    <w:p w14:paraId="6B8C6B6D">
      <w:pPr>
        <w:keepNext w:val="0"/>
        <w:keepLines w:val="0"/>
        <w:widowControl w:val="0"/>
        <w:shd w:val="clear"/>
        <w:tabs>
          <w:tab w:val="left" w:pos="1680"/>
        </w:tabs>
        <w:kinsoku/>
        <w:topLinePunct/>
        <w:bidi w:val="0"/>
        <w:snapToGrid w:val="0"/>
        <w:spacing w:line="360" w:lineRule="auto"/>
        <w:ind w:firstLine="480"/>
        <w:outlineLvl w:val="9"/>
        <w:rPr>
          <w:rFonts w:hint="eastAsia" w:ascii="华文中宋" w:hAnsi="华文中宋" w:eastAsia="华文中宋" w:cs="华文中宋"/>
          <w:b/>
          <w:bCs w:val="0"/>
          <w:color w:val="auto"/>
          <w:sz w:val="24"/>
          <w:highlight w:val="none"/>
        </w:rPr>
      </w:pPr>
      <w:r>
        <w:rPr>
          <w:rFonts w:hint="eastAsia" w:ascii="华文中宋" w:hAnsi="华文中宋" w:eastAsia="华文中宋" w:cs="华文中宋"/>
          <w:b/>
          <w:bCs w:val="0"/>
          <w:color w:val="auto"/>
          <w:sz w:val="24"/>
          <w:highlight w:val="none"/>
        </w:rPr>
        <w:t>（1）强制节能产品（如不涉及，可不提供）</w:t>
      </w:r>
    </w:p>
    <w:p w14:paraId="3A11F3EC">
      <w:pPr>
        <w:keepNext w:val="0"/>
        <w:keepLines w:val="0"/>
        <w:widowControl w:val="0"/>
        <w:shd w:val="clear"/>
        <w:kinsoku/>
        <w:topLinePunct/>
        <w:bidi w:val="0"/>
        <w:adjustRightInd w:val="0"/>
        <w:snapToGrid w:val="0"/>
        <w:spacing w:line="360" w:lineRule="auto"/>
        <w:ind w:firstLine="562"/>
        <w:jc w:val="center"/>
        <w:outlineLvl w:val="9"/>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强制节能产品明细表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5"/>
        <w:gridCol w:w="1008"/>
        <w:gridCol w:w="1287"/>
        <w:gridCol w:w="1478"/>
        <w:gridCol w:w="1556"/>
        <w:gridCol w:w="1683"/>
      </w:tblGrid>
      <w:tr w14:paraId="4FEB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635307CD">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包号/序号</w:t>
            </w:r>
          </w:p>
        </w:tc>
        <w:tc>
          <w:tcPr>
            <w:tcW w:w="1035" w:type="dxa"/>
            <w:vAlign w:val="center"/>
          </w:tcPr>
          <w:p w14:paraId="6C883114">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1008" w:type="dxa"/>
            <w:vAlign w:val="center"/>
          </w:tcPr>
          <w:p w14:paraId="11F6E20C">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287" w:type="dxa"/>
            <w:vAlign w:val="center"/>
          </w:tcPr>
          <w:p w14:paraId="1C726F9C">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478" w:type="dxa"/>
            <w:vAlign w:val="center"/>
          </w:tcPr>
          <w:p w14:paraId="2B2B8484">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节能产品认证证书号</w:t>
            </w:r>
          </w:p>
        </w:tc>
        <w:tc>
          <w:tcPr>
            <w:tcW w:w="1556" w:type="dxa"/>
            <w:vAlign w:val="center"/>
          </w:tcPr>
          <w:p w14:paraId="768E09BD">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1683" w:type="dxa"/>
            <w:vAlign w:val="center"/>
          </w:tcPr>
          <w:p w14:paraId="73F3D880">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认证机构名录</w:t>
            </w:r>
          </w:p>
        </w:tc>
      </w:tr>
      <w:tr w14:paraId="6FD0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4B99C191">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35" w:type="dxa"/>
          </w:tcPr>
          <w:p w14:paraId="0B1947F3">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08" w:type="dxa"/>
          </w:tcPr>
          <w:p w14:paraId="3B195B67">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287" w:type="dxa"/>
          </w:tcPr>
          <w:p w14:paraId="66DF4753">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478" w:type="dxa"/>
          </w:tcPr>
          <w:p w14:paraId="64693A16">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556" w:type="dxa"/>
          </w:tcPr>
          <w:p w14:paraId="3A5B91D3">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683" w:type="dxa"/>
          </w:tcPr>
          <w:p w14:paraId="7768954E">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r>
      <w:tr w14:paraId="6BAD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4D64138A">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35" w:type="dxa"/>
          </w:tcPr>
          <w:p w14:paraId="21A5FAB4">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08" w:type="dxa"/>
          </w:tcPr>
          <w:p w14:paraId="2A00F675">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287" w:type="dxa"/>
          </w:tcPr>
          <w:p w14:paraId="3D4E3349">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478" w:type="dxa"/>
          </w:tcPr>
          <w:p w14:paraId="4F71C06A">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556" w:type="dxa"/>
          </w:tcPr>
          <w:p w14:paraId="53AB3D34">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683" w:type="dxa"/>
          </w:tcPr>
          <w:p w14:paraId="3A26E86E">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r>
      <w:tr w14:paraId="738D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02375ADA">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35" w:type="dxa"/>
          </w:tcPr>
          <w:p w14:paraId="2F582C05">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008" w:type="dxa"/>
          </w:tcPr>
          <w:p w14:paraId="13179ED6">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287" w:type="dxa"/>
          </w:tcPr>
          <w:p w14:paraId="4BF32EF4">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478" w:type="dxa"/>
          </w:tcPr>
          <w:p w14:paraId="5B53D0B2">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556" w:type="dxa"/>
          </w:tcPr>
          <w:p w14:paraId="140A4B97">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c>
          <w:tcPr>
            <w:tcW w:w="1683" w:type="dxa"/>
          </w:tcPr>
          <w:p w14:paraId="5887354E">
            <w:pPr>
              <w:keepNext w:val="0"/>
              <w:keepLines w:val="0"/>
              <w:widowControl w:val="0"/>
              <w:shd w:val="clear"/>
              <w:kinsoku/>
              <w:topLinePunct/>
              <w:bidi w:val="0"/>
              <w:adjustRightInd w:val="0"/>
              <w:snapToGrid w:val="0"/>
              <w:outlineLvl w:val="9"/>
              <w:rPr>
                <w:rFonts w:hint="eastAsia" w:ascii="华文中宋" w:hAnsi="华文中宋" w:eastAsia="华文中宋" w:cs="华文中宋"/>
                <w:b/>
                <w:color w:val="auto"/>
                <w:sz w:val="24"/>
                <w:highlight w:val="none"/>
              </w:rPr>
            </w:pPr>
          </w:p>
        </w:tc>
      </w:tr>
    </w:tbl>
    <w:p w14:paraId="4E9C5616">
      <w:pPr>
        <w:keepNext w:val="0"/>
        <w:keepLines w:val="0"/>
        <w:widowControl w:val="0"/>
        <w:shd w:val="clear"/>
        <w:tabs>
          <w:tab w:val="left" w:pos="1680"/>
        </w:tabs>
        <w:kinsoku/>
        <w:topLinePunct/>
        <w:bidi w:val="0"/>
        <w:adjustRightInd w:val="0"/>
        <w:snapToGrid w:val="0"/>
        <w:outlineLvl w:val="9"/>
        <w:rPr>
          <w:rFonts w:hint="eastAsia" w:ascii="华文中宋" w:hAnsi="华文中宋" w:eastAsia="华文中宋" w:cs="华文中宋"/>
          <w:bCs/>
          <w:color w:val="auto"/>
          <w:sz w:val="24"/>
          <w:highlight w:val="none"/>
        </w:rPr>
      </w:pPr>
    </w:p>
    <w:p w14:paraId="01953D11">
      <w:pPr>
        <w:keepNext w:val="0"/>
        <w:keepLines w:val="0"/>
        <w:widowControl w:val="0"/>
        <w:shd w:val="clear"/>
        <w:kinsoku/>
        <w:topLinePunct/>
        <w:bidi w:val="0"/>
        <w:spacing w:line="360" w:lineRule="auto"/>
        <w:jc w:val="left"/>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注：</w:t>
      </w:r>
    </w:p>
    <w:p w14:paraId="52D28460">
      <w:pPr>
        <w:keepNext w:val="0"/>
        <w:keepLines w:val="0"/>
        <w:widowControl w:val="0"/>
        <w:shd w:val="clear"/>
        <w:kinsoku/>
        <w:topLinePunct/>
        <w:bidi w:val="0"/>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bCs/>
          <w:color w:val="auto"/>
          <w:sz w:val="24"/>
          <w:highlight w:val="none"/>
        </w:rPr>
        <w:t>1.如采购项目（包）或报价货物中包含</w:t>
      </w:r>
      <w:r>
        <w:rPr>
          <w:rFonts w:hint="eastAsia" w:ascii="华文中宋" w:hAnsi="华文中宋" w:eastAsia="华文中宋" w:cs="华文中宋"/>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A8875EA">
      <w:pPr>
        <w:keepNext w:val="0"/>
        <w:keepLines w:val="0"/>
        <w:widowControl w:val="0"/>
        <w:shd w:val="clear"/>
        <w:tabs>
          <w:tab w:val="left" w:pos="1680"/>
        </w:tabs>
        <w:kinsoku/>
        <w:topLinePunct/>
        <w:bidi w:val="0"/>
        <w:snapToGrid w:val="0"/>
        <w:spacing w:line="360" w:lineRule="auto"/>
        <w:ind w:firstLine="480" w:firstLineChars="200"/>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2.以包为单位分别填写，如本项目（包）或报价货物中不涉及强制节能产品，可不提供此表。</w:t>
      </w:r>
    </w:p>
    <w:p w14:paraId="1218D586">
      <w:pPr>
        <w:keepNext w:val="0"/>
        <w:keepLines w:val="0"/>
        <w:widowControl w:val="0"/>
        <w:shd w:val="clear"/>
        <w:tabs>
          <w:tab w:val="left" w:pos="1680"/>
        </w:tabs>
        <w:kinsoku/>
        <w:topLinePunct/>
        <w:bidi w:val="0"/>
        <w:snapToGrid w:val="0"/>
        <w:spacing w:line="360" w:lineRule="auto"/>
        <w:ind w:firstLine="480"/>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br w:type="page"/>
      </w:r>
      <w:r>
        <w:rPr>
          <w:rFonts w:hint="eastAsia" w:ascii="华文中宋" w:hAnsi="华文中宋" w:eastAsia="华文中宋" w:cs="华文中宋"/>
          <w:b/>
          <w:bCs w:val="0"/>
          <w:color w:val="auto"/>
          <w:sz w:val="24"/>
          <w:highlight w:val="none"/>
        </w:rPr>
        <w:t>（2非强制节能、环保标志产品（如不涉及，可不提供）</w:t>
      </w:r>
    </w:p>
    <w:p w14:paraId="00CCB792">
      <w:pPr>
        <w:keepNext w:val="0"/>
        <w:keepLines w:val="0"/>
        <w:widowControl w:val="0"/>
        <w:shd w:val="clear"/>
        <w:tabs>
          <w:tab w:val="left" w:pos="1680"/>
        </w:tabs>
        <w:kinsoku/>
        <w:topLinePunct/>
        <w:bidi w:val="0"/>
        <w:snapToGrid w:val="0"/>
        <w:spacing w:line="360" w:lineRule="auto"/>
        <w:ind w:firstLine="480"/>
        <w:outlineLvl w:val="9"/>
        <w:rPr>
          <w:rFonts w:hint="eastAsia" w:ascii="华文中宋" w:hAnsi="华文中宋" w:eastAsia="华文中宋" w:cs="华文中宋"/>
          <w:bCs/>
          <w:color w:val="auto"/>
          <w:sz w:val="24"/>
          <w:highlight w:val="none"/>
        </w:rPr>
      </w:pPr>
    </w:p>
    <w:p w14:paraId="7A04FE61">
      <w:pPr>
        <w:keepNext/>
        <w:shd w:val="clear"/>
        <w:topLinePunct/>
        <w:adjustRightInd w:val="0"/>
        <w:snapToGrid w:val="0"/>
        <w:spacing w:line="360" w:lineRule="auto"/>
        <w:ind w:firstLine="562"/>
        <w:jc w:val="center"/>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非强制节能产品明细表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481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3B7C9D74">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243" w:type="dxa"/>
            <w:vAlign w:val="center"/>
          </w:tcPr>
          <w:p w14:paraId="12EAF02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1108" w:type="dxa"/>
            <w:vAlign w:val="center"/>
          </w:tcPr>
          <w:p w14:paraId="2A7302CB">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125" w:type="dxa"/>
            <w:vAlign w:val="center"/>
          </w:tcPr>
          <w:p w14:paraId="79A8819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618" w:type="dxa"/>
            <w:vAlign w:val="center"/>
          </w:tcPr>
          <w:p w14:paraId="0A02190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节能产品认证证书号</w:t>
            </w:r>
          </w:p>
        </w:tc>
        <w:tc>
          <w:tcPr>
            <w:tcW w:w="1494" w:type="dxa"/>
            <w:vAlign w:val="center"/>
          </w:tcPr>
          <w:p w14:paraId="69A93396">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1549" w:type="dxa"/>
            <w:vAlign w:val="center"/>
          </w:tcPr>
          <w:p w14:paraId="103F76C3">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56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75C7E3A4">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43" w:type="dxa"/>
          </w:tcPr>
          <w:p w14:paraId="133E5032">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08" w:type="dxa"/>
          </w:tcPr>
          <w:p w14:paraId="189F8E9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25" w:type="dxa"/>
          </w:tcPr>
          <w:p w14:paraId="5BD989D6">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618" w:type="dxa"/>
          </w:tcPr>
          <w:p w14:paraId="4702D3A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494" w:type="dxa"/>
          </w:tcPr>
          <w:p w14:paraId="26EE98B2">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49" w:type="dxa"/>
          </w:tcPr>
          <w:p w14:paraId="518D6FF0">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r w14:paraId="35C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94BECC5">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43" w:type="dxa"/>
          </w:tcPr>
          <w:p w14:paraId="50E8A6E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08" w:type="dxa"/>
          </w:tcPr>
          <w:p w14:paraId="0E9A7CF2">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25" w:type="dxa"/>
          </w:tcPr>
          <w:p w14:paraId="4116C0AE">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618" w:type="dxa"/>
          </w:tcPr>
          <w:p w14:paraId="46EF796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494" w:type="dxa"/>
          </w:tcPr>
          <w:p w14:paraId="682FC22E">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49" w:type="dxa"/>
          </w:tcPr>
          <w:p w14:paraId="724DB5D4">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r w14:paraId="2F1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3C8DBCFA">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43" w:type="dxa"/>
          </w:tcPr>
          <w:p w14:paraId="07ABD59B">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08" w:type="dxa"/>
          </w:tcPr>
          <w:p w14:paraId="5A8D23FE">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125" w:type="dxa"/>
          </w:tcPr>
          <w:p w14:paraId="7DCF9D14">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618" w:type="dxa"/>
          </w:tcPr>
          <w:p w14:paraId="2EEE029D">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494" w:type="dxa"/>
          </w:tcPr>
          <w:p w14:paraId="2E6275E0">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49" w:type="dxa"/>
          </w:tcPr>
          <w:p w14:paraId="7646101A">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bl>
    <w:p w14:paraId="48AF0BC0">
      <w:pPr>
        <w:keepNext/>
        <w:shd w:val="clear"/>
        <w:topLinePunct/>
        <w:adjustRightInd w:val="0"/>
        <w:snapToGrid w:val="0"/>
        <w:spacing w:line="360" w:lineRule="auto"/>
        <w:ind w:firstLine="562"/>
        <w:jc w:val="center"/>
        <w:outlineLvl w:val="9"/>
        <w:rPr>
          <w:rFonts w:hint="eastAsia" w:ascii="华文中宋" w:hAnsi="华文中宋" w:eastAsia="华文中宋" w:cs="华文中宋"/>
          <w:b/>
          <w:color w:val="auto"/>
          <w:kern w:val="0"/>
          <w:sz w:val="28"/>
          <w:szCs w:val="28"/>
          <w:highlight w:val="none"/>
        </w:rPr>
      </w:pPr>
    </w:p>
    <w:p w14:paraId="2DFA4E0C">
      <w:pPr>
        <w:keepNext/>
        <w:shd w:val="clear"/>
        <w:topLinePunct/>
        <w:adjustRightInd w:val="0"/>
        <w:snapToGrid w:val="0"/>
        <w:spacing w:line="360" w:lineRule="auto"/>
        <w:ind w:firstLine="562"/>
        <w:jc w:val="center"/>
        <w:outlineLvl w:val="9"/>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环境标志产品明细表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7EC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3D4AB5A">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053" w:type="dxa"/>
            <w:vAlign w:val="center"/>
          </w:tcPr>
          <w:p w14:paraId="7BA463ED">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918" w:type="dxa"/>
            <w:vAlign w:val="center"/>
          </w:tcPr>
          <w:p w14:paraId="1ABCEF96">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990" w:type="dxa"/>
            <w:vAlign w:val="center"/>
          </w:tcPr>
          <w:p w14:paraId="31067475">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注册商标</w:t>
            </w:r>
          </w:p>
        </w:tc>
        <w:tc>
          <w:tcPr>
            <w:tcW w:w="1098" w:type="dxa"/>
            <w:vAlign w:val="center"/>
          </w:tcPr>
          <w:p w14:paraId="12464860">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511" w:type="dxa"/>
            <w:vAlign w:val="center"/>
          </w:tcPr>
          <w:p w14:paraId="7DF18843">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环境标志产品认证证书号</w:t>
            </w:r>
          </w:p>
        </w:tc>
        <w:tc>
          <w:tcPr>
            <w:tcW w:w="1352" w:type="dxa"/>
            <w:vAlign w:val="center"/>
          </w:tcPr>
          <w:p w14:paraId="04A64FC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1259" w:type="dxa"/>
            <w:vAlign w:val="center"/>
          </w:tcPr>
          <w:p w14:paraId="29B98EB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27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27CF5A0">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53" w:type="dxa"/>
          </w:tcPr>
          <w:p w14:paraId="001EC80E">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18" w:type="dxa"/>
          </w:tcPr>
          <w:p w14:paraId="0A2F8EC8">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90" w:type="dxa"/>
          </w:tcPr>
          <w:p w14:paraId="1A8BEDDD">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98" w:type="dxa"/>
          </w:tcPr>
          <w:p w14:paraId="5B8C2D98">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11" w:type="dxa"/>
          </w:tcPr>
          <w:p w14:paraId="25892D4F">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352" w:type="dxa"/>
          </w:tcPr>
          <w:p w14:paraId="57DD3A6B">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59" w:type="dxa"/>
          </w:tcPr>
          <w:p w14:paraId="60E8255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r w14:paraId="45F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AE05AC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53" w:type="dxa"/>
          </w:tcPr>
          <w:p w14:paraId="494C897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18" w:type="dxa"/>
          </w:tcPr>
          <w:p w14:paraId="02EC0BEB">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90" w:type="dxa"/>
          </w:tcPr>
          <w:p w14:paraId="3BAF3EE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98" w:type="dxa"/>
          </w:tcPr>
          <w:p w14:paraId="0902CF33">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11" w:type="dxa"/>
          </w:tcPr>
          <w:p w14:paraId="022A99D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352" w:type="dxa"/>
          </w:tcPr>
          <w:p w14:paraId="7B8EEFA9">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59" w:type="dxa"/>
          </w:tcPr>
          <w:p w14:paraId="67503931">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r w14:paraId="050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A7ED9D">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53" w:type="dxa"/>
          </w:tcPr>
          <w:p w14:paraId="5EEFDC4B">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18" w:type="dxa"/>
          </w:tcPr>
          <w:p w14:paraId="33401D9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990" w:type="dxa"/>
          </w:tcPr>
          <w:p w14:paraId="56CEDB0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098" w:type="dxa"/>
          </w:tcPr>
          <w:p w14:paraId="7763D53C">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511" w:type="dxa"/>
          </w:tcPr>
          <w:p w14:paraId="323322C7">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352" w:type="dxa"/>
          </w:tcPr>
          <w:p w14:paraId="53B38350">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c>
          <w:tcPr>
            <w:tcW w:w="1259" w:type="dxa"/>
          </w:tcPr>
          <w:p w14:paraId="0857C458">
            <w:pPr>
              <w:keepNext/>
              <w:shd w:val="clear"/>
              <w:topLinePunct/>
              <w:adjustRightInd w:val="0"/>
              <w:snapToGrid w:val="0"/>
              <w:jc w:val="center"/>
              <w:outlineLvl w:val="9"/>
              <w:rPr>
                <w:rFonts w:hint="eastAsia" w:ascii="华文中宋" w:hAnsi="华文中宋" w:eastAsia="华文中宋" w:cs="华文中宋"/>
                <w:b/>
                <w:color w:val="auto"/>
                <w:szCs w:val="21"/>
                <w:highlight w:val="none"/>
              </w:rPr>
            </w:pPr>
          </w:p>
        </w:tc>
      </w:tr>
    </w:tbl>
    <w:p w14:paraId="5FE00CB2">
      <w:pPr>
        <w:keepNext w:val="0"/>
        <w:keepLines w:val="0"/>
        <w:widowControl w:val="0"/>
        <w:shd w:val="clear"/>
        <w:kinsoku/>
        <w:topLinePunct/>
        <w:bidi w:val="0"/>
        <w:adjustRightInd w:val="0"/>
        <w:snapToGrid w:val="0"/>
        <w:spacing w:line="360" w:lineRule="auto"/>
        <w:ind w:firstLine="562"/>
        <w:jc w:val="center"/>
        <w:outlineLvl w:val="9"/>
        <w:rPr>
          <w:rFonts w:hint="eastAsia" w:ascii="华文中宋" w:hAnsi="华文中宋" w:eastAsia="华文中宋" w:cs="华文中宋"/>
          <w:b/>
          <w:color w:val="auto"/>
          <w:kern w:val="0"/>
          <w:sz w:val="28"/>
          <w:szCs w:val="28"/>
          <w:highlight w:val="none"/>
        </w:rPr>
      </w:pPr>
    </w:p>
    <w:p w14:paraId="73F0D533">
      <w:pPr>
        <w:keepNext w:val="0"/>
        <w:keepLines w:val="0"/>
        <w:widowControl w:val="0"/>
        <w:shd w:val="clear"/>
        <w:kinsoku/>
        <w:topLinePunct/>
        <w:bidi w:val="0"/>
        <w:adjustRightInd w:val="0"/>
        <w:snapToGrid w:val="0"/>
        <w:spacing w:line="360" w:lineRule="auto"/>
        <w:ind w:firstLine="562"/>
        <w:jc w:val="center"/>
        <w:outlineLvl w:val="9"/>
        <w:rPr>
          <w:rFonts w:hint="eastAsia" w:ascii="华文中宋" w:hAnsi="华文中宋" w:eastAsia="华文中宋" w:cs="华文中宋"/>
          <w:b/>
          <w:color w:val="auto"/>
          <w:kern w:val="0"/>
          <w:sz w:val="28"/>
          <w:szCs w:val="28"/>
          <w:highlight w:val="none"/>
        </w:rPr>
      </w:pPr>
    </w:p>
    <w:p w14:paraId="289C8691">
      <w:pPr>
        <w:keepNext w:val="0"/>
        <w:keepLines w:val="0"/>
        <w:widowControl w:val="0"/>
        <w:shd w:val="clear"/>
        <w:kinsoku/>
        <w:topLinePunct/>
        <w:bidi w:val="0"/>
        <w:adjustRightInd w:val="0"/>
        <w:snapToGrid w:val="0"/>
        <w:spacing w:line="360" w:lineRule="auto"/>
        <w:jc w:val="both"/>
        <w:outlineLvl w:val="9"/>
        <w:rPr>
          <w:rFonts w:hint="eastAsia" w:ascii="华文中宋" w:hAnsi="华文中宋" w:eastAsia="华文中宋" w:cs="华文中宋"/>
          <w:b/>
          <w:color w:val="auto"/>
          <w:kern w:val="0"/>
          <w:sz w:val="28"/>
          <w:szCs w:val="28"/>
          <w:highlight w:val="none"/>
        </w:rPr>
      </w:pPr>
    </w:p>
    <w:p w14:paraId="4E4CF49B">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注：</w:t>
      </w:r>
    </w:p>
    <w:p w14:paraId="6E21281F">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 w:val="24"/>
          <w:highlight w:val="none"/>
        </w:rPr>
        <w:t>报价货物中如含有非强制节能、环境标志产品的，需如实填写，并提供获得国家确定的认证机构出具的处于有效期之内认证证书，否则不予认可。</w:t>
      </w:r>
    </w:p>
    <w:p w14:paraId="0CC3420A">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5E65942E">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52D84526">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6757D374">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640EE296">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154D11A8">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1FFB0168">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p>
    <w:p w14:paraId="0FA7790B">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二</w:t>
      </w:r>
      <w:r>
        <w:rPr>
          <w:rFonts w:hint="eastAsia" w:ascii="华文中宋" w:hAnsi="华文中宋" w:eastAsia="华文中宋" w:cs="华文中宋"/>
          <w:b/>
          <w:color w:val="auto"/>
          <w:sz w:val="24"/>
          <w:szCs w:val="24"/>
          <w:highlight w:val="none"/>
        </w:rPr>
        <w:t>）正版软件承诺格式</w:t>
      </w:r>
      <w:r>
        <w:rPr>
          <w:rFonts w:hint="eastAsia" w:ascii="华文中宋" w:hAnsi="华文中宋" w:eastAsia="华文中宋" w:cs="华文中宋"/>
          <w:b/>
          <w:color w:val="auto"/>
          <w:kern w:val="0"/>
          <w:sz w:val="24"/>
          <w:szCs w:val="24"/>
          <w:highlight w:val="none"/>
        </w:rPr>
        <w:t>（如不涉及，可不提供）</w:t>
      </w:r>
    </w:p>
    <w:p w14:paraId="47065C9D">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szCs w:val="24"/>
          <w:highlight w:val="none"/>
        </w:rPr>
      </w:pPr>
    </w:p>
    <w:p w14:paraId="3767B102">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szCs w:val="24"/>
          <w:highlight w:val="none"/>
        </w:rPr>
      </w:pPr>
    </w:p>
    <w:p w14:paraId="432C04B8">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正版软件承诺</w:t>
      </w:r>
    </w:p>
    <w:p w14:paraId="51B03594">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kern w:val="0"/>
          <w:sz w:val="24"/>
          <w:szCs w:val="24"/>
          <w:highlight w:val="none"/>
          <w:u w:val="single"/>
        </w:rPr>
      </w:pPr>
    </w:p>
    <w:p w14:paraId="0E43644D">
      <w:pPr>
        <w:keepNext w:val="0"/>
        <w:keepLines w:val="0"/>
        <w:pageBreakBefore w:val="0"/>
        <w:widowControl w:val="0"/>
        <w:shd w:val="clear"/>
        <w:kinsoku/>
        <w:wordWrap/>
        <w:overflowPunct/>
        <w:topLinePunct w:val="0"/>
        <w:autoSpaceDE/>
        <w:autoSpaceDN/>
        <w:bidi w:val="0"/>
        <w:adjustRightInd/>
        <w:spacing w:line="360" w:lineRule="auto"/>
        <w:textAlignment w:val="auto"/>
        <w:outlineLvl w:val="9"/>
        <w:rPr>
          <w:rFonts w:hint="eastAsia"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kern w:val="0"/>
          <w:sz w:val="24"/>
          <w:szCs w:val="24"/>
          <w:highlight w:val="none"/>
          <w:u w:val="single"/>
        </w:rPr>
        <w:t>采购代理机构名称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w:t>
      </w:r>
      <w:r>
        <w:rPr>
          <w:rFonts w:hint="eastAsia" w:ascii="华文中宋" w:hAnsi="华文中宋" w:eastAsia="华文中宋" w:cs="华文中宋"/>
          <w:color w:val="auto"/>
          <w:sz w:val="24"/>
          <w:szCs w:val="24"/>
          <w:highlight w:val="none"/>
          <w:u w:val="single"/>
        </w:rPr>
        <w:t>：</w:t>
      </w:r>
    </w:p>
    <w:p w14:paraId="761266EA">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00656E3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本供应商现参与</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项目（项目编号：</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）的采购活动，本公司承诺投报的计算机产品预装正版操作系统，投报的硬件产品内的预装软件为正版软件。</w:t>
      </w:r>
    </w:p>
    <w:p w14:paraId="125514A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如上述声明不真实，愿意按照政府采购有关法律法规的规定接受处罚。</w:t>
      </w:r>
    </w:p>
    <w:p w14:paraId="393FF1A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特此声明</w:t>
      </w:r>
    </w:p>
    <w:p w14:paraId="0681B065">
      <w:pPr>
        <w:keepNext w:val="0"/>
        <w:keepLines w:val="0"/>
        <w:widowControl w:val="0"/>
        <w:shd w:val="clear"/>
        <w:kinsoku/>
        <w:bidi w:val="0"/>
        <w:snapToGrid w:val="0"/>
        <w:spacing w:line="520" w:lineRule="exact"/>
        <w:outlineLvl w:val="9"/>
        <w:rPr>
          <w:rFonts w:hint="eastAsia" w:ascii="华文中宋" w:hAnsi="华文中宋" w:eastAsia="华文中宋" w:cs="华文中宋"/>
          <w:color w:val="auto"/>
          <w:sz w:val="24"/>
          <w:szCs w:val="24"/>
          <w:highlight w:val="none"/>
        </w:rPr>
      </w:pPr>
    </w:p>
    <w:p w14:paraId="2F025F81">
      <w:pPr>
        <w:keepNext w:val="0"/>
        <w:keepLines w:val="0"/>
        <w:widowControl w:val="0"/>
        <w:shd w:val="clear"/>
        <w:kinsoku/>
        <w:bidi w:val="0"/>
        <w:snapToGrid w:val="0"/>
        <w:spacing w:line="480" w:lineRule="exact"/>
        <w:outlineLvl w:val="9"/>
        <w:rPr>
          <w:rFonts w:hint="eastAsia" w:ascii="华文中宋" w:hAnsi="华文中宋" w:eastAsia="华文中宋" w:cs="华文中宋"/>
          <w:color w:val="auto"/>
          <w:sz w:val="24"/>
          <w:szCs w:val="24"/>
          <w:highlight w:val="none"/>
        </w:rPr>
      </w:pPr>
    </w:p>
    <w:p w14:paraId="2C6E76D0">
      <w:pPr>
        <w:keepNext w:val="0"/>
        <w:keepLines w:val="0"/>
        <w:widowControl w:val="0"/>
        <w:shd w:val="clear"/>
        <w:kinsoku/>
        <w:bidi w:val="0"/>
        <w:snapToGrid w:val="0"/>
        <w:spacing w:line="480" w:lineRule="exact"/>
        <w:outlineLvl w:val="9"/>
        <w:rPr>
          <w:rFonts w:hint="eastAsia" w:ascii="华文中宋" w:hAnsi="华文中宋" w:eastAsia="华文中宋" w:cs="华文中宋"/>
          <w:color w:val="auto"/>
          <w:sz w:val="24"/>
          <w:szCs w:val="24"/>
          <w:highlight w:val="none"/>
        </w:rPr>
      </w:pPr>
    </w:p>
    <w:p w14:paraId="3E435B15">
      <w:pPr>
        <w:keepNext w:val="0"/>
        <w:keepLines w:val="0"/>
        <w:widowControl w:val="0"/>
        <w:shd w:val="clear"/>
        <w:kinsoku/>
        <w:bidi w:val="0"/>
        <w:snapToGrid w:val="0"/>
        <w:spacing w:line="480" w:lineRule="exact"/>
        <w:outlineLvl w:val="9"/>
        <w:rPr>
          <w:rFonts w:hint="eastAsia" w:ascii="华文中宋" w:hAnsi="华文中宋" w:eastAsia="华文中宋" w:cs="华文中宋"/>
          <w:color w:val="auto"/>
          <w:sz w:val="24"/>
          <w:szCs w:val="24"/>
          <w:highlight w:val="none"/>
        </w:rPr>
      </w:pPr>
    </w:p>
    <w:p w14:paraId="505D9073">
      <w:pPr>
        <w:keepNext w:val="0"/>
        <w:keepLines w:val="0"/>
        <w:pageBreakBefore w:val="0"/>
        <w:widowControl w:val="0"/>
        <w:shd w:val="clear"/>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供应商名称：</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（盖章）</w:t>
      </w:r>
    </w:p>
    <w:p w14:paraId="6ECCB4F3">
      <w:pPr>
        <w:keepNext w:val="0"/>
        <w:keepLines w:val="0"/>
        <w:pageBreakBefore w:val="0"/>
        <w:widowControl w:val="0"/>
        <w:shd w:val="clear"/>
        <w:kinsoku/>
        <w:wordWrap/>
        <w:overflowPunct/>
        <w:topLinePunct w:val="0"/>
        <w:autoSpaceDE/>
        <w:autoSpaceDN/>
        <w:bidi w:val="0"/>
        <w:adjustRightInd/>
        <w:spacing w:line="360" w:lineRule="auto"/>
        <w:ind w:firstLine="4560" w:firstLineChars="1900"/>
        <w:jc w:val="both"/>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 xml:space="preserve">日 </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期：</w:t>
      </w:r>
    </w:p>
    <w:p w14:paraId="4C3291F3">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7498AEBF">
      <w:pPr>
        <w:keepNext w:val="0"/>
        <w:keepLines w:val="0"/>
        <w:widowControl w:val="0"/>
        <w:shd w:val="clear"/>
        <w:tabs>
          <w:tab w:val="left" w:pos="1680"/>
        </w:tabs>
        <w:kinsoku/>
        <w:topLinePunct/>
        <w:bidi w:val="0"/>
        <w:adjustRightInd w:val="0"/>
        <w:snapToGrid w:val="0"/>
        <w:spacing w:line="360" w:lineRule="auto"/>
        <w:ind w:firstLine="480"/>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三</w:t>
      </w:r>
      <w:r>
        <w:rPr>
          <w:rFonts w:hint="eastAsia" w:ascii="华文中宋" w:hAnsi="华文中宋" w:eastAsia="华文中宋" w:cs="华文中宋"/>
          <w:b/>
          <w:color w:val="auto"/>
          <w:kern w:val="0"/>
          <w:sz w:val="24"/>
          <w:highlight w:val="none"/>
        </w:rPr>
        <w:t>）网络安全专用产品（如不涉及，可不提供）</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16CB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29D058D">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351" w:type="dxa"/>
            <w:vAlign w:val="center"/>
          </w:tcPr>
          <w:p w14:paraId="4FB7FD4F">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1560" w:type="dxa"/>
            <w:vAlign w:val="center"/>
          </w:tcPr>
          <w:p w14:paraId="46A6138D">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234" w:type="dxa"/>
            <w:vAlign w:val="center"/>
          </w:tcPr>
          <w:p w14:paraId="1AB46E85">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注册商标</w:t>
            </w:r>
          </w:p>
        </w:tc>
        <w:tc>
          <w:tcPr>
            <w:tcW w:w="1146" w:type="dxa"/>
            <w:vAlign w:val="center"/>
          </w:tcPr>
          <w:p w14:paraId="71DC0E5C">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729" w:type="dxa"/>
            <w:vAlign w:val="center"/>
          </w:tcPr>
          <w:p w14:paraId="736B718B">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合格或许可证号</w:t>
            </w:r>
          </w:p>
        </w:tc>
        <w:tc>
          <w:tcPr>
            <w:tcW w:w="1259" w:type="dxa"/>
            <w:vAlign w:val="center"/>
          </w:tcPr>
          <w:p w14:paraId="0E5B343F">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66C6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08232D5">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351" w:type="dxa"/>
          </w:tcPr>
          <w:p w14:paraId="46E149E8">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560" w:type="dxa"/>
          </w:tcPr>
          <w:p w14:paraId="7973445B">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234" w:type="dxa"/>
          </w:tcPr>
          <w:p w14:paraId="4CBEC0E4">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146" w:type="dxa"/>
          </w:tcPr>
          <w:p w14:paraId="50D5D32F">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729" w:type="dxa"/>
          </w:tcPr>
          <w:p w14:paraId="484C5E97">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259" w:type="dxa"/>
          </w:tcPr>
          <w:p w14:paraId="41BCA6E0">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r>
      <w:tr w14:paraId="4D53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335129C0">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351" w:type="dxa"/>
          </w:tcPr>
          <w:p w14:paraId="38F10806">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560" w:type="dxa"/>
          </w:tcPr>
          <w:p w14:paraId="00A46EEB">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234" w:type="dxa"/>
          </w:tcPr>
          <w:p w14:paraId="08163D3F">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146" w:type="dxa"/>
          </w:tcPr>
          <w:p w14:paraId="7E7396AE">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729" w:type="dxa"/>
          </w:tcPr>
          <w:p w14:paraId="3C39B541">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c>
          <w:tcPr>
            <w:tcW w:w="1259" w:type="dxa"/>
          </w:tcPr>
          <w:p w14:paraId="0DB59C9F">
            <w:pPr>
              <w:keepNext w:val="0"/>
              <w:keepLines w:val="0"/>
              <w:widowControl w:val="0"/>
              <w:shd w:val="clear"/>
              <w:kinsoku/>
              <w:topLinePunct/>
              <w:bidi w:val="0"/>
              <w:adjustRightInd w:val="0"/>
              <w:snapToGrid w:val="0"/>
              <w:jc w:val="center"/>
              <w:outlineLvl w:val="9"/>
              <w:rPr>
                <w:rFonts w:hint="eastAsia" w:ascii="华文中宋" w:hAnsi="华文中宋" w:eastAsia="华文中宋" w:cs="华文中宋"/>
                <w:b/>
                <w:color w:val="auto"/>
                <w:szCs w:val="21"/>
                <w:highlight w:val="none"/>
              </w:rPr>
            </w:pPr>
          </w:p>
        </w:tc>
      </w:tr>
      <w:tr w14:paraId="3B0F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954A76E">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351" w:type="dxa"/>
          </w:tcPr>
          <w:p w14:paraId="2D4EEFE1">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560" w:type="dxa"/>
          </w:tcPr>
          <w:p w14:paraId="65540EFF">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234" w:type="dxa"/>
          </w:tcPr>
          <w:p w14:paraId="67E26DFC">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146" w:type="dxa"/>
          </w:tcPr>
          <w:p w14:paraId="796C2C00">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729" w:type="dxa"/>
          </w:tcPr>
          <w:p w14:paraId="18C427AE">
            <w:pPr>
              <w:keepNext w:val="0"/>
              <w:keepLines w:val="0"/>
              <w:widowControl w:val="0"/>
              <w:shd w:val="clear"/>
              <w:kinsoku/>
              <w:topLinePunct/>
              <w:bidi w:val="0"/>
              <w:spacing w:line="360" w:lineRule="auto"/>
              <w:ind w:firstLine="422"/>
              <w:jc w:val="center"/>
              <w:outlineLvl w:val="9"/>
              <w:rPr>
                <w:rFonts w:hint="eastAsia" w:ascii="华文中宋" w:hAnsi="华文中宋" w:eastAsia="华文中宋" w:cs="华文中宋"/>
                <w:b/>
                <w:color w:val="auto"/>
                <w:szCs w:val="21"/>
                <w:highlight w:val="none"/>
              </w:rPr>
            </w:pPr>
          </w:p>
        </w:tc>
        <w:tc>
          <w:tcPr>
            <w:tcW w:w="1259" w:type="dxa"/>
          </w:tcPr>
          <w:p w14:paraId="292C81F5">
            <w:pPr>
              <w:keepNext w:val="0"/>
              <w:keepLines w:val="0"/>
              <w:widowControl w:val="0"/>
              <w:shd w:val="clear"/>
              <w:kinsoku/>
              <w:topLinePunct/>
              <w:bidi w:val="0"/>
              <w:spacing w:line="360" w:lineRule="auto"/>
              <w:ind w:firstLine="422"/>
              <w:outlineLvl w:val="9"/>
              <w:rPr>
                <w:rFonts w:hint="eastAsia" w:ascii="华文中宋" w:hAnsi="华文中宋" w:eastAsia="华文中宋" w:cs="华文中宋"/>
                <w:b/>
                <w:color w:val="auto"/>
                <w:szCs w:val="21"/>
                <w:highlight w:val="none"/>
              </w:rPr>
            </w:pPr>
          </w:p>
        </w:tc>
      </w:tr>
    </w:tbl>
    <w:p w14:paraId="596523B4">
      <w:pPr>
        <w:keepNext w:val="0"/>
        <w:keepLines w:val="0"/>
        <w:widowControl w:val="0"/>
        <w:shd w:val="clear"/>
        <w:kinsoku/>
        <w:topLinePunct/>
        <w:bidi w:val="0"/>
        <w:spacing w:line="360" w:lineRule="auto"/>
        <w:ind w:firstLine="420"/>
        <w:outlineLvl w:val="9"/>
        <w:rPr>
          <w:rFonts w:hint="eastAsia" w:ascii="华文中宋" w:hAnsi="华文中宋" w:eastAsia="华文中宋" w:cs="华文中宋"/>
          <w:color w:val="auto"/>
          <w:szCs w:val="21"/>
          <w:highlight w:val="none"/>
        </w:rPr>
      </w:pPr>
    </w:p>
    <w:p w14:paraId="75280C35">
      <w:pPr>
        <w:keepNext w:val="0"/>
        <w:keepLines w:val="0"/>
        <w:widowControl w:val="0"/>
        <w:shd w:val="clear"/>
        <w:kinsoku/>
        <w:topLinePunct/>
        <w:bidi w:val="0"/>
        <w:snapToGrid w:val="0"/>
        <w:spacing w:line="360" w:lineRule="auto"/>
        <w:ind w:firstLine="48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注：</w:t>
      </w:r>
    </w:p>
    <w:p w14:paraId="3C3B92C2">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采购标的或报价产品属《网络关键设备和网络安全专用产品目录》的网络安全专用产品，投标人须提供具备资格的机构依据GB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w:t>
      </w:r>
    </w:p>
    <w:p w14:paraId="2632967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按照国家财政部、工信部、公安部以及其他部委联合下发《关于调整网络安全专用产品安全管理有关事项的公告》有关要求：</w:t>
      </w:r>
    </w:p>
    <w:p w14:paraId="7BF513B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B35E7E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具备资格的机构是指列入《承担网络关键设备和网络安全专用产品安全认证和安全检测任务机构名录》的机构。</w:t>
      </w:r>
    </w:p>
    <w:p w14:paraId="00999C0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sz w:val="24"/>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r>
        <w:rPr>
          <w:rFonts w:hint="eastAsia" w:ascii="华文中宋" w:hAnsi="华文中宋" w:eastAsia="华文中宋" w:cs="华文中宋"/>
          <w:color w:val="auto"/>
          <w:sz w:val="24"/>
          <w:highlight w:val="none"/>
          <w:lang w:eastAsia="zh-CN"/>
        </w:rPr>
        <w:t>。</w:t>
      </w:r>
    </w:p>
    <w:p w14:paraId="2E6767B0">
      <w:pPr>
        <w:pStyle w:val="7"/>
        <w:keepNext w:val="0"/>
        <w:keepLines w:val="0"/>
        <w:widowControl w:val="0"/>
        <w:shd w:val="clear"/>
        <w:kinsoku/>
        <w:bidi w:val="0"/>
        <w:outlineLvl w:val="9"/>
        <w:rPr>
          <w:rFonts w:hint="eastAsia" w:ascii="华文中宋" w:hAnsi="华文中宋" w:eastAsia="华文中宋" w:cs="华文中宋"/>
          <w:color w:val="auto"/>
          <w:kern w:val="2"/>
          <w:sz w:val="24"/>
          <w:szCs w:val="24"/>
          <w:highlight w:val="none"/>
          <w:lang w:val="en-US" w:eastAsia="zh-CN" w:bidi="ar-SA"/>
        </w:rPr>
      </w:pPr>
    </w:p>
    <w:p w14:paraId="61A22438">
      <w:pPr>
        <w:keepNext w:val="0"/>
        <w:keepLines w:val="0"/>
        <w:widowControl w:val="0"/>
        <w:shd w:val="clear"/>
        <w:kinsoku/>
        <w:bidi w:val="0"/>
        <w:spacing w:line="360" w:lineRule="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eastAsia="zh-CN"/>
        </w:rPr>
        <w:t>（</w:t>
      </w:r>
      <w:r>
        <w:rPr>
          <w:rFonts w:hint="eastAsia" w:ascii="华文中宋" w:hAnsi="华文中宋" w:eastAsia="华文中宋" w:cs="华文中宋"/>
          <w:b/>
          <w:bCs/>
          <w:color w:val="auto"/>
          <w:sz w:val="24"/>
          <w:highlight w:val="none"/>
          <w:lang w:val="en-US" w:eastAsia="zh-CN"/>
        </w:rPr>
        <w:t>四</w:t>
      </w:r>
      <w:r>
        <w:rPr>
          <w:rFonts w:hint="eastAsia" w:ascii="华文中宋" w:hAnsi="华文中宋" w:eastAsia="华文中宋" w:cs="华文中宋"/>
          <w:b/>
          <w:bCs/>
          <w:color w:val="auto"/>
          <w:sz w:val="24"/>
          <w:highlight w:val="none"/>
          <w:lang w:eastAsia="zh-CN"/>
        </w:rPr>
        <w:t>）</w:t>
      </w:r>
      <w:r>
        <w:rPr>
          <w:rFonts w:hint="eastAsia" w:ascii="华文中宋" w:hAnsi="华文中宋" w:eastAsia="华文中宋" w:cs="华文中宋"/>
          <w:b/>
          <w:bCs/>
          <w:color w:val="auto"/>
          <w:sz w:val="24"/>
          <w:highlight w:val="none"/>
        </w:rPr>
        <w:t>中小企业声明函</w:t>
      </w:r>
      <w:r>
        <w:rPr>
          <w:rFonts w:hint="eastAsia" w:ascii="华文中宋" w:hAnsi="华文中宋" w:eastAsia="华文中宋" w:cs="华文中宋"/>
          <w:b/>
          <w:bCs/>
          <w:color w:val="auto"/>
          <w:sz w:val="24"/>
          <w:highlight w:val="none"/>
          <w:lang w:val="en-US" w:eastAsia="zh-CN"/>
        </w:rPr>
        <w:t>格式</w:t>
      </w:r>
      <w:r>
        <w:rPr>
          <w:rFonts w:hint="eastAsia" w:ascii="华文中宋" w:hAnsi="华文中宋" w:eastAsia="华文中宋" w:cs="华文中宋"/>
          <w:b/>
          <w:bCs/>
          <w:color w:val="auto"/>
          <w:sz w:val="24"/>
          <w:highlight w:val="none"/>
        </w:rPr>
        <w:t>（如不涉及，可不提供）</w:t>
      </w:r>
    </w:p>
    <w:p w14:paraId="6689FA1F">
      <w:pPr>
        <w:keepNext w:val="0"/>
        <w:keepLines w:val="0"/>
        <w:pageBreakBefore w:val="0"/>
        <w:widowControl w:val="0"/>
        <w:shd w:val="clear"/>
        <w:kinsoku/>
        <w:wordWrap/>
        <w:overflowPunct/>
        <w:topLinePunct w:val="0"/>
        <w:autoSpaceDE/>
        <w:autoSpaceDN/>
        <w:bidi w:val="0"/>
        <w:adjustRightInd/>
        <w:spacing w:line="360" w:lineRule="auto"/>
        <w:jc w:val="center"/>
        <w:textAlignment w:val="auto"/>
        <w:outlineLvl w:val="9"/>
        <w:rPr>
          <w:rFonts w:hint="eastAsia" w:ascii="华文中宋" w:hAnsi="华文中宋" w:eastAsia="华文中宋" w:cs="华文中宋"/>
          <w:b/>
          <w:color w:val="auto"/>
          <w:sz w:val="24"/>
          <w:szCs w:val="24"/>
          <w:highlight w:val="none"/>
        </w:rPr>
      </w:pPr>
    </w:p>
    <w:p w14:paraId="400F49B0">
      <w:pPr>
        <w:keepNext w:val="0"/>
        <w:keepLines w:val="0"/>
        <w:widowControl w:val="0"/>
        <w:numPr>
          <w:ilvl w:val="0"/>
          <w:numId w:val="0"/>
        </w:numPr>
        <w:shd w:val="clear"/>
        <w:kinsoku/>
        <w:bidi w:val="0"/>
        <w:snapToGrid w:val="0"/>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中小企业声明函（服务）</w:t>
      </w:r>
    </w:p>
    <w:p w14:paraId="2D8861B1">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本公司（联合体）郑重声明，根据《政府采购促进中小企业发展管理办法》（财库﹝2020﹞46 号）的规定，本公司（联合体）参加</w:t>
      </w:r>
      <w:r>
        <w:rPr>
          <w:rFonts w:hint="eastAsia" w:ascii="华文中宋" w:hAnsi="华文中宋" w:eastAsia="华文中宋" w:cs="华文中宋"/>
          <w:color w:val="auto"/>
          <w:spacing w:val="-8"/>
          <w:sz w:val="24"/>
          <w:highlight w:val="none"/>
          <w:u w:val="single"/>
          <w:shd w:val="clear" w:color="auto" w:fill="FFFFFF"/>
        </w:rPr>
        <w:t>（单位名称）</w:t>
      </w:r>
      <w:r>
        <w:rPr>
          <w:rFonts w:hint="eastAsia" w:ascii="华文中宋" w:hAnsi="华文中宋" w:eastAsia="华文中宋" w:cs="华文中宋"/>
          <w:color w:val="auto"/>
          <w:spacing w:val="-8"/>
          <w:sz w:val="24"/>
          <w:highlight w:val="none"/>
          <w:shd w:val="clear" w:color="auto" w:fill="FFFFFF"/>
        </w:rPr>
        <w:t>的</w:t>
      </w:r>
      <w:r>
        <w:rPr>
          <w:rFonts w:hint="eastAsia" w:ascii="华文中宋" w:hAnsi="华文中宋" w:eastAsia="华文中宋" w:cs="华文中宋"/>
          <w:color w:val="auto"/>
          <w:spacing w:val="-8"/>
          <w:sz w:val="24"/>
          <w:highlight w:val="none"/>
          <w:u w:val="single"/>
          <w:shd w:val="clear" w:color="auto" w:fill="FFFFFF"/>
        </w:rPr>
        <w:t>（项目名称）</w:t>
      </w:r>
      <w:r>
        <w:rPr>
          <w:rFonts w:hint="eastAsia" w:ascii="华文中宋" w:hAnsi="华文中宋" w:eastAsia="华文中宋" w:cs="华文中宋"/>
          <w:color w:val="auto"/>
          <w:spacing w:val="-8"/>
          <w:sz w:val="24"/>
          <w:highlight w:val="none"/>
          <w:shd w:val="clear" w:color="auto" w:fill="FFFFFF"/>
        </w:rPr>
        <w:t>采购活动，服务全部由符合政策要求的中小企业承接。相关企业（含联合体中的中小企业、签订分包意向协议的中小企业）的具体情况如下：</w:t>
      </w:r>
    </w:p>
    <w:p w14:paraId="5A89531C">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 xml:space="preserve">1. </w:t>
      </w:r>
      <w:r>
        <w:rPr>
          <w:rFonts w:hint="eastAsia" w:ascii="华文中宋" w:hAnsi="华文中宋" w:eastAsia="华文中宋" w:cs="华文中宋"/>
          <w:color w:val="auto"/>
          <w:spacing w:val="-8"/>
          <w:sz w:val="24"/>
          <w:highlight w:val="none"/>
          <w:u w:val="single"/>
          <w:shd w:val="clear" w:color="auto" w:fill="FFFFFF"/>
        </w:rPr>
        <w:t>（标的名称）</w:t>
      </w:r>
      <w:r>
        <w:rPr>
          <w:rFonts w:hint="eastAsia" w:ascii="华文中宋" w:hAnsi="华文中宋" w:eastAsia="华文中宋" w:cs="华文中宋"/>
          <w:color w:val="auto"/>
          <w:spacing w:val="-8"/>
          <w:sz w:val="24"/>
          <w:highlight w:val="none"/>
          <w:shd w:val="clear" w:color="auto" w:fill="FFFFFF"/>
        </w:rPr>
        <w:t xml:space="preserve"> ，属于</w:t>
      </w:r>
      <w:r>
        <w:rPr>
          <w:rFonts w:hint="eastAsia" w:ascii="华文中宋" w:hAnsi="华文中宋" w:eastAsia="华文中宋" w:cs="华文中宋"/>
          <w:color w:val="auto"/>
          <w:spacing w:val="-8"/>
          <w:sz w:val="24"/>
          <w:highlight w:val="none"/>
          <w:u w:val="single"/>
          <w:shd w:val="clear" w:color="auto" w:fill="FFFFFF"/>
        </w:rPr>
        <w:t>（采购文件中明确的所属行业）</w:t>
      </w:r>
      <w:r>
        <w:rPr>
          <w:rFonts w:hint="eastAsia" w:ascii="华文中宋" w:hAnsi="华文中宋" w:eastAsia="华文中宋" w:cs="华文中宋"/>
          <w:color w:val="auto"/>
          <w:spacing w:val="-8"/>
          <w:sz w:val="24"/>
          <w:highlight w:val="none"/>
          <w:shd w:val="clear" w:color="auto" w:fill="FFFFFF"/>
        </w:rPr>
        <w:t>；承接企业为</w:t>
      </w:r>
      <w:r>
        <w:rPr>
          <w:rFonts w:hint="eastAsia" w:ascii="华文中宋" w:hAnsi="华文中宋" w:eastAsia="华文中宋" w:cs="华文中宋"/>
          <w:color w:val="auto"/>
          <w:spacing w:val="-8"/>
          <w:sz w:val="24"/>
          <w:highlight w:val="none"/>
          <w:u w:val="single"/>
          <w:shd w:val="clear" w:color="auto" w:fill="FFFFFF"/>
        </w:rPr>
        <w:t>（企业名称）</w:t>
      </w:r>
      <w:r>
        <w:rPr>
          <w:rFonts w:hint="eastAsia" w:ascii="华文中宋" w:hAnsi="华文中宋" w:eastAsia="华文中宋" w:cs="华文中宋"/>
          <w:color w:val="auto"/>
          <w:spacing w:val="-8"/>
          <w:sz w:val="24"/>
          <w:highlight w:val="none"/>
          <w:shd w:val="clear" w:color="auto" w:fill="FFFFFF"/>
        </w:rPr>
        <w:t>，从业人员</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人，营业收入为</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万元，资产总额为</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万元 ，属于（</w:t>
      </w:r>
      <w:r>
        <w:rPr>
          <w:rFonts w:hint="eastAsia" w:ascii="华文中宋" w:hAnsi="华文中宋" w:eastAsia="华文中宋" w:cs="华文中宋"/>
          <w:color w:val="auto"/>
          <w:spacing w:val="-8"/>
          <w:sz w:val="24"/>
          <w:highlight w:val="none"/>
          <w:u w:val="single"/>
          <w:shd w:val="clear" w:color="auto" w:fill="FFFFFF"/>
        </w:rPr>
        <w:t>中型企业、小型企业、微型企业</w:t>
      </w:r>
      <w:r>
        <w:rPr>
          <w:rFonts w:hint="eastAsia" w:ascii="华文中宋" w:hAnsi="华文中宋" w:eastAsia="华文中宋" w:cs="华文中宋"/>
          <w:color w:val="auto"/>
          <w:spacing w:val="-8"/>
          <w:sz w:val="24"/>
          <w:highlight w:val="none"/>
          <w:shd w:val="clear" w:color="auto" w:fill="FFFFFF"/>
        </w:rPr>
        <w:t>）；</w:t>
      </w:r>
    </w:p>
    <w:p w14:paraId="7793F196">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 xml:space="preserve">2. </w:t>
      </w:r>
      <w:r>
        <w:rPr>
          <w:rFonts w:hint="eastAsia" w:ascii="华文中宋" w:hAnsi="华文中宋" w:eastAsia="华文中宋" w:cs="华文中宋"/>
          <w:color w:val="auto"/>
          <w:spacing w:val="-8"/>
          <w:sz w:val="24"/>
          <w:highlight w:val="none"/>
          <w:u w:val="single"/>
          <w:shd w:val="clear" w:color="auto" w:fill="FFFFFF"/>
        </w:rPr>
        <w:t>（标的名称）</w:t>
      </w:r>
      <w:r>
        <w:rPr>
          <w:rFonts w:hint="eastAsia" w:ascii="华文中宋" w:hAnsi="华文中宋" w:eastAsia="华文中宋" w:cs="华文中宋"/>
          <w:color w:val="auto"/>
          <w:spacing w:val="-8"/>
          <w:sz w:val="24"/>
          <w:highlight w:val="none"/>
          <w:shd w:val="clear" w:color="auto" w:fill="FFFFFF"/>
        </w:rPr>
        <w:t xml:space="preserve"> ，属于（</w:t>
      </w:r>
      <w:r>
        <w:rPr>
          <w:rFonts w:hint="eastAsia" w:ascii="华文中宋" w:hAnsi="华文中宋" w:eastAsia="华文中宋" w:cs="华文中宋"/>
          <w:color w:val="auto"/>
          <w:spacing w:val="-8"/>
          <w:sz w:val="24"/>
          <w:highlight w:val="none"/>
          <w:u w:val="single"/>
          <w:shd w:val="clear" w:color="auto" w:fill="FFFFFF"/>
        </w:rPr>
        <w:t>采购文件中明确的所属行业</w:t>
      </w:r>
      <w:r>
        <w:rPr>
          <w:rFonts w:hint="eastAsia" w:ascii="华文中宋" w:hAnsi="华文中宋" w:eastAsia="华文中宋" w:cs="华文中宋"/>
          <w:color w:val="auto"/>
          <w:spacing w:val="-8"/>
          <w:sz w:val="24"/>
          <w:highlight w:val="none"/>
          <w:shd w:val="clear" w:color="auto" w:fill="FFFFFF"/>
        </w:rPr>
        <w:t>）；承接企业为</w:t>
      </w:r>
      <w:r>
        <w:rPr>
          <w:rFonts w:hint="eastAsia" w:ascii="华文中宋" w:hAnsi="华文中宋" w:eastAsia="华文中宋" w:cs="华文中宋"/>
          <w:color w:val="auto"/>
          <w:spacing w:val="-8"/>
          <w:sz w:val="24"/>
          <w:highlight w:val="none"/>
          <w:u w:val="single"/>
          <w:shd w:val="clear" w:color="auto" w:fill="FFFFFF"/>
        </w:rPr>
        <w:t>（企业名称）</w:t>
      </w:r>
      <w:r>
        <w:rPr>
          <w:rFonts w:hint="eastAsia" w:ascii="华文中宋" w:hAnsi="华文中宋" w:eastAsia="华文中宋" w:cs="华文中宋"/>
          <w:color w:val="auto"/>
          <w:spacing w:val="-8"/>
          <w:sz w:val="24"/>
          <w:highlight w:val="none"/>
          <w:shd w:val="clear" w:color="auto" w:fill="FFFFFF"/>
        </w:rPr>
        <w:t>，从业人员</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人，营业收入为</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万元，资产总额为</w:t>
      </w:r>
      <w:r>
        <w:rPr>
          <w:rFonts w:hint="eastAsia" w:ascii="华文中宋" w:hAnsi="华文中宋" w:eastAsia="华文中宋" w:cs="华文中宋"/>
          <w:color w:val="auto"/>
          <w:spacing w:val="-8"/>
          <w:sz w:val="24"/>
          <w:highlight w:val="none"/>
          <w:u w:val="single"/>
          <w:shd w:val="clear" w:color="auto" w:fill="FFFFFF"/>
        </w:rPr>
        <w:t xml:space="preserve">      </w:t>
      </w:r>
      <w:r>
        <w:rPr>
          <w:rFonts w:hint="eastAsia" w:ascii="华文中宋" w:hAnsi="华文中宋" w:eastAsia="华文中宋" w:cs="华文中宋"/>
          <w:color w:val="auto"/>
          <w:spacing w:val="-8"/>
          <w:sz w:val="24"/>
          <w:highlight w:val="none"/>
          <w:shd w:val="clear" w:color="auto" w:fill="FFFFFF"/>
        </w:rPr>
        <w:t>万元，属于（</w:t>
      </w:r>
      <w:r>
        <w:rPr>
          <w:rFonts w:hint="eastAsia" w:ascii="华文中宋" w:hAnsi="华文中宋" w:eastAsia="华文中宋" w:cs="华文中宋"/>
          <w:color w:val="auto"/>
          <w:spacing w:val="-8"/>
          <w:sz w:val="24"/>
          <w:highlight w:val="none"/>
          <w:u w:val="single"/>
          <w:shd w:val="clear" w:color="auto" w:fill="FFFFFF"/>
        </w:rPr>
        <w:t>中型企业、小型企业、微型企业</w:t>
      </w:r>
      <w:r>
        <w:rPr>
          <w:rFonts w:hint="eastAsia" w:ascii="华文中宋" w:hAnsi="华文中宋" w:eastAsia="华文中宋" w:cs="华文中宋"/>
          <w:color w:val="auto"/>
          <w:spacing w:val="-8"/>
          <w:sz w:val="24"/>
          <w:highlight w:val="none"/>
          <w:shd w:val="clear" w:color="auto" w:fill="FFFFFF"/>
        </w:rPr>
        <w:t>）；</w:t>
      </w:r>
    </w:p>
    <w:p w14:paraId="65394198">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w:t>
      </w:r>
    </w:p>
    <w:p w14:paraId="4B7DB580">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以上企业，不属于大企业的分支机构，不存在控股股东为大企业的情形，也不存在与大企业的负责人为同一人的情形。</w:t>
      </w:r>
    </w:p>
    <w:p w14:paraId="2AEDAA67">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本企业对上述声明内容的真实性负责。如有虚假，将依法承担相应责任。</w:t>
      </w:r>
    </w:p>
    <w:p w14:paraId="07FCFC51">
      <w:pPr>
        <w:keepNext w:val="0"/>
        <w:keepLines w:val="0"/>
        <w:widowControl w:val="0"/>
        <w:shd w:val="clear"/>
        <w:kinsoku/>
        <w:bidi w:val="0"/>
        <w:spacing w:line="360" w:lineRule="auto"/>
        <w:outlineLvl w:val="9"/>
        <w:rPr>
          <w:rFonts w:hint="eastAsia" w:ascii="华文中宋" w:hAnsi="华文中宋" w:eastAsia="华文中宋" w:cs="华文中宋"/>
          <w:color w:val="auto"/>
          <w:spacing w:val="-8"/>
          <w:sz w:val="24"/>
          <w:highlight w:val="none"/>
          <w:shd w:val="clear" w:color="auto" w:fill="FFFFFF"/>
        </w:rPr>
      </w:pPr>
    </w:p>
    <w:p w14:paraId="5DFCA3B3">
      <w:pPr>
        <w:keepNext w:val="0"/>
        <w:keepLines w:val="0"/>
        <w:widowControl w:val="0"/>
        <w:shd w:val="clear"/>
        <w:kinsoku/>
        <w:bidi w:val="0"/>
        <w:spacing w:line="360" w:lineRule="auto"/>
        <w:ind w:firstLine="5152" w:firstLineChars="2300"/>
        <w:outlineLvl w:val="9"/>
        <w:rPr>
          <w:rFonts w:hint="eastAsia" w:ascii="华文中宋" w:hAnsi="华文中宋" w:eastAsia="华文中宋" w:cs="华文中宋"/>
          <w:color w:val="auto"/>
          <w:spacing w:val="-8"/>
          <w:sz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企业名称（盖章）：</w:t>
      </w:r>
    </w:p>
    <w:p w14:paraId="620B0009">
      <w:pPr>
        <w:keepNext w:val="0"/>
        <w:keepLines w:val="0"/>
        <w:pageBreakBefore w:val="0"/>
        <w:widowControl w:val="0"/>
        <w:shd w:val="clear"/>
        <w:kinsoku/>
        <w:wordWrap/>
        <w:overflowPunct/>
        <w:topLinePunct w:val="0"/>
        <w:autoSpaceDE/>
        <w:autoSpaceDN/>
        <w:bidi w:val="0"/>
        <w:adjustRightInd/>
        <w:snapToGrid/>
        <w:spacing w:line="360" w:lineRule="auto"/>
        <w:ind w:firstLine="5152" w:firstLineChars="2300"/>
        <w:textAlignment w:val="auto"/>
        <w:outlineLvl w:val="9"/>
        <w:rPr>
          <w:rFonts w:hint="eastAsia" w:ascii="华文中宋" w:hAnsi="华文中宋" w:eastAsia="华文中宋" w:cs="华文中宋"/>
          <w:b w:val="0"/>
          <w:i w:val="0"/>
          <w:caps w:val="0"/>
          <w:color w:val="auto"/>
          <w:spacing w:val="-8"/>
          <w:sz w:val="24"/>
          <w:szCs w:val="24"/>
          <w:highlight w:val="none"/>
          <w:shd w:val="clear" w:color="auto" w:fill="FFFFFF"/>
        </w:rPr>
      </w:pPr>
      <w:r>
        <w:rPr>
          <w:rFonts w:hint="eastAsia" w:ascii="华文中宋" w:hAnsi="华文中宋" w:eastAsia="华文中宋" w:cs="华文中宋"/>
          <w:color w:val="auto"/>
          <w:spacing w:val="-8"/>
          <w:sz w:val="24"/>
          <w:highlight w:val="none"/>
          <w:shd w:val="clear" w:color="auto" w:fill="FFFFFF"/>
        </w:rPr>
        <w:t>日 期：</w:t>
      </w:r>
    </w:p>
    <w:p w14:paraId="747E8374">
      <w:pPr>
        <w:keepNext w:val="0"/>
        <w:keepLines w:val="0"/>
        <w:pageBreakBefore w:val="0"/>
        <w:widowControl w:val="0"/>
        <w:shd w:val="clear" w:color="auto"/>
        <w:kinsoku/>
        <w:wordWrap w:val="0"/>
        <w:overflowPunct/>
        <w:topLinePunct/>
        <w:autoSpaceDE/>
        <w:autoSpaceDN/>
        <w:bidi w:val="0"/>
        <w:adjustRightInd w:val="0"/>
        <w:snapToGrid w:val="0"/>
        <w:spacing w:line="360" w:lineRule="exact"/>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注：</w:t>
      </w:r>
    </w:p>
    <w:p w14:paraId="01472E9C">
      <w:pPr>
        <w:keepNext w:val="0"/>
        <w:keepLines w:val="0"/>
        <w:pageBreakBefore w:val="0"/>
        <w:widowControl w:val="0"/>
        <w:shd w:val="clear" w:color="auto"/>
        <w:kinsoku/>
        <w:wordWrap w:val="0"/>
        <w:overflowPunct/>
        <w:topLinePunct/>
        <w:autoSpaceDE/>
        <w:autoSpaceDN/>
        <w:bidi w:val="0"/>
        <w:adjustRightInd w:val="0"/>
        <w:snapToGrid w:val="0"/>
        <w:spacing w:line="360" w:lineRule="exact"/>
        <w:ind w:firstLine="480" w:firstLineChars="200"/>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1.从业人员、营业收入、资产总额填报上一年度年报数据，无上一年度数据的新成立企业可不填报。</w:t>
      </w:r>
    </w:p>
    <w:p w14:paraId="14CC031F">
      <w:pPr>
        <w:keepNext w:val="0"/>
        <w:keepLines w:val="0"/>
        <w:pageBreakBefore w:val="0"/>
        <w:widowControl w:val="0"/>
        <w:shd w:val="clear" w:color="auto"/>
        <w:kinsoku/>
        <w:wordWrap w:val="0"/>
        <w:overflowPunct/>
        <w:topLinePunct/>
        <w:autoSpaceDE/>
        <w:autoSpaceDN/>
        <w:bidi w:val="0"/>
        <w:adjustRightInd w:val="0"/>
        <w:snapToGrid w:val="0"/>
        <w:spacing w:line="360" w:lineRule="exact"/>
        <w:ind w:firstLine="480" w:firstLineChars="200"/>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2.专门面向中小企业的采购项目，此项内容作为资格条件，应在供应商资格证明文件部分上传。</w:t>
      </w:r>
    </w:p>
    <w:p w14:paraId="4450262B">
      <w:pPr>
        <w:keepNext w:val="0"/>
        <w:keepLines w:val="0"/>
        <w:pageBreakBefore w:val="0"/>
        <w:widowControl w:val="0"/>
        <w:shd w:val="clear" w:color="auto"/>
        <w:kinsoku/>
        <w:wordWrap w:val="0"/>
        <w:overflowPunct/>
        <w:topLinePunct/>
        <w:autoSpaceDE/>
        <w:autoSpaceDN/>
        <w:bidi w:val="0"/>
        <w:adjustRightInd w:val="0"/>
        <w:snapToGrid w:val="0"/>
        <w:spacing w:line="360" w:lineRule="exact"/>
        <w:ind w:firstLine="480" w:firstLineChars="200"/>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3.非专门面向中小企业的采购项目，如未提供，不予认可。</w:t>
      </w:r>
    </w:p>
    <w:p w14:paraId="1E22CDF7">
      <w:pPr>
        <w:keepNext w:val="0"/>
        <w:keepLines w:val="0"/>
        <w:pageBreakBefore w:val="0"/>
        <w:widowControl w:val="0"/>
        <w:shd w:val="clear"/>
        <w:kinsoku/>
        <w:wordWrap/>
        <w:overflowPunct/>
        <w:topLinePunct w:val="0"/>
        <w:autoSpaceDE/>
        <w:autoSpaceDN/>
        <w:bidi w:val="0"/>
        <w:adjustRightInd/>
        <w:spacing w:line="240" w:lineRule="auto"/>
        <w:jc w:val="left"/>
        <w:textAlignment w:val="auto"/>
        <w:outlineLvl w:val="9"/>
        <w:rPr>
          <w:rFonts w:hint="eastAsia" w:ascii="华文中宋" w:hAnsi="华文中宋" w:eastAsia="华文中宋" w:cs="华文中宋"/>
          <w:b/>
          <w:color w:val="auto"/>
          <w:sz w:val="24"/>
          <w:szCs w:val="24"/>
          <w:highlight w:val="none"/>
        </w:rPr>
      </w:pPr>
    </w:p>
    <w:p w14:paraId="51E853EE">
      <w:pPr>
        <w:shd w:val="clear"/>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6016B9F">
      <w:pPr>
        <w:keepNext w:val="0"/>
        <w:keepLines w:val="0"/>
        <w:pageBreakBefore w:val="0"/>
        <w:widowControl w:val="0"/>
        <w:shd w:val="clear"/>
        <w:kinsoku/>
        <w:wordWrap/>
        <w:overflowPunct/>
        <w:topLinePunct w:val="0"/>
        <w:autoSpaceDE/>
        <w:autoSpaceDN/>
        <w:bidi w:val="0"/>
        <w:adjustRightInd/>
        <w:spacing w:line="240" w:lineRule="auto"/>
        <w:jc w:val="left"/>
        <w:textAlignment w:val="auto"/>
        <w:outlineLvl w:val="9"/>
        <w:rPr>
          <w:rFonts w:hint="eastAsia" w:ascii="华文中宋" w:hAnsi="华文中宋" w:eastAsia="华文中宋" w:cs="华文中宋"/>
          <w:b/>
          <w:color w:val="auto"/>
          <w:spacing w:val="6"/>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五</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pacing w:val="6"/>
          <w:sz w:val="24"/>
          <w:szCs w:val="24"/>
          <w:highlight w:val="none"/>
        </w:rPr>
        <w:t>残疾人福利性单位声明函</w:t>
      </w:r>
      <w:r>
        <w:rPr>
          <w:rFonts w:hint="eastAsia" w:ascii="华文中宋" w:hAnsi="华文中宋" w:eastAsia="华文中宋" w:cs="华文中宋"/>
          <w:b/>
          <w:color w:val="auto"/>
          <w:sz w:val="24"/>
          <w:szCs w:val="24"/>
          <w:highlight w:val="none"/>
        </w:rPr>
        <w:t>格式</w:t>
      </w:r>
      <w:r>
        <w:rPr>
          <w:rFonts w:hint="eastAsia" w:ascii="华文中宋" w:hAnsi="华文中宋" w:eastAsia="华文中宋" w:cs="华文中宋"/>
          <w:b/>
          <w:color w:val="auto"/>
          <w:kern w:val="0"/>
          <w:sz w:val="24"/>
          <w:szCs w:val="24"/>
          <w:highlight w:val="none"/>
        </w:rPr>
        <w:t>（如不涉及，可不提供）</w:t>
      </w:r>
    </w:p>
    <w:p w14:paraId="2FE2AFF6">
      <w:pPr>
        <w:keepNext w:val="0"/>
        <w:keepLines w:val="0"/>
        <w:pageBreakBefore w:val="0"/>
        <w:widowControl w:val="0"/>
        <w:shd w:val="clear"/>
        <w:kinsoku/>
        <w:wordWrap/>
        <w:overflowPunct/>
        <w:topLinePunct w:val="0"/>
        <w:autoSpaceDE/>
        <w:autoSpaceDN/>
        <w:bidi w:val="0"/>
        <w:adjustRightInd/>
        <w:spacing w:line="360" w:lineRule="auto"/>
        <w:ind w:firstLine="504" w:firstLineChars="200"/>
        <w:jc w:val="both"/>
        <w:textAlignment w:val="auto"/>
        <w:outlineLvl w:val="9"/>
        <w:rPr>
          <w:rFonts w:hint="eastAsia" w:ascii="华文中宋" w:hAnsi="华文中宋" w:eastAsia="华文中宋" w:cs="华文中宋"/>
          <w:b/>
          <w:color w:val="auto"/>
          <w:spacing w:val="6"/>
          <w:sz w:val="24"/>
          <w:szCs w:val="24"/>
          <w:highlight w:val="none"/>
        </w:rPr>
      </w:pPr>
    </w:p>
    <w:p w14:paraId="0E645C77">
      <w:pPr>
        <w:keepNext w:val="0"/>
        <w:keepLines w:val="0"/>
        <w:widowControl w:val="0"/>
        <w:numPr>
          <w:ilvl w:val="0"/>
          <w:numId w:val="0"/>
        </w:numPr>
        <w:shd w:val="clear"/>
        <w:kinsoku/>
        <w:bidi w:val="0"/>
        <w:snapToGrid w:val="0"/>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残疾人福利性单位声明函</w:t>
      </w:r>
    </w:p>
    <w:p w14:paraId="7B89A77A">
      <w:pPr>
        <w:keepNext w:val="0"/>
        <w:keepLines w:val="0"/>
        <w:pageBreakBefore w:val="0"/>
        <w:widowControl w:val="0"/>
        <w:shd w:val="clear"/>
        <w:tabs>
          <w:tab w:val="left" w:pos="1680"/>
        </w:tabs>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华文中宋" w:hAnsi="华文中宋" w:eastAsia="华文中宋" w:cs="华文中宋"/>
          <w:b/>
          <w:color w:val="auto"/>
          <w:sz w:val="24"/>
          <w:szCs w:val="24"/>
          <w:highlight w:val="none"/>
        </w:rPr>
      </w:pPr>
    </w:p>
    <w:p w14:paraId="4869B6F6">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9360346">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本单位对上述声明的真实性负责。如有虚假，将依法承担相应责任。</w:t>
      </w:r>
    </w:p>
    <w:p w14:paraId="55614218">
      <w:pPr>
        <w:keepNext w:val="0"/>
        <w:keepLines w:val="0"/>
        <w:pageBreakBefore w:val="0"/>
        <w:widowControl w:val="0"/>
        <w:shd w:val="clear"/>
        <w:kinsoku/>
        <w:wordWrap/>
        <w:overflowPunct/>
        <w:topLinePunct w:val="0"/>
        <w:autoSpaceDE/>
        <w:autoSpaceDN/>
        <w:bidi w:val="0"/>
        <w:adjustRightInd/>
        <w:spacing w:line="360" w:lineRule="auto"/>
        <w:ind w:firstLine="504" w:firstLineChars="200"/>
        <w:jc w:val="both"/>
        <w:textAlignment w:val="auto"/>
        <w:outlineLvl w:val="9"/>
        <w:rPr>
          <w:rFonts w:hint="eastAsia" w:ascii="华文中宋" w:hAnsi="华文中宋" w:eastAsia="华文中宋" w:cs="华文中宋"/>
          <w:color w:val="auto"/>
          <w:spacing w:val="6"/>
          <w:sz w:val="24"/>
          <w:szCs w:val="24"/>
          <w:highlight w:val="none"/>
        </w:rPr>
      </w:pPr>
    </w:p>
    <w:p w14:paraId="78D337C2">
      <w:pPr>
        <w:keepNext w:val="0"/>
        <w:keepLines w:val="0"/>
        <w:pageBreakBefore w:val="0"/>
        <w:widowControl w:val="0"/>
        <w:shd w:val="clear"/>
        <w:kinsoku/>
        <w:wordWrap/>
        <w:overflowPunct/>
        <w:topLinePunct w:val="0"/>
        <w:autoSpaceDE/>
        <w:autoSpaceDN/>
        <w:bidi w:val="0"/>
        <w:adjustRightInd/>
        <w:spacing w:line="360" w:lineRule="auto"/>
        <w:ind w:firstLine="504" w:firstLineChars="200"/>
        <w:jc w:val="both"/>
        <w:textAlignment w:val="auto"/>
        <w:outlineLvl w:val="9"/>
        <w:rPr>
          <w:rFonts w:hint="eastAsia" w:ascii="华文中宋" w:hAnsi="华文中宋" w:eastAsia="华文中宋" w:cs="华文中宋"/>
          <w:color w:val="auto"/>
          <w:spacing w:val="6"/>
          <w:sz w:val="24"/>
          <w:szCs w:val="24"/>
          <w:highlight w:val="none"/>
        </w:rPr>
      </w:pPr>
    </w:p>
    <w:p w14:paraId="3DF42C9C">
      <w:pPr>
        <w:keepNext w:val="0"/>
        <w:keepLines w:val="0"/>
        <w:pageBreakBefore w:val="0"/>
        <w:widowControl w:val="0"/>
        <w:shd w:val="clear"/>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供应商名称：</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（盖章）</w:t>
      </w:r>
    </w:p>
    <w:p w14:paraId="033A3DBB">
      <w:pPr>
        <w:keepNext w:val="0"/>
        <w:keepLines w:val="0"/>
        <w:widowControl w:val="0"/>
        <w:shd w:val="clear"/>
        <w:kinsoku/>
        <w:bidi w:val="0"/>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b w:val="0"/>
          <w:bCs/>
          <w:color w:val="auto"/>
          <w:sz w:val="24"/>
          <w:szCs w:val="24"/>
          <w:highlight w:val="none"/>
          <w:lang w:val="en-US" w:eastAsia="zh-CN"/>
        </w:rPr>
        <w:t xml:space="preserve">     </w:t>
      </w:r>
      <w:r>
        <w:rPr>
          <w:rFonts w:hint="eastAsia" w:ascii="华文中宋" w:hAnsi="华文中宋" w:eastAsia="华文中宋" w:cs="华文中宋"/>
          <w:b w:val="0"/>
          <w:bCs/>
          <w:color w:val="auto"/>
          <w:sz w:val="24"/>
          <w:szCs w:val="24"/>
          <w:highlight w:val="none"/>
        </w:rPr>
        <w:t xml:space="preserve">日 </w:t>
      </w:r>
      <w:r>
        <w:rPr>
          <w:rFonts w:hint="eastAsia" w:ascii="华文中宋" w:hAnsi="华文中宋" w:eastAsia="华文中宋" w:cs="华文中宋"/>
          <w:b w:val="0"/>
          <w:bCs/>
          <w:color w:val="auto"/>
          <w:sz w:val="24"/>
          <w:szCs w:val="24"/>
          <w:highlight w:val="none"/>
          <w:lang w:val="en-US" w:eastAsia="zh-CN"/>
        </w:rPr>
        <w:t xml:space="preserve">    </w:t>
      </w:r>
      <w:r>
        <w:rPr>
          <w:rFonts w:hint="eastAsia" w:ascii="华文中宋" w:hAnsi="华文中宋" w:eastAsia="华文中宋" w:cs="华文中宋"/>
          <w:b w:val="0"/>
          <w:bCs/>
          <w:color w:val="auto"/>
          <w:sz w:val="24"/>
          <w:szCs w:val="24"/>
          <w:highlight w:val="none"/>
        </w:rPr>
        <w:t>期：</w:t>
      </w:r>
    </w:p>
    <w:p w14:paraId="0E220FE4">
      <w:pPr>
        <w:keepNext w:val="0"/>
        <w:keepLines w:val="0"/>
        <w:pageBreakBefore w:val="0"/>
        <w:widowControl w:val="0"/>
        <w:shd w:val="clear" w:color="auto"/>
        <w:kinsoku/>
        <w:wordWrap w:val="0"/>
        <w:overflowPunct/>
        <w:topLinePunct/>
        <w:autoSpaceDE/>
        <w:autoSpaceDN/>
        <w:bidi w:val="0"/>
        <w:adjustRightInd w:val="0"/>
        <w:snapToGrid w:val="0"/>
        <w:spacing w:line="360" w:lineRule="auto"/>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注：</w:t>
      </w:r>
    </w:p>
    <w:p w14:paraId="6A01E60D">
      <w:pPr>
        <w:keepNext w:val="0"/>
        <w:keepLines w:val="0"/>
        <w:pageBreakBefore w:val="0"/>
        <w:widowControl w:val="0"/>
        <w:shd w:val="clear" w:color="auto"/>
        <w:kinsoku/>
        <w:wordWrap w:val="0"/>
        <w:overflowPunct/>
        <w:topLinePunct/>
        <w:autoSpaceDE/>
        <w:autoSpaceDN/>
        <w:bidi w:val="0"/>
        <w:adjustRightInd w:val="0"/>
        <w:snapToGrid w:val="0"/>
        <w:spacing w:line="360" w:lineRule="auto"/>
        <w:ind w:firstLine="480" w:firstLineChars="20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1.专门面向中小企业的采购项目，残疾人福利性单位参加本项目此项内容作为资格条件，应在供应商资格证明文件部分上传。</w:t>
      </w:r>
    </w:p>
    <w:p w14:paraId="5C674810">
      <w:pPr>
        <w:pStyle w:val="9"/>
        <w:keepNext w:val="0"/>
        <w:keepLines w:val="0"/>
        <w:pageBreakBefore w:val="0"/>
        <w:widowControl w:val="0"/>
        <w:shd w:val="clear" w:color="auto"/>
        <w:kinsoku/>
        <w:wordWrap w:val="0"/>
        <w:overflowPunct/>
        <w:topLinePunct/>
        <w:autoSpaceDE/>
        <w:autoSpaceDN/>
        <w:bidi w:val="0"/>
        <w:adjustRightInd w:val="0"/>
        <w:snapToGrid w:val="0"/>
        <w:spacing w:line="360" w:lineRule="auto"/>
        <w:ind w:firstLine="480" w:firstLineChars="20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2.非专门面向中小企业的采购项目，如未提供，不予认可。</w:t>
      </w:r>
    </w:p>
    <w:p w14:paraId="4449F5D1">
      <w:pPr>
        <w:keepNext w:val="0"/>
        <w:keepLines w:val="0"/>
        <w:widowControl w:val="0"/>
        <w:shd w:val="clear"/>
        <w:kinsoku/>
        <w:bidi w:val="0"/>
        <w:outlineLvl w:val="9"/>
        <w:rPr>
          <w:rFonts w:hint="eastAsia" w:ascii="华文中宋" w:hAnsi="华文中宋" w:eastAsia="华文中宋" w:cs="华文中宋"/>
          <w:color w:val="auto"/>
          <w:highlight w:val="none"/>
          <w:lang w:val="en-US" w:eastAsia="zh-CN"/>
        </w:rPr>
      </w:pPr>
    </w:p>
    <w:p w14:paraId="05EEB107">
      <w:pPr>
        <w:keepNext w:val="0"/>
        <w:keepLines w:val="0"/>
        <w:widowControl w:val="0"/>
        <w:shd w:val="clear"/>
        <w:kinsoku/>
        <w:bidi w:val="0"/>
        <w:outlineLvl w:val="9"/>
        <w:rPr>
          <w:rFonts w:hint="eastAsia" w:ascii="华文中宋" w:hAnsi="华文中宋" w:eastAsia="华文中宋" w:cs="华文中宋"/>
          <w:color w:val="auto"/>
          <w:highlight w:val="none"/>
          <w:lang w:val="en-US" w:eastAsia="zh-CN"/>
        </w:rPr>
      </w:pPr>
    </w:p>
    <w:p w14:paraId="7DE686E8">
      <w:pPr>
        <w:shd w:val="clear"/>
        <w:rPr>
          <w:rFonts w:hint="eastAsia" w:ascii="华文中宋" w:hAnsi="华文中宋" w:eastAsia="华文中宋" w:cs="华文中宋"/>
          <w:b/>
          <w:color w:val="auto"/>
          <w:kern w:val="0"/>
          <w:sz w:val="24"/>
          <w:szCs w:val="24"/>
          <w:highlight w:val="none"/>
          <w:lang w:val="en-US" w:eastAsia="zh-CN" w:bidi="ar-SA"/>
        </w:rPr>
      </w:pPr>
      <w:r>
        <w:rPr>
          <w:rFonts w:hint="eastAsia" w:ascii="华文中宋" w:hAnsi="华文中宋" w:eastAsia="华文中宋" w:cs="华文中宋"/>
          <w:b/>
          <w:color w:val="auto"/>
          <w:kern w:val="0"/>
          <w:sz w:val="24"/>
          <w:szCs w:val="24"/>
          <w:highlight w:val="none"/>
          <w:lang w:val="en-US" w:eastAsia="zh-CN" w:bidi="ar-SA"/>
        </w:rPr>
        <w:br w:type="page"/>
      </w:r>
    </w:p>
    <w:p w14:paraId="2A721B75">
      <w:pPr>
        <w:keepNext w:val="0"/>
        <w:keepLines w:val="0"/>
        <w:widowControl w:val="0"/>
        <w:shd w:val="clear"/>
        <w:kinsoku/>
        <w:bidi w:val="0"/>
        <w:jc w:val="both"/>
        <w:outlineLvl w:val="9"/>
        <w:rPr>
          <w:rFonts w:hint="eastAsia" w:ascii="华文中宋" w:hAnsi="华文中宋" w:eastAsia="华文中宋" w:cs="华文中宋"/>
          <w:b/>
          <w:color w:val="auto"/>
          <w:kern w:val="0"/>
          <w:sz w:val="24"/>
          <w:szCs w:val="24"/>
          <w:highlight w:val="none"/>
          <w:lang w:val="en-US" w:eastAsia="zh-CN" w:bidi="ar-SA"/>
        </w:rPr>
      </w:pPr>
      <w:r>
        <w:rPr>
          <w:rFonts w:hint="eastAsia" w:ascii="华文中宋" w:hAnsi="华文中宋" w:eastAsia="华文中宋" w:cs="华文中宋"/>
          <w:b/>
          <w:color w:val="auto"/>
          <w:kern w:val="0"/>
          <w:sz w:val="24"/>
          <w:szCs w:val="24"/>
          <w:highlight w:val="none"/>
          <w:lang w:val="en-US" w:eastAsia="zh-CN" w:bidi="ar-SA"/>
        </w:rPr>
        <w:t>（六）监狱企业声明函（如不涉及，可不提供）</w:t>
      </w:r>
    </w:p>
    <w:p w14:paraId="10BF73A4">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pacing w:val="6"/>
          <w:sz w:val="24"/>
          <w:highlight w:val="none"/>
        </w:rPr>
      </w:pPr>
    </w:p>
    <w:p w14:paraId="7B0D11F2">
      <w:pPr>
        <w:keepNext w:val="0"/>
        <w:keepLines w:val="0"/>
        <w:widowControl w:val="0"/>
        <w:shd w:val="clear"/>
        <w:kinsoku/>
        <w:bidi w:val="0"/>
        <w:spacing w:line="360" w:lineRule="auto"/>
        <w:jc w:val="center"/>
        <w:outlineLvl w:val="9"/>
        <w:rPr>
          <w:rFonts w:hint="eastAsia" w:ascii="华文中宋" w:hAnsi="华文中宋" w:eastAsia="华文中宋" w:cs="华文中宋"/>
          <w:color w:val="auto"/>
          <w:spacing w:val="6"/>
          <w:sz w:val="24"/>
          <w:highlight w:val="none"/>
        </w:rPr>
      </w:pPr>
      <w:r>
        <w:rPr>
          <w:rFonts w:hint="eastAsia" w:ascii="华文中宋" w:hAnsi="华文中宋" w:eastAsia="华文中宋" w:cs="华文中宋"/>
          <w:color w:val="auto"/>
          <w:spacing w:val="6"/>
          <w:sz w:val="24"/>
          <w:highlight w:val="none"/>
        </w:rPr>
        <w:t>监狱企业声明函</w:t>
      </w:r>
    </w:p>
    <w:p w14:paraId="62A273CD">
      <w:pPr>
        <w:keepNext w:val="0"/>
        <w:keepLines w:val="0"/>
        <w:widowControl w:val="0"/>
        <w:shd w:val="clear"/>
        <w:kinsoku/>
        <w:bidi w:val="0"/>
        <w:snapToGrid w:val="0"/>
        <w:spacing w:line="480" w:lineRule="exact"/>
        <w:ind w:firstLine="480" w:firstLineChars="200"/>
        <w:textAlignment w:val="baseline"/>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本单位郑重声明，根据《关于政府采购支持监狱企业发展有关问题的通知》（财库〔2014〕68号）的规定，本单位为符合条件的监狱企业，且本单位参加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单位的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rPr>
        <w:t>__________）采购活动</w:t>
      </w:r>
      <w:r>
        <w:rPr>
          <w:rFonts w:hint="eastAsia" w:ascii="华文中宋" w:hAnsi="华文中宋" w:eastAsia="华文中宋" w:cs="华文中宋"/>
          <w:color w:val="auto"/>
          <w:sz w:val="24"/>
          <w:highlight w:val="none"/>
          <w:lang w:eastAsia="zh-CN"/>
        </w:rPr>
        <w:t>，</w:t>
      </w:r>
      <w:r>
        <w:rPr>
          <w:rFonts w:hint="eastAsia" w:ascii="华文中宋" w:hAnsi="华文中宋" w:eastAsia="华文中宋" w:cs="华文中宋"/>
          <w:color w:val="auto"/>
          <w:sz w:val="24"/>
          <w:highlight w:val="none"/>
          <w:lang w:val="en-US" w:eastAsia="zh-CN"/>
        </w:rPr>
        <w:t>提供</w:t>
      </w:r>
      <w:r>
        <w:rPr>
          <w:rFonts w:hint="eastAsia" w:ascii="华文中宋" w:hAnsi="华文中宋" w:eastAsia="华文中宋" w:cs="华文中宋"/>
          <w:color w:val="auto"/>
          <w:sz w:val="24"/>
          <w:highlight w:val="none"/>
        </w:rPr>
        <w:t>本单位制造的货物（由本单位承担工程/提供服务），或者提供其他残疾人福利性单位制造的货物（不包括使用非残疾人福利性单位注册商标的货物）。</w:t>
      </w:r>
    </w:p>
    <w:p w14:paraId="3277D5E6">
      <w:pPr>
        <w:keepNext w:val="0"/>
        <w:keepLines w:val="0"/>
        <w:widowControl w:val="0"/>
        <w:shd w:val="clear"/>
        <w:kinsoku/>
        <w:bidi w:val="0"/>
        <w:snapToGrid w:val="0"/>
        <w:spacing w:line="480" w:lineRule="exact"/>
        <w:ind w:firstLine="480" w:firstLineChars="200"/>
        <w:textAlignment w:val="baseline"/>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本单位对上述声明的真实性负责。如有虚假，将依法承担相应责任。</w:t>
      </w:r>
    </w:p>
    <w:p w14:paraId="12B9A60A">
      <w:pPr>
        <w:keepNext w:val="0"/>
        <w:keepLines w:val="0"/>
        <w:widowControl w:val="0"/>
        <w:shd w:val="clear"/>
        <w:kinsoku/>
        <w:bidi w:val="0"/>
        <w:spacing w:line="360" w:lineRule="auto"/>
        <w:ind w:firstLine="504" w:firstLineChars="200"/>
        <w:outlineLvl w:val="9"/>
        <w:rPr>
          <w:rFonts w:hint="eastAsia" w:ascii="华文中宋" w:hAnsi="华文中宋" w:eastAsia="华文中宋" w:cs="华文中宋"/>
          <w:color w:val="auto"/>
          <w:spacing w:val="6"/>
          <w:sz w:val="24"/>
          <w:highlight w:val="none"/>
        </w:rPr>
      </w:pPr>
    </w:p>
    <w:p w14:paraId="5B9100E0">
      <w:pPr>
        <w:keepNext w:val="0"/>
        <w:keepLines w:val="0"/>
        <w:widowControl w:val="0"/>
        <w:shd w:val="clear"/>
        <w:kinsoku/>
        <w:bidi w:val="0"/>
        <w:spacing w:line="360" w:lineRule="auto"/>
        <w:ind w:firstLine="504" w:firstLineChars="200"/>
        <w:outlineLvl w:val="9"/>
        <w:rPr>
          <w:rFonts w:hint="eastAsia" w:ascii="华文中宋" w:hAnsi="华文中宋" w:eastAsia="华文中宋" w:cs="华文中宋"/>
          <w:color w:val="auto"/>
          <w:spacing w:val="6"/>
          <w:sz w:val="24"/>
          <w:highlight w:val="none"/>
        </w:rPr>
      </w:pPr>
    </w:p>
    <w:p w14:paraId="7F171644">
      <w:pPr>
        <w:keepNext w:val="0"/>
        <w:keepLines w:val="0"/>
        <w:widowControl w:val="0"/>
        <w:shd w:val="clear"/>
        <w:kinsoku/>
        <w:bidi w:val="0"/>
        <w:spacing w:line="360" w:lineRule="auto"/>
        <w:ind w:firstLine="504" w:firstLineChars="200"/>
        <w:outlineLvl w:val="9"/>
        <w:rPr>
          <w:rFonts w:hint="eastAsia" w:ascii="华文中宋" w:hAnsi="华文中宋" w:eastAsia="华文中宋" w:cs="华文中宋"/>
          <w:color w:val="auto"/>
          <w:spacing w:val="6"/>
          <w:sz w:val="24"/>
          <w:highlight w:val="none"/>
        </w:rPr>
      </w:pPr>
    </w:p>
    <w:p w14:paraId="20C5017A">
      <w:pPr>
        <w:keepNext w:val="0"/>
        <w:keepLines w:val="0"/>
        <w:widowControl w:val="0"/>
        <w:shd w:val="clear"/>
        <w:kinsoku/>
        <w:bidi w:val="0"/>
        <w:snapToGrid w:val="0"/>
        <w:spacing w:line="360" w:lineRule="auto"/>
        <w:ind w:firstLine="4560" w:firstLineChars="19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              （盖章）</w:t>
      </w:r>
    </w:p>
    <w:p w14:paraId="67D2D819">
      <w:pPr>
        <w:keepNext w:val="0"/>
        <w:keepLines w:val="0"/>
        <w:widowControl w:val="0"/>
        <w:shd w:val="clear"/>
        <w:kinsoku/>
        <w:bidi w:val="0"/>
        <w:snapToGrid w:val="0"/>
        <w:spacing w:line="360" w:lineRule="auto"/>
        <w:ind w:firstLine="4560" w:firstLineChars="19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76BECFDC">
      <w:pPr>
        <w:keepNext w:val="0"/>
        <w:keepLines w:val="0"/>
        <w:widowControl w:val="0"/>
        <w:shd w:val="clear"/>
        <w:kinsoku/>
        <w:bidi w:val="0"/>
        <w:snapToGrid w:val="0"/>
        <w:spacing w:line="480" w:lineRule="exact"/>
        <w:ind w:firstLine="3604" w:firstLineChars="1500"/>
        <w:textAlignment w:val="baseline"/>
        <w:outlineLvl w:val="9"/>
        <w:rPr>
          <w:rFonts w:hint="eastAsia" w:ascii="华文中宋" w:hAnsi="华文中宋" w:eastAsia="华文中宋" w:cs="华文中宋"/>
          <w:b/>
          <w:color w:val="auto"/>
          <w:sz w:val="24"/>
          <w:highlight w:val="none"/>
        </w:rPr>
      </w:pPr>
    </w:p>
    <w:p w14:paraId="4EE9FD5D">
      <w:pPr>
        <w:keepNext w:val="0"/>
        <w:keepLines w:val="0"/>
        <w:widowControl w:val="0"/>
        <w:shd w:val="clear"/>
        <w:kinsoku/>
        <w:bidi w:val="0"/>
        <w:snapToGrid w:val="0"/>
        <w:spacing w:line="480" w:lineRule="exact"/>
        <w:ind w:firstLine="480" w:firstLineChars="200"/>
        <w:textAlignment w:val="baseline"/>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附：由省级以上监狱管理局、戒毒管理局（含新疆生产建设兵团）出具的属于监狱企业的证明文件。</w:t>
      </w:r>
    </w:p>
    <w:p w14:paraId="5D7448B4">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sz w:val="24"/>
          <w:highlight w:val="none"/>
        </w:rPr>
      </w:pPr>
    </w:p>
    <w:p w14:paraId="068781B2">
      <w:pPr>
        <w:pStyle w:val="9"/>
        <w:keepNext w:val="0"/>
        <w:keepLines w:val="0"/>
        <w:widowControl w:val="0"/>
        <w:shd w:val="clear"/>
        <w:kinsoku/>
        <w:bidi w:val="0"/>
        <w:outlineLvl w:val="9"/>
        <w:rPr>
          <w:rFonts w:hint="eastAsia" w:ascii="华文中宋" w:hAnsi="华文中宋" w:eastAsia="华文中宋" w:cs="华文中宋"/>
          <w:b/>
          <w:bCs/>
          <w:color w:val="auto"/>
          <w:sz w:val="24"/>
          <w:highlight w:val="none"/>
        </w:rPr>
      </w:pPr>
    </w:p>
    <w:p w14:paraId="36E8FEAB">
      <w:pPr>
        <w:pStyle w:val="9"/>
        <w:keepNext w:val="0"/>
        <w:keepLines w:val="0"/>
        <w:widowControl w:val="0"/>
        <w:shd w:val="clear"/>
        <w:kinsoku/>
        <w:bidi w:val="0"/>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注：</w:t>
      </w:r>
    </w:p>
    <w:p w14:paraId="76969FED">
      <w:pPr>
        <w:pStyle w:val="9"/>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bCs/>
          <w:color w:val="auto"/>
          <w:sz w:val="24"/>
          <w:highlight w:val="none"/>
          <w:lang w:val="en-US" w:eastAsia="zh-CN"/>
        </w:rPr>
      </w:pPr>
      <w:r>
        <w:rPr>
          <w:rFonts w:hint="eastAsia" w:ascii="华文中宋" w:hAnsi="华文中宋" w:eastAsia="华文中宋" w:cs="华文中宋"/>
          <w:b/>
          <w:bCs/>
          <w:color w:val="auto"/>
          <w:sz w:val="24"/>
          <w:highlight w:val="none"/>
          <w:lang w:val="en-US" w:eastAsia="zh-CN"/>
        </w:rPr>
        <w:t>1.专门面向中小企业的采购项目，监狱企业参加本项目此项内容作为资格条件，应在供应商资格证明文件部分上传。</w:t>
      </w:r>
    </w:p>
    <w:p w14:paraId="223F624E">
      <w:pPr>
        <w:pStyle w:val="9"/>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2.非专门面向中小企业的采购项目，如未提供，不予认可。</w:t>
      </w:r>
    </w:p>
    <w:p w14:paraId="34E61B1C">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szCs w:val="24"/>
          <w:highlight w:val="none"/>
        </w:rPr>
      </w:pPr>
    </w:p>
    <w:p w14:paraId="6B734EA5">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szCs w:val="24"/>
          <w:highlight w:val="none"/>
        </w:rPr>
      </w:pPr>
    </w:p>
    <w:p w14:paraId="01E743F0">
      <w:pPr>
        <w:shd w:val="clea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p>
    <w:p w14:paraId="29C1346F">
      <w:pPr>
        <w:shd w:val="clear"/>
        <w:spacing w:line="480" w:lineRule="exact"/>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（七）符合绿色数据中心建设要求承诺书</w:t>
      </w:r>
      <w:r>
        <w:rPr>
          <w:rFonts w:hint="eastAsia" w:ascii="华文中宋" w:hAnsi="华文中宋" w:eastAsia="华文中宋" w:cs="华文中宋"/>
          <w:b/>
          <w:color w:val="auto"/>
          <w:sz w:val="24"/>
          <w:highlight w:val="none"/>
        </w:rPr>
        <w:t>格式</w:t>
      </w:r>
      <w:r>
        <w:rPr>
          <w:rFonts w:hint="eastAsia" w:ascii="华文中宋" w:hAnsi="华文中宋" w:eastAsia="华文中宋" w:cs="华文中宋"/>
          <w:b/>
          <w:color w:val="auto"/>
          <w:kern w:val="0"/>
          <w:sz w:val="24"/>
          <w:szCs w:val="24"/>
          <w:highlight w:val="none"/>
          <w:lang w:val="en-US" w:eastAsia="zh-CN" w:bidi="ar-SA"/>
        </w:rPr>
        <w:t>（如不涉及，可不提供）</w:t>
      </w:r>
    </w:p>
    <w:p w14:paraId="26EB0145">
      <w:pPr>
        <w:shd w:val="clear"/>
        <w:spacing w:line="480" w:lineRule="exact"/>
        <w:jc w:val="center"/>
        <w:outlineLvl w:val="9"/>
        <w:rPr>
          <w:rFonts w:hint="eastAsia" w:ascii="华文中宋" w:hAnsi="华文中宋" w:eastAsia="华文中宋" w:cs="华文中宋"/>
          <w:b/>
          <w:color w:val="auto"/>
          <w:sz w:val="24"/>
          <w:highlight w:val="none"/>
          <w:lang w:val="en-US" w:eastAsia="zh-CN"/>
        </w:rPr>
      </w:pPr>
    </w:p>
    <w:p w14:paraId="33E8054A">
      <w:pPr>
        <w:shd w:val="clear"/>
        <w:spacing w:line="360" w:lineRule="auto"/>
        <w:jc w:val="center"/>
        <w:outlineLvl w:val="9"/>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符合绿色数据中心建设要求承诺书</w:t>
      </w:r>
    </w:p>
    <w:p w14:paraId="7AA072D2">
      <w:pPr>
        <w:shd w:val="clear"/>
        <w:spacing w:line="360" w:lineRule="auto"/>
        <w:ind w:firstLine="480" w:firstLineChars="200"/>
        <w:outlineLvl w:val="9"/>
        <w:rPr>
          <w:rFonts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w:t>
      </w:r>
      <w:r>
        <w:rPr>
          <w:rFonts w:hint="eastAsia" w:ascii="华文中宋" w:hAnsi="华文中宋" w:eastAsia="华文中宋" w:cs="华文中宋"/>
          <w:color w:val="auto"/>
          <w:kern w:val="0"/>
          <w:sz w:val="24"/>
          <w:szCs w:val="24"/>
          <w:highlight w:val="none"/>
          <w:lang w:val="en-US" w:eastAsia="zh-CN"/>
        </w:rPr>
        <w:t>单位</w:t>
      </w:r>
      <w:r>
        <w:rPr>
          <w:rFonts w:hint="eastAsia" w:ascii="华文中宋" w:hAnsi="华文中宋" w:eastAsia="华文中宋" w:cs="华文中宋"/>
          <w:color w:val="auto"/>
          <w:kern w:val="0"/>
          <w:sz w:val="24"/>
          <w:szCs w:val="24"/>
          <w:highlight w:val="none"/>
        </w:rPr>
        <w:t>现参与</w:t>
      </w:r>
      <w:r>
        <w:rPr>
          <w:rFonts w:hint="eastAsia" w:ascii="华文中宋" w:hAnsi="华文中宋" w:eastAsia="华文中宋" w:cs="华文中宋"/>
          <w:color w:val="auto"/>
          <w:spacing w:val="6"/>
          <w:sz w:val="24"/>
          <w:szCs w:val="24"/>
          <w:highlight w:val="none"/>
          <w:u w:val="single"/>
        </w:rPr>
        <w:t>（项目名称、项目编号、包号）</w:t>
      </w:r>
      <w:r>
        <w:rPr>
          <w:rFonts w:hint="eastAsia" w:ascii="华文中宋" w:hAnsi="华文中宋" w:eastAsia="华文中宋" w:cs="华文中宋"/>
          <w:color w:val="auto"/>
          <w:kern w:val="0"/>
          <w:sz w:val="24"/>
          <w:szCs w:val="24"/>
          <w:highlight w:val="none"/>
        </w:rPr>
        <w:t>的采购活动，本公司承诺所</w:t>
      </w:r>
      <w:r>
        <w:rPr>
          <w:rFonts w:hint="eastAsia" w:ascii="华文中宋" w:hAnsi="华文中宋" w:eastAsia="华文中宋" w:cs="华文中宋"/>
          <w:color w:val="auto"/>
          <w:kern w:val="0"/>
          <w:sz w:val="24"/>
          <w:szCs w:val="24"/>
          <w:highlight w:val="none"/>
          <w:lang w:val="en-US" w:eastAsia="zh-CN"/>
        </w:rPr>
        <w:t>提供并完成数据中心建设内容及标准</w:t>
      </w:r>
      <w:r>
        <w:rPr>
          <w:rFonts w:hint="eastAsia" w:ascii="华文中宋" w:hAnsi="华文中宋" w:eastAsia="华文中宋" w:cs="华文中宋"/>
          <w:color w:val="auto"/>
          <w:kern w:val="0"/>
          <w:sz w:val="24"/>
          <w:szCs w:val="24"/>
          <w:highlight w:val="none"/>
        </w:rPr>
        <w:t>符合</w:t>
      </w:r>
      <w:r>
        <w:rPr>
          <w:rFonts w:hint="eastAsia" w:ascii="华文中宋" w:hAnsi="华文中宋" w:eastAsia="华文中宋" w:cs="华文中宋"/>
          <w:color w:val="auto"/>
          <w:kern w:val="0"/>
          <w:sz w:val="24"/>
          <w:szCs w:val="24"/>
          <w:highlight w:val="none"/>
          <w:lang w:val="en-US" w:eastAsia="zh-CN"/>
        </w:rPr>
        <w:t>绿色数据中心建设有关要求，完全满足或优于项目采购需求</w:t>
      </w:r>
      <w:r>
        <w:rPr>
          <w:rFonts w:hint="eastAsia" w:ascii="华文中宋" w:hAnsi="华文中宋" w:eastAsia="华文中宋" w:cs="华文中宋"/>
          <w:color w:val="auto"/>
          <w:kern w:val="0"/>
          <w:sz w:val="24"/>
          <w:szCs w:val="24"/>
          <w:highlight w:val="none"/>
        </w:rPr>
        <w:t>。</w:t>
      </w:r>
    </w:p>
    <w:p w14:paraId="48D57794">
      <w:pPr>
        <w:pStyle w:val="14"/>
        <w:widowControl w:val="0"/>
        <w:shd w:val="clear"/>
        <w:adjustRightInd w:val="0"/>
        <w:snapToGrid w:val="0"/>
        <w:spacing w:before="0" w:beforeAutospacing="0" w:after="0" w:afterAutospacing="0" w:line="360" w:lineRule="auto"/>
        <w:ind w:firstLine="480" w:firstLineChars="200"/>
        <w:jc w:val="both"/>
        <w:outlineLvl w:val="9"/>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如上述声明不真实，愿意按照政府采购有关法律法规的规定接受处罚。</w:t>
      </w:r>
    </w:p>
    <w:p w14:paraId="3D7190C2">
      <w:pPr>
        <w:pStyle w:val="14"/>
        <w:widowControl w:val="0"/>
        <w:shd w:val="clear"/>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特此声明</w:t>
      </w:r>
    </w:p>
    <w:p w14:paraId="088918DC">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color w:val="auto"/>
          <w:sz w:val="24"/>
          <w:szCs w:val="24"/>
          <w:highlight w:val="none"/>
        </w:rPr>
      </w:pPr>
    </w:p>
    <w:p w14:paraId="181F619D">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4BA2D181">
      <w:pPr>
        <w:keepNext w:val="0"/>
        <w:keepLines w:val="0"/>
        <w:widowControl w:val="0"/>
        <w:shd w:val="clear"/>
        <w:kinsoku/>
        <w:bidi w:val="0"/>
        <w:snapToGrid w:val="0"/>
        <w:spacing w:line="360" w:lineRule="auto"/>
        <w:ind w:firstLine="4560" w:firstLineChars="19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供应商名称：              （盖章）</w:t>
      </w:r>
    </w:p>
    <w:p w14:paraId="21FE96BE">
      <w:pPr>
        <w:keepNext w:val="0"/>
        <w:keepLines w:val="0"/>
        <w:widowControl w:val="0"/>
        <w:shd w:val="clear"/>
        <w:kinsoku/>
        <w:bidi w:val="0"/>
        <w:snapToGrid w:val="0"/>
        <w:spacing w:line="360" w:lineRule="auto"/>
        <w:ind w:firstLine="4560" w:firstLineChars="19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日      期：</w:t>
      </w:r>
    </w:p>
    <w:p w14:paraId="4EECBED6">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2ECBFBB5">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31C6954D">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254EBF74">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4F9556AE">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7A94A022">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2F1E5434">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51FCD0D2">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20A94EB4">
      <w:pPr>
        <w:keepNext w:val="0"/>
        <w:keepLines w:val="0"/>
        <w:widowControl w:val="0"/>
        <w:shd w:val="clear"/>
        <w:kinsoku/>
        <w:bidi w:val="0"/>
        <w:snapToGrid w:val="0"/>
        <w:spacing w:line="360" w:lineRule="auto"/>
        <w:jc w:val="left"/>
        <w:outlineLvl w:val="9"/>
        <w:rPr>
          <w:rFonts w:hint="eastAsia" w:ascii="华文中宋" w:hAnsi="华文中宋" w:eastAsia="华文中宋" w:cs="华文中宋"/>
          <w:b/>
          <w:color w:val="auto"/>
          <w:sz w:val="24"/>
          <w:szCs w:val="24"/>
          <w:highlight w:val="none"/>
        </w:rPr>
      </w:pPr>
    </w:p>
    <w:p w14:paraId="49696944">
      <w:pPr>
        <w:keepNext w:val="0"/>
        <w:keepLines w:val="0"/>
        <w:widowControl w:val="0"/>
        <w:shd w:val="clear"/>
        <w:kinsoku/>
        <w:bidi w:val="0"/>
        <w:spacing w:line="360" w:lineRule="auto"/>
        <w:jc w:val="left"/>
        <w:outlineLvl w:val="9"/>
        <w:rPr>
          <w:rFonts w:hint="eastAsia" w:ascii="华文中宋" w:hAnsi="华文中宋" w:eastAsia="华文中宋" w:cs="华文中宋"/>
          <w:b/>
          <w:bCs/>
          <w:color w:val="auto"/>
          <w:sz w:val="24"/>
          <w:highlight w:val="none"/>
          <w:lang w:eastAsia="zh-CN"/>
        </w:rPr>
      </w:pPr>
      <w:r>
        <w:rPr>
          <w:rFonts w:hint="eastAsia" w:ascii="华文中宋" w:hAnsi="华文中宋" w:eastAsia="华文中宋" w:cs="华文中宋"/>
          <w:b/>
          <w:bCs/>
          <w:color w:val="auto"/>
          <w:sz w:val="24"/>
          <w:highlight w:val="none"/>
          <w:lang w:eastAsia="zh-CN"/>
        </w:rPr>
        <w:t>、</w:t>
      </w:r>
    </w:p>
    <w:p w14:paraId="6DC792F3">
      <w:pPr>
        <w:shd w:val="clear"/>
        <w:outlineLvl w:val="9"/>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br w:type="page"/>
      </w:r>
    </w:p>
    <w:p w14:paraId="3D51C36C">
      <w:pPr>
        <w:keepNext w:val="0"/>
        <w:keepLines w:val="0"/>
        <w:widowControl w:val="0"/>
        <w:shd w:val="clear"/>
        <w:kinsoku/>
        <w:bidi w:val="0"/>
        <w:spacing w:line="360" w:lineRule="auto"/>
        <w:jc w:val="lef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八</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创新产品或创新服务明细表</w:t>
      </w:r>
      <w:r>
        <w:rPr>
          <w:rFonts w:hint="eastAsia" w:ascii="华文中宋" w:hAnsi="华文中宋" w:eastAsia="华文中宋" w:cs="华文中宋"/>
          <w:b/>
          <w:color w:val="auto"/>
          <w:kern w:val="0"/>
          <w:sz w:val="24"/>
          <w:highlight w:val="none"/>
        </w:rPr>
        <w:t>（如不涉及，可不提供）</w:t>
      </w:r>
    </w:p>
    <w:p w14:paraId="4288C532">
      <w:pPr>
        <w:keepNext w:val="0"/>
        <w:keepLines w:val="0"/>
        <w:widowControl w:val="0"/>
        <w:shd w:val="clear"/>
        <w:kinsoku/>
        <w:bidi w:val="0"/>
        <w:spacing w:line="360" w:lineRule="auto"/>
        <w:jc w:val="center"/>
        <w:outlineLvl w:val="9"/>
        <w:rPr>
          <w:rFonts w:hint="eastAsia" w:ascii="华文中宋" w:hAnsi="华文中宋" w:eastAsia="华文中宋" w:cs="华文中宋"/>
          <w:b/>
          <w:color w:val="auto"/>
          <w:spacing w:val="6"/>
          <w:sz w:val="24"/>
          <w:highlight w:val="none"/>
        </w:rPr>
      </w:pPr>
    </w:p>
    <w:p w14:paraId="50532D26">
      <w:pPr>
        <w:keepNext w:val="0"/>
        <w:keepLines w:val="0"/>
        <w:widowControl w:val="0"/>
        <w:shd w:val="clear"/>
        <w:kinsoku/>
        <w:bidi w:val="0"/>
        <w:spacing w:line="360" w:lineRule="auto"/>
        <w:jc w:val="center"/>
        <w:outlineLvl w:val="9"/>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rPr>
        <w:t>创新产品或创新服务明细表</w:t>
      </w:r>
    </w:p>
    <w:p w14:paraId="518C3F13">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p>
    <w:p w14:paraId="34B06EA8">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43009044">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p w14:paraId="6BA7CCB2">
      <w:pPr>
        <w:keepNext w:val="0"/>
        <w:keepLines w:val="0"/>
        <w:widowControl w:val="0"/>
        <w:shd w:val="clear"/>
        <w:kinsoku/>
        <w:bidi w:val="0"/>
        <w:spacing w:line="360" w:lineRule="auto"/>
        <w:jc w:val="right"/>
        <w:outlineLvl w:val="9"/>
        <w:rPr>
          <w:rFonts w:hint="eastAsia" w:ascii="华文中宋" w:hAnsi="华文中宋" w:eastAsia="华文中宋" w:cs="华文中宋"/>
          <w:color w:val="auto"/>
          <w:sz w:val="24"/>
          <w:highlight w:val="none"/>
        </w:rPr>
      </w:pPr>
    </w:p>
    <w:tbl>
      <w:tblPr>
        <w:tblStyle w:val="1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251F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noWrap w:val="0"/>
            <w:vAlign w:val="center"/>
          </w:tcPr>
          <w:p w14:paraId="58A6B03B">
            <w:pPr>
              <w:keepNext w:val="0"/>
              <w:keepLines w:val="0"/>
              <w:widowControl w:val="0"/>
              <w:shd w:val="clear"/>
              <w:kinsoku/>
              <w:bidi w:val="0"/>
              <w:spacing w:line="240" w:lineRule="exact"/>
              <w:jc w:val="cente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序号</w:t>
            </w:r>
          </w:p>
        </w:tc>
        <w:tc>
          <w:tcPr>
            <w:tcW w:w="2452" w:type="dxa"/>
            <w:noWrap w:val="0"/>
            <w:vAlign w:val="center"/>
          </w:tcPr>
          <w:p w14:paraId="3E6AD360">
            <w:pPr>
              <w:keepNext w:val="0"/>
              <w:keepLines w:val="0"/>
              <w:widowControl w:val="0"/>
              <w:shd w:val="clear"/>
              <w:kinsoku/>
              <w:bidi w:val="0"/>
              <w:spacing w:line="240" w:lineRule="exact"/>
              <w:jc w:val="cente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企业名称</w:t>
            </w:r>
          </w:p>
        </w:tc>
        <w:tc>
          <w:tcPr>
            <w:tcW w:w="2661" w:type="dxa"/>
            <w:noWrap w:val="0"/>
            <w:vAlign w:val="center"/>
          </w:tcPr>
          <w:p w14:paraId="3D6D4B31">
            <w:pPr>
              <w:keepNext w:val="0"/>
              <w:keepLines w:val="0"/>
              <w:widowControl w:val="0"/>
              <w:shd w:val="clear"/>
              <w:kinsoku/>
              <w:bidi w:val="0"/>
              <w:spacing w:line="240" w:lineRule="exact"/>
              <w:jc w:val="cente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产品名称</w:t>
            </w:r>
          </w:p>
        </w:tc>
        <w:tc>
          <w:tcPr>
            <w:tcW w:w="2919" w:type="dxa"/>
            <w:tcBorders>
              <w:bottom w:val="single" w:color="auto" w:sz="4" w:space="0"/>
            </w:tcBorders>
            <w:noWrap w:val="0"/>
            <w:vAlign w:val="center"/>
          </w:tcPr>
          <w:p w14:paraId="3E05A463">
            <w:pPr>
              <w:keepNext w:val="0"/>
              <w:keepLines w:val="0"/>
              <w:widowControl w:val="0"/>
              <w:shd w:val="clear"/>
              <w:kinsoku/>
              <w:bidi w:val="0"/>
              <w:spacing w:line="240" w:lineRule="exact"/>
              <w:jc w:val="cente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规格型号</w:t>
            </w:r>
          </w:p>
        </w:tc>
      </w:tr>
      <w:tr w14:paraId="5CA3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53A0CFCE">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452" w:type="dxa"/>
            <w:noWrap w:val="0"/>
            <w:vAlign w:val="center"/>
          </w:tcPr>
          <w:p w14:paraId="26BD07F6">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661" w:type="dxa"/>
            <w:noWrap w:val="0"/>
            <w:vAlign w:val="center"/>
          </w:tcPr>
          <w:p w14:paraId="7AE74007">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02747D73">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vertAlign w:val="superscript"/>
              </w:rPr>
            </w:pPr>
          </w:p>
        </w:tc>
      </w:tr>
      <w:tr w14:paraId="296A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1929E995">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452" w:type="dxa"/>
            <w:noWrap w:val="0"/>
            <w:vAlign w:val="center"/>
          </w:tcPr>
          <w:p w14:paraId="286E32BE">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661" w:type="dxa"/>
            <w:noWrap w:val="0"/>
            <w:vAlign w:val="center"/>
          </w:tcPr>
          <w:p w14:paraId="32109F27">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072C87C2">
            <w:pPr>
              <w:keepNext w:val="0"/>
              <w:keepLines w:val="0"/>
              <w:widowControl w:val="0"/>
              <w:shd w:val="clear"/>
              <w:kinsoku/>
              <w:bidi w:val="0"/>
              <w:spacing w:line="360" w:lineRule="auto"/>
              <w:jc w:val="center"/>
              <w:outlineLvl w:val="9"/>
              <w:rPr>
                <w:rFonts w:hint="eastAsia" w:ascii="华文中宋" w:hAnsi="华文中宋" w:eastAsia="华文中宋" w:cs="华文中宋"/>
                <w:bCs/>
                <w:color w:val="auto"/>
                <w:szCs w:val="21"/>
                <w:highlight w:val="none"/>
                <w:vertAlign w:val="superscript"/>
              </w:rPr>
            </w:pPr>
          </w:p>
        </w:tc>
      </w:tr>
    </w:tbl>
    <w:p w14:paraId="709DF5D4">
      <w:pPr>
        <w:keepNext w:val="0"/>
        <w:keepLines w:val="0"/>
        <w:widowControl w:val="0"/>
        <w:shd w:val="clear"/>
        <w:kinsoku/>
        <w:bidi w:val="0"/>
        <w:spacing w:line="360" w:lineRule="auto"/>
        <w:ind w:firstLine="480" w:firstLineChars="200"/>
        <w:outlineLvl w:val="9"/>
        <w:rPr>
          <w:rFonts w:hint="eastAsia" w:ascii="华文中宋" w:hAnsi="华文中宋" w:eastAsia="华文中宋" w:cs="华文中宋"/>
          <w:color w:val="auto"/>
          <w:sz w:val="24"/>
          <w:highlight w:val="none"/>
        </w:rPr>
      </w:pPr>
    </w:p>
    <w:p w14:paraId="7C8CEFF5">
      <w:pPr>
        <w:keepNext w:val="0"/>
        <w:keepLines w:val="0"/>
        <w:widowControl w:val="0"/>
        <w:shd w:val="clear"/>
        <w:kinsoku/>
        <w:bidi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说明： </w:t>
      </w:r>
    </w:p>
    <w:p w14:paraId="05B39CF7">
      <w:pPr>
        <w:keepNext w:val="0"/>
        <w:keepLines w:val="0"/>
        <w:widowControl w:val="0"/>
        <w:shd w:val="clear"/>
        <w:kinsoku/>
        <w:bidi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投报产品包含创新产品或创新服务，需填写此表后，提供《山西省创新产品和服务推荐清单》。</w:t>
      </w:r>
    </w:p>
    <w:p w14:paraId="7EBA25EB">
      <w:pPr>
        <w:keepNext w:val="0"/>
        <w:keepLines w:val="0"/>
        <w:widowControl w:val="0"/>
        <w:shd w:val="clear"/>
        <w:kinsoku/>
        <w:bidi w:val="0"/>
        <w:spacing w:line="360" w:lineRule="auto"/>
        <w:ind w:firstLine="4320" w:firstLineChars="1800"/>
        <w:outlineLvl w:val="9"/>
        <w:rPr>
          <w:rFonts w:hint="eastAsia" w:ascii="华文中宋" w:hAnsi="华文中宋" w:eastAsia="华文中宋" w:cs="华文中宋"/>
          <w:color w:val="auto"/>
          <w:sz w:val="24"/>
          <w:highlight w:val="none"/>
        </w:rPr>
      </w:pPr>
    </w:p>
    <w:p w14:paraId="14FD21F4">
      <w:pPr>
        <w:keepNext w:val="0"/>
        <w:keepLines w:val="0"/>
        <w:widowControl w:val="0"/>
        <w:shd w:val="clear"/>
        <w:kinsoku/>
        <w:bidi w:val="0"/>
        <w:spacing w:line="360" w:lineRule="auto"/>
        <w:ind w:firstLine="4320" w:firstLineChars="1800"/>
        <w:outlineLvl w:val="9"/>
        <w:rPr>
          <w:rFonts w:hint="eastAsia" w:ascii="华文中宋" w:hAnsi="华文中宋" w:eastAsia="华文中宋" w:cs="华文中宋"/>
          <w:color w:val="auto"/>
          <w:sz w:val="24"/>
          <w:highlight w:val="none"/>
        </w:rPr>
      </w:pPr>
    </w:p>
    <w:p w14:paraId="2EE05214">
      <w:pPr>
        <w:pStyle w:val="25"/>
        <w:keepNext w:val="0"/>
        <w:keepLines w:val="0"/>
        <w:widowControl w:val="0"/>
        <w:shd w:val="clear"/>
        <w:kinsoku/>
        <w:bidi w:val="0"/>
        <w:snapToGrid w:val="0"/>
        <w:spacing w:line="360" w:lineRule="auto"/>
        <w:ind w:firstLine="4320" w:firstLineChars="18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供应商名称：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（盖章）</w:t>
      </w:r>
    </w:p>
    <w:p w14:paraId="1AB4E226">
      <w:pPr>
        <w:keepNext w:val="0"/>
        <w:keepLines w:val="0"/>
        <w:widowControl w:val="0"/>
        <w:shd w:val="clear"/>
        <w:kinsoku/>
        <w:bidi w:val="0"/>
        <w:spacing w:line="360" w:lineRule="auto"/>
        <w:ind w:firstLine="5040" w:firstLineChars="210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p>
    <w:p w14:paraId="0B4F89B3">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34BD3FA3">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5029AED8">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2E15EBE6">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highlight w:val="none"/>
        </w:rPr>
      </w:pPr>
    </w:p>
    <w:p w14:paraId="24A44EEB">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highlight w:val="none"/>
        </w:rPr>
      </w:pPr>
    </w:p>
    <w:p w14:paraId="2CBD7802">
      <w:pPr>
        <w:keepNext w:val="0"/>
        <w:keepLines w:val="0"/>
        <w:widowControl w:val="0"/>
        <w:shd w:val="clear"/>
        <w:kinsoku/>
        <w:bidi w:val="0"/>
        <w:spacing w:line="480" w:lineRule="exact"/>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九</w:t>
      </w:r>
      <w:r>
        <w:rPr>
          <w:rFonts w:hint="eastAsia" w:ascii="华文中宋" w:hAnsi="华文中宋" w:eastAsia="华文中宋" w:cs="华文中宋"/>
          <w:b/>
          <w:color w:val="auto"/>
          <w:sz w:val="24"/>
          <w:highlight w:val="none"/>
        </w:rPr>
        <w:t>）商品包装和快递包装承诺格式</w:t>
      </w:r>
      <w:r>
        <w:rPr>
          <w:rFonts w:hint="eastAsia" w:ascii="华文中宋" w:hAnsi="华文中宋" w:eastAsia="华文中宋" w:cs="华文中宋"/>
          <w:b/>
          <w:color w:val="auto"/>
          <w:kern w:val="0"/>
          <w:sz w:val="24"/>
          <w:highlight w:val="none"/>
        </w:rPr>
        <w:t>（如不涉及，可不提供）</w:t>
      </w:r>
    </w:p>
    <w:p w14:paraId="5C02AF13">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highlight w:val="none"/>
        </w:rPr>
      </w:pPr>
    </w:p>
    <w:p w14:paraId="1DA8B60B">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highlight w:val="none"/>
        </w:rPr>
      </w:pPr>
    </w:p>
    <w:p w14:paraId="5DD477DC">
      <w:pPr>
        <w:keepNext w:val="0"/>
        <w:keepLines w:val="0"/>
        <w:widowControl w:val="0"/>
        <w:shd w:val="clear"/>
        <w:kinsoku/>
        <w:bidi w:val="0"/>
        <w:spacing w:line="480" w:lineRule="exact"/>
        <w:jc w:val="cente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w:t>
      </w:r>
    </w:p>
    <w:p w14:paraId="322D633A">
      <w:pPr>
        <w:pStyle w:val="30"/>
        <w:keepNext w:val="0"/>
        <w:keepLines w:val="0"/>
        <w:widowControl w:val="0"/>
        <w:shd w:val="clear"/>
        <w:kinsoku/>
        <w:bidi w:val="0"/>
        <w:outlineLvl w:val="9"/>
        <w:rPr>
          <w:rFonts w:hint="eastAsia" w:ascii="华文中宋" w:hAnsi="华文中宋" w:eastAsia="华文中宋" w:cs="华文中宋"/>
          <w:color w:val="auto"/>
          <w:highlight w:val="none"/>
          <w:lang w:eastAsia="zh-CN"/>
        </w:rPr>
      </w:pPr>
    </w:p>
    <w:p w14:paraId="1D6E8141">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581835BA">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本供应商现参与____________项目（项目编号：____________）的采购活动，本公司承诺所供商品包装符合《商品包装政府采购需求标准（试行）》，快递包装符合《快递包装政府采购需求标准（试行）》。</w:t>
      </w:r>
    </w:p>
    <w:p w14:paraId="4D8DBB10">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p>
    <w:p w14:paraId="621325BE">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如上述声明不真实，愿意按照政府采购有关法律法规的规定接受处罚。</w:t>
      </w:r>
    </w:p>
    <w:p w14:paraId="16F41609">
      <w:pPr>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特此声明</w:t>
      </w:r>
    </w:p>
    <w:p w14:paraId="088DAD41">
      <w:pPr>
        <w:keepNext w:val="0"/>
        <w:keepLines w:val="0"/>
        <w:widowControl w:val="0"/>
        <w:shd w:val="clear"/>
        <w:kinsoku/>
        <w:bidi w:val="0"/>
        <w:snapToGrid w:val="0"/>
        <w:spacing w:line="360" w:lineRule="auto"/>
        <w:ind w:firstLine="4440" w:firstLineChars="1850"/>
        <w:outlineLvl w:val="9"/>
        <w:rPr>
          <w:rFonts w:hint="eastAsia" w:ascii="华文中宋" w:hAnsi="华文中宋" w:eastAsia="华文中宋" w:cs="华文中宋"/>
          <w:color w:val="auto"/>
          <w:sz w:val="24"/>
          <w:highlight w:val="none"/>
        </w:rPr>
      </w:pPr>
    </w:p>
    <w:p w14:paraId="4FBD9BD6">
      <w:pPr>
        <w:keepNext w:val="0"/>
        <w:keepLines w:val="0"/>
        <w:widowControl w:val="0"/>
        <w:shd w:val="clear"/>
        <w:kinsoku/>
        <w:bidi w:val="0"/>
        <w:snapToGrid w:val="0"/>
        <w:spacing w:line="360" w:lineRule="auto"/>
        <w:ind w:firstLine="4440" w:firstLineChars="1850"/>
        <w:outlineLvl w:val="9"/>
        <w:rPr>
          <w:rFonts w:hint="eastAsia" w:ascii="华文中宋" w:hAnsi="华文中宋" w:eastAsia="华文中宋" w:cs="华文中宋"/>
          <w:color w:val="auto"/>
          <w:sz w:val="24"/>
          <w:highlight w:val="none"/>
        </w:rPr>
      </w:pPr>
    </w:p>
    <w:p w14:paraId="36D883EF">
      <w:pPr>
        <w:keepNext w:val="0"/>
        <w:keepLines w:val="0"/>
        <w:widowControl w:val="0"/>
        <w:shd w:val="clear"/>
        <w:kinsoku/>
        <w:bidi w:val="0"/>
        <w:snapToGrid w:val="0"/>
        <w:spacing w:line="360" w:lineRule="auto"/>
        <w:ind w:firstLine="4440" w:firstLineChars="1850"/>
        <w:outlineLvl w:val="9"/>
        <w:rPr>
          <w:rFonts w:hint="eastAsia" w:ascii="华文中宋" w:hAnsi="华文中宋" w:eastAsia="华文中宋" w:cs="华文中宋"/>
          <w:color w:val="auto"/>
          <w:sz w:val="24"/>
          <w:highlight w:val="none"/>
        </w:rPr>
      </w:pPr>
    </w:p>
    <w:p w14:paraId="2A4C983E">
      <w:pPr>
        <w:pStyle w:val="25"/>
        <w:keepNext w:val="0"/>
        <w:keepLines w:val="0"/>
        <w:widowControl w:val="0"/>
        <w:shd w:val="clear"/>
        <w:kinsoku/>
        <w:bidi w:val="0"/>
        <w:snapToGrid w:val="0"/>
        <w:spacing w:line="360" w:lineRule="auto"/>
        <w:ind w:firstLine="4320" w:firstLineChars="18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供应商名称：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（盖章）</w:t>
      </w:r>
    </w:p>
    <w:p w14:paraId="2C190305">
      <w:pPr>
        <w:keepNext w:val="0"/>
        <w:keepLines w:val="0"/>
        <w:widowControl w:val="0"/>
        <w:shd w:val="clear"/>
        <w:kinsoku/>
        <w:bidi w:val="0"/>
        <w:spacing w:line="360" w:lineRule="auto"/>
        <w:ind w:firstLine="4560" w:firstLineChars="190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p>
    <w:p w14:paraId="611E8570">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6C53E9B8">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2E039433">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4333075F">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1F6BC587">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614CC8A9">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122F431D">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587BCD68">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662A97DD">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23708736">
      <w:pPr>
        <w:keepNext w:val="0"/>
        <w:keepLines w:val="0"/>
        <w:widowControl w:val="0"/>
        <w:shd w:val="clear" w:color="auto"/>
        <w:kinsoku/>
        <w:bidi w:val="0"/>
        <w:spacing w:line="480" w:lineRule="exact"/>
        <w:outlineLvl w:val="9"/>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十</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绿色建材</w:t>
      </w:r>
      <w:r>
        <w:rPr>
          <w:rFonts w:hint="eastAsia" w:ascii="华文中宋" w:hAnsi="华文中宋" w:eastAsia="华文中宋" w:cs="华文中宋"/>
          <w:b/>
          <w:color w:val="auto"/>
          <w:kern w:val="0"/>
          <w:sz w:val="24"/>
          <w:highlight w:val="none"/>
        </w:rPr>
        <w:t>（如不涉及，可不提供）</w:t>
      </w:r>
    </w:p>
    <w:p w14:paraId="108983BF">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p>
    <w:p w14:paraId="0BB9F577">
      <w:pPr>
        <w:keepNext/>
        <w:shd w:val="clear" w:color="auto"/>
        <w:topLinePunct/>
        <w:adjustRightInd w:val="0"/>
        <w:snapToGrid w:val="0"/>
        <w:spacing w:line="360" w:lineRule="auto"/>
        <w:ind w:firstLine="562"/>
        <w:jc w:val="center"/>
        <w:outlineLvl w:val="9"/>
        <w:rPr>
          <w:rFonts w:hint="eastAsia" w:ascii="华文中宋" w:hAnsi="华文中宋" w:eastAsia="华文中宋" w:cs="华文中宋"/>
          <w:b/>
          <w:color w:val="auto"/>
          <w:kern w:val="0"/>
          <w:sz w:val="24"/>
          <w:szCs w:val="24"/>
          <w:highlight w:val="none"/>
          <w:lang w:val="en-US" w:eastAsia="zh-CN"/>
        </w:rPr>
      </w:pPr>
      <w:r>
        <w:rPr>
          <w:rFonts w:hint="eastAsia" w:ascii="华文中宋" w:hAnsi="华文中宋" w:eastAsia="华文中宋" w:cs="华文中宋"/>
          <w:b/>
          <w:color w:val="auto"/>
          <w:kern w:val="0"/>
          <w:sz w:val="24"/>
          <w:szCs w:val="24"/>
          <w:highlight w:val="none"/>
        </w:rPr>
        <w:t>绿色</w:t>
      </w:r>
      <w:r>
        <w:rPr>
          <w:rFonts w:hint="eastAsia" w:ascii="华文中宋" w:hAnsi="华文中宋" w:eastAsia="华文中宋" w:cs="华文中宋"/>
          <w:b/>
          <w:color w:val="auto"/>
          <w:kern w:val="0"/>
          <w:sz w:val="24"/>
          <w:szCs w:val="24"/>
          <w:highlight w:val="none"/>
          <w:lang w:val="en-US" w:eastAsia="zh-CN"/>
        </w:rPr>
        <w:t>建材产品明细表</w:t>
      </w:r>
    </w:p>
    <w:tbl>
      <w:tblPr>
        <w:tblStyle w:val="1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13"/>
        <w:gridCol w:w="935"/>
        <w:gridCol w:w="1360"/>
        <w:gridCol w:w="1119"/>
        <w:gridCol w:w="2243"/>
        <w:gridCol w:w="1682"/>
      </w:tblGrid>
      <w:tr w14:paraId="47E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4" w:type="dxa"/>
            <w:noWrap w:val="0"/>
            <w:vAlign w:val="center"/>
          </w:tcPr>
          <w:p w14:paraId="4E85C40D">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313" w:type="dxa"/>
            <w:noWrap w:val="0"/>
            <w:vAlign w:val="center"/>
          </w:tcPr>
          <w:p w14:paraId="309DDE51">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935" w:type="dxa"/>
            <w:noWrap w:val="0"/>
            <w:vAlign w:val="center"/>
          </w:tcPr>
          <w:p w14:paraId="6C80CEE1">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360" w:type="dxa"/>
            <w:noWrap w:val="0"/>
            <w:vAlign w:val="center"/>
          </w:tcPr>
          <w:p w14:paraId="3ABB3A30">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注册商标</w:t>
            </w:r>
          </w:p>
        </w:tc>
        <w:tc>
          <w:tcPr>
            <w:tcW w:w="1119" w:type="dxa"/>
            <w:noWrap w:val="0"/>
            <w:vAlign w:val="center"/>
          </w:tcPr>
          <w:p w14:paraId="3405766C">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2243" w:type="dxa"/>
            <w:noWrap w:val="0"/>
            <w:vAlign w:val="center"/>
          </w:tcPr>
          <w:p w14:paraId="2A59F16D">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rPr>
              <w:t>绿色建材产品认证证书号</w:t>
            </w:r>
            <w:r>
              <w:rPr>
                <w:rFonts w:hint="eastAsia" w:ascii="华文中宋" w:hAnsi="华文中宋" w:eastAsia="华文中宋" w:cs="华文中宋"/>
                <w:b/>
                <w:color w:val="auto"/>
                <w:szCs w:val="21"/>
                <w:highlight w:val="none"/>
                <w:lang w:val="en-US" w:eastAsia="zh-CN"/>
              </w:rPr>
              <w:t>/检测报告编号</w:t>
            </w:r>
          </w:p>
        </w:tc>
        <w:tc>
          <w:tcPr>
            <w:tcW w:w="1682" w:type="dxa"/>
            <w:noWrap w:val="0"/>
            <w:vAlign w:val="center"/>
          </w:tcPr>
          <w:p w14:paraId="764B08D3">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w:t>
            </w:r>
            <w:r>
              <w:rPr>
                <w:rFonts w:hint="eastAsia" w:ascii="华文中宋" w:hAnsi="华文中宋" w:eastAsia="华文中宋" w:cs="华文中宋"/>
                <w:b/>
                <w:color w:val="auto"/>
                <w:szCs w:val="21"/>
                <w:highlight w:val="none"/>
                <w:lang w:val="en-US" w:eastAsia="zh-CN"/>
              </w:rPr>
              <w:t>/检测</w:t>
            </w:r>
            <w:r>
              <w:rPr>
                <w:rFonts w:hint="eastAsia" w:ascii="华文中宋" w:hAnsi="华文中宋" w:eastAsia="华文中宋" w:cs="华文中宋"/>
                <w:b/>
                <w:color w:val="auto"/>
                <w:szCs w:val="21"/>
                <w:highlight w:val="none"/>
              </w:rPr>
              <w:t>机构名称</w:t>
            </w:r>
          </w:p>
        </w:tc>
      </w:tr>
      <w:tr w14:paraId="1AD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4" w:type="dxa"/>
            <w:noWrap w:val="0"/>
            <w:vAlign w:val="top"/>
          </w:tcPr>
          <w:p w14:paraId="68969040">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13" w:type="dxa"/>
            <w:noWrap w:val="0"/>
            <w:vAlign w:val="top"/>
          </w:tcPr>
          <w:p w14:paraId="4081336B">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935" w:type="dxa"/>
            <w:noWrap w:val="0"/>
            <w:vAlign w:val="top"/>
          </w:tcPr>
          <w:p w14:paraId="0BA51F45">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60" w:type="dxa"/>
            <w:noWrap w:val="0"/>
            <w:vAlign w:val="top"/>
          </w:tcPr>
          <w:p w14:paraId="57BBE012">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119" w:type="dxa"/>
            <w:noWrap w:val="0"/>
            <w:vAlign w:val="top"/>
          </w:tcPr>
          <w:p w14:paraId="23D3FB5C">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2243" w:type="dxa"/>
            <w:noWrap w:val="0"/>
            <w:vAlign w:val="top"/>
          </w:tcPr>
          <w:p w14:paraId="53CB8E5B">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682" w:type="dxa"/>
            <w:noWrap w:val="0"/>
            <w:vAlign w:val="top"/>
          </w:tcPr>
          <w:p w14:paraId="6B4B19B4">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r>
      <w:tr w14:paraId="014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64" w:type="dxa"/>
            <w:noWrap w:val="0"/>
            <w:vAlign w:val="top"/>
          </w:tcPr>
          <w:p w14:paraId="01D0DB6F">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13" w:type="dxa"/>
            <w:noWrap w:val="0"/>
            <w:vAlign w:val="top"/>
          </w:tcPr>
          <w:p w14:paraId="55E97804">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935" w:type="dxa"/>
            <w:noWrap w:val="0"/>
            <w:vAlign w:val="top"/>
          </w:tcPr>
          <w:p w14:paraId="5117E499">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60" w:type="dxa"/>
            <w:noWrap w:val="0"/>
            <w:vAlign w:val="top"/>
          </w:tcPr>
          <w:p w14:paraId="5B48A9D4">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119" w:type="dxa"/>
            <w:noWrap w:val="0"/>
            <w:vAlign w:val="top"/>
          </w:tcPr>
          <w:p w14:paraId="7BF7CEBD">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2243" w:type="dxa"/>
            <w:noWrap w:val="0"/>
            <w:vAlign w:val="top"/>
          </w:tcPr>
          <w:p w14:paraId="59D1454C">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682" w:type="dxa"/>
            <w:noWrap w:val="0"/>
            <w:vAlign w:val="top"/>
          </w:tcPr>
          <w:p w14:paraId="67375ECD">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r>
      <w:tr w14:paraId="7AF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4" w:type="dxa"/>
            <w:noWrap w:val="0"/>
            <w:vAlign w:val="top"/>
          </w:tcPr>
          <w:p w14:paraId="2FFA7941">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13" w:type="dxa"/>
            <w:noWrap w:val="0"/>
            <w:vAlign w:val="top"/>
          </w:tcPr>
          <w:p w14:paraId="66C970F3">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935" w:type="dxa"/>
            <w:noWrap w:val="0"/>
            <w:vAlign w:val="top"/>
          </w:tcPr>
          <w:p w14:paraId="18F8FF20">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360" w:type="dxa"/>
            <w:noWrap w:val="0"/>
            <w:vAlign w:val="top"/>
          </w:tcPr>
          <w:p w14:paraId="7042363A">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119" w:type="dxa"/>
            <w:noWrap w:val="0"/>
            <w:vAlign w:val="top"/>
          </w:tcPr>
          <w:p w14:paraId="60EC6D6B">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2243" w:type="dxa"/>
            <w:noWrap w:val="0"/>
            <w:vAlign w:val="top"/>
          </w:tcPr>
          <w:p w14:paraId="0D74A8D5">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c>
          <w:tcPr>
            <w:tcW w:w="1682" w:type="dxa"/>
            <w:noWrap w:val="0"/>
            <w:vAlign w:val="top"/>
          </w:tcPr>
          <w:p w14:paraId="31495DAA">
            <w:pPr>
              <w:keepNext/>
              <w:shd w:val="clear" w:color="auto"/>
              <w:topLinePunct/>
              <w:adjustRightInd w:val="0"/>
              <w:snapToGrid w:val="0"/>
              <w:jc w:val="center"/>
              <w:outlineLvl w:val="9"/>
              <w:rPr>
                <w:rFonts w:hint="eastAsia" w:ascii="华文中宋" w:hAnsi="华文中宋" w:eastAsia="华文中宋" w:cs="华文中宋"/>
                <w:b/>
                <w:color w:val="auto"/>
                <w:szCs w:val="21"/>
                <w:highlight w:val="none"/>
              </w:rPr>
            </w:pPr>
          </w:p>
        </w:tc>
      </w:tr>
    </w:tbl>
    <w:p w14:paraId="4EE41845">
      <w:pPr>
        <w:shd w:val="clear" w:color="auto"/>
        <w:spacing w:line="480" w:lineRule="exact"/>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提供有效证明文件，否则不予认可。</w:t>
      </w:r>
    </w:p>
    <w:p w14:paraId="4EDDF343">
      <w:pPr>
        <w:shd w:val="clear"/>
        <w:spacing w:line="480" w:lineRule="exact"/>
        <w:ind w:firstLine="480" w:firstLineChars="200"/>
        <w:outlineLvl w:val="9"/>
        <w:rPr>
          <w:rFonts w:hint="eastAsia" w:ascii="华文中宋" w:hAnsi="华文中宋" w:eastAsia="华文中宋" w:cs="华文中宋"/>
          <w:color w:val="auto"/>
          <w:sz w:val="24"/>
          <w:highlight w:val="none"/>
          <w:lang w:val="en-US" w:eastAsia="zh-CN"/>
        </w:rPr>
      </w:pPr>
    </w:p>
    <w:p w14:paraId="6A443EC6">
      <w:pPr>
        <w:shd w:val="clear"/>
        <w:spacing w:line="480" w:lineRule="exact"/>
        <w:ind w:firstLine="480" w:firstLineChars="200"/>
        <w:outlineLvl w:val="9"/>
        <w:rPr>
          <w:rFonts w:hint="eastAsia" w:ascii="华文中宋" w:hAnsi="华文中宋" w:eastAsia="华文中宋" w:cs="华文中宋"/>
          <w:color w:val="auto"/>
          <w:sz w:val="24"/>
          <w:highlight w:val="none"/>
          <w:lang w:val="en-US" w:eastAsia="zh-CN"/>
        </w:rPr>
      </w:pPr>
    </w:p>
    <w:p w14:paraId="71F3E2D0">
      <w:pPr>
        <w:shd w:val="clear"/>
        <w:spacing w:line="480" w:lineRule="exact"/>
        <w:ind w:firstLine="480" w:firstLineChars="200"/>
        <w:outlineLvl w:val="9"/>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注：</w:t>
      </w:r>
    </w:p>
    <w:p w14:paraId="23FACB8A">
      <w:pPr>
        <w:keepNext w:val="0"/>
        <w:keepLines w:val="0"/>
        <w:widowControl w:val="0"/>
        <w:shd w:val="clear"/>
        <w:kinsoku/>
        <w:bidi w:val="0"/>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 w:val="24"/>
          <w:highlight w:val="none"/>
          <w:lang w:val="en-US" w:eastAsia="zh-CN"/>
        </w:rPr>
        <w:t>绿色建筑和绿色建材政府采购需求标准（2025年版）原文链接（https://www.gov.cn/zhengce/zhengceku/202501/P020250111596858618141.docx）</w:t>
      </w:r>
      <w:r>
        <w:rPr>
          <w:rFonts w:hint="eastAsia" w:ascii="宋体" w:hAnsi="宋体" w:eastAsia="宋体" w:cs="宋体"/>
          <w:b/>
          <w:color w:val="auto"/>
          <w:sz w:val="24"/>
          <w:szCs w:val="24"/>
          <w:highlight w:val="none"/>
        </w:rPr>
        <w:br w:type="page"/>
      </w:r>
    </w:p>
    <w:p w14:paraId="0E3A9D8F">
      <w:pPr>
        <w:keepNext w:val="0"/>
        <w:keepLines w:val="0"/>
        <w:pageBreakBefore w:val="0"/>
        <w:widowControl w:val="0"/>
        <w:shd w:val="clear"/>
        <w:kinsoku/>
        <w:wordWrap/>
        <w:overflowPunct/>
        <w:topLinePunct w:val="0"/>
        <w:autoSpaceDE/>
        <w:autoSpaceDN/>
        <w:bidi w:val="0"/>
        <w:adjustRightInd/>
        <w:spacing w:line="360" w:lineRule="auto"/>
        <w:jc w:val="both"/>
        <w:textAlignment w:val="auto"/>
        <w:outlineLvl w:val="9"/>
        <w:rPr>
          <w:rFonts w:hint="eastAsia" w:ascii="华文中宋" w:hAnsi="华文中宋" w:eastAsia="华文中宋" w:cs="华文中宋"/>
          <w:b/>
          <w:color w:val="auto"/>
          <w:kern w:val="0"/>
          <w:sz w:val="24"/>
          <w:highlight w:val="none"/>
          <w:lang w:eastAsia="zh-CN"/>
        </w:rPr>
      </w:pPr>
      <w:r>
        <w:rPr>
          <w:rFonts w:hint="eastAsia" w:ascii="华文中宋" w:hAnsi="华文中宋" w:eastAsia="华文中宋" w:cs="华文中宋"/>
          <w:b/>
          <w:color w:val="auto"/>
          <w:kern w:val="0"/>
          <w:sz w:val="24"/>
          <w:highlight w:val="none"/>
          <w:lang w:eastAsia="zh-CN"/>
        </w:rPr>
        <w:t>（</w:t>
      </w:r>
      <w:r>
        <w:rPr>
          <w:rFonts w:hint="eastAsia" w:ascii="华文中宋" w:hAnsi="华文中宋" w:eastAsia="华文中宋" w:cs="华文中宋"/>
          <w:b/>
          <w:color w:val="auto"/>
          <w:kern w:val="0"/>
          <w:sz w:val="24"/>
          <w:highlight w:val="none"/>
          <w:lang w:val="en-US" w:eastAsia="zh-CN"/>
        </w:rPr>
        <w:t>十一</w:t>
      </w:r>
      <w:r>
        <w:rPr>
          <w:rFonts w:hint="eastAsia" w:ascii="华文中宋" w:hAnsi="华文中宋" w:eastAsia="华文中宋" w:cs="华文中宋"/>
          <w:b/>
          <w:color w:val="auto"/>
          <w:kern w:val="0"/>
          <w:sz w:val="24"/>
          <w:highlight w:val="none"/>
          <w:lang w:eastAsia="zh-CN"/>
        </w:rPr>
        <w:t>）关于符合本国产品标准的声明函（如不涉及，可不提供）</w:t>
      </w:r>
    </w:p>
    <w:p w14:paraId="0AB883C2">
      <w:pPr>
        <w:keepNext w:val="0"/>
        <w:keepLines w:val="0"/>
        <w:pageBreakBefore w:val="0"/>
        <w:widowControl w:val="0"/>
        <w:shd w:val="clear"/>
        <w:kinsoku/>
        <w:wordWrap/>
        <w:overflowPunct/>
        <w:topLinePunct w:val="0"/>
        <w:autoSpaceDE/>
        <w:autoSpaceDN/>
        <w:bidi w:val="0"/>
        <w:adjustRightInd/>
        <w:spacing w:line="360" w:lineRule="auto"/>
        <w:jc w:val="center"/>
        <w:textAlignment w:val="auto"/>
        <w:outlineLvl w:val="9"/>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sz w:val="24"/>
          <w:highlight w:val="none"/>
          <w:lang w:eastAsia="zh-CN"/>
        </w:rPr>
        <w:t>关于符合本国产品标准的声明函</w:t>
      </w:r>
    </w:p>
    <w:p w14:paraId="626E3B2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p>
    <w:p w14:paraId="3D909FD7">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8035E8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486D782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72BC700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w:t>
      </w:r>
    </w:p>
    <w:p w14:paraId="38BB504B">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本公司（单位）对上述声明内容的真实性负责。如有虚假，愿承担相应法律责任。</w:t>
      </w:r>
    </w:p>
    <w:p w14:paraId="12AF532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textAlignment w:val="baseline"/>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shd w:val="clear" w:fill="FFFFFF"/>
          <w:vertAlign w:val="baseline"/>
        </w:rPr>
        <w:t> </w:t>
      </w:r>
    </w:p>
    <w:p w14:paraId="19D3161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jc w:val="right"/>
        <w:textAlignment w:val="baseline"/>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shd w:val="clear" w:fill="FFFFFF"/>
          <w:vertAlign w:val="baseline"/>
        </w:rPr>
        <w:t>公司（单位）名称（盖章）：　        </w:t>
      </w:r>
    </w:p>
    <w:p w14:paraId="6794A0A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360" w:lineRule="auto"/>
        <w:ind w:left="0" w:right="0" w:firstLine="0"/>
        <w:jc w:val="right"/>
        <w:textAlignment w:val="baseline"/>
        <w:outlineLvl w:val="9"/>
        <w:rPr>
          <w:rFonts w:hint="eastAsia" w:ascii="华文中宋" w:hAnsi="华文中宋" w:eastAsia="华文中宋" w:cs="华文中宋"/>
          <w:i w:val="0"/>
          <w:iCs w:val="0"/>
          <w:caps w:val="0"/>
          <w:color w:val="auto"/>
          <w:spacing w:val="0"/>
          <w:sz w:val="24"/>
          <w:szCs w:val="24"/>
          <w:highlight w:val="none"/>
        </w:rPr>
      </w:pPr>
      <w:r>
        <w:rPr>
          <w:rFonts w:hint="eastAsia" w:ascii="华文中宋" w:hAnsi="华文中宋" w:eastAsia="华文中宋" w:cs="华文中宋"/>
          <w:i w:val="0"/>
          <w:iCs w:val="0"/>
          <w:caps w:val="0"/>
          <w:color w:val="auto"/>
          <w:spacing w:val="0"/>
          <w:sz w:val="24"/>
          <w:szCs w:val="24"/>
          <w:highlight w:val="none"/>
          <w:shd w:val="clear" w:fill="FFFFFF"/>
          <w:vertAlign w:val="baseline"/>
        </w:rPr>
        <w:t>日期：　     年　  月　  日         </w:t>
      </w:r>
    </w:p>
    <w:p w14:paraId="1024DAD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240" w:lineRule="auto"/>
        <w:ind w:right="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lang w:val="en-US" w:eastAsia="zh-CN"/>
        </w:rPr>
      </w:pPr>
    </w:p>
    <w:p w14:paraId="452BA4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lang w:val="en-US" w:eastAsia="zh-CN"/>
        </w:rPr>
      </w:pPr>
      <w:r>
        <w:rPr>
          <w:rFonts w:hint="eastAsia" w:ascii="华文中宋" w:hAnsi="华文中宋" w:eastAsia="华文中宋" w:cs="华文中宋"/>
          <w:i w:val="0"/>
          <w:iCs w:val="0"/>
          <w:caps w:val="0"/>
          <w:color w:val="auto"/>
          <w:spacing w:val="0"/>
          <w:sz w:val="22"/>
          <w:szCs w:val="22"/>
          <w:highlight w:val="none"/>
          <w:shd w:val="clear" w:fill="FFFFFF"/>
          <w:vertAlign w:val="baseline"/>
          <w:lang w:val="en-US" w:eastAsia="zh-CN"/>
        </w:rPr>
        <w:t>注：</w:t>
      </w:r>
    </w:p>
    <w:p w14:paraId="708AEB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rPr>
      </w:pPr>
      <w:r>
        <w:rPr>
          <w:rFonts w:hint="eastAsia" w:ascii="华文中宋" w:hAnsi="华文中宋" w:eastAsia="华文中宋" w:cs="华文中宋"/>
          <w:i w:val="0"/>
          <w:iCs w:val="0"/>
          <w:caps w:val="0"/>
          <w:color w:val="auto"/>
          <w:spacing w:val="0"/>
          <w:sz w:val="22"/>
          <w:szCs w:val="22"/>
          <w:highlight w:val="none"/>
          <w:shd w:val="clear" w:fill="FFFFFF"/>
          <w:vertAlign w:val="baseline"/>
        </w:rPr>
        <w:t>1.产品如有型号，请在“产品名称”栏一并填写。</w:t>
      </w:r>
    </w:p>
    <w:p w14:paraId="78C6A5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rPr>
      </w:pPr>
      <w:r>
        <w:rPr>
          <w:rFonts w:hint="eastAsia" w:ascii="华文中宋" w:hAnsi="华文中宋" w:eastAsia="华文中宋" w:cs="华文中宋"/>
          <w:i w:val="0"/>
          <w:iCs w:val="0"/>
          <w:caps w:val="0"/>
          <w:color w:val="auto"/>
          <w:spacing w:val="0"/>
          <w:sz w:val="22"/>
          <w:szCs w:val="22"/>
          <w:highlight w:val="none"/>
          <w:shd w:val="clear" w:fill="FFFFFF"/>
          <w:vertAlign w:val="baseline"/>
        </w:rPr>
        <w:t>2.生产厂名与厂址应与生产厂营业执照载明的相关信息保持一致。</w:t>
      </w:r>
    </w:p>
    <w:p w14:paraId="18DA75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rPr>
      </w:pPr>
      <w:r>
        <w:rPr>
          <w:rFonts w:hint="eastAsia" w:ascii="华文中宋" w:hAnsi="华文中宋" w:eastAsia="华文中宋" w:cs="华文中宋"/>
          <w:i w:val="0"/>
          <w:iCs w:val="0"/>
          <w:caps w:val="0"/>
          <w:color w:val="auto"/>
          <w:spacing w:val="0"/>
          <w:sz w:val="22"/>
          <w:szCs w:val="22"/>
          <w:highlight w:val="none"/>
          <w:shd w:val="clear" w:fill="FFFFFF"/>
          <w:vertAlign w:val="baseline"/>
        </w:rPr>
        <w:t>3.该产品的中国境内生产的组件成本占比相关要求实施前，“规定比例”栏可不填，下同。</w:t>
      </w:r>
    </w:p>
    <w:p w14:paraId="2A06CE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rPr>
      </w:pPr>
      <w:r>
        <w:rPr>
          <w:rFonts w:hint="eastAsia" w:ascii="华文中宋" w:hAnsi="华文中宋" w:eastAsia="华文中宋" w:cs="华文中宋"/>
          <w:i w:val="0"/>
          <w:iCs w:val="0"/>
          <w:caps w:val="0"/>
          <w:color w:val="auto"/>
          <w:spacing w:val="0"/>
          <w:sz w:val="22"/>
          <w:szCs w:val="22"/>
          <w:highlight w:val="none"/>
          <w:shd w:val="clear" w:fill="FFFFFF"/>
          <w:vertAlign w:val="baseline"/>
        </w:rPr>
        <w:t>4.该产品的关键组件要求实施前，“关键组件”栏可不填，下同。</w:t>
      </w:r>
    </w:p>
    <w:p w14:paraId="6109CB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00" w:lineRule="exact"/>
        <w:ind w:left="0" w:right="0" w:firstLine="420"/>
        <w:textAlignment w:val="baseline"/>
        <w:outlineLvl w:val="9"/>
        <w:rPr>
          <w:rFonts w:hint="eastAsia" w:ascii="华文中宋" w:hAnsi="华文中宋" w:eastAsia="华文中宋" w:cs="华文中宋"/>
          <w:i w:val="0"/>
          <w:iCs w:val="0"/>
          <w:caps w:val="0"/>
          <w:color w:val="auto"/>
          <w:spacing w:val="0"/>
          <w:sz w:val="22"/>
          <w:szCs w:val="22"/>
          <w:highlight w:val="none"/>
          <w:shd w:val="clear" w:fill="FFFFFF"/>
          <w:vertAlign w:val="baseline"/>
        </w:rPr>
      </w:pPr>
      <w:r>
        <w:rPr>
          <w:rFonts w:hint="eastAsia" w:ascii="华文中宋" w:hAnsi="华文中宋" w:eastAsia="华文中宋" w:cs="华文中宋"/>
          <w:i w:val="0"/>
          <w:iCs w:val="0"/>
          <w:caps w:val="0"/>
          <w:color w:val="auto"/>
          <w:spacing w:val="0"/>
          <w:sz w:val="22"/>
          <w:szCs w:val="22"/>
          <w:highlight w:val="none"/>
          <w:shd w:val="clear" w:fill="FFFFFF"/>
          <w:vertAlign w:val="baseline"/>
        </w:rPr>
        <w:t>5.该产品的关键工序要求实施前，“关键工序”栏可不填，下同。</w:t>
      </w:r>
    </w:p>
    <w:p w14:paraId="3AA5835C">
      <w:pPr>
        <w:shd w:val="clear"/>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br w:type="page"/>
      </w:r>
    </w:p>
    <w:p w14:paraId="4B4843EA">
      <w:pPr>
        <w:keepNext w:val="0"/>
        <w:keepLines w:val="0"/>
        <w:widowControl w:val="0"/>
        <w:shd w:val="clear"/>
        <w:kinsoku/>
        <w:bidi w:val="0"/>
        <w:snapToGrid w:val="0"/>
        <w:spacing w:line="360" w:lineRule="auto"/>
        <w:outlineLvl w:val="9"/>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十二</w:t>
      </w:r>
      <w:r>
        <w:rPr>
          <w:rFonts w:hint="eastAsia" w:ascii="华文中宋" w:hAnsi="华文中宋" w:eastAsia="华文中宋" w:cs="华文中宋"/>
          <w:b/>
          <w:color w:val="auto"/>
          <w:kern w:val="0"/>
          <w:sz w:val="24"/>
          <w:highlight w:val="none"/>
        </w:rPr>
        <w:t>）联合体磋商资格证明文件（如允许联合体磋商）</w:t>
      </w:r>
    </w:p>
    <w:p w14:paraId="242D4E40">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（1）资质等级证明文件</w:t>
      </w:r>
    </w:p>
    <w:p w14:paraId="516CF91E">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 w:val="24"/>
          <w:highlight w:val="none"/>
        </w:rPr>
      </w:pPr>
    </w:p>
    <w:p w14:paraId="23DEA949">
      <w:pPr>
        <w:keepNext w:val="0"/>
        <w:keepLines w:val="0"/>
        <w:widowControl w:val="0"/>
        <w:shd w:val="clear"/>
        <w:kinsoku/>
        <w:bidi w:val="0"/>
        <w:snapToGrid w:val="0"/>
        <w:spacing w:line="360" w:lineRule="auto"/>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（2）联合体磋商协议格式</w:t>
      </w:r>
    </w:p>
    <w:p w14:paraId="5CA17E83">
      <w:pPr>
        <w:keepNext w:val="0"/>
        <w:keepLines w:val="0"/>
        <w:widowControl w:val="0"/>
        <w:shd w:val="clear"/>
        <w:kinsoku/>
        <w:bidi w:val="0"/>
        <w:spacing w:line="300" w:lineRule="exact"/>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Cs/>
          <w:color w:val="auto"/>
          <w:sz w:val="24"/>
          <w:highlight w:val="none"/>
        </w:rPr>
        <w:t xml:space="preserve"> </w:t>
      </w:r>
      <w:r>
        <w:rPr>
          <w:rFonts w:hint="eastAsia" w:ascii="华文中宋" w:hAnsi="华文中宋" w:eastAsia="华文中宋" w:cs="华文中宋"/>
          <w:b/>
          <w:color w:val="auto"/>
          <w:sz w:val="28"/>
          <w:szCs w:val="28"/>
          <w:highlight w:val="none"/>
        </w:rPr>
        <w:t>《联合磋商协议书》格式</w:t>
      </w:r>
    </w:p>
    <w:p w14:paraId="1577FEC9">
      <w:pPr>
        <w:keepNext w:val="0"/>
        <w:keepLines w:val="0"/>
        <w:widowControl w:val="0"/>
        <w:shd w:val="clear"/>
        <w:kinsoku/>
        <w:bidi w:val="0"/>
        <w:spacing w:line="300" w:lineRule="exact"/>
        <w:jc w:val="center"/>
        <w:outlineLvl w:val="9"/>
        <w:rPr>
          <w:rFonts w:hint="eastAsia" w:ascii="华文中宋" w:hAnsi="华文中宋" w:eastAsia="华文中宋" w:cs="华文中宋"/>
          <w:b/>
          <w:color w:val="auto"/>
          <w:sz w:val="24"/>
          <w:highlight w:val="none"/>
        </w:rPr>
      </w:pPr>
    </w:p>
    <w:p w14:paraId="1B5877A5">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联合各方：</w:t>
      </w:r>
    </w:p>
    <w:p w14:paraId="3DD2CF80">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甲方：</w:t>
      </w:r>
    </w:p>
    <w:p w14:paraId="1ECBF443">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w:t>
      </w:r>
    </w:p>
    <w:p w14:paraId="3578BCAB">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住所：</w:t>
      </w:r>
    </w:p>
    <w:p w14:paraId="1A1902C7">
      <w:pPr>
        <w:keepNext w:val="0"/>
        <w:keepLines w:val="0"/>
        <w:widowControl w:val="0"/>
        <w:shd w:val="clear"/>
        <w:kinsoku/>
        <w:bidi w:val="0"/>
        <w:spacing w:line="360" w:lineRule="auto"/>
        <w:ind w:firstLine="480" w:firstLineChars="200"/>
        <w:jc w:val="left"/>
        <w:outlineLvl w:val="9"/>
        <w:rPr>
          <w:rFonts w:hint="eastAsia" w:ascii="华文中宋" w:hAnsi="华文中宋" w:eastAsia="华文中宋" w:cs="华文中宋"/>
          <w:color w:val="auto"/>
          <w:sz w:val="24"/>
          <w:highlight w:val="none"/>
        </w:rPr>
      </w:pPr>
    </w:p>
    <w:p w14:paraId="32B38E79">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乙方：</w:t>
      </w:r>
    </w:p>
    <w:p w14:paraId="0E0A26B1">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w:t>
      </w:r>
    </w:p>
    <w:p w14:paraId="793D7697">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住所：</w:t>
      </w:r>
    </w:p>
    <w:p w14:paraId="5F1C69AF">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（如果有的话，可按甲、乙、丙、丁…序列增加）</w:t>
      </w:r>
    </w:p>
    <w:p w14:paraId="5C361D2F">
      <w:pPr>
        <w:keepNext w:val="0"/>
        <w:keepLines w:val="0"/>
        <w:widowControl w:val="0"/>
        <w:shd w:val="clear"/>
        <w:kinsoku/>
        <w:bidi w:val="0"/>
        <w:spacing w:line="360" w:lineRule="auto"/>
        <w:ind w:firstLine="480" w:firstLineChars="200"/>
        <w:outlineLvl w:val="9"/>
        <w:rPr>
          <w:rFonts w:hint="eastAsia" w:ascii="华文中宋" w:hAnsi="华文中宋" w:eastAsia="华文中宋" w:cs="华文中宋"/>
          <w:color w:val="auto"/>
          <w:sz w:val="24"/>
          <w:highlight w:val="none"/>
        </w:rPr>
      </w:pPr>
    </w:p>
    <w:p w14:paraId="3CA5AB9A">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根据《政府采购法》第二十四条之规定，为响应</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组织实施的</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项目（项目名称、招标编号）的招标活动，各方经协商，就联合参加本项目磋商事宜，达成如下协议：</w:t>
      </w:r>
    </w:p>
    <w:p w14:paraId="07DBA0CF">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一、各方一致决定，以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为主办人进行磋商，并按照响应文件的规定分别提交资格文件。</w:t>
      </w:r>
    </w:p>
    <w:p w14:paraId="436B1CAA">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73EE6A82">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三、联合其余各方保证对主办人为响应本次磋商而提供的货物和相关服务提供全部质量保证及售后服务支持。</w:t>
      </w:r>
    </w:p>
    <w:p w14:paraId="1F6474AA">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四、本次联合磋商中，甲方承担的工作和义务为:</w:t>
      </w:r>
    </w:p>
    <w:p w14:paraId="4BBBC2EF">
      <w:pPr>
        <w:pStyle w:val="25"/>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p>
    <w:p w14:paraId="23249E14">
      <w:pPr>
        <w:pStyle w:val="25"/>
        <w:keepNext w:val="0"/>
        <w:keepLines w:val="0"/>
        <w:widowControl w:val="0"/>
        <w:shd w:val="clear"/>
        <w:kinsoku/>
        <w:bidi w:val="0"/>
        <w:snapToGrid w:val="0"/>
        <w:spacing w:line="360" w:lineRule="auto"/>
        <w:ind w:firstLine="960" w:firstLineChars="400"/>
        <w:jc w:val="both"/>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rPr>
        <w:t>乙方承担的工作和义务为：</w:t>
      </w:r>
    </w:p>
    <w:p w14:paraId="276541B7">
      <w:pPr>
        <w:pStyle w:val="25"/>
        <w:keepNext w:val="0"/>
        <w:keepLines w:val="0"/>
        <w:widowControl w:val="0"/>
        <w:shd w:val="clear"/>
        <w:kinsoku/>
        <w:bidi w:val="0"/>
        <w:snapToGrid w:val="0"/>
        <w:spacing w:line="360" w:lineRule="auto"/>
        <w:ind w:firstLine="480" w:firstLineChars="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五、本协议提交招标方后，联合体各方不得以任何形式对上述实质内容进行修改或撤销。</w:t>
      </w:r>
    </w:p>
    <w:p w14:paraId="0A5543D0">
      <w:pPr>
        <w:pStyle w:val="25"/>
        <w:keepNext w:val="0"/>
        <w:keepLines w:val="0"/>
        <w:widowControl w:val="0"/>
        <w:shd w:val="clear"/>
        <w:kinsoku/>
        <w:bidi w:val="0"/>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六、本协议一式三份，甲、乙双方各持一份，另一份作为响应文件的组成部分。</w:t>
      </w:r>
    </w:p>
    <w:p w14:paraId="49B1D42A">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p>
    <w:p w14:paraId="491FEC80">
      <w:pPr>
        <w:keepNext w:val="0"/>
        <w:keepLines w:val="0"/>
        <w:widowControl w:val="0"/>
        <w:shd w:val="clear"/>
        <w:kinsoku/>
        <w:bidi w:val="0"/>
        <w:spacing w:line="360" w:lineRule="auto"/>
        <w:outlineLvl w:val="9"/>
        <w:rPr>
          <w:rFonts w:hint="eastAsia" w:ascii="华文中宋" w:hAnsi="华文中宋" w:eastAsia="华文中宋" w:cs="华文中宋"/>
          <w:color w:val="auto"/>
          <w:sz w:val="24"/>
          <w:highlight w:val="none"/>
        </w:rPr>
      </w:pPr>
    </w:p>
    <w:p w14:paraId="5B7EB6A0">
      <w:pPr>
        <w:keepNext w:val="0"/>
        <w:keepLines w:val="0"/>
        <w:widowControl w:val="0"/>
        <w:shd w:val="clear"/>
        <w:kinsoku/>
        <w:bidi w:val="0"/>
        <w:spacing w:line="48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甲方（盖章）：                               乙方（盖章）：</w:t>
      </w:r>
    </w:p>
    <w:p w14:paraId="6A19A081">
      <w:pPr>
        <w:keepNext w:val="0"/>
        <w:keepLines w:val="0"/>
        <w:widowControl w:val="0"/>
        <w:shd w:val="clear"/>
        <w:kinsoku/>
        <w:bidi w:val="0"/>
        <w:spacing w:line="48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法定代表人（签字）：                         法定代表人（签字）：</w:t>
      </w:r>
    </w:p>
    <w:p w14:paraId="37459A79">
      <w:pPr>
        <w:pStyle w:val="9"/>
        <w:keepNext w:val="0"/>
        <w:keepLines w:val="0"/>
        <w:widowControl w:val="0"/>
        <w:shd w:val="clear"/>
        <w:kinsoku/>
        <w:bidi w:val="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20  年  月  日                               20  年  月  日</w:t>
      </w:r>
    </w:p>
    <w:p w14:paraId="29BC9F60">
      <w:pPr>
        <w:keepNext w:val="0"/>
        <w:keepLines w:val="0"/>
        <w:widowControl w:val="0"/>
        <w:shd w:val="clear"/>
        <w:kinsoku/>
        <w:overflowPunct w:val="0"/>
        <w:topLinePunct/>
        <w:autoSpaceDN w:val="0"/>
        <w:bidi w:val="0"/>
        <w:adjustRightInd w:val="0"/>
        <w:snapToGrid w:val="0"/>
        <w:spacing w:line="360" w:lineRule="auto"/>
        <w:outlineLvl w:val="9"/>
        <w:rPr>
          <w:rFonts w:hint="eastAsia" w:ascii="华文中宋" w:hAnsi="华文中宋" w:eastAsia="华文中宋" w:cs="华文中宋"/>
          <w:color w:val="auto"/>
          <w:highlight w:val="none"/>
        </w:rPr>
      </w:pPr>
    </w:p>
    <w:p w14:paraId="543939E5">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5EB17520">
      <w:pPr>
        <w:keepNext w:val="0"/>
        <w:keepLines w:val="0"/>
        <w:widowControl w:val="0"/>
        <w:shd w:val="clear"/>
        <w:kinsoku/>
        <w:bidi w:val="0"/>
        <w:outlineLvl w:val="9"/>
        <w:rPr>
          <w:rFonts w:hint="eastAsia" w:ascii="华文中宋" w:hAnsi="华文中宋" w:eastAsia="华文中宋" w:cs="华文中宋"/>
          <w:color w:val="auto"/>
          <w:highlight w:val="none"/>
        </w:rPr>
      </w:pPr>
    </w:p>
    <w:p w14:paraId="58D70DA1">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297CC2D1">
      <w:pPr>
        <w:keepNext w:val="0"/>
        <w:keepLines w:val="0"/>
        <w:widowControl w:val="0"/>
        <w:shd w:val="clear"/>
        <w:kinsoku/>
        <w:bidi w:val="0"/>
        <w:outlineLvl w:val="9"/>
        <w:rPr>
          <w:rFonts w:hint="eastAsia" w:ascii="华文中宋" w:hAnsi="华文中宋" w:eastAsia="华文中宋" w:cs="华文中宋"/>
          <w:color w:val="auto"/>
          <w:highlight w:val="none"/>
        </w:rPr>
      </w:pPr>
    </w:p>
    <w:p w14:paraId="6482DAB5">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0A1FD3C9">
      <w:pPr>
        <w:keepNext w:val="0"/>
        <w:keepLines w:val="0"/>
        <w:widowControl w:val="0"/>
        <w:shd w:val="clear"/>
        <w:kinsoku/>
        <w:bidi w:val="0"/>
        <w:outlineLvl w:val="9"/>
        <w:rPr>
          <w:rFonts w:hint="eastAsia" w:ascii="华文中宋" w:hAnsi="华文中宋" w:eastAsia="华文中宋" w:cs="华文中宋"/>
          <w:color w:val="auto"/>
          <w:highlight w:val="none"/>
        </w:rPr>
      </w:pPr>
    </w:p>
    <w:p w14:paraId="01DDA28C">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58C05A9C">
      <w:pPr>
        <w:keepNext w:val="0"/>
        <w:keepLines w:val="0"/>
        <w:widowControl w:val="0"/>
        <w:shd w:val="clear"/>
        <w:kinsoku/>
        <w:bidi w:val="0"/>
        <w:outlineLvl w:val="9"/>
        <w:rPr>
          <w:rFonts w:hint="eastAsia" w:ascii="华文中宋" w:hAnsi="华文中宋" w:eastAsia="华文中宋" w:cs="华文中宋"/>
          <w:color w:val="auto"/>
          <w:highlight w:val="none"/>
        </w:rPr>
      </w:pPr>
    </w:p>
    <w:p w14:paraId="2C91F05D">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5B8CB3DB">
      <w:pPr>
        <w:keepNext w:val="0"/>
        <w:keepLines w:val="0"/>
        <w:widowControl w:val="0"/>
        <w:shd w:val="clear"/>
        <w:kinsoku/>
        <w:bidi w:val="0"/>
        <w:outlineLvl w:val="9"/>
        <w:rPr>
          <w:rFonts w:hint="eastAsia" w:ascii="华文中宋" w:hAnsi="华文中宋" w:eastAsia="华文中宋" w:cs="华文中宋"/>
          <w:color w:val="auto"/>
          <w:highlight w:val="none"/>
        </w:rPr>
      </w:pPr>
    </w:p>
    <w:p w14:paraId="7FA544A2">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37B1A775">
      <w:pPr>
        <w:keepNext w:val="0"/>
        <w:keepLines w:val="0"/>
        <w:widowControl w:val="0"/>
        <w:shd w:val="clear"/>
        <w:kinsoku/>
        <w:bidi w:val="0"/>
        <w:outlineLvl w:val="9"/>
        <w:rPr>
          <w:rFonts w:hint="eastAsia" w:ascii="华文中宋" w:hAnsi="华文中宋" w:eastAsia="华文中宋" w:cs="华文中宋"/>
          <w:color w:val="auto"/>
          <w:highlight w:val="none"/>
        </w:rPr>
      </w:pPr>
    </w:p>
    <w:p w14:paraId="158156E6">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1D110472">
      <w:pPr>
        <w:keepNext w:val="0"/>
        <w:keepLines w:val="0"/>
        <w:widowControl w:val="0"/>
        <w:shd w:val="clear"/>
        <w:kinsoku/>
        <w:bidi w:val="0"/>
        <w:outlineLvl w:val="9"/>
        <w:rPr>
          <w:rFonts w:hint="eastAsia" w:ascii="华文中宋" w:hAnsi="华文中宋" w:eastAsia="华文中宋" w:cs="华文中宋"/>
          <w:color w:val="auto"/>
          <w:highlight w:val="none"/>
        </w:rPr>
      </w:pPr>
    </w:p>
    <w:p w14:paraId="26874895">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03BCA6DD">
      <w:pPr>
        <w:keepNext w:val="0"/>
        <w:keepLines w:val="0"/>
        <w:widowControl w:val="0"/>
        <w:shd w:val="clear"/>
        <w:kinsoku/>
        <w:bidi w:val="0"/>
        <w:outlineLvl w:val="9"/>
        <w:rPr>
          <w:rFonts w:hint="eastAsia" w:ascii="华文中宋" w:hAnsi="华文中宋" w:eastAsia="华文中宋" w:cs="华文中宋"/>
          <w:color w:val="auto"/>
          <w:highlight w:val="none"/>
        </w:rPr>
      </w:pPr>
    </w:p>
    <w:p w14:paraId="4134E4D1">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4E4CF358">
      <w:pPr>
        <w:keepNext w:val="0"/>
        <w:keepLines w:val="0"/>
        <w:widowControl w:val="0"/>
        <w:shd w:val="clear"/>
        <w:kinsoku/>
        <w:bidi w:val="0"/>
        <w:outlineLvl w:val="9"/>
        <w:rPr>
          <w:rFonts w:hint="eastAsia" w:ascii="华文中宋" w:hAnsi="华文中宋" w:eastAsia="华文中宋" w:cs="华文中宋"/>
          <w:color w:val="auto"/>
          <w:highlight w:val="none"/>
        </w:rPr>
      </w:pPr>
    </w:p>
    <w:p w14:paraId="5FD14DC9">
      <w:pPr>
        <w:pStyle w:val="13"/>
        <w:keepNext w:val="0"/>
        <w:keepLines w:val="0"/>
        <w:widowControl w:val="0"/>
        <w:shd w:val="clear"/>
        <w:kinsoku/>
        <w:bidi w:val="0"/>
        <w:outlineLvl w:val="9"/>
        <w:rPr>
          <w:rFonts w:hint="eastAsia" w:ascii="华文中宋" w:hAnsi="华文中宋" w:eastAsia="华文中宋" w:cs="华文中宋"/>
          <w:color w:val="auto"/>
          <w:highlight w:val="none"/>
        </w:rPr>
      </w:pPr>
    </w:p>
    <w:p w14:paraId="0218445E">
      <w:pPr>
        <w:keepNext w:val="0"/>
        <w:keepLines w:val="0"/>
        <w:widowControl w:val="0"/>
        <w:shd w:val="clear"/>
        <w:kinsoku/>
        <w:bidi w:val="0"/>
        <w:outlineLvl w:val="9"/>
        <w:rPr>
          <w:rFonts w:hint="eastAsia" w:ascii="华文中宋" w:hAnsi="华文中宋" w:eastAsia="华文中宋" w:cs="华文中宋"/>
          <w:color w:val="auto"/>
          <w:highlight w:val="none"/>
        </w:rPr>
      </w:pPr>
    </w:p>
    <w:p w14:paraId="347598A9">
      <w:pPr>
        <w:shd w:val="clea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br w:type="page"/>
      </w:r>
    </w:p>
    <w:p w14:paraId="39F5D3F4">
      <w:pPr>
        <w:keepNext w:val="0"/>
        <w:keepLines w:val="0"/>
        <w:widowControl w:val="0"/>
        <w:shd w:val="clear"/>
        <w:kinsoku/>
        <w:bidi w:val="0"/>
        <w:spacing w:line="360" w:lineRule="auto"/>
        <w:jc w:val="center"/>
        <w:outlineLvl w:val="0"/>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lang w:val="en-US" w:eastAsia="zh-CN"/>
        </w:rPr>
        <w:t xml:space="preserve">第八部分  </w:t>
      </w:r>
      <w:r>
        <w:rPr>
          <w:rFonts w:hint="eastAsia" w:ascii="华文中宋" w:hAnsi="华文中宋" w:eastAsia="华文中宋" w:cs="华文中宋"/>
          <w:b/>
          <w:color w:val="auto"/>
          <w:sz w:val="32"/>
          <w:szCs w:val="32"/>
          <w:highlight w:val="none"/>
        </w:rPr>
        <w:t>相关附件</w:t>
      </w:r>
    </w:p>
    <w:p w14:paraId="658B8A3D">
      <w:pPr>
        <w:keepNext w:val="0"/>
        <w:keepLines w:val="0"/>
        <w:widowControl w:val="0"/>
        <w:shd w:val="clear"/>
        <w:kinsoku/>
        <w:bidi w:val="0"/>
        <w:spacing w:line="360" w:lineRule="auto"/>
        <w:jc w:val="both"/>
        <w:outlineLvl w:val="9"/>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color w:val="auto"/>
          <w:sz w:val="28"/>
          <w:szCs w:val="28"/>
          <w:highlight w:val="none"/>
        </w:rPr>
        <w:t>附件1：</w:t>
      </w:r>
      <w:r>
        <w:rPr>
          <w:rFonts w:hint="eastAsia" w:ascii="华文中宋" w:hAnsi="华文中宋" w:eastAsia="华文中宋" w:cs="华文中宋"/>
          <w:b/>
          <w:bCs/>
          <w:color w:val="auto"/>
          <w:sz w:val="30"/>
          <w:szCs w:val="30"/>
          <w:highlight w:val="none"/>
        </w:rPr>
        <w:t>质疑函范本</w:t>
      </w:r>
    </w:p>
    <w:p w14:paraId="1CD93D34">
      <w:pPr>
        <w:keepNext w:val="0"/>
        <w:keepLines w:val="0"/>
        <w:widowControl w:val="0"/>
        <w:shd w:val="clear"/>
        <w:kinsoku/>
        <w:bidi w:val="0"/>
        <w:spacing w:line="360" w:lineRule="auto"/>
        <w:jc w:val="both"/>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一、质疑投标人基本信息</w:t>
      </w:r>
    </w:p>
    <w:p w14:paraId="629775D2">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质疑投标人：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723309E3">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地址：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B3348DE">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授权代表：</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60E76E0">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r>
        <w:rPr>
          <w:rFonts w:hint="eastAsia" w:ascii="华文中宋" w:hAnsi="华文中宋" w:eastAsia="华文中宋" w:cs="华文中宋"/>
          <w:color w:val="auto"/>
          <w:sz w:val="24"/>
          <w:highlight w:val="none"/>
        </w:rPr>
        <w:tab/>
      </w:r>
    </w:p>
    <w:p w14:paraId="75B2635E">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 xml:space="preserve">地址： </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2F0B60B0">
      <w:pPr>
        <w:keepNext w:val="0"/>
        <w:keepLines w:val="0"/>
        <w:widowControl w:val="0"/>
        <w:shd w:val="clear"/>
        <w:kinsoku/>
        <w:bidi w:val="0"/>
        <w:spacing w:line="360" w:lineRule="auto"/>
        <w:jc w:val="both"/>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二、质疑项目基本情况</w:t>
      </w:r>
    </w:p>
    <w:p w14:paraId="6A5A27C5">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质疑项目的名称：</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89E0256">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质疑项目的编号：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包号：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0974B40">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采购方名称：</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7E294FC">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采购文件获取日期：</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9E1B08A">
      <w:pPr>
        <w:keepNext w:val="0"/>
        <w:keepLines w:val="0"/>
        <w:widowControl w:val="0"/>
        <w:shd w:val="clear"/>
        <w:kinsoku/>
        <w:bidi w:val="0"/>
        <w:spacing w:line="360" w:lineRule="auto"/>
        <w:jc w:val="both"/>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三、质疑事项具体内容</w:t>
      </w:r>
    </w:p>
    <w:p w14:paraId="041A63F7">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质疑事项1：</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60FC6F5">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事实依据：</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r>
        <w:rPr>
          <w:rFonts w:hint="eastAsia" w:ascii="华文中宋" w:hAnsi="华文中宋" w:eastAsia="华文中宋" w:cs="华文中宋"/>
          <w:color w:val="auto"/>
          <w:sz w:val="24"/>
          <w:highlight w:val="none"/>
          <w:u w:val="dotted"/>
        </w:rPr>
        <w:t xml:space="preserve">                                            </w:t>
      </w:r>
    </w:p>
    <w:p w14:paraId="7EF96034">
      <w:pPr>
        <w:keepNext w:val="0"/>
        <w:keepLines w:val="0"/>
        <w:widowControl w:val="0"/>
        <w:shd w:val="clear"/>
        <w:kinsoku/>
        <w:bidi w:val="0"/>
        <w:spacing w:line="360" w:lineRule="auto"/>
        <w:jc w:val="left"/>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法律依据：</w:t>
      </w:r>
      <w:r>
        <w:rPr>
          <w:rFonts w:hint="eastAsia" w:ascii="华文中宋" w:hAnsi="华文中宋" w:eastAsia="华文中宋" w:cs="华文中宋"/>
          <w:color w:val="auto"/>
          <w:sz w:val="24"/>
          <w:highlight w:val="none"/>
          <w:u w:val="dotted"/>
        </w:rPr>
        <w:t xml:space="preserve">                                                                                 </w:t>
      </w:r>
    </w:p>
    <w:p w14:paraId="0DDA6D83">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质疑事项2</w:t>
      </w:r>
      <w:r>
        <w:rPr>
          <w:rFonts w:hint="eastAsia" w:ascii="华文中宋" w:hAnsi="华文中宋" w:eastAsia="华文中宋" w:cs="华文中宋"/>
          <w:color w:val="auto"/>
          <w:sz w:val="24"/>
          <w:highlight w:val="none"/>
          <w:u w:val="dotted"/>
        </w:rPr>
        <w:t xml:space="preserve">                                          </w:t>
      </w:r>
    </w:p>
    <w:p w14:paraId="68F6A5E5">
      <w:pPr>
        <w:keepNext w:val="0"/>
        <w:keepLines w:val="0"/>
        <w:widowControl w:val="0"/>
        <w:shd w:val="clear"/>
        <w:kinsoku/>
        <w:bidi w:val="0"/>
        <w:spacing w:line="360" w:lineRule="auto"/>
        <w:jc w:val="both"/>
        <w:outlineLvl w:val="9"/>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四、与质疑事项相关的质疑请求</w:t>
      </w:r>
    </w:p>
    <w:p w14:paraId="441E0114">
      <w:pPr>
        <w:keepNext w:val="0"/>
        <w:keepLines w:val="0"/>
        <w:widowControl w:val="0"/>
        <w:shd w:val="clear"/>
        <w:kinsoku/>
        <w:bidi w:val="0"/>
        <w:spacing w:line="360" w:lineRule="auto"/>
        <w:jc w:val="both"/>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请求：</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2CADA8B8">
      <w:pPr>
        <w:keepNext/>
        <w:shd w:val="clear"/>
        <w:topLinePunct/>
        <w:spacing w:line="360" w:lineRule="auto"/>
        <w:ind w:firstLine="2160" w:firstLineChars="9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签字(签章)：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  </w:t>
      </w:r>
    </w:p>
    <w:p w14:paraId="6D8C70BD">
      <w:pPr>
        <w:keepNext/>
        <w:shd w:val="clear"/>
        <w:topLinePunct/>
        <w:spacing w:line="360" w:lineRule="auto"/>
        <w:ind w:firstLine="2160" w:firstLineChars="9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公章：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rPr>
        <w:tab/>
      </w:r>
    </w:p>
    <w:p w14:paraId="07F90379">
      <w:pPr>
        <w:keepNext/>
        <w:shd w:val="clear"/>
        <w:topLinePunct/>
        <w:spacing w:line="360" w:lineRule="auto"/>
        <w:ind w:firstLine="2160" w:firstLineChars="90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日      期：</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rPr>
        <w:tab/>
      </w:r>
    </w:p>
    <w:p w14:paraId="084DA0AC">
      <w:pPr>
        <w:keepNext w:val="0"/>
        <w:keepLines w:val="0"/>
        <w:widowControl w:val="0"/>
        <w:shd w:val="clear"/>
        <w:kinsoku/>
        <w:bidi w:val="0"/>
        <w:spacing w:line="360" w:lineRule="auto"/>
        <w:jc w:val="both"/>
        <w:outlineLvl w:val="9"/>
        <w:rPr>
          <w:rFonts w:hint="eastAsia" w:ascii="华文中宋" w:hAnsi="华文中宋" w:eastAsia="华文中宋" w:cs="华文中宋"/>
          <w:b/>
          <w:color w:val="auto"/>
          <w:sz w:val="32"/>
          <w:szCs w:val="32"/>
          <w:highlight w:val="none"/>
          <w:lang w:eastAsia="zh-CN"/>
        </w:rPr>
      </w:pPr>
    </w:p>
    <w:p w14:paraId="572B9A17">
      <w:pPr>
        <w:keepLines w:val="0"/>
        <w:shd w:val="clear"/>
        <w:topLinePunct/>
        <w:adjustRightInd w:val="0"/>
        <w:snapToGrid w:val="0"/>
        <w:spacing w:before="120" w:after="0" w:line="360" w:lineRule="auto"/>
        <w:ind w:firstLine="643"/>
        <w:jc w:val="center"/>
        <w:outlineLvl w:val="9"/>
        <w:rPr>
          <w:rFonts w:hint="eastAsia" w:ascii="华文中宋" w:hAnsi="华文中宋" w:eastAsia="华文中宋" w:cs="华文中宋"/>
          <w:b w:val="0"/>
          <w:color w:val="auto"/>
          <w:sz w:val="30"/>
          <w:szCs w:val="30"/>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val="0"/>
          <w:color w:val="auto"/>
          <w:sz w:val="30"/>
          <w:szCs w:val="30"/>
          <w:highlight w:val="none"/>
        </w:rPr>
        <w:t>质疑函制作说明</w:t>
      </w:r>
    </w:p>
    <w:p w14:paraId="3EB518F7">
      <w:pPr>
        <w:keepNext/>
        <w:shd w:val="clear"/>
        <w:topLinePunct/>
        <w:ind w:firstLine="482"/>
        <w:jc w:val="center"/>
        <w:outlineLvl w:val="9"/>
        <w:rPr>
          <w:rFonts w:hint="eastAsia" w:ascii="华文中宋" w:hAnsi="华文中宋" w:eastAsia="华文中宋" w:cs="华文中宋"/>
          <w:b/>
          <w:color w:val="auto"/>
          <w:sz w:val="24"/>
          <w:highlight w:val="none"/>
        </w:rPr>
      </w:pPr>
    </w:p>
    <w:p w14:paraId="3B6B7F87">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1.投标人提出质疑时，应提交质疑函和必要的证明材料。</w:t>
      </w:r>
    </w:p>
    <w:p w14:paraId="5CC0432C">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2.质疑投标人若委托代理人进行质疑的，质疑函应按要求列明“授权代表”的有关内容，并在附件中提交由质疑</w:t>
      </w:r>
      <w:r>
        <w:rPr>
          <w:rFonts w:hint="eastAsia" w:ascii="华文中宋" w:hAnsi="华文中宋" w:eastAsia="华文中宋" w:cs="华文中宋"/>
          <w:color w:val="auto"/>
          <w:kern w:val="0"/>
          <w:sz w:val="24"/>
          <w:highlight w:val="none"/>
        </w:rPr>
        <w:t>投标人签署的授权委托书。授权委托书应载明代理人的姓名或者名称、代理事项、具体权限、期限和相关事项。</w:t>
      </w:r>
    </w:p>
    <w:p w14:paraId="0F4DC480">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3.质疑投标人若对项目的某一分包进行质疑，质疑函中应列明具体分包号。</w:t>
      </w:r>
    </w:p>
    <w:p w14:paraId="7B2D8693">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4.质疑函的质疑事项应具体、明确，并有必要的事实依据和法律依据。</w:t>
      </w:r>
    </w:p>
    <w:p w14:paraId="0BFC4C29">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5.质疑函的质疑请求应与质疑事项相关。</w:t>
      </w:r>
    </w:p>
    <w:p w14:paraId="51926478">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6.质疑投标人为自然人的，质疑函应由本人签字；质疑投标人为法人或者其他组织的，质疑函应由法定代表人、主要负责人，或者其授权代表签字或者盖章，并加盖公章。</w:t>
      </w:r>
    </w:p>
    <w:p w14:paraId="70176FB8">
      <w:pPr>
        <w:keepNext/>
        <w:shd w:val="clear"/>
        <w:topLinePunct/>
        <w:outlineLvl w:val="9"/>
        <w:rPr>
          <w:rFonts w:hint="eastAsia" w:ascii="华文中宋" w:hAnsi="华文中宋" w:eastAsia="华文中宋" w:cs="华文中宋"/>
          <w:b/>
          <w:color w:val="auto"/>
          <w:sz w:val="30"/>
          <w:szCs w:val="30"/>
          <w:highlight w:val="none"/>
        </w:rPr>
      </w:pPr>
      <w:r>
        <w:rPr>
          <w:rFonts w:hint="eastAsia" w:ascii="华文中宋" w:hAnsi="华文中宋" w:eastAsia="华文中宋" w:cs="华文中宋"/>
          <w:b/>
          <w:bCs/>
          <w:color w:val="auto"/>
          <w:sz w:val="30"/>
          <w:szCs w:val="30"/>
          <w:highlight w:val="none"/>
        </w:rPr>
        <w:br w:type="page"/>
      </w:r>
      <w:r>
        <w:rPr>
          <w:rFonts w:hint="eastAsia" w:ascii="华文中宋" w:hAnsi="华文中宋" w:eastAsia="华文中宋" w:cs="华文中宋"/>
          <w:b/>
          <w:bCs/>
          <w:color w:val="auto"/>
          <w:sz w:val="30"/>
          <w:szCs w:val="30"/>
          <w:highlight w:val="none"/>
        </w:rPr>
        <w:t>附件2：</w:t>
      </w:r>
      <w:r>
        <w:rPr>
          <w:rFonts w:hint="eastAsia" w:ascii="华文中宋" w:hAnsi="华文中宋" w:eastAsia="华文中宋" w:cs="华文中宋"/>
          <w:b/>
          <w:color w:val="auto"/>
          <w:sz w:val="30"/>
          <w:szCs w:val="30"/>
          <w:highlight w:val="none"/>
        </w:rPr>
        <w:t>投诉书范本</w:t>
      </w:r>
    </w:p>
    <w:p w14:paraId="458B7754">
      <w:pPr>
        <w:keepNext/>
        <w:shd w:val="clear"/>
        <w:topLinePunct/>
        <w:ind w:firstLine="480"/>
        <w:outlineLvl w:val="9"/>
        <w:rPr>
          <w:rFonts w:hint="eastAsia" w:ascii="华文中宋" w:hAnsi="华文中宋" w:eastAsia="华文中宋" w:cs="华文中宋"/>
          <w:color w:val="auto"/>
          <w:sz w:val="24"/>
          <w:highlight w:val="none"/>
        </w:rPr>
      </w:pPr>
    </w:p>
    <w:p w14:paraId="38B10DC8">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一、投诉相关主体基本情况</w:t>
      </w:r>
    </w:p>
    <w:p w14:paraId="3D3BB1CC">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投诉人：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AC9405C">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676B4C7E">
      <w:pPr>
        <w:keepNext/>
        <w:shd w:val="clear"/>
        <w:tabs>
          <w:tab w:val="left" w:pos="6510"/>
        </w:tabs>
        <w:topLinePunct/>
        <w:spacing w:line="360" w:lineRule="auto"/>
        <w:ind w:firstLine="48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法定代表人/主要负责人：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r>
        <w:rPr>
          <w:rFonts w:hint="eastAsia" w:ascii="华文中宋" w:hAnsi="华文中宋" w:eastAsia="华文中宋" w:cs="华文中宋"/>
          <w:color w:val="auto"/>
          <w:sz w:val="24"/>
          <w:highlight w:val="none"/>
        </w:rPr>
        <w:tab/>
      </w:r>
    </w:p>
    <w:p w14:paraId="7E7AE96D">
      <w:pPr>
        <w:keepNext/>
        <w:shd w:val="clear"/>
        <w:tabs>
          <w:tab w:val="left" w:pos="6510"/>
        </w:tabs>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D4C0BAC">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授权代表：</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063F223D">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64D3AB33">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被投诉人1：</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7F9B3A40">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54996BFC">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64C5A57">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被投诉人2</w:t>
      </w:r>
      <w:r>
        <w:rPr>
          <w:rFonts w:hint="eastAsia" w:ascii="华文中宋" w:hAnsi="华文中宋" w:eastAsia="华文中宋" w:cs="华文中宋"/>
          <w:color w:val="auto"/>
          <w:sz w:val="24"/>
          <w:highlight w:val="none"/>
          <w:u w:val="dotted"/>
        </w:rPr>
        <w:t xml:space="preserve">                                          </w:t>
      </w:r>
    </w:p>
    <w:p w14:paraId="27CDC2AE">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相关投标人：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4E746C32">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414DAE7E">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5648DE12">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二、投诉项目基本情况</w:t>
      </w:r>
    </w:p>
    <w:p w14:paraId="38A26739">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采购项目名称：</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54B1348D">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采购项目编号：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包号：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6AE6D9B2">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采购方名称：</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BFDD321">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代理机构名称：</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532F48E">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采购文件公告：</w:t>
      </w:r>
      <w:r>
        <w:rPr>
          <w:rFonts w:hint="eastAsia" w:ascii="华文中宋" w:hAnsi="华文中宋" w:eastAsia="华文中宋" w:cs="华文中宋"/>
          <w:color w:val="auto"/>
          <w:sz w:val="24"/>
          <w:highlight w:val="none"/>
          <w:u w:val="dotted"/>
        </w:rPr>
        <w:t xml:space="preserve">是/否 </w:t>
      </w:r>
      <w:r>
        <w:rPr>
          <w:rFonts w:hint="eastAsia" w:ascii="华文中宋" w:hAnsi="华文中宋" w:eastAsia="华文中宋" w:cs="华文中宋"/>
          <w:color w:val="auto"/>
          <w:sz w:val="24"/>
          <w:highlight w:val="none"/>
        </w:rPr>
        <w:t>公告期限：</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3FBB635">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采购结果公告：</w:t>
      </w:r>
      <w:r>
        <w:rPr>
          <w:rFonts w:hint="eastAsia" w:ascii="华文中宋" w:hAnsi="华文中宋" w:eastAsia="华文中宋" w:cs="华文中宋"/>
          <w:color w:val="auto"/>
          <w:sz w:val="24"/>
          <w:highlight w:val="none"/>
          <w:u w:val="dotted"/>
        </w:rPr>
        <w:t xml:space="preserve">是/否 </w:t>
      </w:r>
      <w:r>
        <w:rPr>
          <w:rFonts w:hint="eastAsia" w:ascii="华文中宋" w:hAnsi="华文中宋" w:eastAsia="华文中宋" w:cs="华文中宋"/>
          <w:color w:val="auto"/>
          <w:sz w:val="24"/>
          <w:highlight w:val="none"/>
        </w:rPr>
        <w:t>公告期限：</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0445442F">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三、质疑基本情况</w:t>
      </w:r>
    </w:p>
    <w:p w14:paraId="70E76D2C">
      <w:pPr>
        <w:keepNext/>
        <w:shd w:val="clear"/>
        <w:topLinePunct/>
        <w:spacing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投诉人于</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日，向</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提出质疑</w:t>
      </w:r>
    </w:p>
    <w:p w14:paraId="2DF2B69F">
      <w:pPr>
        <w:keepNext/>
        <w:shd w:val="clear"/>
        <w:topLinePunct/>
        <w:spacing w:line="360" w:lineRule="auto"/>
        <w:ind w:firstLine="480" w:firstLineChars="20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质疑事项为：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46A1611">
      <w:pPr>
        <w:keepNext/>
        <w:shd w:val="clear"/>
        <w:topLinePunct/>
        <w:spacing w:line="360" w:lineRule="auto"/>
        <w:ind w:firstLine="360" w:firstLineChars="15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dotted"/>
        </w:rPr>
        <w:t>采购方/代理机构</w:t>
      </w:r>
      <w:r>
        <w:rPr>
          <w:rFonts w:hint="eastAsia" w:ascii="华文中宋" w:hAnsi="华文中宋" w:eastAsia="华文中宋" w:cs="华文中宋"/>
          <w:color w:val="auto"/>
          <w:sz w:val="24"/>
          <w:highlight w:val="none"/>
        </w:rPr>
        <w:t>于</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日，就质疑事项作出了答复/没有在法定期限内作出答复。</w:t>
      </w:r>
    </w:p>
    <w:p w14:paraId="7C4A61FF">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四、投诉事项具体内容</w:t>
      </w:r>
    </w:p>
    <w:p w14:paraId="5B435077">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投诉事项 1：</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18A85EF1">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事实依据：</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27D54F36">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411BC723">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法律依据：</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301ED946">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u w:val="dotted"/>
        </w:rPr>
        <w:tab/>
      </w:r>
    </w:p>
    <w:p w14:paraId="71903D07">
      <w:pPr>
        <w:keepNext/>
        <w:shd w:val="clear"/>
        <w:topLinePunct/>
        <w:spacing w:line="360" w:lineRule="auto"/>
        <w:ind w:firstLine="480"/>
        <w:outlineLvl w:val="9"/>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投诉事项2</w:t>
      </w:r>
      <w:r>
        <w:rPr>
          <w:rFonts w:hint="eastAsia" w:ascii="华文中宋" w:hAnsi="华文中宋" w:eastAsia="华文中宋" w:cs="华文中宋"/>
          <w:color w:val="auto"/>
          <w:sz w:val="24"/>
          <w:highlight w:val="none"/>
          <w:u w:val="dotted"/>
        </w:rPr>
        <w:t xml:space="preserve">                                          </w:t>
      </w:r>
    </w:p>
    <w:p w14:paraId="63127331">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五、与投诉事项相关的投诉请求</w:t>
      </w:r>
    </w:p>
    <w:p w14:paraId="6C28062F">
      <w:pPr>
        <w:keepNext/>
        <w:shd w:val="clear"/>
        <w:topLinePunct/>
        <w:spacing w:line="360" w:lineRule="auto"/>
        <w:ind w:firstLine="48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请求：</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r>
        <w:rPr>
          <w:rFonts w:hint="eastAsia" w:ascii="华文中宋" w:hAnsi="华文中宋" w:eastAsia="华文中宋" w:cs="华文中宋"/>
          <w:color w:val="auto"/>
          <w:sz w:val="24"/>
          <w:highlight w:val="none"/>
        </w:rPr>
        <w:tab/>
      </w:r>
    </w:p>
    <w:p w14:paraId="238E2CBA">
      <w:pPr>
        <w:keepNext/>
        <w:shd w:val="clear"/>
        <w:topLinePunct/>
        <w:spacing w:line="360" w:lineRule="auto"/>
        <w:ind w:firstLine="480"/>
        <w:outlineLvl w:val="9"/>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 xml:space="preserve">                                                                                                    </w:t>
      </w:r>
    </w:p>
    <w:p w14:paraId="239CAA97">
      <w:pPr>
        <w:keepNext/>
        <w:shd w:val="clear"/>
        <w:topLinePunct/>
        <w:spacing w:line="360" w:lineRule="auto"/>
        <w:ind w:firstLine="2400" w:firstLineChars="10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签字(签章)：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 </w:t>
      </w:r>
    </w:p>
    <w:p w14:paraId="58646EAE">
      <w:pPr>
        <w:keepNext/>
        <w:shd w:val="clear"/>
        <w:topLinePunct/>
        <w:spacing w:line="360" w:lineRule="auto"/>
        <w:ind w:firstLine="2400" w:firstLineChars="10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公章：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rPr>
        <w:tab/>
      </w:r>
    </w:p>
    <w:p w14:paraId="540ED10F">
      <w:pPr>
        <w:keepNext/>
        <w:shd w:val="clear"/>
        <w:topLinePunct/>
        <w:spacing w:line="360" w:lineRule="auto"/>
        <w:ind w:firstLine="2400" w:firstLineChars="1000"/>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u w:val="single"/>
        </w:rPr>
        <w:tab/>
      </w:r>
    </w:p>
    <w:p w14:paraId="5717E741">
      <w:pPr>
        <w:keepNext/>
        <w:shd w:val="clear"/>
        <w:topLinePunct/>
        <w:ind w:firstLine="482"/>
        <w:outlineLvl w:val="9"/>
        <w:rPr>
          <w:rFonts w:hint="eastAsia" w:ascii="华文中宋" w:hAnsi="华文中宋" w:eastAsia="华文中宋" w:cs="华文中宋"/>
          <w:b/>
          <w:color w:val="auto"/>
          <w:sz w:val="24"/>
          <w:highlight w:val="none"/>
        </w:rPr>
      </w:pPr>
    </w:p>
    <w:p w14:paraId="2C8C61F3">
      <w:pPr>
        <w:keepNext/>
        <w:shd w:val="clear"/>
        <w:topLinePunct/>
        <w:ind w:firstLine="482"/>
        <w:jc w:val="center"/>
        <w:outlineLvl w:val="9"/>
        <w:rPr>
          <w:rFonts w:hint="eastAsia" w:ascii="华文中宋" w:hAnsi="华文中宋" w:eastAsia="华文中宋" w:cs="华文中宋"/>
          <w:b/>
          <w:color w:val="auto"/>
          <w:sz w:val="30"/>
          <w:szCs w:val="30"/>
          <w:highlight w:val="none"/>
        </w:rPr>
      </w:pPr>
      <w:r>
        <w:rPr>
          <w:rFonts w:hint="eastAsia" w:ascii="华文中宋" w:hAnsi="华文中宋" w:eastAsia="华文中宋" w:cs="华文中宋"/>
          <w:b/>
          <w:color w:val="auto"/>
          <w:sz w:val="24"/>
          <w:highlight w:val="none"/>
        </w:rPr>
        <w:br w:type="page"/>
      </w:r>
      <w:r>
        <w:rPr>
          <w:rFonts w:hint="eastAsia" w:ascii="华文中宋" w:hAnsi="华文中宋" w:eastAsia="华文中宋" w:cs="华文中宋"/>
          <w:b/>
          <w:color w:val="auto"/>
          <w:sz w:val="30"/>
          <w:szCs w:val="30"/>
          <w:highlight w:val="none"/>
        </w:rPr>
        <w:t>投诉书制作说明</w:t>
      </w:r>
    </w:p>
    <w:p w14:paraId="112E4010">
      <w:pPr>
        <w:keepNext/>
        <w:shd w:val="clear"/>
        <w:topLinePunct/>
        <w:ind w:firstLine="482"/>
        <w:outlineLvl w:val="9"/>
        <w:rPr>
          <w:rFonts w:hint="eastAsia" w:ascii="华文中宋" w:hAnsi="华文中宋" w:eastAsia="华文中宋" w:cs="华文中宋"/>
          <w:b/>
          <w:color w:val="auto"/>
          <w:sz w:val="24"/>
          <w:highlight w:val="none"/>
        </w:rPr>
      </w:pPr>
    </w:p>
    <w:p w14:paraId="4DA525D6">
      <w:pPr>
        <w:keepNext/>
        <w:shd w:val="clear"/>
        <w:topLinePunct/>
        <w:spacing w:line="360" w:lineRule="auto"/>
        <w:ind w:firstLine="480" w:firstLineChars="200"/>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rPr>
        <w:t>1.投诉人提起投诉时，应当提交投诉书和必要的证明材料，并按照被投诉人和与投诉事项有关的投标人数量提供投诉书副本。</w:t>
      </w:r>
    </w:p>
    <w:p w14:paraId="717020C0">
      <w:pPr>
        <w:keepNext/>
        <w:shd w:val="clear"/>
        <w:topLinePunct/>
        <w:spacing w:line="360" w:lineRule="auto"/>
        <w:ind w:firstLine="480" w:firstLineChars="200"/>
        <w:jc w:val="left"/>
        <w:outlineLvl w:val="9"/>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rPr>
        <w:t>2.投诉人若委托代理人进行投诉的，投诉书应按照要求列明“授权代表”的有关内容，并在附件中提交由</w:t>
      </w:r>
      <w:r>
        <w:rPr>
          <w:rFonts w:hint="eastAsia" w:ascii="华文中宋" w:hAnsi="华文中宋" w:eastAsia="华文中宋" w:cs="华文中宋"/>
          <w:color w:val="auto"/>
          <w:kern w:val="0"/>
          <w:sz w:val="24"/>
          <w:highlight w:val="none"/>
        </w:rPr>
        <w:t>投诉人签署的授权委托书。授权委托书应当载明代理人的姓名或者名称、代理事项、具体权限、期限和相关事项。</w:t>
      </w:r>
    </w:p>
    <w:p w14:paraId="02D6D11B">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3.投诉人若对项目的某一分包进行投诉，投诉书应列明具体分包号。</w:t>
      </w:r>
    </w:p>
    <w:p w14:paraId="424449DC">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4.投诉书应简要列明质疑事项，质疑函、质疑答复等作为附件材料提供。</w:t>
      </w:r>
    </w:p>
    <w:p w14:paraId="75880C41">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5.投诉书的投诉事项应具体、明确，并有必要的事实依据和法律依据。</w:t>
      </w:r>
    </w:p>
    <w:p w14:paraId="330A649E">
      <w:pPr>
        <w:keepNext/>
        <w:shd w:val="clear"/>
        <w:topLinePunct/>
        <w:spacing w:line="360" w:lineRule="auto"/>
        <w:ind w:firstLine="480" w:firstLineChars="200"/>
        <w:jc w:val="left"/>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6.投诉书的投诉请求应与投诉事项相关。</w:t>
      </w:r>
    </w:p>
    <w:p w14:paraId="26B2ED9A">
      <w:pPr>
        <w:keepNext/>
        <w:shd w:val="clear"/>
        <w:topLinePunct/>
        <w:adjustRightInd w:val="0"/>
        <w:snapToGrid w:val="0"/>
        <w:spacing w:line="360" w:lineRule="auto"/>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7.投诉人为自然人的，投诉书应当由本人签字；投诉人为法人或者其他组织的，投诉书应当由法定代表人、主要负责人，或者其授权代表签字或者盖章，并加盖公章。</w:t>
      </w:r>
    </w:p>
    <w:p w14:paraId="4785A69E">
      <w:pPr>
        <w:shd w:val="clear"/>
        <w:bidi w:val="0"/>
        <w:outlineLvl w:val="9"/>
        <w:rPr>
          <w:rFonts w:hint="eastAsia" w:ascii="华文中宋" w:hAnsi="华文中宋" w:eastAsia="华文中宋" w:cs="华文中宋"/>
          <w:color w:val="auto"/>
          <w:highlight w:val="none"/>
        </w:rPr>
      </w:pPr>
    </w:p>
    <w:p w14:paraId="6C6F47BE">
      <w:pPr>
        <w:shd w:val="clear"/>
        <w:bidi w:val="0"/>
        <w:outlineLvl w:val="9"/>
        <w:rPr>
          <w:rFonts w:hint="eastAsia" w:ascii="华文中宋" w:hAnsi="华文中宋" w:eastAsia="华文中宋" w:cs="华文中宋"/>
          <w:color w:val="auto"/>
          <w:highlight w:val="none"/>
        </w:rPr>
      </w:pPr>
    </w:p>
    <w:p w14:paraId="236779C8">
      <w:pPr>
        <w:shd w:val="clear"/>
        <w:bidi w:val="0"/>
        <w:outlineLvl w:val="9"/>
        <w:rPr>
          <w:rFonts w:hint="eastAsia" w:ascii="华文中宋" w:hAnsi="华文中宋" w:eastAsia="华文中宋" w:cs="华文中宋"/>
          <w:color w:val="auto"/>
          <w:highlight w:val="none"/>
        </w:rPr>
      </w:pPr>
    </w:p>
    <w:p w14:paraId="28AC1E67">
      <w:pPr>
        <w:shd w:val="clear"/>
        <w:bidi w:val="0"/>
        <w:outlineLvl w:val="9"/>
        <w:rPr>
          <w:rFonts w:hint="eastAsia" w:ascii="华文中宋" w:hAnsi="华文中宋" w:eastAsia="华文中宋" w:cs="华文中宋"/>
          <w:color w:val="auto"/>
          <w:highlight w:val="none"/>
        </w:rPr>
      </w:pPr>
    </w:p>
    <w:p w14:paraId="7BC8DE3F">
      <w:pPr>
        <w:shd w:val="clear"/>
        <w:bidi w:val="0"/>
        <w:outlineLvl w:val="9"/>
        <w:rPr>
          <w:rFonts w:hint="eastAsia" w:ascii="华文中宋" w:hAnsi="华文中宋" w:eastAsia="华文中宋" w:cs="华文中宋"/>
          <w:color w:val="auto"/>
          <w:highlight w:val="none"/>
        </w:rPr>
      </w:pPr>
    </w:p>
    <w:p w14:paraId="30B9B791">
      <w:pPr>
        <w:shd w:val="clear"/>
        <w:bidi w:val="0"/>
        <w:outlineLvl w:val="9"/>
        <w:rPr>
          <w:rFonts w:hint="eastAsia" w:ascii="华文中宋" w:hAnsi="华文中宋" w:eastAsia="华文中宋" w:cs="华文中宋"/>
          <w:color w:val="auto"/>
          <w:highlight w:val="none"/>
        </w:rPr>
      </w:pPr>
    </w:p>
    <w:p w14:paraId="4558DAD3">
      <w:pPr>
        <w:shd w:val="clear"/>
        <w:bidi w:val="0"/>
        <w:outlineLvl w:val="9"/>
        <w:rPr>
          <w:rFonts w:hint="eastAsia" w:ascii="华文中宋" w:hAnsi="华文中宋" w:eastAsia="华文中宋" w:cs="华文中宋"/>
          <w:color w:val="auto"/>
          <w:highlight w:val="none"/>
        </w:rPr>
      </w:pPr>
    </w:p>
    <w:p w14:paraId="373D8CC7">
      <w:pPr>
        <w:shd w:val="clear"/>
        <w:bidi w:val="0"/>
        <w:outlineLvl w:val="9"/>
        <w:rPr>
          <w:rFonts w:hint="eastAsia" w:ascii="华文中宋" w:hAnsi="华文中宋" w:eastAsia="华文中宋" w:cs="华文中宋"/>
          <w:color w:val="auto"/>
          <w:highlight w:val="none"/>
        </w:rPr>
      </w:pPr>
    </w:p>
    <w:p w14:paraId="31A7A63B">
      <w:pPr>
        <w:shd w:val="clear"/>
        <w:bidi w:val="0"/>
        <w:outlineLvl w:val="9"/>
        <w:rPr>
          <w:rFonts w:hint="eastAsia" w:ascii="华文中宋" w:hAnsi="华文中宋" w:eastAsia="华文中宋" w:cs="华文中宋"/>
          <w:color w:val="auto"/>
          <w:highlight w:val="none"/>
        </w:rPr>
      </w:pPr>
    </w:p>
    <w:p w14:paraId="441AAF63">
      <w:pPr>
        <w:shd w:val="clear"/>
        <w:bidi w:val="0"/>
        <w:outlineLvl w:val="9"/>
        <w:rPr>
          <w:rFonts w:hint="eastAsia" w:ascii="华文中宋" w:hAnsi="华文中宋" w:eastAsia="华文中宋" w:cs="华文中宋"/>
          <w:color w:val="auto"/>
          <w:highlight w:val="none"/>
        </w:rPr>
      </w:pPr>
    </w:p>
    <w:p w14:paraId="466E7257">
      <w:pPr>
        <w:shd w:val="clear"/>
        <w:bidi w:val="0"/>
        <w:outlineLvl w:val="9"/>
        <w:rPr>
          <w:rFonts w:hint="eastAsia" w:ascii="华文中宋" w:hAnsi="华文中宋" w:eastAsia="华文中宋" w:cs="华文中宋"/>
          <w:color w:val="auto"/>
          <w:highlight w:val="none"/>
        </w:rPr>
      </w:pPr>
    </w:p>
    <w:p w14:paraId="02D42A48">
      <w:pPr>
        <w:shd w:val="clear"/>
        <w:bidi w:val="0"/>
        <w:outlineLvl w:val="9"/>
        <w:rPr>
          <w:rFonts w:hint="eastAsia" w:ascii="华文中宋" w:hAnsi="华文中宋" w:eastAsia="华文中宋" w:cs="华文中宋"/>
          <w:color w:val="auto"/>
          <w:highlight w:val="none"/>
        </w:rPr>
      </w:pPr>
    </w:p>
    <w:p w14:paraId="2BE4A2F0">
      <w:pPr>
        <w:shd w:val="clear"/>
        <w:bidi w:val="0"/>
        <w:outlineLvl w:val="9"/>
        <w:rPr>
          <w:rFonts w:hint="eastAsia" w:ascii="华文中宋" w:hAnsi="华文中宋" w:eastAsia="华文中宋" w:cs="华文中宋"/>
          <w:color w:val="auto"/>
          <w:highlight w:val="none"/>
        </w:rPr>
      </w:pPr>
    </w:p>
    <w:p w14:paraId="391BAC97">
      <w:pPr>
        <w:shd w:val="clear"/>
        <w:bidi w:val="0"/>
        <w:outlineLvl w:val="9"/>
        <w:rPr>
          <w:rFonts w:hint="eastAsia" w:ascii="华文中宋" w:hAnsi="华文中宋" w:eastAsia="华文中宋" w:cs="华文中宋"/>
          <w:color w:val="auto"/>
          <w:highlight w:val="none"/>
        </w:rPr>
      </w:pPr>
    </w:p>
    <w:p w14:paraId="4F5C7BFA">
      <w:pPr>
        <w:shd w:val="clear"/>
        <w:bidi w:val="0"/>
        <w:outlineLvl w:val="9"/>
        <w:rPr>
          <w:rFonts w:hint="eastAsia" w:ascii="华文中宋" w:hAnsi="华文中宋" w:eastAsia="华文中宋" w:cs="华文中宋"/>
          <w:color w:val="auto"/>
          <w:highlight w:val="none"/>
        </w:rPr>
      </w:pPr>
    </w:p>
    <w:p w14:paraId="7DB3FBA2">
      <w:pPr>
        <w:shd w:val="clear"/>
        <w:bidi w:val="0"/>
        <w:outlineLvl w:val="9"/>
        <w:rPr>
          <w:rFonts w:hint="eastAsia" w:ascii="华文中宋" w:hAnsi="华文中宋" w:eastAsia="华文中宋" w:cs="华文中宋"/>
          <w:color w:val="auto"/>
          <w:highlight w:val="none"/>
        </w:rPr>
      </w:pPr>
    </w:p>
    <w:p w14:paraId="21AB5ED3">
      <w:pPr>
        <w:shd w:val="clear"/>
        <w:bidi w:val="0"/>
        <w:outlineLvl w:val="9"/>
        <w:rPr>
          <w:rFonts w:hint="eastAsia" w:ascii="华文中宋" w:hAnsi="华文中宋" w:eastAsia="华文中宋" w:cs="华文中宋"/>
          <w:color w:val="auto"/>
          <w:highlight w:val="none"/>
        </w:rPr>
      </w:pPr>
    </w:p>
    <w:p w14:paraId="1BD8A352">
      <w:pPr>
        <w:shd w:val="clear"/>
        <w:bidi w:val="0"/>
        <w:outlineLvl w:val="9"/>
        <w:rPr>
          <w:rFonts w:hint="eastAsia" w:ascii="华文中宋" w:hAnsi="华文中宋" w:eastAsia="华文中宋" w:cs="华文中宋"/>
          <w:color w:val="auto"/>
          <w:highlight w:val="none"/>
        </w:rPr>
      </w:pPr>
    </w:p>
    <w:p w14:paraId="263660F1">
      <w:pPr>
        <w:shd w:val="clear"/>
        <w:bidi w:val="0"/>
        <w:outlineLvl w:val="9"/>
        <w:rPr>
          <w:rFonts w:hint="eastAsia" w:ascii="华文中宋" w:hAnsi="华文中宋" w:eastAsia="华文中宋" w:cs="华文中宋"/>
          <w:color w:val="auto"/>
          <w:highlight w:val="none"/>
          <w:lang w:val="en-US" w:eastAsia="zh-CN"/>
        </w:rPr>
      </w:pPr>
    </w:p>
    <w:sectPr>
      <w:pgSz w:w="11906" w:h="16838"/>
      <w:pgMar w:top="1440" w:right="1486"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C16D">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C19A4">
                          <w:pPr>
                            <w:pStyle w:val="10"/>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4C19A4">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124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5D83A">
                          <w:pPr>
                            <w:pStyle w:val="10"/>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A5D83A">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1B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3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D466F"/>
    <w:rsid w:val="00D614CC"/>
    <w:rsid w:val="01A24CF0"/>
    <w:rsid w:val="022F6395"/>
    <w:rsid w:val="040870AB"/>
    <w:rsid w:val="066B7CC7"/>
    <w:rsid w:val="0778055D"/>
    <w:rsid w:val="080443B2"/>
    <w:rsid w:val="08970C76"/>
    <w:rsid w:val="0B361355"/>
    <w:rsid w:val="0DBC0A85"/>
    <w:rsid w:val="0E0409F1"/>
    <w:rsid w:val="10AA57A3"/>
    <w:rsid w:val="13853429"/>
    <w:rsid w:val="13BD2361"/>
    <w:rsid w:val="17952FA1"/>
    <w:rsid w:val="17CE07C1"/>
    <w:rsid w:val="1A9A36FC"/>
    <w:rsid w:val="1B1D16D0"/>
    <w:rsid w:val="1C4C3374"/>
    <w:rsid w:val="1C4C67CA"/>
    <w:rsid w:val="1F270A7D"/>
    <w:rsid w:val="1F6A3B9F"/>
    <w:rsid w:val="202455BC"/>
    <w:rsid w:val="214557D0"/>
    <w:rsid w:val="22A01B09"/>
    <w:rsid w:val="236006A0"/>
    <w:rsid w:val="2A2D72FD"/>
    <w:rsid w:val="2B1610F7"/>
    <w:rsid w:val="2D290618"/>
    <w:rsid w:val="31766F73"/>
    <w:rsid w:val="339B3FEC"/>
    <w:rsid w:val="340A5E4C"/>
    <w:rsid w:val="36C63990"/>
    <w:rsid w:val="38BE2676"/>
    <w:rsid w:val="3AFB25A6"/>
    <w:rsid w:val="3E4D5A52"/>
    <w:rsid w:val="42630BF2"/>
    <w:rsid w:val="43E76E3C"/>
    <w:rsid w:val="465A65D6"/>
    <w:rsid w:val="473478B2"/>
    <w:rsid w:val="48EB20B4"/>
    <w:rsid w:val="4AED6A48"/>
    <w:rsid w:val="4C4468A1"/>
    <w:rsid w:val="50506C79"/>
    <w:rsid w:val="53D33B35"/>
    <w:rsid w:val="53F34300"/>
    <w:rsid w:val="5435330D"/>
    <w:rsid w:val="57132A21"/>
    <w:rsid w:val="5D2D466F"/>
    <w:rsid w:val="5D994F1B"/>
    <w:rsid w:val="60A71894"/>
    <w:rsid w:val="61625EEC"/>
    <w:rsid w:val="626C5880"/>
    <w:rsid w:val="64E77F81"/>
    <w:rsid w:val="67C63C85"/>
    <w:rsid w:val="688B559D"/>
    <w:rsid w:val="69D132BF"/>
    <w:rsid w:val="70296207"/>
    <w:rsid w:val="70EB71C0"/>
    <w:rsid w:val="72117355"/>
    <w:rsid w:val="76EA608B"/>
    <w:rsid w:val="76EE7693"/>
    <w:rsid w:val="785A5DFE"/>
    <w:rsid w:val="79710B38"/>
    <w:rsid w:val="7B6855CD"/>
    <w:rsid w:val="7B950386"/>
    <w:rsid w:val="7C49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toa heading"/>
    <w:basedOn w:val="1"/>
    <w:next w:val="1"/>
    <w:qFormat/>
    <w:uiPriority w:val="0"/>
    <w:pPr>
      <w:spacing w:before="120"/>
    </w:pPr>
    <w:rPr>
      <w:rFonts w:ascii="Arial" w:hAnsi="Arial" w:cs="Arial"/>
      <w:sz w:val="24"/>
      <w:szCs w:val="24"/>
    </w:rPr>
  </w:style>
  <w:style w:type="paragraph" w:styleId="7">
    <w:name w:val="annotation text"/>
    <w:basedOn w:val="1"/>
    <w:next w:val="1"/>
    <w:unhideWhenUsed/>
    <w:qFormat/>
    <w:uiPriority w:val="0"/>
    <w:pPr>
      <w:jc w:val="left"/>
    </w:pPr>
    <w:rPr>
      <w:kern w:val="0"/>
      <w:sz w:val="20"/>
    </w:rPr>
  </w:style>
  <w:style w:type="paragraph" w:styleId="8">
    <w:name w:val="Body Text"/>
    <w:basedOn w:val="1"/>
    <w:unhideWhenUsed/>
    <w:qFormat/>
    <w:uiPriority w:val="99"/>
    <w:pPr>
      <w:spacing w:after="120"/>
    </w:pPr>
    <w:rPr>
      <w:kern w:val="0"/>
      <w:sz w:val="20"/>
    </w:rPr>
  </w:style>
  <w:style w:type="paragraph" w:styleId="9">
    <w:name w:val="Plain Text"/>
    <w:basedOn w:val="1"/>
    <w:unhideWhenUsed/>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pPr>
      <w:keepNext/>
      <w:tabs>
        <w:tab w:val="right" w:leader="dot" w:pos="9061"/>
      </w:tabs>
      <w:adjustRightInd w:val="0"/>
      <w:snapToGrid w:val="0"/>
      <w:spacing w:beforeLines="50" w:line="480" w:lineRule="auto"/>
    </w:pPr>
  </w:style>
  <w:style w:type="paragraph" w:styleId="1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4">
    <w:name w:val="Normal (Web)"/>
    <w:basedOn w:val="1"/>
    <w:next w:val="1"/>
    <w:qFormat/>
    <w:uiPriority w:val="0"/>
    <w:pPr>
      <w:spacing w:beforeAutospacing="1" w:afterAutospacing="1"/>
      <w:jc w:val="left"/>
    </w:pPr>
    <w:rPr>
      <w:rFonts w:cs="Times New Roman"/>
      <w:kern w:val="0"/>
      <w:sz w:val="24"/>
    </w:r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paragraph" w:customStyle="1" w:styleId="20">
    <w:name w:val="List Paragraph"/>
    <w:basedOn w:val="1"/>
    <w:qFormat/>
    <w:uiPriority w:val="0"/>
    <w:pPr>
      <w:ind w:firstLine="420" w:firstLineChars="200"/>
    </w:pPr>
  </w:style>
  <w:style w:type="paragraph" w:customStyle="1" w:styleId="21">
    <w:name w:val="样式 标题 3h3H3sect1.2.3 + 五号 段前: 6 磅 段后: 6 磅 行距: 单倍行距"/>
    <w:basedOn w:val="4"/>
    <w:qFormat/>
    <w:uiPriority w:val="0"/>
    <w:pPr>
      <w:adjustRightInd/>
      <w:spacing w:before="120" w:after="120" w:line="240" w:lineRule="auto"/>
    </w:pPr>
    <w:rPr>
      <w:rFonts w:ascii="Times New Roman" w:hAnsi="Times New Roman"/>
      <w:bCs/>
      <w:kern w:val="2"/>
      <w:sz w:val="21"/>
    </w:rPr>
  </w:style>
  <w:style w:type="paragraph" w:customStyle="1" w:styleId="22">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3">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 w:type="paragraph" w:customStyle="1" w:styleId="24">
    <w:name w:val="2级正文"/>
    <w:basedOn w:val="1"/>
    <w:qFormat/>
    <w:uiPriority w:val="0"/>
    <w:pPr>
      <w:ind w:left="721" w:hanging="420"/>
      <w:jc w:val="left"/>
    </w:pPr>
    <w:rPr>
      <w:rFonts w:ascii="宋体" w:hAnsi="宋体" w:cs="宋体"/>
      <w:szCs w:val="21"/>
    </w:rPr>
  </w:style>
  <w:style w:type="paragraph" w:customStyle="1" w:styleId="25">
    <w:name w:val="样式1"/>
    <w:basedOn w:val="1"/>
    <w:qFormat/>
    <w:uiPriority w:val="0"/>
    <w:pPr>
      <w:jc w:val="center"/>
    </w:pPr>
    <w:rPr>
      <w:rFonts w:ascii="宋体" w:hAnsi="宋体"/>
      <w:sz w:val="30"/>
      <w:szCs w:val="28"/>
    </w:rPr>
  </w:style>
  <w:style w:type="paragraph" w:customStyle="1" w:styleId="26">
    <w:name w:val="样式 标题 1 + 四号 居中 段前: 12 磅 段后: 12 磅 行距: 单倍行距"/>
    <w:basedOn w:val="2"/>
    <w:qFormat/>
    <w:uiPriority w:val="0"/>
    <w:pPr>
      <w:spacing w:before="240" w:after="240" w:line="240" w:lineRule="auto"/>
      <w:jc w:val="center"/>
    </w:pPr>
    <w:rPr>
      <w:rFonts w:ascii="Times New Roman" w:hAnsi="Times New Roman" w:cs="宋体"/>
      <w:sz w:val="28"/>
      <w:szCs w:val="20"/>
    </w:rPr>
  </w:style>
  <w:style w:type="paragraph" w:customStyle="1" w:styleId="27">
    <w:name w:val="_Style 1"/>
    <w:basedOn w:val="1"/>
    <w:qFormat/>
    <w:uiPriority w:val="0"/>
    <w:pPr>
      <w:ind w:firstLine="420" w:firstLineChars="200"/>
    </w:pPr>
  </w:style>
  <w:style w:type="paragraph" w:customStyle="1" w:styleId="28">
    <w:name w:val="首行缩进"/>
    <w:basedOn w:val="1"/>
    <w:qFormat/>
    <w:uiPriority w:val="0"/>
    <w:pPr>
      <w:ind w:firstLine="480" w:firstLineChars="200"/>
    </w:pPr>
    <w:rPr>
      <w:lang w:val="zh-CN"/>
    </w:rPr>
  </w:style>
  <w:style w:type="paragraph" w:customStyle="1" w:styleId="29">
    <w:name w:val="表格文字"/>
    <w:basedOn w:val="1"/>
    <w:qFormat/>
    <w:uiPriority w:val="0"/>
    <w:pPr>
      <w:spacing w:before="25" w:after="25"/>
      <w:jc w:val="left"/>
    </w:pPr>
    <w:rPr>
      <w:spacing w:val="10"/>
      <w:kern w:val="0"/>
      <w:sz w:val="24"/>
    </w:rPr>
  </w:style>
  <w:style w:type="paragraph" w:customStyle="1" w:styleId="30">
    <w:name w:val="Style1"/>
    <w:basedOn w:val="1"/>
    <w:qFormat/>
    <w:uiPriority w:val="99"/>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176</Pages>
  <Words>7272</Words>
  <Characters>7864</Characters>
  <Lines>0</Lines>
  <Paragraphs>0</Paragraphs>
  <TotalTime>19</TotalTime>
  <ScaleCrop>false</ScaleCrop>
  <LinksUpToDate>false</LinksUpToDate>
  <CharactersWithSpaces>8099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2025-09-09T08:28:00Z</dcterms:created>
  <dc:creator>Administrator</dc:creator>
  <cp:lastModifiedBy>WPS_1749038079</cp:lastModifiedBy>
  <dcterms:modified xsi:type="dcterms:W3CDTF">2026-06-07T05:28:26Z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A6C9EA4853984EC2B48A6E181D1C329C_11</vt:lpwstr>
  </property>
  <property fmtid="{D5CDD505-2E9C-101B-9397-08002B2CF9AE}" pid="4" name="KSOTemplateDocerSaveRecord">
    <vt:lpwstr>eyJoZGlkIjoiOGYwMzhiYWUyM2ZhNDE0OWRjODI2OWFiY2ZhNTgyOWEiLCJ1c2VySWQiOiIxNzA3NjY3NTEzIn0=</vt:lpwstr>
  </property>
</Properties>
</file>