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625FA">
      <w:pPr>
        <w:wordWrap w:val="0"/>
        <w:spacing w:before="240" w:line="360" w:lineRule="auto"/>
        <w:jc w:val="right"/>
        <w:rPr>
          <w:rFonts w:ascii="宋体" w:hAnsi="宋体" w:eastAsia="宋体" w:cs="宋体"/>
          <w:color w:val="auto"/>
          <w:sz w:val="24"/>
          <w:u w:color="000000"/>
          <w:lang w:eastAsia="zh-CN"/>
        </w:rPr>
      </w:pPr>
      <w:r>
        <w:rPr>
          <w:rFonts w:hint="eastAsia" w:ascii="宋体" w:hAnsi="宋体" w:eastAsia="宋体" w:cs="宋体"/>
          <w:color w:val="auto"/>
          <w:sz w:val="24"/>
          <w:u w:color="000000"/>
          <w:lang w:eastAsia="zh-CN"/>
        </w:rPr>
        <w:t>项目编号：</w:t>
      </w:r>
      <w:r>
        <w:rPr>
          <w:rFonts w:hint="eastAsia" w:ascii="宋体" w:hAnsi="宋体" w:eastAsia="宋体" w:cs="宋体"/>
          <w:sz w:val="24"/>
          <w:szCs w:val="24"/>
          <w:lang w:eastAsia="zh-CN"/>
        </w:rPr>
        <w:t>金采招字[2026]XJJZC-069</w:t>
      </w:r>
    </w:p>
    <w:p w14:paraId="5B6D93C2">
      <w:pPr>
        <w:spacing w:line="360" w:lineRule="auto"/>
        <w:ind w:left="1699" w:leftChars="809" w:right="1132" w:rightChars="539"/>
        <w:jc w:val="center"/>
        <w:rPr>
          <w:rFonts w:ascii="宋体" w:hAnsi="宋体" w:eastAsia="宋体" w:cs="宋体"/>
          <w:b/>
          <w:color w:val="auto"/>
          <w:sz w:val="44"/>
          <w:szCs w:val="44"/>
          <w:u w:color="000000"/>
          <w:lang w:eastAsia="zh-CN"/>
        </w:rPr>
      </w:pPr>
    </w:p>
    <w:p w14:paraId="2A7AA5A9">
      <w:pPr>
        <w:spacing w:line="360" w:lineRule="auto"/>
        <w:ind w:left="1699" w:leftChars="809" w:right="1132" w:rightChars="539"/>
        <w:jc w:val="center"/>
        <w:rPr>
          <w:rFonts w:ascii="宋体" w:hAnsi="宋体" w:eastAsia="宋体" w:cs="宋体"/>
          <w:b/>
          <w:color w:val="auto"/>
          <w:sz w:val="44"/>
          <w:szCs w:val="44"/>
          <w:u w:color="000000"/>
          <w:lang w:eastAsia="zh-CN"/>
        </w:rPr>
      </w:pPr>
    </w:p>
    <w:p w14:paraId="674AAA7E">
      <w:pPr>
        <w:tabs>
          <w:tab w:val="left" w:pos="6930"/>
        </w:tabs>
        <w:spacing w:line="360" w:lineRule="auto"/>
        <w:ind w:left="1699" w:leftChars="809" w:right="1132" w:rightChars="539"/>
        <w:rPr>
          <w:rFonts w:ascii="宋体" w:hAnsi="宋体" w:eastAsia="宋体" w:cs="宋体"/>
          <w:b/>
          <w:color w:val="auto"/>
          <w:sz w:val="36"/>
          <w:szCs w:val="36"/>
          <w:u w:color="000000"/>
          <w:lang w:eastAsia="zh-CN"/>
        </w:rPr>
      </w:pPr>
      <w:r>
        <w:rPr>
          <w:rFonts w:hint="eastAsia" w:ascii="宋体" w:hAnsi="宋体" w:eastAsia="宋体" w:cs="宋体"/>
          <w:b/>
          <w:color w:val="auto"/>
          <w:sz w:val="52"/>
          <w:szCs w:val="52"/>
          <w:u w:color="000000"/>
          <w:lang w:eastAsia="zh-CN"/>
        </w:rPr>
        <w:t>新疆某单位食材采购项目</w:t>
      </w:r>
    </w:p>
    <w:p w14:paraId="17E77624">
      <w:pPr>
        <w:spacing w:line="360" w:lineRule="auto"/>
        <w:ind w:left="1699" w:leftChars="809" w:right="1132" w:rightChars="539"/>
        <w:rPr>
          <w:rFonts w:ascii="宋体" w:hAnsi="宋体" w:eastAsia="宋体" w:cs="宋体"/>
          <w:b/>
          <w:color w:val="auto"/>
          <w:sz w:val="36"/>
          <w:szCs w:val="36"/>
          <w:u w:color="000000"/>
          <w:lang w:eastAsia="zh-CN"/>
        </w:rPr>
      </w:pPr>
    </w:p>
    <w:p w14:paraId="74EA5805">
      <w:pPr>
        <w:spacing w:line="360" w:lineRule="auto"/>
        <w:ind w:left="1699" w:leftChars="809" w:right="1132" w:rightChars="539"/>
        <w:jc w:val="center"/>
        <w:rPr>
          <w:rFonts w:ascii="宋体" w:hAnsi="宋体" w:eastAsia="宋体" w:cs="宋体"/>
          <w:b/>
          <w:color w:val="auto"/>
          <w:sz w:val="84"/>
          <w:szCs w:val="84"/>
          <w:u w:color="000000"/>
          <w:lang w:eastAsia="zh-CN"/>
        </w:rPr>
      </w:pPr>
      <w:r>
        <w:rPr>
          <w:rFonts w:hint="eastAsia" w:ascii="宋体" w:hAnsi="宋体" w:eastAsia="宋体" w:cs="宋体"/>
          <w:b/>
          <w:color w:val="auto"/>
          <w:sz w:val="84"/>
          <w:szCs w:val="84"/>
          <w:u w:color="000000"/>
          <w:lang w:eastAsia="zh-CN"/>
        </w:rPr>
        <w:t>招 标 文 件</w:t>
      </w:r>
    </w:p>
    <w:p w14:paraId="3B8AA6E2">
      <w:pPr>
        <w:spacing w:line="360" w:lineRule="auto"/>
        <w:ind w:left="1699" w:leftChars="809" w:right="1132" w:rightChars="539"/>
        <w:jc w:val="center"/>
        <w:rPr>
          <w:rFonts w:ascii="宋体" w:hAnsi="宋体" w:eastAsia="宋体" w:cs="宋体"/>
          <w:b/>
          <w:color w:val="auto"/>
          <w:sz w:val="84"/>
          <w:szCs w:val="84"/>
          <w:u w:color="000000"/>
          <w:lang w:eastAsia="zh-CN"/>
        </w:rPr>
      </w:pPr>
    </w:p>
    <w:p w14:paraId="25F20D98">
      <w:pPr>
        <w:spacing w:line="360" w:lineRule="auto"/>
        <w:rPr>
          <w:rFonts w:ascii="宋体" w:hAnsi="宋体" w:eastAsia="宋体" w:cs="宋体"/>
          <w:color w:val="auto"/>
          <w:sz w:val="30"/>
          <w:szCs w:val="30"/>
          <w:u w:val="single"/>
          <w:lang w:eastAsia="zh-CN"/>
        </w:rPr>
      </w:pPr>
      <w:r>
        <w:rPr>
          <w:rFonts w:hint="eastAsia" w:ascii="宋体" w:hAnsi="宋体" w:eastAsia="宋体" w:cs="宋体"/>
          <w:b/>
          <w:color w:val="auto"/>
          <w:spacing w:val="81"/>
          <w:sz w:val="30"/>
          <w:szCs w:val="30"/>
          <w:u w:color="000000"/>
          <w:lang w:eastAsia="zh-CN"/>
        </w:rPr>
        <w:t>采购</w:t>
      </w:r>
      <w:r>
        <w:rPr>
          <w:rFonts w:hint="eastAsia" w:ascii="宋体" w:hAnsi="宋体" w:eastAsia="宋体" w:cs="宋体"/>
          <w:b/>
          <w:color w:val="auto"/>
          <w:sz w:val="30"/>
          <w:szCs w:val="30"/>
          <w:u w:color="000000"/>
          <w:lang w:eastAsia="zh-CN"/>
        </w:rPr>
        <w:t>人（盖章）</w:t>
      </w:r>
      <w:r>
        <w:rPr>
          <w:rFonts w:hint="eastAsia" w:ascii="宋体" w:hAnsi="宋体" w:eastAsia="宋体" w:cs="宋体"/>
          <w:color w:val="auto"/>
          <w:sz w:val="30"/>
          <w:szCs w:val="30"/>
          <w:u w:color="000000"/>
          <w:lang w:eastAsia="zh-CN"/>
        </w:rPr>
        <w:t>：</w:t>
      </w:r>
      <w:r>
        <w:rPr>
          <w:rFonts w:hint="eastAsia" w:ascii="宋体" w:hAnsi="宋体" w:eastAsia="宋体" w:cs="宋体"/>
          <w:color w:val="auto"/>
          <w:sz w:val="30"/>
          <w:szCs w:val="30"/>
          <w:u w:val="single"/>
          <w:lang w:eastAsia="zh-CN"/>
        </w:rPr>
        <w:t>新疆某单位</w:t>
      </w:r>
    </w:p>
    <w:p w14:paraId="0BBCD202">
      <w:pPr>
        <w:spacing w:line="360" w:lineRule="auto"/>
        <w:rPr>
          <w:rFonts w:ascii="宋体" w:hAnsi="宋体" w:eastAsia="宋体" w:cs="宋体"/>
          <w:color w:val="auto"/>
          <w:sz w:val="30"/>
          <w:szCs w:val="30"/>
          <w:u w:val="thick" w:color="000000"/>
          <w:lang w:eastAsia="zh-CN"/>
        </w:rPr>
      </w:pPr>
      <w:r>
        <w:rPr>
          <w:rFonts w:hint="eastAsia" w:ascii="宋体" w:hAnsi="宋体" w:eastAsia="宋体" w:cs="宋体"/>
          <w:b/>
          <w:color w:val="auto"/>
          <w:spacing w:val="41"/>
          <w:sz w:val="30"/>
          <w:szCs w:val="30"/>
          <w:u w:color="000000"/>
          <w:lang w:eastAsia="zh-CN"/>
        </w:rPr>
        <w:t>项目联系</w:t>
      </w:r>
      <w:r>
        <w:rPr>
          <w:rFonts w:hint="eastAsia" w:ascii="宋体" w:hAnsi="宋体" w:eastAsia="宋体" w:cs="宋体"/>
          <w:b/>
          <w:color w:val="auto"/>
          <w:sz w:val="30"/>
          <w:szCs w:val="30"/>
          <w:u w:color="000000"/>
          <w:lang w:eastAsia="zh-CN"/>
        </w:rPr>
        <w:t>人：</w:t>
      </w:r>
      <w:r>
        <w:rPr>
          <w:rFonts w:hint="eastAsia" w:ascii="宋体" w:hAnsi="宋体" w:eastAsia="宋体" w:cs="宋体"/>
          <w:color w:val="auto"/>
          <w:sz w:val="30"/>
          <w:szCs w:val="30"/>
          <w:u w:val="single"/>
          <w:lang w:eastAsia="zh-CN"/>
        </w:rPr>
        <w:t xml:space="preserve"> </w:t>
      </w:r>
      <w:r>
        <w:rPr>
          <w:rFonts w:hint="eastAsia" w:ascii="宋体" w:hAnsi="宋体" w:eastAsia="宋体" w:cs="宋体"/>
          <w:color w:val="auto"/>
          <w:sz w:val="30"/>
          <w:szCs w:val="30"/>
          <w:highlight w:val="none"/>
          <w:u w:val="single"/>
          <w:lang w:val="en-US" w:eastAsia="zh-CN"/>
        </w:rPr>
        <w:t>王警官</w:t>
      </w:r>
      <w:r>
        <w:rPr>
          <w:rFonts w:hint="eastAsia" w:ascii="宋体" w:hAnsi="宋体" w:eastAsia="宋体" w:cs="宋体"/>
          <w:color w:val="auto"/>
          <w:sz w:val="30"/>
          <w:szCs w:val="30"/>
          <w:u w:val="single"/>
          <w:lang w:eastAsia="zh-CN"/>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lang w:eastAsia="zh-CN"/>
        </w:rPr>
        <w:t xml:space="preserve">                           </w:t>
      </w:r>
    </w:p>
    <w:p w14:paraId="2348953C">
      <w:pPr>
        <w:spacing w:line="360" w:lineRule="auto"/>
        <w:rPr>
          <w:rFonts w:ascii="宋体" w:hAnsi="宋体" w:eastAsia="宋体" w:cs="宋体"/>
          <w:color w:val="auto"/>
          <w:sz w:val="30"/>
          <w:szCs w:val="30"/>
          <w:u w:val="thick" w:color="000000"/>
          <w:lang w:eastAsia="zh-CN"/>
        </w:rPr>
      </w:pPr>
      <w:r>
        <w:rPr>
          <w:rFonts w:hint="eastAsia" w:ascii="宋体" w:hAnsi="宋体" w:eastAsia="宋体" w:cs="宋体"/>
          <w:b/>
          <w:color w:val="auto"/>
          <w:spacing w:val="108"/>
          <w:sz w:val="30"/>
          <w:szCs w:val="30"/>
          <w:u w:color="000000"/>
          <w:lang w:eastAsia="zh-CN"/>
        </w:rPr>
        <w:t>联系电</w:t>
      </w:r>
      <w:r>
        <w:rPr>
          <w:rFonts w:hint="eastAsia" w:ascii="宋体" w:hAnsi="宋体" w:eastAsia="宋体" w:cs="宋体"/>
          <w:b/>
          <w:color w:val="auto"/>
          <w:sz w:val="30"/>
          <w:szCs w:val="30"/>
          <w:u w:color="000000"/>
          <w:lang w:eastAsia="zh-CN"/>
        </w:rPr>
        <w:t>话：</w:t>
      </w:r>
      <w:r>
        <w:rPr>
          <w:rFonts w:hint="eastAsia" w:ascii="宋体" w:hAnsi="宋体" w:eastAsia="宋体" w:cs="宋体"/>
          <w:color w:val="auto"/>
          <w:sz w:val="30"/>
          <w:szCs w:val="30"/>
          <w:u w:val="single"/>
          <w:lang w:eastAsia="zh-CN"/>
        </w:rPr>
        <w:t xml:space="preserve">  </w:t>
      </w:r>
      <w:r>
        <w:rPr>
          <w:rFonts w:hint="eastAsia" w:ascii="宋体" w:hAnsi="宋体" w:eastAsia="宋体" w:cs="宋体"/>
          <w:color w:val="auto"/>
          <w:sz w:val="30"/>
          <w:szCs w:val="30"/>
          <w:highlight w:val="none"/>
          <w:u w:val="single"/>
          <w:lang w:val="en-US" w:eastAsia="zh-CN"/>
        </w:rPr>
        <w:t xml:space="preserve"> 18709926096</w:t>
      </w:r>
      <w:r>
        <w:rPr>
          <w:rFonts w:hint="eastAsia" w:ascii="宋体" w:hAnsi="宋体" w:eastAsia="宋体" w:cs="宋体"/>
          <w:color w:val="auto"/>
          <w:sz w:val="30"/>
          <w:szCs w:val="30"/>
          <w:u w:val="single"/>
          <w:lang w:eastAsia="zh-CN"/>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lang w:eastAsia="zh-CN"/>
        </w:rPr>
        <w:t xml:space="preserve">                   </w:t>
      </w:r>
    </w:p>
    <w:p w14:paraId="00D3C86D">
      <w:pPr>
        <w:spacing w:line="360" w:lineRule="auto"/>
        <w:rPr>
          <w:rFonts w:ascii="宋体" w:hAnsi="宋体" w:eastAsia="宋体" w:cs="宋体"/>
          <w:color w:val="auto"/>
          <w:sz w:val="30"/>
          <w:szCs w:val="30"/>
          <w:u w:val="thick" w:color="000000"/>
          <w:lang w:eastAsia="zh-CN"/>
        </w:rPr>
      </w:pPr>
      <w:r>
        <w:rPr>
          <w:rFonts w:hint="eastAsia" w:ascii="宋体" w:hAnsi="宋体" w:eastAsia="宋体" w:cs="宋体"/>
          <w:b/>
          <w:color w:val="auto"/>
          <w:sz w:val="30"/>
          <w:szCs w:val="30"/>
          <w:u w:color="000000"/>
          <w:lang w:eastAsia="zh-CN"/>
        </w:rPr>
        <w:t>采购代理机构（盖章）：</w:t>
      </w:r>
      <w:r>
        <w:rPr>
          <w:rFonts w:hint="eastAsia" w:ascii="宋体" w:hAnsi="宋体" w:eastAsia="宋体" w:cs="宋体"/>
          <w:color w:val="auto"/>
          <w:sz w:val="30"/>
          <w:szCs w:val="30"/>
          <w:u w:val="single"/>
          <w:lang w:eastAsia="zh-CN"/>
        </w:rPr>
        <w:t xml:space="preserve">新疆金正建设工程管理有限公司         </w:t>
      </w:r>
    </w:p>
    <w:p w14:paraId="1B36F92B">
      <w:pPr>
        <w:spacing w:line="360" w:lineRule="auto"/>
        <w:rPr>
          <w:rFonts w:ascii="宋体" w:hAnsi="宋体" w:eastAsia="宋体" w:cs="宋体"/>
          <w:color w:val="auto"/>
          <w:sz w:val="30"/>
          <w:szCs w:val="30"/>
          <w:u w:val="single"/>
          <w:lang w:eastAsia="zh-CN"/>
        </w:rPr>
      </w:pPr>
      <w:r>
        <w:rPr>
          <w:rFonts w:hint="eastAsia" w:ascii="宋体" w:hAnsi="宋体" w:eastAsia="宋体" w:cs="宋体"/>
          <w:b/>
          <w:color w:val="auto"/>
          <w:spacing w:val="41"/>
          <w:sz w:val="30"/>
          <w:szCs w:val="30"/>
          <w:u w:color="000000"/>
          <w:lang w:eastAsia="zh-CN"/>
        </w:rPr>
        <w:t>项目联系</w:t>
      </w:r>
      <w:r>
        <w:rPr>
          <w:rFonts w:hint="eastAsia" w:ascii="宋体" w:hAnsi="宋体" w:eastAsia="宋体" w:cs="宋体"/>
          <w:b/>
          <w:color w:val="auto"/>
          <w:sz w:val="30"/>
          <w:szCs w:val="30"/>
          <w:u w:color="000000"/>
          <w:lang w:eastAsia="zh-CN"/>
        </w:rPr>
        <w:t>人：</w:t>
      </w:r>
      <w:r>
        <w:rPr>
          <w:rFonts w:hint="eastAsia" w:ascii="宋体" w:hAnsi="宋体" w:eastAsia="宋体" w:cs="宋体"/>
          <w:color w:val="auto"/>
          <w:sz w:val="30"/>
          <w:szCs w:val="30"/>
          <w:u w:val="single"/>
          <w:lang w:eastAsia="zh-CN"/>
        </w:rPr>
        <w:t xml:space="preserve">  </w:t>
      </w:r>
      <w:r>
        <w:rPr>
          <w:rFonts w:hint="eastAsia" w:ascii="宋体" w:hAnsi="宋体" w:eastAsia="宋体" w:cs="宋体"/>
          <w:color w:val="auto"/>
          <w:sz w:val="32"/>
          <w:szCs w:val="32"/>
          <w:u w:val="single"/>
          <w:lang w:eastAsia="zh-CN"/>
        </w:rPr>
        <w:t>王冰寒、马祥</w:t>
      </w:r>
      <w:r>
        <w:rPr>
          <w:rFonts w:hint="eastAsia" w:ascii="宋体" w:hAnsi="宋体" w:eastAsia="宋体" w:cs="宋体"/>
          <w:color w:val="auto"/>
          <w:sz w:val="30"/>
          <w:szCs w:val="30"/>
          <w:u w:val="single"/>
          <w:lang w:eastAsia="zh-CN"/>
        </w:rPr>
        <w:t xml:space="preserve">                        </w:t>
      </w:r>
    </w:p>
    <w:p w14:paraId="7A2C4B05">
      <w:pPr>
        <w:spacing w:line="360" w:lineRule="auto"/>
        <w:rPr>
          <w:rFonts w:ascii="宋体" w:hAnsi="宋体" w:eastAsia="宋体" w:cs="宋体"/>
          <w:color w:val="auto"/>
          <w:sz w:val="30"/>
          <w:szCs w:val="30"/>
          <w:u w:val="thick" w:color="000000"/>
          <w:lang w:eastAsia="zh-CN"/>
        </w:rPr>
      </w:pPr>
      <w:r>
        <w:rPr>
          <w:rFonts w:hint="eastAsia" w:ascii="宋体" w:hAnsi="宋体" w:eastAsia="宋体" w:cs="宋体"/>
          <w:b/>
          <w:color w:val="auto"/>
          <w:spacing w:val="108"/>
          <w:sz w:val="30"/>
          <w:szCs w:val="30"/>
          <w:u w:color="000000"/>
          <w:lang w:eastAsia="zh-CN"/>
        </w:rPr>
        <w:t>联系电</w:t>
      </w:r>
      <w:r>
        <w:rPr>
          <w:rFonts w:hint="eastAsia" w:ascii="宋体" w:hAnsi="宋体" w:eastAsia="宋体" w:cs="宋体"/>
          <w:b/>
          <w:color w:val="auto"/>
          <w:sz w:val="30"/>
          <w:szCs w:val="30"/>
          <w:u w:color="000000"/>
          <w:lang w:eastAsia="zh-CN"/>
        </w:rPr>
        <w:t>话：</w:t>
      </w:r>
      <w:r>
        <w:rPr>
          <w:rFonts w:hint="eastAsia" w:ascii="宋体" w:hAnsi="宋体" w:eastAsia="宋体" w:cs="宋体"/>
          <w:color w:val="auto"/>
          <w:sz w:val="30"/>
          <w:szCs w:val="30"/>
          <w:u w:val="single"/>
          <w:lang w:eastAsia="zh-CN"/>
        </w:rPr>
        <w:t xml:space="preserve">  13609921042、18149898825                    </w:t>
      </w:r>
    </w:p>
    <w:p w14:paraId="3DA51652">
      <w:pPr>
        <w:spacing w:line="360" w:lineRule="auto"/>
        <w:rPr>
          <w:rFonts w:ascii="宋体" w:hAnsi="宋体" w:eastAsia="宋体" w:cs="宋体"/>
          <w:color w:val="auto"/>
          <w:sz w:val="30"/>
          <w:szCs w:val="30"/>
          <w:lang w:eastAsia="zh-CN"/>
        </w:rPr>
      </w:pPr>
      <w:r>
        <w:rPr>
          <w:rFonts w:hint="eastAsia" w:ascii="宋体" w:hAnsi="宋体" w:eastAsia="宋体" w:cs="宋体"/>
          <w:b/>
          <w:color w:val="auto"/>
          <w:spacing w:val="64"/>
          <w:sz w:val="30"/>
          <w:szCs w:val="30"/>
          <w:u w:color="000000"/>
          <w:lang w:eastAsia="zh-CN"/>
        </w:rPr>
        <w:t xml:space="preserve">日    </w:t>
      </w:r>
      <w:r>
        <w:rPr>
          <w:rFonts w:hint="eastAsia" w:ascii="宋体" w:hAnsi="宋体" w:eastAsia="宋体" w:cs="宋体"/>
          <w:b/>
          <w:color w:val="auto"/>
          <w:spacing w:val="4"/>
          <w:sz w:val="30"/>
          <w:szCs w:val="30"/>
          <w:u w:color="000000"/>
          <w:lang w:eastAsia="zh-CN"/>
        </w:rPr>
        <w:t>期</w:t>
      </w:r>
      <w:r>
        <w:rPr>
          <w:rFonts w:hint="eastAsia" w:ascii="宋体" w:hAnsi="宋体" w:eastAsia="宋体" w:cs="宋体"/>
          <w:b/>
          <w:color w:val="auto"/>
          <w:sz w:val="30"/>
          <w:szCs w:val="30"/>
          <w:u w:color="000000"/>
          <w:lang w:eastAsia="zh-CN"/>
        </w:rPr>
        <w:t>：</w:t>
      </w:r>
      <w:r>
        <w:rPr>
          <w:rFonts w:hint="eastAsia" w:ascii="宋体" w:hAnsi="宋体" w:eastAsia="宋体" w:cs="宋体"/>
          <w:color w:val="auto"/>
          <w:sz w:val="30"/>
          <w:szCs w:val="30"/>
          <w:u w:val="single"/>
          <w:lang w:eastAsia="zh-CN"/>
        </w:rPr>
        <w:t xml:space="preserve">  20</w:t>
      </w:r>
      <w:r>
        <w:rPr>
          <w:rFonts w:hint="eastAsia" w:ascii="宋体" w:hAnsi="宋体" w:eastAsia="宋体" w:cs="宋体"/>
          <w:color w:val="auto"/>
          <w:sz w:val="30"/>
          <w:szCs w:val="30"/>
          <w:highlight w:val="none"/>
          <w:u w:val="single"/>
          <w:lang w:eastAsia="zh-CN"/>
        </w:rPr>
        <w:t>26年0</w:t>
      </w:r>
      <w:r>
        <w:rPr>
          <w:rFonts w:hint="eastAsia" w:ascii="宋体" w:hAnsi="宋体" w:eastAsia="宋体" w:cs="宋体"/>
          <w:color w:val="auto"/>
          <w:sz w:val="30"/>
          <w:szCs w:val="30"/>
          <w:highlight w:val="none"/>
          <w:u w:val="single"/>
          <w:lang w:val="en-US" w:eastAsia="zh-CN"/>
        </w:rPr>
        <w:t>5</w:t>
      </w:r>
      <w:r>
        <w:rPr>
          <w:rFonts w:hint="eastAsia" w:ascii="宋体" w:hAnsi="宋体" w:eastAsia="宋体" w:cs="宋体"/>
          <w:color w:val="auto"/>
          <w:sz w:val="30"/>
          <w:szCs w:val="30"/>
          <w:highlight w:val="none"/>
          <w:u w:val="single"/>
          <w:lang w:eastAsia="zh-CN"/>
        </w:rPr>
        <w:t xml:space="preserve">月      </w:t>
      </w:r>
      <w:r>
        <w:rPr>
          <w:rFonts w:hint="eastAsia" w:ascii="宋体" w:hAnsi="宋体" w:eastAsia="宋体" w:cs="宋体"/>
          <w:color w:val="auto"/>
          <w:sz w:val="30"/>
          <w:szCs w:val="30"/>
          <w:u w:val="single"/>
          <w:lang w:eastAsia="zh-CN"/>
        </w:rPr>
        <w:t xml:space="preserve">                           </w:t>
      </w:r>
    </w:p>
    <w:p w14:paraId="75D91FF4">
      <w:pPr>
        <w:spacing w:line="360" w:lineRule="auto"/>
        <w:rPr>
          <w:rFonts w:ascii="宋体" w:hAnsi="宋体" w:eastAsia="宋体" w:cs="宋体"/>
          <w:color w:val="auto"/>
          <w:lang w:eastAsia="zh-CN"/>
        </w:rPr>
        <w:sectPr>
          <w:headerReference r:id="rId3" w:type="default"/>
          <w:footerReference r:id="rId4" w:type="default"/>
          <w:pgSz w:w="11906" w:h="16839"/>
          <w:pgMar w:top="1560" w:right="1416" w:bottom="0" w:left="1843" w:header="1134" w:footer="1134" w:gutter="0"/>
          <w:cols w:space="720" w:num="1"/>
        </w:sectPr>
      </w:pPr>
    </w:p>
    <w:p w14:paraId="0DBED896">
      <w:pPr>
        <w:spacing w:line="360" w:lineRule="auto"/>
        <w:rPr>
          <w:rFonts w:ascii="宋体" w:hAnsi="宋体" w:eastAsia="宋体" w:cs="宋体"/>
          <w:color w:val="auto"/>
          <w:lang w:eastAsia="zh-CN"/>
        </w:rPr>
      </w:pPr>
    </w:p>
    <w:sdt>
      <w:sdtPr>
        <w:rPr>
          <w:rFonts w:hint="eastAsia" w:ascii="宋体" w:hAnsi="宋体" w:eastAsia="宋体" w:cs="宋体"/>
          <w:b w:val="0"/>
          <w:bCs w:val="0"/>
          <w:snapToGrid w:val="0"/>
          <w:color w:val="auto"/>
          <w:sz w:val="21"/>
          <w:szCs w:val="21"/>
          <w:lang w:val="zh-CN" w:eastAsia="en-US"/>
        </w:rPr>
        <w:id w:val="30625065"/>
        <w:docPartObj>
          <w:docPartGallery w:val="Table of Contents"/>
          <w:docPartUnique/>
        </w:docPartObj>
      </w:sdtPr>
      <w:sdtEndPr>
        <w:rPr>
          <w:rFonts w:hint="eastAsia" w:ascii="宋体" w:hAnsi="宋体" w:eastAsia="宋体" w:cs="宋体"/>
          <w:b w:val="0"/>
          <w:bCs w:val="0"/>
          <w:snapToGrid w:val="0"/>
          <w:color w:val="auto"/>
          <w:sz w:val="24"/>
          <w:szCs w:val="24"/>
          <w:lang w:val="en-US" w:eastAsia="en-US"/>
        </w:rPr>
      </w:sdtEndPr>
      <w:sdtContent>
        <w:p w14:paraId="6FF74B81">
          <w:pPr>
            <w:pStyle w:val="37"/>
            <w:spacing w:line="360" w:lineRule="auto"/>
            <w:jc w:val="center"/>
            <w:rPr>
              <w:rFonts w:ascii="宋体" w:hAnsi="宋体" w:eastAsia="宋体" w:cs="宋体"/>
              <w:color w:val="auto"/>
            </w:rPr>
          </w:pPr>
          <w:r>
            <w:rPr>
              <w:rFonts w:hint="eastAsia" w:ascii="宋体" w:hAnsi="宋体" w:eastAsia="宋体" w:cs="宋体"/>
              <w:color w:val="auto"/>
              <w:lang w:val="zh-CN"/>
            </w:rPr>
            <w:t>目</w:t>
          </w:r>
          <w:r>
            <w:rPr>
              <w:rFonts w:hint="eastAsia" w:ascii="宋体" w:hAnsi="宋体" w:eastAsia="宋体" w:cs="宋体"/>
              <w:color w:val="auto"/>
            </w:rPr>
            <w:t xml:space="preserve">   </w:t>
          </w:r>
          <w:r>
            <w:rPr>
              <w:rFonts w:hint="eastAsia" w:ascii="宋体" w:hAnsi="宋体" w:eastAsia="宋体" w:cs="宋体"/>
              <w:color w:val="auto"/>
              <w:lang w:val="zh-CN"/>
            </w:rPr>
            <w:t>录</w:t>
          </w:r>
        </w:p>
        <w:p w14:paraId="37B82811">
          <w:pPr>
            <w:pStyle w:val="18"/>
            <w:tabs>
              <w:tab w:val="right" w:leader="dot" w:pos="9355"/>
            </w:tabs>
            <w:spacing w:line="360" w:lineRule="auto"/>
            <w:rPr>
              <w:rFonts w:ascii="宋体" w:hAnsi="宋体" w:eastAsia="宋体" w:cs="宋体"/>
              <w:color w:val="auto"/>
              <w:sz w:val="24"/>
              <w:szCs w:val="24"/>
            </w:rPr>
          </w:pP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TOC \o "1-3" \h \z \u </w:instrText>
          </w:r>
          <w:r>
            <w:rPr>
              <w:rFonts w:hint="eastAsia" w:ascii="宋体" w:hAnsi="宋体" w:eastAsia="宋体" w:cs="宋体"/>
              <w:color w:val="auto"/>
              <w:sz w:val="24"/>
              <w:szCs w:val="24"/>
              <w:lang w:eastAsia="zh-CN"/>
            </w:rPr>
            <w:fldChar w:fldCharType="separate"/>
          </w:r>
          <w:r>
            <w:fldChar w:fldCharType="begin"/>
          </w:r>
          <w:r>
            <w:instrText xml:space="preserve"> HYPERLINK \l "_Toc32299" </w:instrText>
          </w:r>
          <w:r>
            <w:fldChar w:fldCharType="separate"/>
          </w:r>
          <w:r>
            <w:rPr>
              <w:rFonts w:hint="eastAsia" w:ascii="宋体" w:hAnsi="宋体" w:eastAsia="宋体" w:cs="宋体"/>
              <w:bCs/>
              <w:color w:val="auto"/>
              <w:spacing w:val="4"/>
              <w:sz w:val="24"/>
              <w:szCs w:val="24"/>
              <w:lang w:eastAsia="zh-CN"/>
            </w:rPr>
            <w:t>第一章招标公告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_Toc32299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91013E6">
          <w:pPr>
            <w:pStyle w:val="18"/>
            <w:tabs>
              <w:tab w:val="right" w:leader="dot" w:pos="9355"/>
            </w:tabs>
            <w:spacing w:line="360" w:lineRule="auto"/>
            <w:rPr>
              <w:rFonts w:ascii="宋体" w:hAnsi="宋体" w:eastAsia="宋体" w:cs="宋体"/>
              <w:color w:val="auto"/>
              <w:sz w:val="24"/>
              <w:szCs w:val="24"/>
            </w:rPr>
          </w:pPr>
          <w:r>
            <w:fldChar w:fldCharType="begin"/>
          </w:r>
          <w:r>
            <w:instrText xml:space="preserve"> HYPERLINK \l "_Toc15713" </w:instrText>
          </w:r>
          <w:r>
            <w:fldChar w:fldCharType="separate"/>
          </w:r>
          <w:r>
            <w:rPr>
              <w:rFonts w:hint="eastAsia" w:ascii="宋体" w:hAnsi="宋体" w:eastAsia="宋体" w:cs="宋体"/>
              <w:bCs/>
              <w:color w:val="auto"/>
              <w:spacing w:val="4"/>
              <w:sz w:val="24"/>
              <w:szCs w:val="24"/>
              <w:lang w:eastAsia="zh-CN"/>
            </w:rPr>
            <w:t>第二章投标人须知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_Toc15713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E3F7C03">
          <w:pPr>
            <w:pStyle w:val="21"/>
            <w:tabs>
              <w:tab w:val="right" w:leader="dot" w:pos="9355"/>
            </w:tabs>
            <w:spacing w:line="360" w:lineRule="auto"/>
            <w:rPr>
              <w:rFonts w:ascii="宋体" w:hAnsi="宋体" w:eastAsia="宋体" w:cs="宋体"/>
              <w:color w:val="auto"/>
              <w:sz w:val="24"/>
              <w:szCs w:val="24"/>
            </w:rPr>
          </w:pPr>
          <w:r>
            <w:fldChar w:fldCharType="begin"/>
          </w:r>
          <w:r>
            <w:instrText xml:space="preserve"> HYPERLINK \l "_Toc23488" </w:instrText>
          </w:r>
          <w:r>
            <w:fldChar w:fldCharType="separate"/>
          </w:r>
          <w:r>
            <w:rPr>
              <w:rFonts w:hint="eastAsia" w:ascii="宋体" w:hAnsi="宋体" w:eastAsia="宋体" w:cs="宋体"/>
              <w:bCs/>
              <w:color w:val="auto"/>
              <w:spacing w:val="6"/>
              <w:sz w:val="24"/>
              <w:szCs w:val="24"/>
              <w:lang w:eastAsia="zh-CN"/>
            </w:rPr>
            <w:t>一、投标人须知前附表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_Toc23488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BD8DAB1">
          <w:pPr>
            <w:pStyle w:val="21"/>
            <w:tabs>
              <w:tab w:val="right" w:leader="dot" w:pos="9355"/>
            </w:tabs>
            <w:spacing w:line="360" w:lineRule="auto"/>
            <w:rPr>
              <w:rFonts w:ascii="宋体" w:hAnsi="宋体" w:eastAsia="宋体" w:cs="宋体"/>
              <w:color w:val="auto"/>
              <w:sz w:val="24"/>
              <w:szCs w:val="24"/>
            </w:rPr>
          </w:pPr>
          <w:r>
            <w:fldChar w:fldCharType="begin"/>
          </w:r>
          <w:r>
            <w:instrText xml:space="preserve"> HYPERLINK \l "_Toc25808" </w:instrText>
          </w:r>
          <w:r>
            <w:fldChar w:fldCharType="separate"/>
          </w:r>
          <w:r>
            <w:rPr>
              <w:rFonts w:hint="eastAsia" w:ascii="宋体" w:hAnsi="宋体" w:eastAsia="宋体" w:cs="宋体"/>
              <w:bCs/>
              <w:color w:val="auto"/>
              <w:spacing w:val="5"/>
              <w:sz w:val="24"/>
              <w:szCs w:val="24"/>
              <w:lang w:eastAsia="zh-CN"/>
            </w:rPr>
            <w:t>二、投标人须知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_Toc25808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1B841B6">
          <w:pPr>
            <w:pStyle w:val="18"/>
            <w:tabs>
              <w:tab w:val="right" w:leader="dot" w:pos="9355"/>
            </w:tabs>
            <w:spacing w:line="360" w:lineRule="auto"/>
            <w:rPr>
              <w:rFonts w:ascii="宋体" w:hAnsi="宋体" w:eastAsia="宋体" w:cs="宋体"/>
              <w:color w:val="auto"/>
              <w:sz w:val="24"/>
              <w:szCs w:val="24"/>
            </w:rPr>
          </w:pPr>
          <w:r>
            <w:fldChar w:fldCharType="begin"/>
          </w:r>
          <w:r>
            <w:instrText xml:space="preserve"> HYPERLINK \l "_Toc3777" </w:instrText>
          </w:r>
          <w:r>
            <w:fldChar w:fldCharType="separate"/>
          </w:r>
          <w:r>
            <w:rPr>
              <w:rFonts w:hint="eastAsia" w:ascii="宋体" w:hAnsi="宋体" w:eastAsia="宋体" w:cs="宋体"/>
              <w:bCs/>
              <w:color w:val="auto"/>
              <w:spacing w:val="4"/>
              <w:sz w:val="24"/>
              <w:szCs w:val="24"/>
              <w:lang w:eastAsia="zh-CN"/>
            </w:rPr>
            <w:t>第三章采购需求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_Toc3777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A774B64">
          <w:pPr>
            <w:pStyle w:val="18"/>
            <w:tabs>
              <w:tab w:val="right" w:leader="dot" w:pos="9355"/>
            </w:tabs>
            <w:spacing w:line="360" w:lineRule="auto"/>
            <w:rPr>
              <w:rFonts w:ascii="宋体" w:hAnsi="宋体" w:eastAsia="宋体" w:cs="宋体"/>
              <w:color w:val="auto"/>
              <w:sz w:val="24"/>
              <w:szCs w:val="24"/>
            </w:rPr>
          </w:pPr>
          <w:r>
            <w:fldChar w:fldCharType="begin"/>
          </w:r>
          <w:r>
            <w:instrText xml:space="preserve"> HYPERLINK \l "_Toc28055" </w:instrText>
          </w:r>
          <w:r>
            <w:fldChar w:fldCharType="separate"/>
          </w:r>
          <w:r>
            <w:rPr>
              <w:rFonts w:hint="eastAsia" w:ascii="宋体" w:hAnsi="宋体" w:eastAsia="宋体" w:cs="宋体"/>
              <w:bCs/>
              <w:color w:val="auto"/>
              <w:spacing w:val="4"/>
              <w:sz w:val="24"/>
              <w:szCs w:val="24"/>
              <w:lang w:eastAsia="zh-CN"/>
            </w:rPr>
            <w:t>第四章资格审查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_Toc28055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F9E2143">
          <w:pPr>
            <w:pStyle w:val="21"/>
            <w:tabs>
              <w:tab w:val="right" w:leader="dot" w:pos="9355"/>
            </w:tabs>
            <w:spacing w:line="360" w:lineRule="auto"/>
            <w:rPr>
              <w:rFonts w:ascii="宋体" w:hAnsi="宋体" w:eastAsia="宋体" w:cs="宋体"/>
              <w:color w:val="auto"/>
              <w:sz w:val="24"/>
              <w:szCs w:val="24"/>
            </w:rPr>
          </w:pPr>
          <w:r>
            <w:fldChar w:fldCharType="begin"/>
          </w:r>
          <w:r>
            <w:instrText xml:space="preserve"> HYPERLINK \l "_Toc18738" </w:instrText>
          </w:r>
          <w:r>
            <w:fldChar w:fldCharType="separate"/>
          </w:r>
          <w:r>
            <w:rPr>
              <w:rFonts w:hint="eastAsia" w:ascii="宋体" w:hAnsi="宋体" w:eastAsia="宋体" w:cs="宋体"/>
              <w:bCs/>
              <w:color w:val="auto"/>
              <w:spacing w:val="5"/>
              <w:sz w:val="24"/>
              <w:szCs w:val="24"/>
              <w:lang w:eastAsia="zh-CN"/>
            </w:rPr>
            <w:t>一、资格审查程序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_Toc18738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E9BCD01">
          <w:pPr>
            <w:pStyle w:val="21"/>
            <w:tabs>
              <w:tab w:val="right" w:leader="dot" w:pos="9355"/>
            </w:tabs>
            <w:spacing w:line="360" w:lineRule="auto"/>
            <w:rPr>
              <w:rFonts w:ascii="宋体" w:hAnsi="宋体" w:eastAsia="宋体" w:cs="宋体"/>
              <w:color w:val="auto"/>
              <w:sz w:val="24"/>
              <w:szCs w:val="24"/>
            </w:rPr>
          </w:pPr>
          <w:r>
            <w:fldChar w:fldCharType="begin"/>
          </w:r>
          <w:r>
            <w:instrText xml:space="preserve"> HYPERLINK \l "_Toc13885" </w:instrText>
          </w:r>
          <w:r>
            <w:fldChar w:fldCharType="separate"/>
          </w:r>
          <w:r>
            <w:rPr>
              <w:rFonts w:hint="eastAsia" w:ascii="宋体" w:hAnsi="宋体" w:eastAsia="宋体" w:cs="宋体"/>
              <w:bCs/>
              <w:color w:val="auto"/>
              <w:spacing w:val="5"/>
              <w:sz w:val="24"/>
              <w:szCs w:val="24"/>
            </w:rPr>
            <w:t>二、资格审查要求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_Toc13885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A4DEC16">
          <w:pPr>
            <w:pStyle w:val="18"/>
            <w:tabs>
              <w:tab w:val="right" w:leader="dot" w:pos="9355"/>
            </w:tabs>
            <w:spacing w:line="360" w:lineRule="auto"/>
            <w:rPr>
              <w:rFonts w:ascii="宋体" w:hAnsi="宋体" w:eastAsia="宋体" w:cs="宋体"/>
              <w:color w:val="auto"/>
              <w:sz w:val="24"/>
              <w:szCs w:val="24"/>
            </w:rPr>
          </w:pPr>
          <w:r>
            <w:fldChar w:fldCharType="begin"/>
          </w:r>
          <w:r>
            <w:instrText xml:space="preserve"> HYPERLINK \l "_Toc30458" </w:instrText>
          </w:r>
          <w:r>
            <w:fldChar w:fldCharType="separate"/>
          </w:r>
          <w:r>
            <w:rPr>
              <w:rFonts w:hint="eastAsia" w:ascii="宋体" w:hAnsi="宋体" w:eastAsia="宋体" w:cs="宋体"/>
              <w:bCs/>
              <w:color w:val="auto"/>
              <w:spacing w:val="5"/>
              <w:sz w:val="24"/>
              <w:szCs w:val="24"/>
              <w:lang w:eastAsia="zh-CN"/>
            </w:rPr>
            <w:t>第五章评标方法及标准(综合评分法)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_Toc30458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6EC6333">
          <w:pPr>
            <w:pStyle w:val="21"/>
            <w:tabs>
              <w:tab w:val="right" w:leader="dot" w:pos="9355"/>
            </w:tabs>
            <w:spacing w:line="360" w:lineRule="auto"/>
            <w:rPr>
              <w:rFonts w:ascii="宋体" w:hAnsi="宋体" w:eastAsia="宋体" w:cs="宋体"/>
              <w:color w:val="auto"/>
              <w:sz w:val="24"/>
              <w:szCs w:val="24"/>
            </w:rPr>
          </w:pPr>
          <w:r>
            <w:fldChar w:fldCharType="begin"/>
          </w:r>
          <w:r>
            <w:instrText xml:space="preserve"> HYPERLINK \l "_Toc18135" </w:instrText>
          </w:r>
          <w:r>
            <w:fldChar w:fldCharType="separate"/>
          </w:r>
          <w:r>
            <w:rPr>
              <w:rFonts w:hint="eastAsia" w:ascii="宋体" w:hAnsi="宋体" w:eastAsia="宋体" w:cs="宋体"/>
              <w:bCs/>
              <w:color w:val="auto"/>
              <w:spacing w:val="4"/>
              <w:sz w:val="24"/>
              <w:szCs w:val="24"/>
              <w:lang w:eastAsia="zh-CN"/>
            </w:rPr>
            <w:t>一、评标方法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_Toc18135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039B2D9">
          <w:pPr>
            <w:pStyle w:val="21"/>
            <w:tabs>
              <w:tab w:val="right" w:leader="dot" w:pos="9355"/>
            </w:tabs>
            <w:spacing w:line="360" w:lineRule="auto"/>
            <w:rPr>
              <w:rFonts w:ascii="宋体" w:hAnsi="宋体" w:eastAsia="宋体" w:cs="宋体"/>
              <w:color w:val="auto"/>
              <w:sz w:val="24"/>
              <w:szCs w:val="24"/>
            </w:rPr>
          </w:pPr>
          <w:r>
            <w:fldChar w:fldCharType="begin"/>
          </w:r>
          <w:r>
            <w:instrText xml:space="preserve"> HYPERLINK \l "_Toc25589" </w:instrText>
          </w:r>
          <w:r>
            <w:fldChar w:fldCharType="separate"/>
          </w:r>
          <w:r>
            <w:rPr>
              <w:rFonts w:hint="eastAsia" w:ascii="宋体" w:hAnsi="宋体" w:eastAsia="宋体" w:cs="宋体"/>
              <w:bCs/>
              <w:color w:val="auto"/>
              <w:spacing w:val="4"/>
              <w:sz w:val="24"/>
              <w:szCs w:val="24"/>
              <w:lang w:eastAsia="zh-CN"/>
            </w:rPr>
            <w:t>二、评标程序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_Toc25589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3200F77">
          <w:pPr>
            <w:pStyle w:val="21"/>
            <w:tabs>
              <w:tab w:val="right" w:leader="dot" w:pos="9355"/>
            </w:tabs>
            <w:spacing w:line="360" w:lineRule="auto"/>
            <w:rPr>
              <w:rFonts w:ascii="宋体" w:hAnsi="宋体" w:eastAsia="宋体" w:cs="宋体"/>
              <w:color w:val="auto"/>
              <w:sz w:val="24"/>
              <w:szCs w:val="24"/>
            </w:rPr>
          </w:pPr>
          <w:r>
            <w:fldChar w:fldCharType="begin"/>
          </w:r>
          <w:r>
            <w:instrText xml:space="preserve"> HYPERLINK \l "_Toc6075" </w:instrText>
          </w:r>
          <w:r>
            <w:fldChar w:fldCharType="separate"/>
          </w:r>
          <w:r>
            <w:rPr>
              <w:rFonts w:hint="eastAsia" w:ascii="宋体" w:hAnsi="宋体" w:eastAsia="宋体" w:cs="宋体"/>
              <w:bCs/>
              <w:color w:val="auto"/>
              <w:spacing w:val="6"/>
              <w:sz w:val="24"/>
              <w:szCs w:val="24"/>
              <w:lang w:eastAsia="zh-CN"/>
            </w:rPr>
            <w:t>三、评标其他要求：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_Toc6075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A90A937">
          <w:pPr>
            <w:pStyle w:val="21"/>
            <w:tabs>
              <w:tab w:val="right" w:leader="dot" w:pos="9355"/>
            </w:tabs>
            <w:spacing w:line="360" w:lineRule="auto"/>
            <w:rPr>
              <w:rFonts w:ascii="宋体" w:hAnsi="宋体" w:eastAsia="宋体" w:cs="宋体"/>
              <w:color w:val="auto"/>
              <w:sz w:val="24"/>
              <w:szCs w:val="24"/>
            </w:rPr>
          </w:pPr>
          <w:r>
            <w:fldChar w:fldCharType="begin"/>
          </w:r>
          <w:r>
            <w:instrText xml:space="preserve"> HYPERLINK \l "_Toc31859" </w:instrText>
          </w:r>
          <w:r>
            <w:fldChar w:fldCharType="separate"/>
          </w:r>
          <w:r>
            <w:rPr>
              <w:rFonts w:hint="eastAsia" w:ascii="宋体" w:hAnsi="宋体" w:eastAsia="宋体" w:cs="宋体"/>
              <w:bCs/>
              <w:color w:val="auto"/>
              <w:sz w:val="24"/>
              <w:szCs w:val="24"/>
              <w:lang w:eastAsia="zh-CN"/>
            </w:rPr>
            <w:t>四、评标标准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_Toc31859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6A65A84">
          <w:pPr>
            <w:pStyle w:val="18"/>
            <w:tabs>
              <w:tab w:val="right" w:leader="dot" w:pos="9355"/>
            </w:tabs>
            <w:spacing w:line="360" w:lineRule="auto"/>
            <w:rPr>
              <w:rFonts w:ascii="宋体" w:hAnsi="宋体" w:eastAsia="宋体" w:cs="宋体"/>
              <w:color w:val="auto"/>
              <w:sz w:val="24"/>
              <w:szCs w:val="24"/>
            </w:rPr>
          </w:pPr>
          <w:r>
            <w:fldChar w:fldCharType="begin"/>
          </w:r>
          <w:r>
            <w:instrText xml:space="preserve"> HYPERLINK \l "_Toc13607" </w:instrText>
          </w:r>
          <w:r>
            <w:fldChar w:fldCharType="separate"/>
          </w:r>
          <w:r>
            <w:rPr>
              <w:rFonts w:hint="eastAsia" w:ascii="宋体" w:hAnsi="宋体" w:eastAsia="宋体" w:cs="宋体"/>
              <w:bCs/>
              <w:color w:val="auto"/>
              <w:spacing w:val="4"/>
              <w:sz w:val="24"/>
              <w:szCs w:val="24"/>
              <w:lang w:eastAsia="zh-CN"/>
            </w:rPr>
            <w:t>第六章合同草案</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_Toc13607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A1621B7">
          <w:pPr>
            <w:pStyle w:val="18"/>
            <w:tabs>
              <w:tab w:val="right" w:leader="dot" w:pos="9355"/>
            </w:tabs>
            <w:spacing w:line="360" w:lineRule="auto"/>
            <w:rPr>
              <w:rFonts w:ascii="宋体" w:hAnsi="宋体" w:eastAsia="宋体" w:cs="宋体"/>
              <w:color w:val="auto"/>
              <w:sz w:val="24"/>
              <w:szCs w:val="24"/>
            </w:rPr>
          </w:pPr>
          <w:r>
            <w:fldChar w:fldCharType="begin"/>
          </w:r>
          <w:r>
            <w:instrText xml:space="preserve"> HYPERLINK \l "_Toc22784" </w:instrText>
          </w:r>
          <w:r>
            <w:fldChar w:fldCharType="separate"/>
          </w:r>
          <w:r>
            <w:rPr>
              <w:rFonts w:hint="eastAsia" w:ascii="宋体" w:hAnsi="宋体" w:eastAsia="宋体" w:cs="宋体"/>
              <w:bCs/>
              <w:color w:val="auto"/>
              <w:spacing w:val="4"/>
              <w:sz w:val="24"/>
              <w:szCs w:val="24"/>
              <w:lang w:eastAsia="zh-CN"/>
            </w:rPr>
            <w:t>第七章投标文件格式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_Toc22784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41C60D7">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fldChar w:fldCharType="end"/>
          </w:r>
        </w:p>
      </w:sdtContent>
    </w:sdt>
    <w:p w14:paraId="36ADA8DA">
      <w:pPr>
        <w:pStyle w:val="11"/>
        <w:pageBreakBefore/>
        <w:widowControl w:val="0"/>
        <w:spacing w:before="140" w:after="240" w:line="360" w:lineRule="auto"/>
        <w:ind w:left="2625"/>
        <w:outlineLvl w:val="0"/>
        <w:rPr>
          <w:rFonts w:ascii="宋体" w:hAnsi="宋体" w:eastAsia="宋体" w:cs="宋体"/>
          <w:b/>
          <w:bCs/>
          <w:color w:val="auto"/>
          <w:spacing w:val="4"/>
          <w:sz w:val="30"/>
          <w:szCs w:val="30"/>
          <w:lang w:eastAsia="zh-CN"/>
        </w:rPr>
        <w:sectPr>
          <w:headerReference r:id="rId5" w:type="default"/>
          <w:footerReference r:id="rId6" w:type="default"/>
          <w:pgSz w:w="11906" w:h="16838"/>
          <w:pgMar w:top="1440" w:right="1133" w:bottom="1134" w:left="1418" w:header="851" w:footer="907" w:gutter="0"/>
          <w:pgNumType w:start="1"/>
          <w:cols w:space="720" w:num="1"/>
          <w:docGrid w:type="lines" w:linePitch="312" w:charSpace="0"/>
        </w:sectPr>
      </w:pPr>
      <w:bookmarkStart w:id="0" w:name="bookmark1"/>
      <w:bookmarkEnd w:id="0"/>
      <w:bookmarkStart w:id="1" w:name="bookmark2"/>
      <w:bookmarkEnd w:id="1"/>
      <w:bookmarkStart w:id="2" w:name="bookmark4"/>
      <w:bookmarkEnd w:id="2"/>
    </w:p>
    <w:p w14:paraId="1C97E528">
      <w:pPr>
        <w:pStyle w:val="11"/>
        <w:pageBreakBefore/>
        <w:widowControl w:val="0"/>
        <w:spacing w:before="140" w:after="240" w:line="360" w:lineRule="auto"/>
        <w:jc w:val="center"/>
        <w:outlineLvl w:val="0"/>
        <w:rPr>
          <w:rFonts w:ascii="宋体" w:hAnsi="宋体" w:eastAsia="宋体" w:cs="宋体"/>
          <w:color w:val="auto"/>
          <w:sz w:val="30"/>
          <w:szCs w:val="30"/>
          <w:lang w:eastAsia="zh-CN"/>
        </w:rPr>
      </w:pPr>
      <w:bookmarkStart w:id="3" w:name="_Toc32299"/>
      <w:r>
        <w:rPr>
          <w:rFonts w:hint="eastAsia" w:ascii="宋体" w:hAnsi="宋体" w:eastAsia="宋体" w:cs="宋体"/>
          <w:b/>
          <w:bCs/>
          <w:color w:val="auto"/>
          <w:spacing w:val="4"/>
          <w:sz w:val="30"/>
          <w:szCs w:val="30"/>
          <w:lang w:eastAsia="zh-CN"/>
        </w:rPr>
        <w:t>第一章招标公告</w:t>
      </w:r>
      <w:bookmarkEnd w:id="3"/>
    </w:p>
    <w:p w14:paraId="542B0CCE">
      <w:pPr>
        <w:spacing w:line="360" w:lineRule="auto"/>
        <w:jc w:val="center"/>
        <w:rPr>
          <w:rFonts w:ascii="宋体" w:hAnsi="宋体" w:eastAsia="宋体" w:cs="宋体"/>
          <w:b/>
          <w:bCs/>
          <w:sz w:val="30"/>
          <w:szCs w:val="30"/>
          <w:lang w:eastAsia="zh-CN"/>
        </w:rPr>
      </w:pPr>
      <w:bookmarkStart w:id="4" w:name="_Toc15713"/>
      <w:r>
        <w:rPr>
          <w:rFonts w:hint="eastAsia" w:ascii="宋体" w:hAnsi="宋体" w:eastAsia="宋体" w:cs="宋体"/>
          <w:b/>
          <w:bCs/>
          <w:sz w:val="24"/>
          <w:szCs w:val="24"/>
          <w:lang w:eastAsia="zh-CN"/>
        </w:rPr>
        <w:t>新疆某单位食材采购项目招标公告</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38"/>
      </w:tblGrid>
      <w:tr w14:paraId="2D5FE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8" w:type="dxa"/>
          </w:tcPr>
          <w:p w14:paraId="1D160671">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项目概况：</w:t>
            </w:r>
          </w:p>
          <w:p w14:paraId="4B04198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新疆某单位食材采购项目的潜在供应商应在新疆政府采购网政采云平台（http://www.ccgp-xinjiang.gov.cn/）线上获取招标文件，并于2026年</w:t>
            </w:r>
            <w:r>
              <w:rPr>
                <w:rFonts w:hint="eastAsia" w:ascii="宋体" w:hAnsi="宋体" w:eastAsia="宋体" w:cs="宋体"/>
                <w:sz w:val="24"/>
                <w:szCs w:val="24"/>
                <w:lang w:val="en-US" w:eastAsia="zh-CN"/>
              </w:rPr>
              <w:t>06</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25</w:t>
            </w:r>
            <w:r>
              <w:rPr>
                <w:rFonts w:hint="eastAsia" w:ascii="宋体" w:hAnsi="宋体" w:eastAsia="宋体" w:cs="宋体"/>
                <w:sz w:val="24"/>
                <w:szCs w:val="24"/>
                <w:lang w:eastAsia="zh-CN"/>
              </w:rPr>
              <w:t>日11:00（北京时间）前提交投标文件。</w:t>
            </w:r>
          </w:p>
        </w:tc>
      </w:tr>
    </w:tbl>
    <w:p w14:paraId="0E23BBCC">
      <w:pPr>
        <w:spacing w:line="360" w:lineRule="auto"/>
        <w:rPr>
          <w:rFonts w:ascii="宋体" w:hAnsi="宋体" w:eastAsia="宋体" w:cs="宋体"/>
          <w:sz w:val="24"/>
          <w:szCs w:val="24"/>
          <w:lang w:eastAsia="zh-CN"/>
        </w:rPr>
      </w:pPr>
    </w:p>
    <w:p w14:paraId="00D72FFF">
      <w:pPr>
        <w:spacing w:line="360" w:lineRule="auto"/>
        <w:rPr>
          <w:rFonts w:ascii="宋体" w:hAnsi="宋体" w:eastAsia="宋体" w:cs="宋体"/>
          <w:b/>
          <w:bCs/>
          <w:sz w:val="24"/>
          <w:szCs w:val="24"/>
          <w:lang w:eastAsia="zh-CN"/>
        </w:rPr>
      </w:pPr>
      <w:r>
        <w:rPr>
          <w:rFonts w:hint="eastAsia" w:ascii="宋体" w:hAnsi="宋体" w:eastAsia="宋体" w:cs="宋体"/>
          <w:b/>
          <w:bCs/>
          <w:sz w:val="24"/>
          <w:szCs w:val="24"/>
          <w:lang w:eastAsia="zh-CN"/>
        </w:rPr>
        <w:t>一、项目基本情况</w:t>
      </w:r>
    </w:p>
    <w:p w14:paraId="44545173">
      <w:pPr>
        <w:spacing w:line="360" w:lineRule="auto"/>
        <w:ind w:firstLine="456" w:firstLineChars="190"/>
        <w:rPr>
          <w:rFonts w:hint="default" w:ascii="宋体" w:hAnsi="宋体" w:eastAsia="宋体" w:cs="宋体"/>
          <w:sz w:val="24"/>
          <w:szCs w:val="24"/>
          <w:lang w:val="en-US" w:eastAsia="zh-CN"/>
        </w:rPr>
      </w:pPr>
      <w:r>
        <w:rPr>
          <w:rFonts w:hint="eastAsia" w:ascii="宋体" w:hAnsi="宋体" w:eastAsia="宋体" w:cs="宋体"/>
          <w:sz w:val="24"/>
          <w:szCs w:val="24"/>
          <w:lang w:eastAsia="zh-CN"/>
        </w:rPr>
        <w:t>项目编号：金采招字[2026]XJJZC-069</w:t>
      </w:r>
    </w:p>
    <w:p w14:paraId="0DA183CA">
      <w:pPr>
        <w:spacing w:line="360" w:lineRule="auto"/>
        <w:ind w:firstLine="456" w:firstLineChars="19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项目名称：新疆某单位食材采购项目</w:t>
      </w:r>
    </w:p>
    <w:p w14:paraId="09F56B0D">
      <w:pPr>
        <w:spacing w:line="360" w:lineRule="auto"/>
        <w:ind w:firstLine="456" w:firstLineChars="1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采购方式：公开招标</w:t>
      </w:r>
    </w:p>
    <w:p w14:paraId="227134A1">
      <w:pPr>
        <w:spacing w:line="360" w:lineRule="auto"/>
        <w:ind w:firstLine="456" w:firstLineChars="1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委托合计金额（元）：</w:t>
      </w:r>
      <w:r>
        <w:rPr>
          <w:rFonts w:hint="eastAsia" w:ascii="宋体" w:hAnsi="宋体" w:eastAsia="宋体" w:cs="宋体"/>
          <w:color w:val="auto"/>
          <w:kern w:val="0"/>
          <w:sz w:val="24"/>
          <w:szCs w:val="24"/>
          <w:highlight w:val="none"/>
          <w:lang w:val="en-US" w:eastAsia="zh-CN"/>
        </w:rPr>
        <w:t>2200000元</w:t>
      </w:r>
    </w:p>
    <w:p w14:paraId="66B12FD9">
      <w:pPr>
        <w:spacing w:line="360" w:lineRule="auto"/>
        <w:ind w:firstLine="456" w:firstLineChars="19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标项一</w:t>
      </w:r>
    </w:p>
    <w:p w14:paraId="6D0F5A81">
      <w:pPr>
        <w:spacing w:line="360" w:lineRule="auto"/>
        <w:ind w:firstLine="456" w:firstLineChars="19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kern w:val="0"/>
          <w:sz w:val="24"/>
          <w:szCs w:val="24"/>
          <w:highlight w:val="none"/>
          <w:lang w:val="en-US" w:eastAsia="zh-CN"/>
        </w:rPr>
        <w:t>2200000元</w:t>
      </w:r>
    </w:p>
    <w:p w14:paraId="4DD123B9">
      <w:pPr>
        <w:spacing w:line="360" w:lineRule="auto"/>
        <w:ind w:firstLine="456" w:firstLineChars="190"/>
        <w:rPr>
          <w:rFonts w:ascii="宋体" w:hAnsi="宋体" w:eastAsia="宋体" w:cs="宋体"/>
          <w:sz w:val="24"/>
          <w:szCs w:val="24"/>
          <w:lang w:eastAsia="zh-CN"/>
        </w:rPr>
      </w:pPr>
      <w:r>
        <w:rPr>
          <w:rFonts w:hint="eastAsia" w:ascii="宋体" w:hAnsi="宋体" w:eastAsia="宋体" w:cs="宋体"/>
          <w:color w:val="auto"/>
          <w:sz w:val="24"/>
          <w:szCs w:val="24"/>
          <w:highlight w:val="none"/>
          <w:lang w:eastAsia="zh-CN"/>
        </w:rPr>
        <w:t>采购需求：新疆某单位大宗食材采购，具</w:t>
      </w:r>
      <w:r>
        <w:rPr>
          <w:rFonts w:hint="eastAsia" w:ascii="宋体" w:hAnsi="宋体" w:eastAsia="宋体" w:cs="宋体"/>
          <w:sz w:val="24"/>
          <w:szCs w:val="24"/>
          <w:lang w:eastAsia="zh-CN"/>
        </w:rPr>
        <w:t>体详见第三章采购需求。</w:t>
      </w:r>
    </w:p>
    <w:p w14:paraId="5545CD7C">
      <w:pPr>
        <w:spacing w:line="360" w:lineRule="auto"/>
        <w:ind w:firstLine="456" w:firstLineChars="190"/>
        <w:rPr>
          <w:rFonts w:ascii="宋体" w:hAnsi="宋体" w:eastAsia="宋体" w:cs="宋体"/>
          <w:sz w:val="24"/>
          <w:szCs w:val="24"/>
          <w:lang w:eastAsia="zh-CN"/>
        </w:rPr>
      </w:pPr>
      <w:r>
        <w:rPr>
          <w:rFonts w:hint="eastAsia" w:ascii="宋体" w:hAnsi="宋体" w:eastAsia="宋体" w:cs="宋体"/>
          <w:sz w:val="24"/>
          <w:szCs w:val="24"/>
          <w:lang w:eastAsia="zh-CN"/>
        </w:rPr>
        <w:t>需满足的要求:食材、副食品达到国家标准、符合合同签订需求，提供相关佐证材料，并统一配送指定地点。</w:t>
      </w:r>
    </w:p>
    <w:p w14:paraId="0170CA10">
      <w:pPr>
        <w:spacing w:line="360" w:lineRule="auto"/>
        <w:ind w:firstLine="456" w:firstLineChars="190"/>
        <w:rPr>
          <w:rFonts w:ascii="宋体" w:hAnsi="宋体" w:eastAsia="宋体" w:cs="宋体"/>
          <w:sz w:val="24"/>
          <w:szCs w:val="24"/>
          <w:lang w:eastAsia="zh-CN"/>
        </w:rPr>
      </w:pPr>
      <w:r>
        <w:rPr>
          <w:rFonts w:hint="eastAsia" w:ascii="宋体" w:hAnsi="宋体" w:eastAsia="宋体" w:cs="宋体"/>
          <w:sz w:val="24"/>
          <w:szCs w:val="24"/>
          <w:lang w:eastAsia="zh-CN"/>
        </w:rPr>
        <w:t>供货地点：甲方指定地点</w:t>
      </w:r>
    </w:p>
    <w:p w14:paraId="54BCB8E0">
      <w:pPr>
        <w:spacing w:line="360" w:lineRule="auto"/>
        <w:ind w:firstLine="456" w:firstLineChars="190"/>
        <w:rPr>
          <w:rFonts w:ascii="宋体" w:hAnsi="宋体" w:eastAsia="宋体" w:cs="宋体"/>
          <w:sz w:val="24"/>
          <w:szCs w:val="24"/>
          <w:lang w:eastAsia="zh-CN"/>
        </w:rPr>
      </w:pPr>
      <w:r>
        <w:rPr>
          <w:rFonts w:hint="eastAsia" w:ascii="宋体" w:hAnsi="宋体" w:eastAsia="宋体" w:cs="宋体"/>
          <w:sz w:val="24"/>
          <w:szCs w:val="24"/>
          <w:lang w:eastAsia="zh-CN"/>
        </w:rPr>
        <w:t>单位：批</w:t>
      </w:r>
    </w:p>
    <w:p w14:paraId="2B3790FE">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合同履约期限：一年</w:t>
      </w:r>
    </w:p>
    <w:p w14:paraId="3A524D0B">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本项目（否）接受联合体投标。</w:t>
      </w:r>
    </w:p>
    <w:p w14:paraId="70418401">
      <w:pPr>
        <w:spacing w:line="360" w:lineRule="auto"/>
        <w:rPr>
          <w:rFonts w:ascii="宋体" w:hAnsi="宋体" w:eastAsia="宋体" w:cs="宋体"/>
          <w:b/>
          <w:bCs/>
          <w:sz w:val="24"/>
          <w:szCs w:val="24"/>
          <w:lang w:eastAsia="zh-CN"/>
        </w:rPr>
      </w:pPr>
      <w:r>
        <w:rPr>
          <w:rFonts w:hint="eastAsia" w:ascii="宋体" w:hAnsi="宋体" w:eastAsia="宋体" w:cs="宋体"/>
          <w:b/>
          <w:bCs/>
          <w:sz w:val="24"/>
          <w:szCs w:val="24"/>
          <w:lang w:eastAsia="zh-CN"/>
        </w:rPr>
        <w:t>二、申请人的资格要求：</w:t>
      </w:r>
    </w:p>
    <w:p w14:paraId="7CADA1E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1．供应商的资格要求：符合《中华人民共和国政府采购法》第二十二条规定条件；</w:t>
      </w:r>
    </w:p>
    <w:p w14:paraId="1EFA5F47">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2．采购项目需要落实的政府采购政策:</w:t>
      </w:r>
      <w:r>
        <w:rPr>
          <w:rFonts w:hint="eastAsia" w:ascii="宋体" w:hAnsi="宋体" w:eastAsia="宋体" w:cs="宋体"/>
          <w:sz w:val="24"/>
          <w:szCs w:val="24"/>
          <w:highlight w:val="none"/>
          <w:lang w:val="en-US" w:eastAsia="zh-CN"/>
        </w:rPr>
        <w:t>本项目为专门面向中小企业采购项目；</w:t>
      </w:r>
    </w:p>
    <w:p w14:paraId="5BE0FF84">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3．本项目的特定资格要求：</w:t>
      </w:r>
    </w:p>
    <w:p w14:paraId="16600C77">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投标人须具备有效的《食品经营许可证》或《食品生产许可证》；如投标人所在地行政监督管理部门另有规定，须提供相关文件信息。</w:t>
      </w:r>
    </w:p>
    <w:p w14:paraId="417F3782">
      <w:pPr>
        <w:spacing w:line="360" w:lineRule="auto"/>
        <w:rPr>
          <w:rFonts w:ascii="宋体" w:hAnsi="宋体" w:eastAsia="宋体" w:cs="宋体"/>
          <w:b/>
          <w:bCs/>
          <w:sz w:val="24"/>
          <w:szCs w:val="24"/>
          <w:lang w:eastAsia="zh-CN"/>
        </w:rPr>
      </w:pPr>
      <w:r>
        <w:rPr>
          <w:rFonts w:hint="eastAsia" w:ascii="宋体" w:hAnsi="宋体" w:eastAsia="宋体" w:cs="宋体"/>
          <w:b/>
          <w:bCs/>
          <w:sz w:val="24"/>
          <w:szCs w:val="24"/>
          <w:lang w:eastAsia="zh-CN"/>
        </w:rPr>
        <w:t>三、获取招标文件</w:t>
      </w:r>
    </w:p>
    <w:p w14:paraId="2EE5D80A">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时间：2026年</w:t>
      </w:r>
      <w:r>
        <w:rPr>
          <w:rFonts w:hint="eastAsia" w:ascii="宋体" w:hAnsi="宋体" w:eastAsia="宋体" w:cs="宋体"/>
          <w:sz w:val="24"/>
          <w:szCs w:val="24"/>
          <w:lang w:val="en-US" w:eastAsia="zh-CN"/>
        </w:rPr>
        <w:t>05</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19</w:t>
      </w:r>
      <w:r>
        <w:rPr>
          <w:rFonts w:hint="eastAsia" w:ascii="宋体" w:hAnsi="宋体" w:eastAsia="宋体" w:cs="宋体"/>
          <w:sz w:val="24"/>
          <w:szCs w:val="24"/>
          <w:lang w:eastAsia="zh-CN"/>
        </w:rPr>
        <w:t>日至2026年</w:t>
      </w:r>
      <w:r>
        <w:rPr>
          <w:rFonts w:hint="eastAsia" w:ascii="宋体" w:hAnsi="宋体" w:eastAsia="宋体" w:cs="宋体"/>
          <w:sz w:val="24"/>
          <w:szCs w:val="24"/>
          <w:lang w:val="en-US" w:eastAsia="zh-CN"/>
        </w:rPr>
        <w:t>05</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26</w:t>
      </w:r>
      <w:r>
        <w:rPr>
          <w:rFonts w:hint="eastAsia" w:ascii="宋体" w:hAnsi="宋体" w:eastAsia="宋体" w:cs="宋体"/>
          <w:sz w:val="24"/>
          <w:szCs w:val="24"/>
          <w:lang w:eastAsia="zh-CN"/>
        </w:rPr>
        <w:t>日，每天上午00:00至12:00，下午12:00至23:59（北京时间）</w:t>
      </w:r>
    </w:p>
    <w:p w14:paraId="54F77621">
      <w:pPr>
        <w:spacing w:line="360" w:lineRule="auto"/>
        <w:rPr>
          <w:rFonts w:ascii="宋体" w:hAnsi="宋体" w:eastAsia="宋体" w:cs="宋体"/>
          <w:sz w:val="24"/>
          <w:szCs w:val="24"/>
        </w:rPr>
      </w:pPr>
      <w:r>
        <w:rPr>
          <w:rFonts w:hint="eastAsia" w:ascii="宋体" w:hAnsi="宋体" w:eastAsia="宋体" w:cs="宋体"/>
          <w:sz w:val="24"/>
          <w:szCs w:val="24"/>
        </w:rPr>
        <w:t>地点：新疆政府采购网政采云平台：（http://www.ccgp-xinjiang.gov.cn/）</w:t>
      </w:r>
    </w:p>
    <w:p w14:paraId="1B7606A5">
      <w:pPr>
        <w:spacing w:line="360" w:lineRule="auto"/>
        <w:rPr>
          <w:rFonts w:ascii="宋体" w:hAnsi="宋体" w:eastAsia="宋体" w:cs="宋体"/>
          <w:sz w:val="24"/>
          <w:szCs w:val="24"/>
        </w:rPr>
      </w:pPr>
      <w:r>
        <w:rPr>
          <w:rFonts w:hint="eastAsia" w:ascii="宋体" w:hAnsi="宋体" w:eastAsia="宋体" w:cs="宋体"/>
          <w:sz w:val="24"/>
          <w:szCs w:val="24"/>
        </w:rPr>
        <w:t>方式：供应商登录新疆政府采购网政采云平台（http://www.ccgp-xinjiang.gov.cn/）在线申请获取招标文件（进入“项目采购”应用，在获取招标文件菜单中选择项目，申请获取招标文件）</w:t>
      </w:r>
    </w:p>
    <w:p w14:paraId="03B9DA48">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售价（元）：0</w:t>
      </w:r>
    </w:p>
    <w:p w14:paraId="57840739">
      <w:pPr>
        <w:spacing w:line="360" w:lineRule="auto"/>
        <w:rPr>
          <w:rFonts w:ascii="宋体" w:hAnsi="宋体" w:eastAsia="宋体" w:cs="宋体"/>
          <w:b/>
          <w:bCs/>
          <w:sz w:val="24"/>
          <w:szCs w:val="24"/>
          <w:lang w:eastAsia="zh-CN"/>
        </w:rPr>
      </w:pPr>
      <w:r>
        <w:rPr>
          <w:rFonts w:hint="eastAsia" w:ascii="宋体" w:hAnsi="宋体" w:eastAsia="宋体" w:cs="宋体"/>
          <w:b/>
          <w:bCs/>
          <w:sz w:val="24"/>
          <w:szCs w:val="24"/>
          <w:lang w:eastAsia="zh-CN"/>
        </w:rPr>
        <w:t>四、提交投标文件截止时间、开标时间和地点</w:t>
      </w:r>
    </w:p>
    <w:p w14:paraId="6DB7C4C0">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提交投标文件截止时间：2026年</w:t>
      </w:r>
      <w:r>
        <w:rPr>
          <w:rFonts w:hint="eastAsia" w:ascii="宋体" w:hAnsi="宋体" w:eastAsia="宋体" w:cs="宋体"/>
          <w:sz w:val="24"/>
          <w:szCs w:val="24"/>
          <w:lang w:val="en-US" w:eastAsia="zh-CN"/>
        </w:rPr>
        <w:t>06</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25</w:t>
      </w:r>
      <w:r>
        <w:rPr>
          <w:rFonts w:hint="eastAsia" w:ascii="宋体" w:hAnsi="宋体" w:eastAsia="宋体" w:cs="宋体"/>
          <w:sz w:val="24"/>
          <w:szCs w:val="24"/>
          <w:lang w:eastAsia="zh-CN"/>
        </w:rPr>
        <w:t>日11:00（北京时间）</w:t>
      </w:r>
    </w:p>
    <w:p w14:paraId="2B23E92A">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投标地点（网址）：新疆政府采购网政采云平台不见面开标大厅（本项目采用远程不见面交易的模式。采购当日，供应商无需到达采购现场，仅需在任意地点登录政采云平台（http://www.ccgp-xinjiang.gov.cn/）不见面开标系统（进入“项目采购”应用，在开标评标菜单中选择进入开标大厅）</w:t>
      </w:r>
    </w:p>
    <w:p w14:paraId="7CD710F3">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开标时间：2026年</w:t>
      </w:r>
      <w:r>
        <w:rPr>
          <w:rFonts w:hint="eastAsia" w:ascii="宋体" w:hAnsi="宋体" w:eastAsia="宋体" w:cs="宋体"/>
          <w:sz w:val="24"/>
          <w:szCs w:val="24"/>
          <w:lang w:val="en-US" w:eastAsia="zh-CN"/>
        </w:rPr>
        <w:t>06</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25</w:t>
      </w:r>
      <w:r>
        <w:rPr>
          <w:rFonts w:hint="eastAsia" w:ascii="宋体" w:hAnsi="宋体" w:eastAsia="宋体" w:cs="宋体"/>
          <w:sz w:val="24"/>
          <w:szCs w:val="24"/>
          <w:lang w:eastAsia="zh-CN"/>
        </w:rPr>
        <w:t>日11:00（北京时间）</w:t>
      </w:r>
    </w:p>
    <w:p w14:paraId="4377B67A">
      <w:pPr>
        <w:spacing w:line="360" w:lineRule="auto"/>
        <w:rPr>
          <w:rFonts w:ascii="宋体" w:hAnsi="宋体" w:eastAsia="宋体" w:cs="宋体"/>
          <w:b/>
          <w:bCs/>
          <w:sz w:val="24"/>
          <w:szCs w:val="24"/>
        </w:rPr>
      </w:pPr>
      <w:r>
        <w:rPr>
          <w:rFonts w:hint="eastAsia" w:ascii="宋体" w:hAnsi="宋体" w:eastAsia="宋体" w:cs="宋体"/>
          <w:sz w:val="24"/>
          <w:szCs w:val="24"/>
        </w:rPr>
        <w:t xml:space="preserve">开标地点：新疆政府采购网政采云平台（http://www.ccgp-xinjiang.gov.cn/）  </w:t>
      </w:r>
    </w:p>
    <w:p w14:paraId="58D7CCD9">
      <w:pPr>
        <w:spacing w:line="360" w:lineRule="auto"/>
        <w:rPr>
          <w:rFonts w:ascii="宋体" w:hAnsi="宋体" w:eastAsia="宋体" w:cs="宋体"/>
          <w:b/>
          <w:bCs/>
          <w:sz w:val="24"/>
          <w:szCs w:val="24"/>
          <w:lang w:eastAsia="zh-CN"/>
        </w:rPr>
      </w:pPr>
      <w:r>
        <w:rPr>
          <w:rFonts w:hint="eastAsia" w:ascii="宋体" w:hAnsi="宋体" w:eastAsia="宋体" w:cs="宋体"/>
          <w:b/>
          <w:bCs/>
          <w:sz w:val="24"/>
          <w:szCs w:val="24"/>
          <w:lang w:eastAsia="zh-CN"/>
        </w:rPr>
        <w:t>五、公告期限</w:t>
      </w:r>
    </w:p>
    <w:p w14:paraId="444BF813">
      <w:pPr>
        <w:spacing w:line="360" w:lineRule="auto"/>
        <w:rPr>
          <w:rFonts w:ascii="宋体" w:hAnsi="宋体" w:eastAsia="宋体" w:cs="宋体"/>
          <w:b/>
          <w:bCs/>
          <w:sz w:val="24"/>
          <w:szCs w:val="24"/>
          <w:lang w:eastAsia="zh-CN"/>
        </w:rPr>
      </w:pPr>
      <w:r>
        <w:rPr>
          <w:rFonts w:hint="eastAsia" w:ascii="宋体" w:hAnsi="宋体" w:eastAsia="宋体" w:cs="宋体"/>
          <w:sz w:val="24"/>
          <w:szCs w:val="24"/>
          <w:lang w:eastAsia="zh-CN"/>
        </w:rPr>
        <w:t>自本公告发布之日起5个工作日。</w:t>
      </w:r>
    </w:p>
    <w:p w14:paraId="7618B199">
      <w:pPr>
        <w:spacing w:line="360" w:lineRule="auto"/>
        <w:rPr>
          <w:rFonts w:ascii="宋体" w:hAnsi="宋体" w:eastAsia="宋体" w:cs="宋体"/>
          <w:b/>
          <w:bCs/>
          <w:sz w:val="24"/>
          <w:szCs w:val="24"/>
          <w:lang w:eastAsia="zh-CN"/>
        </w:rPr>
      </w:pPr>
      <w:r>
        <w:rPr>
          <w:rFonts w:hint="eastAsia" w:ascii="宋体" w:hAnsi="宋体" w:eastAsia="宋体" w:cs="宋体"/>
          <w:b/>
          <w:bCs/>
          <w:sz w:val="24"/>
          <w:szCs w:val="24"/>
          <w:lang w:eastAsia="zh-CN"/>
        </w:rPr>
        <w:t>六、其他补充事宜</w:t>
      </w:r>
    </w:p>
    <w:p w14:paraId="4059BF70">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1.本项目实行网上投标，采用电子投标文件；</w:t>
      </w:r>
    </w:p>
    <w:p w14:paraId="7571E162">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w:t>
      </w:r>
      <w:bookmarkStart w:id="429" w:name="_GoBack"/>
      <w:bookmarkEnd w:id="429"/>
      <w:r>
        <w:rPr>
          <w:rFonts w:hint="eastAsia" w:ascii="宋体" w:hAnsi="宋体" w:eastAsia="宋体" w:cs="宋体"/>
          <w:sz w:val="24"/>
          <w:szCs w:val="24"/>
          <w:lang w:eastAsia="zh-CN"/>
        </w:rPr>
        <w:t>0921999；翔晟CA服务热线025-66085508。有意向参与电子开评标的供应商，可访问新疆数字证书认证中心官方网站（https://www.xjca.com.cn/）或下载“新疆政务通”APP自行申领。</w:t>
      </w:r>
    </w:p>
    <w:p w14:paraId="4D0B9893">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61DB2BD2">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4.供应商应当在投标截止时间前,将生成的“电子加密投标文件”上传递交至“政府采购云平台”,投标截止时间以后上传递交的投标文件将被“政府采购云平台”拒收；</w:t>
      </w:r>
    </w:p>
    <w:p w14:paraId="2CFDF522">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14:paraId="4AB4BBFF">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6.供应商登录政采云平台，在开标时间后30分钟内用“项目采购-开标评标”功能进行解密投标文件。若供应商在规定时间内未按时解密的，视为无效投标。解密与加密投标文件须使用同一个CA。</w:t>
      </w:r>
    </w:p>
    <w:p w14:paraId="577689D5">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 xml:space="preserve">特别提示： </w:t>
      </w:r>
    </w:p>
    <w:p w14:paraId="715D0CFB">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1、采购限额标准以上，200万元以下的货物和服务采购项目、400万元以下的工程采购项目，适宜由中小企业提供的，采购人应当专门面向中小企业采购。</w:t>
      </w:r>
    </w:p>
    <w:p w14:paraId="117C1FDA">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2、超过200万元的货物和服务采购项目，预留该部分采购项目预算总额的30%以上专门面向中小企业采购，其中预留给小微企业的比例不低于60%。</w:t>
      </w:r>
    </w:p>
    <w:p w14:paraId="3C23735F">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3、超过400万元的工程采购项目中适宜由中小企业提供的，预留该部分采购项目预算总额的40%以上专门面向中小企业采购，其中预留给小微企业的比例不低于60%。</w:t>
      </w:r>
    </w:p>
    <w:p w14:paraId="4C6EC8BE">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794C00E">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B7353BF">
      <w:pPr>
        <w:spacing w:line="360" w:lineRule="auto"/>
        <w:rPr>
          <w:rFonts w:ascii="宋体" w:hAnsi="宋体" w:eastAsia="宋体" w:cs="宋体"/>
          <w:b/>
          <w:bCs/>
          <w:sz w:val="24"/>
          <w:szCs w:val="24"/>
          <w:lang w:eastAsia="zh-CN"/>
        </w:rPr>
      </w:pPr>
      <w:r>
        <w:rPr>
          <w:rFonts w:hint="eastAsia" w:ascii="宋体" w:hAnsi="宋体" w:eastAsia="宋体" w:cs="宋体"/>
          <w:b/>
          <w:bCs/>
          <w:sz w:val="24"/>
          <w:szCs w:val="24"/>
          <w:lang w:eastAsia="zh-CN"/>
        </w:rPr>
        <w:t>七、凡对本次招标提出询问，请按以下方式联系</w:t>
      </w:r>
    </w:p>
    <w:p w14:paraId="4AA844BE">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1.采购人信息</w:t>
      </w:r>
    </w:p>
    <w:p w14:paraId="1B446926">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名称：新疆某单位</w:t>
      </w:r>
    </w:p>
    <w:p w14:paraId="75EE5410">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r>
        <w:rPr>
          <w:rFonts w:hint="eastAsia" w:ascii="宋体" w:hAnsi="宋体" w:eastAsia="宋体" w:cs="宋体"/>
          <w:sz w:val="24"/>
          <w:szCs w:val="24"/>
          <w:lang w:val="en-US" w:eastAsia="zh-CN"/>
        </w:rPr>
        <w:t>18709926096</w:t>
      </w:r>
    </w:p>
    <w:p w14:paraId="3D508D1D">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2.采购代理机构信息</w:t>
      </w:r>
    </w:p>
    <w:p w14:paraId="26D38144">
      <w:pPr>
        <w:tabs>
          <w:tab w:val="left" w:pos="379"/>
        </w:tabs>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名称：新疆金正建设工程管理有限公司</w:t>
      </w:r>
    </w:p>
    <w:p w14:paraId="1E3DC1EB">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地址：乌鲁木齐市水磨沟区南湖南路66号水清木华A栋6层</w:t>
      </w:r>
    </w:p>
    <w:p w14:paraId="76971329">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联系方式：13609921042、18149898825</w:t>
      </w:r>
    </w:p>
    <w:p w14:paraId="524FAD59">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3.项目联系方式</w:t>
      </w:r>
    </w:p>
    <w:p w14:paraId="41BD0080">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项目联系人：王冰寒、马祥</w:t>
      </w:r>
    </w:p>
    <w:p w14:paraId="1324987C">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电话：13609921042、18149898825</w:t>
      </w:r>
    </w:p>
    <w:p w14:paraId="4C92076F">
      <w:pPr>
        <w:spacing w:line="360" w:lineRule="auto"/>
        <w:ind w:firstLine="422" w:firstLineChars="200"/>
        <w:rPr>
          <w:rFonts w:ascii="宋体" w:hAnsi="宋体" w:eastAsia="宋体" w:cs="宋体"/>
          <w:b/>
          <w:color w:val="auto"/>
          <w:lang w:eastAsia="zh-CN"/>
        </w:rPr>
      </w:pPr>
    </w:p>
    <w:p w14:paraId="0E404BB6">
      <w:pPr>
        <w:pStyle w:val="11"/>
        <w:pageBreakBefore/>
        <w:spacing w:before="140" w:after="240" w:line="360" w:lineRule="auto"/>
        <w:jc w:val="center"/>
        <w:outlineLvl w:val="0"/>
        <w:rPr>
          <w:rFonts w:ascii="宋体" w:hAnsi="宋体" w:eastAsia="宋体" w:cs="宋体"/>
          <w:color w:val="auto"/>
          <w:sz w:val="30"/>
          <w:szCs w:val="30"/>
          <w:lang w:eastAsia="zh-CN"/>
        </w:rPr>
      </w:pPr>
      <w:r>
        <w:rPr>
          <w:rFonts w:hint="eastAsia" w:ascii="宋体" w:hAnsi="宋体" w:eastAsia="宋体" w:cs="宋体"/>
          <w:b/>
          <w:bCs/>
          <w:color w:val="auto"/>
          <w:spacing w:val="4"/>
          <w:sz w:val="30"/>
          <w:szCs w:val="30"/>
          <w:lang w:eastAsia="zh-CN"/>
        </w:rPr>
        <w:t>第二章投标人须知</w:t>
      </w:r>
      <w:bookmarkEnd w:id="4"/>
    </w:p>
    <w:p w14:paraId="5E3E0E71">
      <w:pPr>
        <w:spacing w:before="101" w:after="240" w:line="360" w:lineRule="auto"/>
        <w:ind w:left="482"/>
        <w:jc w:val="center"/>
        <w:outlineLvl w:val="1"/>
        <w:rPr>
          <w:rFonts w:ascii="宋体" w:hAnsi="宋体" w:eastAsia="宋体" w:cs="宋体"/>
          <w:color w:val="auto"/>
          <w:sz w:val="28"/>
          <w:szCs w:val="28"/>
          <w:lang w:eastAsia="zh-CN"/>
        </w:rPr>
      </w:pPr>
      <w:bookmarkStart w:id="5" w:name="bookmark19"/>
      <w:bookmarkEnd w:id="5"/>
      <w:bookmarkStart w:id="6" w:name="_Toc23488"/>
      <w:r>
        <w:rPr>
          <w:rFonts w:hint="eastAsia" w:ascii="宋体" w:hAnsi="宋体" w:eastAsia="宋体" w:cs="宋体"/>
          <w:bCs/>
          <w:color w:val="auto"/>
          <w:spacing w:val="6"/>
          <w:sz w:val="28"/>
          <w:szCs w:val="28"/>
          <w:lang w:eastAsia="zh-CN"/>
        </w:rPr>
        <w:t>一、投标人须知前附表</w:t>
      </w:r>
      <w:bookmarkEnd w:id="6"/>
    </w:p>
    <w:tbl>
      <w:tblPr>
        <w:tblStyle w:val="25"/>
        <w:tblW w:w="9640" w:type="dxa"/>
        <w:tblInd w:w="-1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1"/>
        <w:gridCol w:w="1701"/>
        <w:gridCol w:w="3544"/>
        <w:gridCol w:w="3544"/>
      </w:tblGrid>
      <w:tr w14:paraId="309F2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shd w:val="clear" w:color="auto" w:fill="D8D8D8"/>
            <w:vAlign w:val="center"/>
          </w:tcPr>
          <w:p w14:paraId="5AEDEE83">
            <w:pPr>
              <w:pStyle w:val="33"/>
              <w:spacing w:line="360" w:lineRule="auto"/>
              <w:ind w:left="-2" w:right="-90" w:rightChars="-43"/>
              <w:jc w:val="center"/>
              <w:rPr>
                <w:color w:val="auto"/>
              </w:rPr>
            </w:pPr>
            <w:r>
              <w:rPr>
                <w:rFonts w:hint="eastAsia"/>
                <w:b/>
                <w:bCs/>
                <w:color w:val="auto"/>
                <w:spacing w:val="-6"/>
              </w:rPr>
              <w:t>条款号</w:t>
            </w:r>
          </w:p>
        </w:tc>
        <w:tc>
          <w:tcPr>
            <w:tcW w:w="1701" w:type="dxa"/>
            <w:shd w:val="clear" w:color="auto" w:fill="D8D8D8"/>
            <w:vAlign w:val="center"/>
          </w:tcPr>
          <w:p w14:paraId="3EBC17FC">
            <w:pPr>
              <w:pStyle w:val="33"/>
              <w:spacing w:line="360" w:lineRule="auto"/>
              <w:jc w:val="center"/>
              <w:rPr>
                <w:color w:val="auto"/>
              </w:rPr>
            </w:pPr>
            <w:r>
              <w:rPr>
                <w:rFonts w:hint="eastAsia"/>
                <w:b/>
                <w:bCs/>
                <w:color w:val="auto"/>
                <w:spacing w:val="-5"/>
              </w:rPr>
              <w:t>条款名称</w:t>
            </w:r>
          </w:p>
        </w:tc>
        <w:tc>
          <w:tcPr>
            <w:tcW w:w="7088" w:type="dxa"/>
            <w:gridSpan w:val="2"/>
            <w:shd w:val="clear" w:color="auto" w:fill="D8D8D8"/>
            <w:vAlign w:val="center"/>
          </w:tcPr>
          <w:p w14:paraId="5C4EF1CF">
            <w:pPr>
              <w:pStyle w:val="33"/>
              <w:spacing w:line="360" w:lineRule="auto"/>
              <w:jc w:val="center"/>
              <w:rPr>
                <w:color w:val="auto"/>
              </w:rPr>
            </w:pPr>
            <w:r>
              <w:rPr>
                <w:rFonts w:hint="eastAsia"/>
                <w:b/>
                <w:bCs/>
                <w:color w:val="auto"/>
                <w:spacing w:val="-22"/>
              </w:rPr>
              <w:t>内容</w:t>
            </w:r>
          </w:p>
        </w:tc>
      </w:tr>
      <w:tr w14:paraId="16F5B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0F4B57A8">
            <w:pPr>
              <w:pStyle w:val="33"/>
              <w:spacing w:line="360" w:lineRule="auto"/>
              <w:jc w:val="center"/>
              <w:rPr>
                <w:color w:val="auto"/>
                <w:spacing w:val="-5"/>
                <w:lang w:eastAsia="zh-CN"/>
              </w:rPr>
            </w:pPr>
            <w:r>
              <w:rPr>
                <w:rFonts w:hint="eastAsia"/>
                <w:color w:val="auto"/>
                <w:spacing w:val="-5"/>
                <w:lang w:eastAsia="zh-CN"/>
              </w:rPr>
              <w:t>2.2</w:t>
            </w:r>
          </w:p>
        </w:tc>
        <w:tc>
          <w:tcPr>
            <w:tcW w:w="1701" w:type="dxa"/>
            <w:vAlign w:val="center"/>
          </w:tcPr>
          <w:p w14:paraId="57082CFB">
            <w:pPr>
              <w:pStyle w:val="33"/>
              <w:spacing w:line="360" w:lineRule="auto"/>
              <w:jc w:val="center"/>
              <w:rPr>
                <w:color w:val="auto"/>
                <w:spacing w:val="-4"/>
              </w:rPr>
            </w:pPr>
            <w:r>
              <w:rPr>
                <w:rFonts w:hint="eastAsia"/>
                <w:color w:val="auto"/>
                <w:spacing w:val="-4"/>
              </w:rPr>
              <w:t>采购人</w:t>
            </w:r>
          </w:p>
        </w:tc>
        <w:tc>
          <w:tcPr>
            <w:tcW w:w="7088" w:type="dxa"/>
            <w:gridSpan w:val="2"/>
            <w:vAlign w:val="center"/>
          </w:tcPr>
          <w:p w14:paraId="5E8EFCBC">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采购人：新疆某单位　</w:t>
            </w:r>
          </w:p>
          <w:p w14:paraId="1FBE7960">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000000"/>
                <w:kern w:val="0"/>
                <w:sz w:val="24"/>
                <w:szCs w:val="24"/>
                <w:highlight w:val="none"/>
                <w:lang w:val="en-US" w:eastAsia="zh-CN"/>
              </w:rPr>
              <w:t>王警官</w:t>
            </w:r>
          </w:p>
          <w:p w14:paraId="60317A70">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联系电话：</w:t>
            </w:r>
            <w:r>
              <w:rPr>
                <w:rFonts w:hint="eastAsia" w:ascii="宋体" w:hAnsi="宋体" w:eastAsia="宋体" w:cs="宋体"/>
                <w:color w:val="auto"/>
                <w:sz w:val="24"/>
                <w:szCs w:val="24"/>
                <w:lang w:val="en-US" w:eastAsia="zh-CN"/>
              </w:rPr>
              <w:t>18709926096</w:t>
            </w:r>
          </w:p>
        </w:tc>
      </w:tr>
      <w:tr w14:paraId="52315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851" w:type="dxa"/>
            <w:vAlign w:val="center"/>
          </w:tcPr>
          <w:p w14:paraId="32BF3E71">
            <w:pPr>
              <w:pStyle w:val="33"/>
              <w:spacing w:line="360" w:lineRule="auto"/>
              <w:jc w:val="center"/>
              <w:rPr>
                <w:color w:val="auto"/>
                <w:spacing w:val="-5"/>
                <w:lang w:eastAsia="zh-CN"/>
              </w:rPr>
            </w:pPr>
            <w:r>
              <w:rPr>
                <w:rFonts w:hint="eastAsia"/>
                <w:color w:val="auto"/>
                <w:spacing w:val="-5"/>
                <w:lang w:eastAsia="zh-CN"/>
              </w:rPr>
              <w:t>2.3</w:t>
            </w:r>
          </w:p>
        </w:tc>
        <w:tc>
          <w:tcPr>
            <w:tcW w:w="1701" w:type="dxa"/>
            <w:vAlign w:val="center"/>
          </w:tcPr>
          <w:p w14:paraId="1D8EDCB3">
            <w:pPr>
              <w:pStyle w:val="33"/>
              <w:spacing w:line="360" w:lineRule="auto"/>
              <w:jc w:val="center"/>
              <w:rPr>
                <w:color w:val="auto"/>
                <w:spacing w:val="-4"/>
                <w:lang w:eastAsia="zh-CN"/>
              </w:rPr>
            </w:pPr>
            <w:r>
              <w:rPr>
                <w:rFonts w:hint="eastAsia"/>
                <w:color w:val="auto"/>
                <w:lang w:eastAsia="zh-CN"/>
              </w:rPr>
              <w:t>采购代理机构</w:t>
            </w:r>
          </w:p>
        </w:tc>
        <w:tc>
          <w:tcPr>
            <w:tcW w:w="7088" w:type="dxa"/>
            <w:gridSpan w:val="2"/>
            <w:vAlign w:val="center"/>
          </w:tcPr>
          <w:p w14:paraId="01AE926E">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采购代理机构：新疆金正建设工程管理有限公司 </w:t>
            </w:r>
          </w:p>
          <w:p w14:paraId="2609FCC1">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联系人：王冰寒、马祥     </w:t>
            </w:r>
          </w:p>
          <w:p w14:paraId="25E34CBB">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联系电话：13609921042、18149898825</w:t>
            </w:r>
          </w:p>
        </w:tc>
      </w:tr>
      <w:tr w14:paraId="2D48B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76F2D8DF">
            <w:pPr>
              <w:pStyle w:val="33"/>
              <w:spacing w:line="360" w:lineRule="auto"/>
              <w:jc w:val="center"/>
              <w:rPr>
                <w:color w:val="auto"/>
                <w:highlight w:val="none"/>
              </w:rPr>
            </w:pPr>
            <w:r>
              <w:rPr>
                <w:rFonts w:hint="eastAsia"/>
                <w:color w:val="auto"/>
                <w:spacing w:val="-5"/>
                <w:highlight w:val="none"/>
              </w:rPr>
              <w:t>2.5</w:t>
            </w:r>
          </w:p>
        </w:tc>
        <w:tc>
          <w:tcPr>
            <w:tcW w:w="1701" w:type="dxa"/>
            <w:vAlign w:val="center"/>
          </w:tcPr>
          <w:p w14:paraId="30F91BC4">
            <w:pPr>
              <w:pStyle w:val="33"/>
              <w:spacing w:line="360" w:lineRule="auto"/>
              <w:jc w:val="center"/>
              <w:rPr>
                <w:color w:val="auto"/>
                <w:highlight w:val="none"/>
              </w:rPr>
            </w:pPr>
            <w:r>
              <w:rPr>
                <w:rFonts w:hint="eastAsia"/>
                <w:color w:val="auto"/>
                <w:spacing w:val="-4"/>
                <w:highlight w:val="none"/>
              </w:rPr>
              <w:t>核心产品</w:t>
            </w:r>
          </w:p>
        </w:tc>
        <w:tc>
          <w:tcPr>
            <w:tcW w:w="7088" w:type="dxa"/>
            <w:gridSpan w:val="2"/>
            <w:vAlign w:val="center"/>
          </w:tcPr>
          <w:p w14:paraId="1CA3B913">
            <w:pPr>
              <w:pStyle w:val="33"/>
              <w:spacing w:line="360" w:lineRule="auto"/>
              <w:ind w:right="-15" w:rightChars="-7"/>
              <w:jc w:val="both"/>
              <w:rPr>
                <w:color w:val="auto"/>
                <w:highlight w:val="none"/>
                <w:lang w:eastAsia="zh-CN"/>
              </w:rPr>
            </w:pPr>
            <w:r>
              <w:rPr>
                <w:rFonts w:hint="eastAsia"/>
                <w:color w:val="auto"/>
                <w:spacing w:val="-1"/>
                <w:highlight w:val="none"/>
                <w:lang w:eastAsia="zh-CN"/>
              </w:rPr>
              <w:t>☑本项目为非单一产品采购项目，</w:t>
            </w:r>
            <w:r>
              <w:rPr>
                <w:rFonts w:hint="eastAsia"/>
                <w:color w:val="auto"/>
                <w:spacing w:val="-2"/>
                <w:highlight w:val="none"/>
                <w:lang w:eastAsia="zh-CN"/>
              </w:rPr>
              <w:t>其中核心产品为：</w:t>
            </w:r>
            <w:r>
              <w:rPr>
                <w:rFonts w:hint="eastAsia"/>
                <w:color w:val="auto"/>
                <w:spacing w:val="-2"/>
                <w:highlight w:val="none"/>
                <w:lang w:val="en-US" w:eastAsia="zh-CN"/>
              </w:rPr>
              <w:t>牛肉</w:t>
            </w:r>
            <w:r>
              <w:rPr>
                <w:rFonts w:hint="eastAsia"/>
                <w:color w:val="auto"/>
                <w:highlight w:val="none"/>
                <w:lang w:eastAsia="zh-CN"/>
              </w:rPr>
              <w:t>。</w:t>
            </w:r>
          </w:p>
        </w:tc>
      </w:tr>
      <w:tr w14:paraId="199F2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66B54288">
            <w:pPr>
              <w:pStyle w:val="33"/>
              <w:spacing w:line="360" w:lineRule="auto"/>
              <w:jc w:val="center"/>
              <w:rPr>
                <w:color w:val="auto"/>
                <w:spacing w:val="-5"/>
                <w:highlight w:val="none"/>
                <w:lang w:eastAsia="zh-CN"/>
              </w:rPr>
            </w:pPr>
            <w:r>
              <w:rPr>
                <w:rFonts w:hint="eastAsia"/>
                <w:color w:val="auto"/>
                <w:spacing w:val="-5"/>
                <w:highlight w:val="none"/>
                <w:lang w:eastAsia="zh-CN"/>
              </w:rPr>
              <w:t>4</w:t>
            </w:r>
          </w:p>
        </w:tc>
        <w:tc>
          <w:tcPr>
            <w:tcW w:w="1701" w:type="dxa"/>
            <w:vAlign w:val="center"/>
          </w:tcPr>
          <w:p w14:paraId="1C052A35">
            <w:pPr>
              <w:pStyle w:val="33"/>
              <w:spacing w:line="360" w:lineRule="auto"/>
              <w:jc w:val="center"/>
              <w:rPr>
                <w:color w:val="auto"/>
                <w:spacing w:val="-2"/>
                <w:highlight w:val="none"/>
              </w:rPr>
            </w:pPr>
            <w:r>
              <w:rPr>
                <w:rFonts w:hint="eastAsia"/>
                <w:color w:val="auto"/>
                <w:spacing w:val="-2"/>
                <w:highlight w:val="none"/>
              </w:rPr>
              <w:t>投标人资格要求</w:t>
            </w:r>
          </w:p>
        </w:tc>
        <w:tc>
          <w:tcPr>
            <w:tcW w:w="7088" w:type="dxa"/>
            <w:gridSpan w:val="2"/>
            <w:vAlign w:val="center"/>
          </w:tcPr>
          <w:p w14:paraId="76695740">
            <w:pPr>
              <w:pStyle w:val="33"/>
              <w:spacing w:line="360" w:lineRule="auto"/>
              <w:jc w:val="both"/>
              <w:rPr>
                <w:color w:val="auto"/>
                <w:spacing w:val="-5"/>
                <w:highlight w:val="none"/>
                <w:lang w:eastAsia="zh-CN"/>
              </w:rPr>
            </w:pPr>
            <w:r>
              <w:rPr>
                <w:rFonts w:hint="eastAsia"/>
                <w:color w:val="auto"/>
                <w:spacing w:val="-5"/>
                <w:highlight w:val="none"/>
                <w:lang w:eastAsia="zh-CN"/>
              </w:rPr>
              <w:t>1.满足《中华人民共和国政府采购法》第二十二条规定；</w:t>
            </w:r>
          </w:p>
          <w:p w14:paraId="5C048526">
            <w:pPr>
              <w:pStyle w:val="33"/>
              <w:spacing w:line="360" w:lineRule="auto"/>
              <w:jc w:val="both"/>
              <w:rPr>
                <w:color w:val="auto"/>
                <w:spacing w:val="-5"/>
                <w:highlight w:val="none"/>
                <w:lang w:eastAsia="zh-CN"/>
              </w:rPr>
            </w:pPr>
            <w:r>
              <w:rPr>
                <w:rFonts w:hint="eastAsia"/>
                <w:color w:val="auto"/>
                <w:spacing w:val="-5"/>
                <w:highlight w:val="none"/>
                <w:lang w:eastAsia="zh-CN"/>
              </w:rPr>
              <w:t>2.落实政府采购政策需满足的资格要求:</w:t>
            </w:r>
            <w:r>
              <w:rPr>
                <w:rFonts w:hint="eastAsia"/>
                <w:color w:val="auto"/>
                <w:spacing w:val="-5"/>
                <w:highlight w:val="none"/>
                <w:lang w:val="en-US" w:eastAsia="zh-CN"/>
              </w:rPr>
              <w:t>本项目为专门面向中小企业采购项目</w:t>
            </w:r>
            <w:r>
              <w:rPr>
                <w:rFonts w:hint="eastAsia" w:ascii="宋体" w:hAnsi="宋体" w:eastAsia="宋体" w:cs="宋体"/>
                <w:sz w:val="24"/>
                <w:szCs w:val="24"/>
                <w:highlight w:val="none"/>
                <w:lang w:val="en-US" w:eastAsia="zh-CN"/>
              </w:rPr>
              <w:t>；</w:t>
            </w:r>
          </w:p>
          <w:p w14:paraId="0F5569AF">
            <w:pPr>
              <w:spacing w:line="360" w:lineRule="auto"/>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3.本项目的特定资格要求：</w:t>
            </w:r>
            <w:r>
              <w:rPr>
                <w:rFonts w:hint="eastAsia" w:ascii="宋体" w:hAnsi="宋体" w:eastAsia="宋体" w:cs="宋体"/>
                <w:sz w:val="24"/>
                <w:szCs w:val="24"/>
                <w:highlight w:val="none"/>
                <w:lang w:eastAsia="zh-CN"/>
              </w:rPr>
              <w:t>投标人须具备有效的《食品经营许可证》或《食品生产许可证》；如投标人所在地行政监督管理部门另有规定，须提供相关文件信息</w:t>
            </w:r>
            <w:r>
              <w:rPr>
                <w:rFonts w:hint="eastAsia" w:ascii="宋体" w:hAnsi="宋体" w:eastAsia="宋体" w:cs="宋体"/>
                <w:color w:val="auto"/>
                <w:spacing w:val="-5"/>
                <w:sz w:val="24"/>
                <w:szCs w:val="24"/>
                <w:highlight w:val="none"/>
                <w:lang w:eastAsia="zh-CN"/>
              </w:rPr>
              <w:t>。</w:t>
            </w:r>
          </w:p>
        </w:tc>
      </w:tr>
      <w:tr w14:paraId="12B89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122F4AE7">
            <w:pPr>
              <w:pStyle w:val="33"/>
              <w:spacing w:line="360" w:lineRule="auto"/>
              <w:jc w:val="center"/>
              <w:rPr>
                <w:color w:val="auto"/>
              </w:rPr>
            </w:pPr>
            <w:r>
              <w:rPr>
                <w:rFonts w:hint="eastAsia"/>
                <w:color w:val="auto"/>
                <w:spacing w:val="-4"/>
              </w:rPr>
              <w:t>9.1</w:t>
            </w:r>
          </w:p>
        </w:tc>
        <w:tc>
          <w:tcPr>
            <w:tcW w:w="1701" w:type="dxa"/>
            <w:vAlign w:val="center"/>
          </w:tcPr>
          <w:p w14:paraId="53794DAC">
            <w:pPr>
              <w:pStyle w:val="33"/>
              <w:spacing w:line="360" w:lineRule="auto"/>
              <w:jc w:val="center"/>
              <w:rPr>
                <w:color w:val="auto"/>
              </w:rPr>
            </w:pPr>
            <w:r>
              <w:rPr>
                <w:rFonts w:hint="eastAsia"/>
                <w:color w:val="auto"/>
                <w:spacing w:val="-3"/>
              </w:rPr>
              <w:t>现场考察</w:t>
            </w:r>
          </w:p>
        </w:tc>
        <w:tc>
          <w:tcPr>
            <w:tcW w:w="7088" w:type="dxa"/>
            <w:gridSpan w:val="2"/>
            <w:vAlign w:val="center"/>
          </w:tcPr>
          <w:p w14:paraId="7F2520A7">
            <w:pPr>
              <w:pStyle w:val="33"/>
              <w:spacing w:line="360" w:lineRule="auto"/>
              <w:jc w:val="both"/>
              <w:rPr>
                <w:color w:val="auto"/>
                <w:spacing w:val="-5"/>
                <w:lang w:eastAsia="zh-CN"/>
              </w:rPr>
            </w:pPr>
            <w:r>
              <w:rPr>
                <w:rFonts w:hint="eastAsia"/>
                <w:color w:val="auto"/>
                <w:spacing w:val="-5"/>
                <w:lang w:eastAsia="zh-CN"/>
              </w:rPr>
              <w:t>不组织</w:t>
            </w:r>
          </w:p>
        </w:tc>
      </w:tr>
      <w:tr w14:paraId="42717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6BB9B2E8">
            <w:pPr>
              <w:pStyle w:val="33"/>
              <w:spacing w:line="360" w:lineRule="auto"/>
              <w:jc w:val="center"/>
              <w:rPr>
                <w:color w:val="auto"/>
              </w:rPr>
            </w:pPr>
            <w:r>
              <w:rPr>
                <w:rFonts w:hint="eastAsia"/>
                <w:color w:val="auto"/>
                <w:spacing w:val="-4"/>
              </w:rPr>
              <w:t>9.5</w:t>
            </w:r>
          </w:p>
        </w:tc>
        <w:tc>
          <w:tcPr>
            <w:tcW w:w="1701" w:type="dxa"/>
            <w:vAlign w:val="center"/>
          </w:tcPr>
          <w:p w14:paraId="4E846B30">
            <w:pPr>
              <w:pStyle w:val="33"/>
              <w:spacing w:line="360" w:lineRule="auto"/>
              <w:jc w:val="center"/>
              <w:rPr>
                <w:color w:val="auto"/>
              </w:rPr>
            </w:pPr>
            <w:r>
              <w:rPr>
                <w:rFonts w:hint="eastAsia"/>
                <w:color w:val="auto"/>
                <w:spacing w:val="-4"/>
              </w:rPr>
              <w:t>答疑会</w:t>
            </w:r>
          </w:p>
        </w:tc>
        <w:tc>
          <w:tcPr>
            <w:tcW w:w="7088" w:type="dxa"/>
            <w:gridSpan w:val="2"/>
            <w:vAlign w:val="center"/>
          </w:tcPr>
          <w:p w14:paraId="44C2D66F">
            <w:pPr>
              <w:pStyle w:val="33"/>
              <w:spacing w:line="360" w:lineRule="auto"/>
              <w:jc w:val="both"/>
              <w:rPr>
                <w:color w:val="auto"/>
                <w:spacing w:val="-5"/>
                <w:lang w:eastAsia="zh-CN"/>
              </w:rPr>
            </w:pPr>
            <w:r>
              <w:rPr>
                <w:rFonts w:hint="eastAsia"/>
                <w:color w:val="auto"/>
                <w:spacing w:val="-5"/>
                <w:lang w:eastAsia="zh-CN"/>
              </w:rPr>
              <w:t>不组织</w:t>
            </w:r>
          </w:p>
        </w:tc>
      </w:tr>
      <w:tr w14:paraId="73EC3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213DE80B">
            <w:pPr>
              <w:pStyle w:val="33"/>
              <w:spacing w:line="360" w:lineRule="auto"/>
              <w:jc w:val="center"/>
              <w:rPr>
                <w:color w:val="auto"/>
                <w:spacing w:val="-7"/>
                <w:lang w:eastAsia="zh-CN"/>
              </w:rPr>
            </w:pPr>
            <w:r>
              <w:rPr>
                <w:rFonts w:hint="eastAsia"/>
                <w:color w:val="auto"/>
                <w:spacing w:val="-7"/>
                <w:lang w:eastAsia="zh-CN"/>
              </w:rPr>
              <w:t>12.1</w:t>
            </w:r>
          </w:p>
        </w:tc>
        <w:tc>
          <w:tcPr>
            <w:tcW w:w="1701" w:type="dxa"/>
            <w:vAlign w:val="center"/>
          </w:tcPr>
          <w:p w14:paraId="3370148F">
            <w:pPr>
              <w:pStyle w:val="33"/>
              <w:spacing w:line="360" w:lineRule="auto"/>
              <w:ind w:left="114"/>
              <w:jc w:val="center"/>
              <w:rPr>
                <w:color w:val="auto"/>
                <w:spacing w:val="-3"/>
              </w:rPr>
            </w:pPr>
            <w:r>
              <w:rPr>
                <w:rFonts w:hint="eastAsia"/>
                <w:color w:val="auto"/>
                <w:spacing w:val="-3"/>
                <w:lang w:eastAsia="zh-CN"/>
              </w:rPr>
              <w:t>询问</w:t>
            </w:r>
          </w:p>
        </w:tc>
        <w:tc>
          <w:tcPr>
            <w:tcW w:w="7088" w:type="dxa"/>
            <w:gridSpan w:val="2"/>
            <w:vAlign w:val="center"/>
          </w:tcPr>
          <w:p w14:paraId="14F5B70D">
            <w:pPr>
              <w:pStyle w:val="33"/>
              <w:spacing w:line="360" w:lineRule="auto"/>
              <w:jc w:val="both"/>
              <w:rPr>
                <w:color w:val="auto"/>
                <w:spacing w:val="-5"/>
                <w:lang w:eastAsia="zh-CN"/>
              </w:rPr>
            </w:pPr>
            <w:r>
              <w:rPr>
                <w:rFonts w:hint="eastAsia"/>
                <w:color w:val="auto"/>
                <w:spacing w:val="-5"/>
                <w:lang w:eastAsia="zh-CN"/>
              </w:rPr>
              <w:t>1.方式：在供应商客户端中按照格式填写询问函，并在生成询问函后加盖电子印章提交。</w:t>
            </w:r>
          </w:p>
          <w:p w14:paraId="5D2DA605">
            <w:pPr>
              <w:pStyle w:val="33"/>
              <w:spacing w:line="360" w:lineRule="auto"/>
              <w:jc w:val="both"/>
              <w:rPr>
                <w:color w:val="auto"/>
                <w:spacing w:val="-5"/>
                <w:lang w:eastAsia="zh-CN"/>
              </w:rPr>
            </w:pPr>
            <w:r>
              <w:rPr>
                <w:rFonts w:hint="eastAsia"/>
                <w:color w:val="auto"/>
                <w:spacing w:val="-5"/>
                <w:lang w:eastAsia="zh-CN"/>
              </w:rPr>
              <w:t>2.时间要求：自投标人获取招标文件之日起7个工作日内。</w:t>
            </w:r>
          </w:p>
        </w:tc>
      </w:tr>
      <w:tr w14:paraId="44B4B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1" w:hRule="atLeast"/>
        </w:trPr>
        <w:tc>
          <w:tcPr>
            <w:tcW w:w="851" w:type="dxa"/>
            <w:vAlign w:val="center"/>
          </w:tcPr>
          <w:p w14:paraId="71220186">
            <w:pPr>
              <w:pStyle w:val="33"/>
              <w:spacing w:line="360" w:lineRule="auto"/>
              <w:jc w:val="center"/>
              <w:rPr>
                <w:color w:val="auto"/>
                <w:spacing w:val="-7"/>
                <w:lang w:eastAsia="zh-CN"/>
              </w:rPr>
            </w:pPr>
          </w:p>
        </w:tc>
        <w:tc>
          <w:tcPr>
            <w:tcW w:w="1701" w:type="dxa"/>
            <w:vAlign w:val="center"/>
          </w:tcPr>
          <w:p w14:paraId="755EBA69">
            <w:pPr>
              <w:pStyle w:val="33"/>
              <w:spacing w:line="360" w:lineRule="auto"/>
              <w:ind w:left="114"/>
              <w:jc w:val="center"/>
              <w:rPr>
                <w:color w:val="auto"/>
                <w:spacing w:val="-3"/>
                <w:highlight w:val="none"/>
                <w:lang w:eastAsia="zh-CN"/>
              </w:rPr>
            </w:pPr>
            <w:r>
              <w:rPr>
                <w:rFonts w:hint="eastAsia"/>
                <w:color w:val="auto"/>
                <w:spacing w:val="-3"/>
                <w:highlight w:val="none"/>
                <w:lang w:eastAsia="zh-CN"/>
              </w:rPr>
              <w:t>投标报价要求</w:t>
            </w:r>
          </w:p>
        </w:tc>
        <w:tc>
          <w:tcPr>
            <w:tcW w:w="7088" w:type="dxa"/>
            <w:gridSpan w:val="2"/>
            <w:shd w:val="clear" w:color="auto" w:fill="auto"/>
            <w:vAlign w:val="center"/>
          </w:tcPr>
          <w:p w14:paraId="4EFFDA28">
            <w:pPr>
              <w:pStyle w:val="51"/>
              <w:numPr>
                <w:ilvl w:val="0"/>
                <w:numId w:val="0"/>
              </w:numPr>
              <w:ind w:leftChars="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（1）第一部分、第二部分、第三部分、第四部分、第五部分属于北园春集团官网、九鼎农商官网等官网公布的单品，</w:t>
            </w:r>
            <w:r>
              <w:rPr>
                <w:rFonts w:hint="eastAsia" w:ascii="宋体" w:hAnsi="宋体" w:eastAsia="宋体" w:cs="宋体"/>
                <w:b/>
                <w:bCs/>
                <w:color w:val="auto"/>
                <w:sz w:val="24"/>
                <w:szCs w:val="24"/>
                <w:highlight w:val="none"/>
                <w:lang w:val="zh-CN" w:eastAsia="zh-CN" w:bidi="ar-SA"/>
              </w:rPr>
              <w:t>报价依据</w:t>
            </w:r>
            <w:r>
              <w:rPr>
                <w:rFonts w:hint="eastAsia" w:ascii="宋体" w:hAnsi="宋体" w:eastAsia="宋体" w:cs="宋体"/>
                <w:b/>
                <w:bCs/>
                <w:color w:val="auto"/>
                <w:sz w:val="24"/>
                <w:szCs w:val="24"/>
                <w:highlight w:val="none"/>
                <w:lang w:val="en-US" w:eastAsia="zh-CN" w:bidi="ar-SA"/>
              </w:rPr>
              <w:t>北园春集团官网、九鼎农商官网等官网</w:t>
            </w:r>
            <w:r>
              <w:rPr>
                <w:rFonts w:hint="eastAsia" w:ascii="宋体" w:hAnsi="宋体" w:cs="宋体"/>
                <w:b/>
                <w:bCs/>
                <w:color w:val="auto"/>
                <w:sz w:val="24"/>
                <w:szCs w:val="24"/>
                <w:highlight w:val="none"/>
                <w:lang w:val="en-US" w:eastAsia="zh-CN" w:bidi="ar-SA"/>
              </w:rPr>
              <w:t>最低价</w:t>
            </w:r>
            <w:r>
              <w:rPr>
                <w:rFonts w:hint="eastAsia" w:ascii="宋体" w:hAnsi="宋体" w:eastAsia="宋体" w:cs="宋体"/>
                <w:b/>
                <w:bCs/>
                <w:color w:val="auto"/>
                <w:sz w:val="24"/>
                <w:szCs w:val="24"/>
                <w:highlight w:val="none"/>
                <w:lang w:val="zh-CN" w:eastAsia="zh-CN" w:bidi="ar-SA"/>
              </w:rPr>
              <w:t>的基础上填报统一</w:t>
            </w:r>
            <w:r>
              <w:rPr>
                <w:rFonts w:hint="eastAsia" w:ascii="宋体" w:hAnsi="宋体" w:eastAsia="宋体" w:cs="宋体"/>
                <w:b/>
                <w:bCs/>
                <w:color w:val="auto"/>
                <w:sz w:val="24"/>
                <w:szCs w:val="24"/>
                <w:highlight w:val="none"/>
                <w:lang w:val="en-US" w:eastAsia="zh-CN" w:bidi="ar-SA"/>
              </w:rPr>
              <w:t>折扣率</w:t>
            </w:r>
            <w:r>
              <w:rPr>
                <w:rFonts w:hint="eastAsia" w:ascii="宋体" w:hAnsi="宋体" w:eastAsia="宋体" w:cs="宋体"/>
                <w:b/>
                <w:bCs/>
                <w:color w:val="auto"/>
                <w:sz w:val="24"/>
                <w:szCs w:val="24"/>
                <w:highlight w:val="none"/>
                <w:lang w:val="zh-CN" w:eastAsia="zh-CN" w:bidi="ar-SA"/>
              </w:rPr>
              <w:t>；且只允许报一个</w:t>
            </w:r>
            <w:r>
              <w:rPr>
                <w:rFonts w:hint="eastAsia" w:ascii="宋体" w:hAnsi="宋体" w:eastAsia="宋体" w:cs="宋体"/>
                <w:b/>
                <w:bCs/>
                <w:color w:val="auto"/>
                <w:sz w:val="24"/>
                <w:szCs w:val="24"/>
                <w:highlight w:val="none"/>
                <w:lang w:val="en-US" w:eastAsia="zh-CN" w:bidi="ar-SA"/>
              </w:rPr>
              <w:t>折扣率</w:t>
            </w:r>
            <w:r>
              <w:rPr>
                <w:rFonts w:hint="eastAsia" w:ascii="宋体" w:hAnsi="宋体" w:eastAsia="宋体" w:cs="宋体"/>
                <w:b/>
                <w:bCs/>
                <w:color w:val="auto"/>
                <w:sz w:val="24"/>
                <w:szCs w:val="24"/>
                <w:highlight w:val="none"/>
                <w:lang w:val="zh-CN" w:eastAsia="zh-CN" w:bidi="ar-SA"/>
              </w:rPr>
              <w:t>。</w:t>
            </w:r>
          </w:p>
          <w:p w14:paraId="42079FDB">
            <w:pPr>
              <w:pStyle w:val="51"/>
              <w:numPr>
                <w:ilvl w:val="0"/>
                <w:numId w:val="0"/>
              </w:numPr>
              <w:ind w:leftChars="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zh-CN" w:eastAsia="zh-CN" w:bidi="ar-SA"/>
              </w:rPr>
              <w:t>（</w:t>
            </w:r>
            <w:r>
              <w:rPr>
                <w:rFonts w:hint="eastAsia" w:ascii="宋体" w:hAnsi="宋体" w:eastAsia="宋体" w:cs="宋体"/>
                <w:b/>
                <w:bCs/>
                <w:color w:val="auto"/>
                <w:sz w:val="24"/>
                <w:szCs w:val="24"/>
                <w:highlight w:val="none"/>
                <w:lang w:val="en-US" w:eastAsia="zh-CN" w:bidi="ar-SA"/>
              </w:rPr>
              <w:t>2</w:t>
            </w:r>
            <w:r>
              <w:rPr>
                <w:rFonts w:hint="eastAsia" w:ascii="宋体" w:hAnsi="宋体" w:eastAsia="宋体" w:cs="宋体"/>
                <w:b/>
                <w:bCs/>
                <w:color w:val="auto"/>
                <w:sz w:val="24"/>
                <w:szCs w:val="24"/>
                <w:highlight w:val="none"/>
                <w:lang w:val="zh-CN" w:eastAsia="zh-CN" w:bidi="ar-SA"/>
              </w:rPr>
              <w:t>）</w:t>
            </w:r>
            <w:r>
              <w:rPr>
                <w:rFonts w:hint="eastAsia" w:ascii="宋体" w:hAnsi="宋体" w:eastAsia="宋体" w:cs="宋体"/>
                <w:b/>
                <w:bCs/>
                <w:color w:val="auto"/>
                <w:sz w:val="24"/>
                <w:szCs w:val="24"/>
                <w:highlight w:val="none"/>
                <w:lang w:val="en-US" w:eastAsia="zh-CN" w:bidi="ar-SA"/>
              </w:rPr>
              <w:t>第一部分、第二部分、第三部分、第四部分、第五部分</w:t>
            </w:r>
            <w:r>
              <w:rPr>
                <w:rFonts w:hint="eastAsia" w:ascii="宋体" w:hAnsi="宋体" w:eastAsia="宋体" w:cs="宋体"/>
                <w:b/>
                <w:bCs/>
                <w:color w:val="auto"/>
                <w:sz w:val="24"/>
                <w:szCs w:val="24"/>
                <w:highlight w:val="none"/>
                <w:lang w:val="zh-CN" w:eastAsia="zh-CN" w:bidi="ar-SA"/>
              </w:rPr>
              <w:t>非</w:t>
            </w:r>
            <w:r>
              <w:rPr>
                <w:rFonts w:hint="eastAsia" w:ascii="宋体" w:hAnsi="宋体" w:cs="宋体"/>
                <w:b/>
                <w:bCs/>
                <w:color w:val="auto"/>
                <w:sz w:val="24"/>
                <w:szCs w:val="24"/>
                <w:highlight w:val="none"/>
                <w:lang w:val="en-US" w:eastAsia="zh-CN" w:bidi="ar-SA"/>
              </w:rPr>
              <w:t>属于</w:t>
            </w:r>
            <w:r>
              <w:rPr>
                <w:rFonts w:hint="eastAsia" w:ascii="宋体" w:hAnsi="宋体" w:eastAsia="宋体" w:cs="宋体"/>
                <w:b/>
                <w:bCs/>
                <w:color w:val="auto"/>
                <w:sz w:val="24"/>
                <w:szCs w:val="24"/>
                <w:highlight w:val="none"/>
                <w:lang w:eastAsia="zh-CN"/>
              </w:rPr>
              <w:t>北园春集团官网、九鼎农商官网等官网</w:t>
            </w:r>
            <w:r>
              <w:rPr>
                <w:rFonts w:hint="eastAsia" w:ascii="宋体" w:hAnsi="宋体" w:eastAsia="宋体" w:cs="宋体"/>
                <w:b/>
                <w:bCs/>
                <w:color w:val="auto"/>
                <w:sz w:val="24"/>
                <w:szCs w:val="24"/>
                <w:highlight w:val="none"/>
                <w:lang w:val="en-US" w:eastAsia="zh-CN" w:bidi="ar-SA"/>
              </w:rPr>
              <w:t>的</w:t>
            </w:r>
            <w:r>
              <w:rPr>
                <w:rFonts w:hint="eastAsia" w:ascii="宋体" w:hAnsi="宋体" w:eastAsia="宋体" w:cs="宋体"/>
                <w:b/>
                <w:bCs/>
                <w:color w:val="auto"/>
                <w:sz w:val="24"/>
                <w:szCs w:val="24"/>
                <w:highlight w:val="none"/>
                <w:lang w:val="zh-CN" w:eastAsia="zh-CN" w:bidi="ar-SA"/>
              </w:rPr>
              <w:t>单品按</w:t>
            </w:r>
            <w:r>
              <w:rPr>
                <w:rFonts w:hint="eastAsia" w:ascii="宋体" w:hAnsi="宋体" w:eastAsia="宋体" w:cs="宋体"/>
                <w:b/>
                <w:bCs/>
                <w:color w:val="auto"/>
                <w:sz w:val="24"/>
                <w:szCs w:val="24"/>
                <w:highlight w:val="none"/>
                <w:lang w:val="en-US" w:eastAsia="zh-CN" w:bidi="ar-SA"/>
              </w:rPr>
              <w:t>统一折扣率（固定价格按折扣率进行结算）；</w:t>
            </w:r>
            <w:r>
              <w:rPr>
                <w:rFonts w:hint="eastAsia" w:ascii="宋体" w:hAnsi="宋体" w:eastAsia="宋体" w:cs="宋体"/>
                <w:b/>
                <w:bCs/>
                <w:color w:val="auto"/>
                <w:sz w:val="24"/>
                <w:szCs w:val="24"/>
                <w:highlight w:val="none"/>
                <w:lang w:val="zh-CN" w:eastAsia="zh-CN" w:bidi="ar-SA"/>
              </w:rPr>
              <w:t>且只允许报一个</w:t>
            </w:r>
            <w:r>
              <w:rPr>
                <w:rFonts w:hint="eastAsia" w:ascii="宋体" w:hAnsi="宋体" w:eastAsia="宋体" w:cs="宋体"/>
                <w:b/>
                <w:bCs/>
                <w:color w:val="auto"/>
                <w:sz w:val="24"/>
                <w:szCs w:val="24"/>
                <w:highlight w:val="none"/>
                <w:lang w:val="en-US" w:eastAsia="zh-CN" w:bidi="ar-SA"/>
              </w:rPr>
              <w:t>折扣率</w:t>
            </w:r>
            <w:r>
              <w:rPr>
                <w:rFonts w:hint="eastAsia" w:ascii="宋体" w:hAnsi="宋体" w:eastAsia="宋体" w:cs="宋体"/>
                <w:b/>
                <w:bCs/>
                <w:color w:val="auto"/>
                <w:sz w:val="24"/>
                <w:szCs w:val="24"/>
                <w:highlight w:val="none"/>
                <w:lang w:val="zh-CN" w:eastAsia="zh-CN" w:bidi="ar-SA"/>
              </w:rPr>
              <w:t>。（如此项的产品涉及到</w:t>
            </w:r>
            <w:r>
              <w:rPr>
                <w:rFonts w:hint="eastAsia" w:ascii="宋体" w:hAnsi="宋体" w:eastAsia="宋体" w:cs="宋体"/>
                <w:b/>
                <w:bCs/>
                <w:color w:val="auto"/>
                <w:sz w:val="24"/>
                <w:szCs w:val="24"/>
                <w:highlight w:val="none"/>
                <w:lang w:val="en-US" w:eastAsia="zh-CN" w:bidi="ar-SA"/>
              </w:rPr>
              <w:t>北园春集团官网、九鼎农商官网等官网的产品，则按照（1）进行结算</w:t>
            </w:r>
            <w:r>
              <w:rPr>
                <w:rFonts w:hint="eastAsia" w:ascii="宋体" w:hAnsi="宋体" w:eastAsia="宋体" w:cs="宋体"/>
                <w:b/>
                <w:bCs/>
                <w:color w:val="auto"/>
                <w:sz w:val="24"/>
                <w:szCs w:val="24"/>
                <w:highlight w:val="none"/>
                <w:lang w:val="zh-CN" w:eastAsia="zh-CN" w:bidi="ar-SA"/>
              </w:rPr>
              <w:t>）</w:t>
            </w:r>
          </w:p>
          <w:p w14:paraId="74635CED">
            <w:pPr>
              <w:widowControl w:val="0"/>
              <w:autoSpaceDN/>
              <w:spacing w:line="360" w:lineRule="auto"/>
              <w:jc w:val="both"/>
              <w:rPr>
                <w:rFonts w:hint="eastAsia" w:ascii="宋体" w:hAnsi="宋体" w:eastAsia="宋体" w:cs="宋体"/>
                <w:color w:val="auto"/>
                <w:spacing w:val="-5"/>
                <w:sz w:val="24"/>
                <w:szCs w:val="24"/>
                <w:highlight w:val="none"/>
                <w:lang w:eastAsia="zh-CN"/>
              </w:rPr>
            </w:pPr>
            <w:r>
              <w:rPr>
                <w:rFonts w:hint="eastAsia" w:ascii="宋体" w:hAnsi="宋体" w:eastAsia="宋体" w:cs="宋体"/>
                <w:b/>
                <w:bCs/>
                <w:color w:val="auto"/>
                <w:sz w:val="24"/>
                <w:szCs w:val="24"/>
                <w:highlight w:val="none"/>
                <w:lang w:val="en-US" w:eastAsia="zh-CN"/>
              </w:rPr>
              <w:t>（3）如出现采购需求中没有的产品，则以甲方市场询价为准。</w:t>
            </w:r>
          </w:p>
          <w:p w14:paraId="04AE63CD">
            <w:pPr>
              <w:widowControl w:val="0"/>
              <w:autoSpaceDN/>
              <w:spacing w:line="360" w:lineRule="auto"/>
              <w:jc w:val="both"/>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注：</w:t>
            </w:r>
          </w:p>
          <w:p w14:paraId="5AAF123C">
            <w:pPr>
              <w:widowControl w:val="0"/>
              <w:autoSpaceDN/>
              <w:spacing w:line="360" w:lineRule="auto"/>
              <w:jc w:val="both"/>
              <w:rPr>
                <w:rFonts w:ascii="宋体" w:hAnsi="宋体" w:eastAsia="宋体" w:cs="宋体"/>
                <w:color w:val="auto"/>
                <w:kern w:val="2"/>
                <w:sz w:val="24"/>
                <w:szCs w:val="24"/>
                <w:highlight w:val="none"/>
                <w:lang w:eastAsia="zh-CN"/>
              </w:rPr>
            </w:pPr>
            <w:r>
              <w:rPr>
                <w:rFonts w:hint="eastAsia" w:ascii="宋体" w:hAnsi="宋体" w:eastAsia="宋体" w:cs="宋体"/>
                <w:color w:val="auto"/>
                <w:spacing w:val="-5"/>
                <w:sz w:val="24"/>
                <w:szCs w:val="24"/>
                <w:highlight w:val="none"/>
                <w:lang w:eastAsia="zh-CN"/>
              </w:rPr>
              <w:t>1、本项目投标报价采用报折扣率方式（折扣率不得大于100%，例如：90%或91%或92%或95%等；不得在折扣率前填写“±”，例如：不得填报+101%或-101%等，折扣率以1%为间隔）。</w:t>
            </w:r>
          </w:p>
          <w:p w14:paraId="015370D7">
            <w:pPr>
              <w:widowControl w:val="0"/>
              <w:autoSpaceDN/>
              <w:spacing w:line="360" w:lineRule="auto"/>
              <w:jc w:val="both"/>
              <w:rPr>
                <w:rFonts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eastAsia="zh-CN" w:bidi="ar"/>
              </w:rPr>
              <w:t>、结算价=基准价×中标折扣率；例如某产品信息价（基准价）为1000元，折扣率为95%，实际付款金额为950元（注：该措辞仅供解释使用，具体投标报价由供应商结合自身情况自主报价）。</w:t>
            </w:r>
          </w:p>
          <w:p w14:paraId="4A5BE7D6">
            <w:pPr>
              <w:pStyle w:val="33"/>
              <w:spacing w:line="360" w:lineRule="auto"/>
              <w:jc w:val="both"/>
              <w:rPr>
                <w:color w:val="auto"/>
                <w:spacing w:val="-5"/>
                <w:highlight w:val="none"/>
                <w:lang w:eastAsia="zh-CN"/>
              </w:rPr>
            </w:pPr>
            <w:r>
              <w:rPr>
                <w:rFonts w:hint="eastAsia"/>
                <w:color w:val="auto"/>
                <w:spacing w:val="-5"/>
                <w:highlight w:val="none"/>
                <w:lang w:val="en-US" w:eastAsia="zh-CN"/>
              </w:rPr>
              <w:t>3</w:t>
            </w:r>
            <w:r>
              <w:rPr>
                <w:rFonts w:hint="eastAsia"/>
                <w:color w:val="auto"/>
                <w:spacing w:val="-5"/>
                <w:highlight w:val="none"/>
                <w:lang w:eastAsia="zh-CN"/>
              </w:rPr>
              <w:t>、本项目投标报价包括货物到达招标人指定地点的全部费用，包括但不限于项目实施所需的货物费、包装运输费、配送费、人工费、装卸费、管理费、利润、税费等一切费用。</w:t>
            </w:r>
          </w:p>
          <w:p w14:paraId="5B98BBCE">
            <w:pPr>
              <w:pStyle w:val="33"/>
              <w:spacing w:line="360" w:lineRule="auto"/>
              <w:jc w:val="both"/>
              <w:rPr>
                <w:color w:val="auto"/>
                <w:spacing w:val="-5"/>
                <w:highlight w:val="none"/>
                <w:lang w:eastAsia="zh-CN"/>
              </w:rPr>
            </w:pPr>
            <w:r>
              <w:rPr>
                <w:rFonts w:hint="eastAsia"/>
                <w:color w:val="auto"/>
                <w:spacing w:val="-5"/>
                <w:highlight w:val="none"/>
                <w:lang w:val="en-US" w:eastAsia="zh-CN"/>
              </w:rPr>
              <w:t>4</w:t>
            </w:r>
            <w:r>
              <w:rPr>
                <w:rFonts w:hint="eastAsia"/>
                <w:color w:val="auto"/>
                <w:spacing w:val="-5"/>
                <w:highlight w:val="none"/>
                <w:lang w:eastAsia="zh-CN"/>
              </w:rPr>
              <w:t>、严格开具税务发票，投标报价为含税价格，供应商应按含税金额开具增值税普通发票。</w:t>
            </w:r>
          </w:p>
        </w:tc>
      </w:tr>
      <w:tr w14:paraId="556C9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1" w:hRule="atLeast"/>
        </w:trPr>
        <w:tc>
          <w:tcPr>
            <w:tcW w:w="851" w:type="dxa"/>
            <w:vAlign w:val="center"/>
          </w:tcPr>
          <w:p w14:paraId="76D1BED0">
            <w:pPr>
              <w:pStyle w:val="33"/>
              <w:spacing w:line="360" w:lineRule="auto"/>
              <w:jc w:val="center"/>
              <w:rPr>
                <w:color w:val="auto"/>
                <w:spacing w:val="-7"/>
                <w:lang w:eastAsia="zh-CN"/>
              </w:rPr>
            </w:pPr>
          </w:p>
        </w:tc>
        <w:tc>
          <w:tcPr>
            <w:tcW w:w="1701" w:type="dxa"/>
            <w:vAlign w:val="center"/>
          </w:tcPr>
          <w:p w14:paraId="25883418">
            <w:pPr>
              <w:pStyle w:val="33"/>
              <w:spacing w:line="360" w:lineRule="auto"/>
              <w:ind w:left="114"/>
              <w:jc w:val="center"/>
              <w:rPr>
                <w:color w:val="auto"/>
                <w:spacing w:val="-3"/>
                <w:highlight w:val="none"/>
                <w:lang w:eastAsia="zh-CN"/>
              </w:rPr>
            </w:pPr>
            <w:r>
              <w:rPr>
                <w:rFonts w:hint="eastAsia"/>
                <w:color w:val="auto"/>
                <w:spacing w:val="-3"/>
                <w:highlight w:val="none"/>
                <w:lang w:eastAsia="zh-CN"/>
              </w:rPr>
              <w:t>异常低价投标（响应）审查程序</w:t>
            </w:r>
          </w:p>
        </w:tc>
        <w:tc>
          <w:tcPr>
            <w:tcW w:w="7088" w:type="dxa"/>
            <w:gridSpan w:val="2"/>
            <w:shd w:val="clear" w:color="auto" w:fill="auto"/>
            <w:vAlign w:val="center"/>
          </w:tcPr>
          <w:p w14:paraId="2BEA79CB">
            <w:pPr>
              <w:pStyle w:val="33"/>
              <w:spacing w:line="360" w:lineRule="auto"/>
              <w:jc w:val="both"/>
              <w:rPr>
                <w:color w:val="auto"/>
                <w:spacing w:val="-5"/>
                <w:highlight w:val="none"/>
                <w:lang w:eastAsia="zh-CN"/>
              </w:rPr>
            </w:pPr>
            <w:r>
              <w:rPr>
                <w:rFonts w:hint="eastAsia"/>
                <w:color w:val="auto"/>
                <w:spacing w:val="-5"/>
                <w:highlight w:val="none"/>
                <w:lang w:eastAsia="zh-CN"/>
              </w:rPr>
              <w:t>1.报价合理性说明：评审中出现下列情形之一的，评审委员会应当启动异常低价投标（响应）审查程序：</w:t>
            </w:r>
          </w:p>
          <w:p w14:paraId="1E8246EB">
            <w:pPr>
              <w:pStyle w:val="33"/>
              <w:spacing w:line="360" w:lineRule="auto"/>
              <w:jc w:val="both"/>
              <w:rPr>
                <w:color w:val="auto"/>
                <w:spacing w:val="-5"/>
                <w:highlight w:val="none"/>
                <w:lang w:eastAsia="zh-CN"/>
              </w:rPr>
            </w:pPr>
            <w:r>
              <w:rPr>
                <w:rFonts w:hint="eastAsia"/>
                <w:color w:val="auto"/>
                <w:spacing w:val="-5"/>
                <w:highlight w:val="none"/>
                <w:lang w:eastAsia="zh-CN"/>
              </w:rPr>
              <w:t>1.1投标（响应）报价低于全部通过符合性审查供应商投标（响应）报价平均值50%的，即投标（响应）报价＜全部通过符合性审查供应商投标（响应）报价平均值×50%；</w:t>
            </w:r>
          </w:p>
          <w:p w14:paraId="5A588E9F">
            <w:pPr>
              <w:pStyle w:val="33"/>
              <w:spacing w:line="360" w:lineRule="auto"/>
              <w:jc w:val="both"/>
              <w:rPr>
                <w:color w:val="auto"/>
                <w:spacing w:val="-5"/>
                <w:highlight w:val="none"/>
                <w:lang w:eastAsia="zh-CN"/>
              </w:rPr>
            </w:pPr>
            <w:r>
              <w:rPr>
                <w:rFonts w:hint="eastAsia"/>
                <w:color w:val="auto"/>
                <w:spacing w:val="-5"/>
                <w:highlight w:val="none"/>
                <w:lang w:eastAsia="zh-CN"/>
              </w:rPr>
              <w:t>1.2投标（响应）报价低于通过符合性审查的次低报价供应商投标（响应）报价50%的，即投标（响应）报价＜通过符合性审查的次低报价供应商投标（响应）报价×50%；</w:t>
            </w:r>
          </w:p>
          <w:p w14:paraId="4D07A5DA">
            <w:pPr>
              <w:pStyle w:val="33"/>
              <w:spacing w:line="360" w:lineRule="auto"/>
              <w:jc w:val="both"/>
              <w:rPr>
                <w:color w:val="auto"/>
                <w:spacing w:val="-5"/>
                <w:highlight w:val="none"/>
                <w:lang w:eastAsia="zh-CN"/>
              </w:rPr>
            </w:pPr>
            <w:r>
              <w:rPr>
                <w:rFonts w:hint="eastAsia"/>
                <w:color w:val="auto"/>
                <w:spacing w:val="-5"/>
                <w:highlight w:val="none"/>
                <w:lang w:eastAsia="zh-CN"/>
              </w:rPr>
              <w:t>1.3投标（响应）报价低于采购项目最高限价45%的，即投标（响应）报价＜采购项目最高限价×45%；</w:t>
            </w:r>
          </w:p>
          <w:p w14:paraId="27E5A525">
            <w:pPr>
              <w:pStyle w:val="33"/>
              <w:spacing w:line="360" w:lineRule="auto"/>
              <w:jc w:val="both"/>
              <w:rPr>
                <w:color w:val="auto"/>
                <w:spacing w:val="-5"/>
                <w:highlight w:val="none"/>
                <w:lang w:eastAsia="zh-CN"/>
              </w:rPr>
            </w:pPr>
            <w:r>
              <w:rPr>
                <w:rFonts w:hint="eastAsia"/>
                <w:color w:val="auto"/>
                <w:spacing w:val="-5"/>
                <w:highlight w:val="none"/>
                <w:lang w:eastAsia="zh-CN"/>
              </w:rPr>
              <w:t>1.4评审委员会基于专业判断，认为供应商报价过低，有可能影响产品质量或者不能诚信履约的其他情形。</w:t>
            </w:r>
          </w:p>
          <w:p w14:paraId="33907FB5">
            <w:pPr>
              <w:pStyle w:val="33"/>
              <w:spacing w:line="360" w:lineRule="auto"/>
              <w:jc w:val="both"/>
              <w:rPr>
                <w:color w:val="auto"/>
                <w:spacing w:val="-5"/>
                <w:highlight w:val="none"/>
                <w:lang w:eastAsia="zh-CN"/>
              </w:rPr>
            </w:pPr>
            <w:r>
              <w:rPr>
                <w:rFonts w:hint="eastAsia"/>
                <w:color w:val="auto"/>
                <w:spacing w:val="-5"/>
                <w:highlight w:val="none"/>
                <w:lang w:eastAsia="zh-CN"/>
              </w:rPr>
              <w:t>采购人可以结合具体项目实际情况，提高上述第1.1项至第1.3项中启动异常低价投标（响应）审查的数值标准，但是最高不得超过65%。</w:t>
            </w:r>
            <w:r>
              <w:rPr>
                <w:rFonts w:hint="eastAsia"/>
                <w:b/>
                <w:bCs/>
                <w:color w:val="auto"/>
                <w:spacing w:val="-5"/>
                <w:highlight w:val="none"/>
                <w:lang w:eastAsia="zh-CN"/>
              </w:rPr>
              <w:t>本项目将1.1至1.3项的数值标准修改为6</w:t>
            </w:r>
            <w:r>
              <w:rPr>
                <w:rFonts w:hint="eastAsia"/>
                <w:b/>
                <w:bCs/>
                <w:color w:val="auto"/>
                <w:spacing w:val="-5"/>
                <w:highlight w:val="none"/>
                <w:lang w:val="en-US" w:eastAsia="zh-CN"/>
              </w:rPr>
              <w:t>5</w:t>
            </w:r>
            <w:r>
              <w:rPr>
                <w:rFonts w:hint="eastAsia"/>
                <w:b/>
                <w:bCs/>
                <w:color w:val="auto"/>
                <w:spacing w:val="-5"/>
                <w:highlight w:val="none"/>
                <w:lang w:eastAsia="zh-CN"/>
              </w:rPr>
              <w:t>%</w:t>
            </w:r>
            <w:r>
              <w:rPr>
                <w:rFonts w:hint="eastAsia"/>
                <w:color w:val="auto"/>
                <w:spacing w:val="-5"/>
                <w:highlight w:val="none"/>
                <w:lang w:eastAsia="zh-CN"/>
              </w:rPr>
              <w:t>。</w:t>
            </w:r>
          </w:p>
          <w:p w14:paraId="09BA8562">
            <w:pPr>
              <w:pStyle w:val="33"/>
              <w:spacing w:line="360" w:lineRule="auto"/>
              <w:jc w:val="both"/>
              <w:rPr>
                <w:color w:val="auto"/>
                <w:spacing w:val="-5"/>
                <w:highlight w:val="none"/>
                <w:lang w:eastAsia="zh-CN"/>
              </w:rPr>
            </w:pPr>
            <w:r>
              <w:rPr>
                <w:rFonts w:hint="eastAsia"/>
                <w:color w:val="auto"/>
                <w:spacing w:val="-5"/>
                <w:highlight w:val="none"/>
                <w:lang w:eastAsia="zh-CN"/>
              </w:rPr>
              <w:t>相关法律法规对供应商报价有规定的，从其规定。</w:t>
            </w:r>
          </w:p>
          <w:p w14:paraId="29993C91">
            <w:pPr>
              <w:pStyle w:val="33"/>
              <w:spacing w:line="360" w:lineRule="auto"/>
              <w:jc w:val="both"/>
              <w:rPr>
                <w:color w:val="auto"/>
                <w:spacing w:val="-5"/>
                <w:highlight w:val="none"/>
                <w:lang w:eastAsia="zh-CN"/>
              </w:rPr>
            </w:pPr>
            <w:r>
              <w:rPr>
                <w:rFonts w:hint="eastAsia"/>
                <w:color w:val="auto"/>
                <w:spacing w:val="-5"/>
                <w:highlight w:val="none"/>
                <w:lang w:eastAsia="zh-CN"/>
              </w:rPr>
              <w:t>2 评审委员会启动异常低价投标（响应）审查后，属于前述第1.1项至第1.4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1.3项情形，供应商已随投标（响应）文件一并提交相关书面说明及必要的证明材料的，在评审现场可不再重复提交。</w:t>
            </w:r>
          </w:p>
          <w:p w14:paraId="461D7AB2">
            <w:pPr>
              <w:pStyle w:val="33"/>
              <w:spacing w:line="360" w:lineRule="auto"/>
              <w:jc w:val="both"/>
              <w:rPr>
                <w:color w:val="auto"/>
                <w:spacing w:val="-5"/>
                <w:highlight w:val="none"/>
                <w:lang w:eastAsia="zh-CN"/>
              </w:rPr>
            </w:pPr>
            <w:r>
              <w:rPr>
                <w:rFonts w:hint="eastAsia"/>
                <w:color w:val="auto"/>
                <w:spacing w:val="-5"/>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653556C">
            <w:pPr>
              <w:pStyle w:val="33"/>
              <w:spacing w:line="360" w:lineRule="auto"/>
              <w:jc w:val="both"/>
              <w:rPr>
                <w:color w:val="auto"/>
                <w:spacing w:val="-5"/>
                <w:highlight w:val="none"/>
                <w:lang w:eastAsia="zh-CN"/>
              </w:rPr>
            </w:pPr>
            <w:r>
              <w:rPr>
                <w:rFonts w:hint="eastAsia"/>
                <w:color w:val="auto"/>
                <w:spacing w:val="-5"/>
                <w:highlight w:val="none"/>
                <w:lang w:eastAsia="zh-CN"/>
              </w:rPr>
              <w:t>供应商也可以有预见性地准备好上述要求的书面说明和相关证明材料并加盖公章。</w:t>
            </w:r>
          </w:p>
          <w:p w14:paraId="238D5B64">
            <w:pPr>
              <w:pStyle w:val="33"/>
              <w:spacing w:line="360" w:lineRule="auto"/>
              <w:jc w:val="both"/>
              <w:rPr>
                <w:color w:val="auto"/>
                <w:spacing w:val="-5"/>
                <w:highlight w:val="none"/>
                <w:lang w:eastAsia="zh-CN"/>
              </w:rPr>
            </w:pPr>
            <w:r>
              <w:rPr>
                <w:rFonts w:hint="eastAsia"/>
                <w:color w:val="auto"/>
                <w:spacing w:val="-5"/>
                <w:highlight w:val="none"/>
                <w:lang w:eastAsia="zh-CN"/>
              </w:rPr>
              <w:t>注：本项目计算报价合理性时根据投标人填报的折扣率计算，例如：本项目投标折扣率设置的最高限价为100%，根据上述1.3项的规定，采购项目最低折扣率限价为6</w:t>
            </w:r>
            <w:r>
              <w:rPr>
                <w:rFonts w:hint="eastAsia"/>
                <w:color w:val="auto"/>
                <w:spacing w:val="-5"/>
                <w:highlight w:val="none"/>
                <w:lang w:val="en-US" w:eastAsia="zh-CN"/>
              </w:rPr>
              <w:t>5</w:t>
            </w:r>
            <w:r>
              <w:rPr>
                <w:rFonts w:hint="eastAsia"/>
                <w:color w:val="auto"/>
                <w:spacing w:val="-5"/>
                <w:highlight w:val="none"/>
                <w:lang w:eastAsia="zh-CN"/>
              </w:rPr>
              <w:t>%，如果投标人填报的折扣率数值低于6</w:t>
            </w:r>
            <w:r>
              <w:rPr>
                <w:rFonts w:hint="eastAsia"/>
                <w:color w:val="auto"/>
                <w:spacing w:val="-5"/>
                <w:highlight w:val="none"/>
                <w:lang w:val="en-US" w:eastAsia="zh-CN"/>
              </w:rPr>
              <w:t>5</w:t>
            </w:r>
            <w:r>
              <w:rPr>
                <w:rFonts w:hint="eastAsia"/>
                <w:color w:val="auto"/>
                <w:spacing w:val="-5"/>
                <w:highlight w:val="none"/>
                <w:lang w:eastAsia="zh-CN"/>
              </w:rPr>
              <w:t>%（例如：折扣率</w:t>
            </w:r>
            <w:r>
              <w:rPr>
                <w:rFonts w:hint="eastAsia"/>
                <w:color w:val="auto"/>
                <w:spacing w:val="-5"/>
                <w:highlight w:val="none"/>
                <w:lang w:val="en-US" w:eastAsia="zh-CN"/>
              </w:rPr>
              <w:t>59</w:t>
            </w:r>
            <w:r>
              <w:rPr>
                <w:rFonts w:hint="eastAsia"/>
                <w:color w:val="auto"/>
                <w:spacing w:val="-5"/>
                <w:highlight w:val="none"/>
                <w:lang w:eastAsia="zh-CN"/>
              </w:rPr>
              <w:t>%是低于6</w:t>
            </w:r>
            <w:r>
              <w:rPr>
                <w:rFonts w:hint="eastAsia"/>
                <w:color w:val="auto"/>
                <w:spacing w:val="-5"/>
                <w:highlight w:val="none"/>
                <w:lang w:val="en-US" w:eastAsia="zh-CN"/>
              </w:rPr>
              <w:t>5</w:t>
            </w:r>
            <w:r>
              <w:rPr>
                <w:rFonts w:hint="eastAsia"/>
                <w:color w:val="auto"/>
                <w:spacing w:val="-5"/>
                <w:highlight w:val="none"/>
                <w:lang w:eastAsia="zh-CN"/>
              </w:rPr>
              <w:t>%），将会对该投标人启动异常低价投标（响应）审查程序。</w:t>
            </w:r>
          </w:p>
        </w:tc>
      </w:tr>
      <w:tr w14:paraId="1C08A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5AC93D7D">
            <w:pPr>
              <w:pStyle w:val="33"/>
              <w:spacing w:line="360" w:lineRule="auto"/>
              <w:jc w:val="center"/>
              <w:rPr>
                <w:color w:val="auto"/>
              </w:rPr>
            </w:pPr>
            <w:r>
              <w:rPr>
                <w:rFonts w:hint="eastAsia"/>
                <w:color w:val="auto"/>
                <w:spacing w:val="-7"/>
              </w:rPr>
              <w:t>15.1</w:t>
            </w:r>
          </w:p>
        </w:tc>
        <w:tc>
          <w:tcPr>
            <w:tcW w:w="1701" w:type="dxa"/>
            <w:vAlign w:val="center"/>
          </w:tcPr>
          <w:p w14:paraId="5DFFDD52">
            <w:pPr>
              <w:pStyle w:val="33"/>
              <w:spacing w:line="360" w:lineRule="auto"/>
              <w:ind w:left="114"/>
              <w:jc w:val="center"/>
              <w:rPr>
                <w:color w:val="auto"/>
              </w:rPr>
            </w:pPr>
            <w:r>
              <w:rPr>
                <w:rFonts w:hint="eastAsia"/>
                <w:color w:val="auto"/>
                <w:spacing w:val="-3"/>
              </w:rPr>
              <w:t>投标有效期</w:t>
            </w:r>
          </w:p>
        </w:tc>
        <w:tc>
          <w:tcPr>
            <w:tcW w:w="7088" w:type="dxa"/>
            <w:gridSpan w:val="2"/>
            <w:vAlign w:val="center"/>
          </w:tcPr>
          <w:p w14:paraId="1744DEE6">
            <w:pPr>
              <w:pStyle w:val="33"/>
              <w:spacing w:line="360" w:lineRule="auto"/>
              <w:ind w:left="-2" w:leftChars="-7" w:hanging="13" w:hangingChars="6"/>
              <w:jc w:val="both"/>
              <w:rPr>
                <w:color w:val="auto"/>
                <w:spacing w:val="-5"/>
                <w:lang w:eastAsia="zh-CN"/>
              </w:rPr>
            </w:pPr>
            <w:r>
              <w:rPr>
                <w:rFonts w:hint="eastAsia"/>
                <w:color w:val="auto"/>
                <w:spacing w:val="-5"/>
                <w:lang w:eastAsia="zh-CN"/>
              </w:rPr>
              <w:t xml:space="preserve">投标截止时间后 </w:t>
            </w:r>
            <w:r>
              <w:rPr>
                <w:rFonts w:hint="eastAsia"/>
                <w:color w:val="auto"/>
                <w:spacing w:val="-5"/>
                <w:u w:val="single"/>
                <w:lang w:eastAsia="zh-CN"/>
              </w:rPr>
              <w:t xml:space="preserve">90 </w:t>
            </w:r>
            <w:r>
              <w:rPr>
                <w:rFonts w:hint="eastAsia"/>
                <w:color w:val="auto"/>
                <w:spacing w:val="-5"/>
                <w:lang w:eastAsia="zh-CN"/>
              </w:rPr>
              <w:t>日历日。</w:t>
            </w:r>
          </w:p>
        </w:tc>
      </w:tr>
      <w:tr w14:paraId="65B5C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306427FC">
            <w:pPr>
              <w:pStyle w:val="33"/>
              <w:spacing w:line="360" w:lineRule="auto"/>
              <w:jc w:val="center"/>
              <w:rPr>
                <w:color w:val="auto"/>
                <w:spacing w:val="-7"/>
                <w:lang w:eastAsia="zh-CN"/>
              </w:rPr>
            </w:pPr>
            <w:r>
              <w:rPr>
                <w:rFonts w:hint="eastAsia"/>
                <w:color w:val="auto"/>
                <w:spacing w:val="-7"/>
                <w:lang w:eastAsia="zh-CN"/>
              </w:rPr>
              <w:t>15.2</w:t>
            </w:r>
          </w:p>
        </w:tc>
        <w:tc>
          <w:tcPr>
            <w:tcW w:w="1701" w:type="dxa"/>
            <w:vAlign w:val="center"/>
          </w:tcPr>
          <w:p w14:paraId="1C48F3F5">
            <w:pPr>
              <w:pStyle w:val="33"/>
              <w:spacing w:line="360" w:lineRule="auto"/>
              <w:ind w:left="114"/>
              <w:jc w:val="center"/>
              <w:rPr>
                <w:color w:val="auto"/>
                <w:spacing w:val="-3"/>
                <w:lang w:eastAsia="zh-CN"/>
              </w:rPr>
            </w:pPr>
            <w:r>
              <w:rPr>
                <w:rFonts w:hint="eastAsia"/>
                <w:color w:val="auto"/>
                <w:spacing w:val="-3"/>
                <w:lang w:eastAsia="zh-CN"/>
              </w:rPr>
              <w:t>报价方式</w:t>
            </w:r>
          </w:p>
        </w:tc>
        <w:tc>
          <w:tcPr>
            <w:tcW w:w="7088" w:type="dxa"/>
            <w:gridSpan w:val="2"/>
            <w:vAlign w:val="center"/>
          </w:tcPr>
          <w:p w14:paraId="72F0F182">
            <w:pPr>
              <w:pStyle w:val="33"/>
              <w:spacing w:line="360" w:lineRule="auto"/>
              <w:ind w:left="114"/>
              <w:jc w:val="left"/>
              <w:rPr>
                <w:color w:val="auto"/>
                <w:spacing w:val="-5"/>
                <w:highlight w:val="none"/>
                <w:lang w:eastAsia="zh-CN"/>
              </w:rPr>
            </w:pPr>
            <w:r>
              <w:rPr>
                <w:rFonts w:hint="eastAsia" w:ascii="宋体" w:hAnsi="宋体" w:eastAsia="宋体" w:cs="宋体"/>
                <w:color w:val="auto"/>
                <w:spacing w:val="-3"/>
                <w:highlight w:val="none"/>
                <w:lang w:eastAsia="zh-CN"/>
              </w:rPr>
              <w:t>折扣率</w:t>
            </w:r>
          </w:p>
        </w:tc>
      </w:tr>
      <w:tr w14:paraId="6A50C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3ED44C6A">
            <w:pPr>
              <w:pStyle w:val="33"/>
              <w:spacing w:line="360" w:lineRule="auto"/>
              <w:jc w:val="center"/>
              <w:rPr>
                <w:color w:val="auto"/>
              </w:rPr>
            </w:pPr>
            <w:r>
              <w:rPr>
                <w:rFonts w:hint="eastAsia"/>
                <w:color w:val="auto"/>
                <w:spacing w:val="-7"/>
              </w:rPr>
              <w:t>17.1</w:t>
            </w:r>
          </w:p>
        </w:tc>
        <w:tc>
          <w:tcPr>
            <w:tcW w:w="1701" w:type="dxa"/>
            <w:vAlign w:val="center"/>
          </w:tcPr>
          <w:p w14:paraId="5C3DA066">
            <w:pPr>
              <w:pStyle w:val="33"/>
              <w:spacing w:line="360" w:lineRule="auto"/>
              <w:jc w:val="center"/>
              <w:rPr>
                <w:color w:val="auto"/>
                <w:highlight w:val="none"/>
              </w:rPr>
            </w:pPr>
            <w:r>
              <w:rPr>
                <w:rFonts w:hint="eastAsia"/>
                <w:color w:val="auto"/>
                <w:spacing w:val="-3"/>
                <w:highlight w:val="none"/>
              </w:rPr>
              <w:t>投标保证金</w:t>
            </w:r>
          </w:p>
        </w:tc>
        <w:tc>
          <w:tcPr>
            <w:tcW w:w="7088" w:type="dxa"/>
            <w:gridSpan w:val="2"/>
            <w:vAlign w:val="center"/>
          </w:tcPr>
          <w:p w14:paraId="07F2B559">
            <w:pPr>
              <w:pStyle w:val="33"/>
              <w:spacing w:line="360" w:lineRule="auto"/>
              <w:jc w:val="both"/>
              <w:rPr>
                <w:color w:val="auto"/>
                <w:spacing w:val="-5"/>
                <w:highlight w:val="none"/>
                <w:lang w:eastAsia="zh-CN"/>
              </w:rPr>
            </w:pPr>
            <w:r>
              <w:rPr>
                <w:rFonts w:hint="eastAsia"/>
                <w:color w:val="auto"/>
                <w:spacing w:val="-5"/>
                <w:highlight w:val="none"/>
                <w:lang w:eastAsia="zh-CN"/>
              </w:rPr>
              <w:t>投标保证金/电子保函：☑需要缴纳     □不需要缴纳</w:t>
            </w:r>
          </w:p>
          <w:p w14:paraId="1E7972BA">
            <w:pPr>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数额不得超过招标项目委托合计金额的</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%，本项目的投标保证金为人民币：</w:t>
            </w:r>
            <w:r>
              <w:rPr>
                <w:rFonts w:hint="eastAsia" w:ascii="宋体" w:hAnsi="宋体" w:eastAsia="宋体" w:cs="宋体"/>
                <w:sz w:val="24"/>
                <w:szCs w:val="24"/>
                <w:highlight w:val="none"/>
                <w:lang w:val="en-US" w:eastAsia="zh-CN"/>
              </w:rPr>
              <w:t>11000</w:t>
            </w:r>
            <w:r>
              <w:rPr>
                <w:rFonts w:hint="eastAsia" w:ascii="宋体" w:hAnsi="宋体" w:eastAsia="宋体" w:cs="宋体"/>
                <w:sz w:val="24"/>
                <w:szCs w:val="24"/>
                <w:highlight w:val="none"/>
                <w:lang w:eastAsia="zh-CN"/>
              </w:rPr>
              <w:t>元（</w:t>
            </w:r>
            <w:r>
              <w:rPr>
                <w:rFonts w:hint="eastAsia" w:ascii="宋体" w:hAnsi="宋体" w:eastAsia="宋体" w:cs="宋体"/>
                <w:sz w:val="24"/>
                <w:szCs w:val="24"/>
                <w:highlight w:val="none"/>
                <w:lang w:val="en-US" w:eastAsia="zh-CN"/>
              </w:rPr>
              <w:t>壹万壹仟</w:t>
            </w:r>
            <w:r>
              <w:rPr>
                <w:rFonts w:hint="eastAsia" w:ascii="宋体" w:hAnsi="宋体" w:eastAsia="宋体" w:cs="宋体"/>
                <w:sz w:val="24"/>
                <w:szCs w:val="24"/>
                <w:highlight w:val="none"/>
                <w:lang w:eastAsia="zh-CN"/>
              </w:rPr>
              <w:t>元整）</w:t>
            </w:r>
          </w:p>
          <w:p w14:paraId="0176C44B">
            <w:pPr>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投标保证金到账截止时间：同招标截止时间</w:t>
            </w:r>
          </w:p>
          <w:p w14:paraId="1E05B702">
            <w:pPr>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提交方式：须从供应商账户转出或以网银、银行电汇等非现金形式缴纳。</w:t>
            </w:r>
          </w:p>
          <w:p w14:paraId="001050B8">
            <w:pPr>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账户信息：</w:t>
            </w:r>
          </w:p>
          <w:p w14:paraId="0BA51DFE">
            <w:pPr>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开户单位名称：新疆金正建设工程管理有限公司</w:t>
            </w:r>
          </w:p>
          <w:p w14:paraId="5A7C21ED">
            <w:pPr>
              <w:spacing w:line="360" w:lineRule="auto"/>
              <w:ind w:left="1135" w:hanging="1135" w:hangingChars="473"/>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开户行：中国银行股份有限公司乌鲁木齐市友好南路支行</w:t>
            </w:r>
          </w:p>
          <w:p w14:paraId="7EF1296B">
            <w:pPr>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行号：104881005062</w:t>
            </w:r>
          </w:p>
          <w:p w14:paraId="7629C465">
            <w:pPr>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银行帐号：107601654453</w:t>
            </w:r>
          </w:p>
          <w:p w14:paraId="49DACB47">
            <w:pPr>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联系电话：0991-4508736</w:t>
            </w:r>
          </w:p>
          <w:p w14:paraId="38F319C8">
            <w:pPr>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联系人：杜香</w:t>
            </w:r>
          </w:p>
          <w:p w14:paraId="7C981A93">
            <w:pPr>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投标保证金以到账信息为准，供应商应充分考虑在途时间，供应商未按照招标文件要求提交投标保证金的，投标无效。</w:t>
            </w:r>
          </w:p>
          <w:p w14:paraId="6A16D7F4">
            <w:pPr>
              <w:pStyle w:val="33"/>
              <w:spacing w:line="360" w:lineRule="auto"/>
              <w:rPr>
                <w:color w:val="auto"/>
                <w:spacing w:val="9"/>
                <w:highlight w:val="none"/>
                <w:lang w:eastAsia="zh-CN"/>
              </w:rPr>
            </w:pPr>
            <w:r>
              <w:rPr>
                <w:rFonts w:hint="eastAsia"/>
                <w:highlight w:val="none"/>
                <w:lang w:eastAsia="zh-CN"/>
              </w:rPr>
              <w:t>注：以电汇方式递交投标保证金须在电汇凭据附言栏中写明招标编号、包号及用途(投标保证金)。</w:t>
            </w:r>
          </w:p>
        </w:tc>
      </w:tr>
      <w:tr w14:paraId="72E29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287BB5EE">
            <w:pPr>
              <w:pStyle w:val="33"/>
              <w:spacing w:before="78" w:line="360" w:lineRule="auto"/>
              <w:jc w:val="center"/>
              <w:rPr>
                <w:color w:val="auto"/>
              </w:rPr>
            </w:pPr>
            <w:r>
              <w:rPr>
                <w:rFonts w:hint="eastAsia"/>
                <w:color w:val="auto"/>
                <w:spacing w:val="-7"/>
              </w:rPr>
              <w:t>22</w:t>
            </w:r>
          </w:p>
        </w:tc>
        <w:tc>
          <w:tcPr>
            <w:tcW w:w="1701" w:type="dxa"/>
            <w:vAlign w:val="center"/>
          </w:tcPr>
          <w:p w14:paraId="7DCDD176">
            <w:pPr>
              <w:pStyle w:val="33"/>
              <w:spacing w:before="78" w:line="360" w:lineRule="auto"/>
              <w:jc w:val="center"/>
              <w:rPr>
                <w:color w:val="auto"/>
              </w:rPr>
            </w:pPr>
            <w:r>
              <w:rPr>
                <w:rFonts w:hint="eastAsia"/>
                <w:color w:val="auto"/>
                <w:spacing w:val="-4"/>
              </w:rPr>
              <w:t>实物样品</w:t>
            </w:r>
          </w:p>
        </w:tc>
        <w:tc>
          <w:tcPr>
            <w:tcW w:w="7088" w:type="dxa"/>
            <w:gridSpan w:val="2"/>
          </w:tcPr>
          <w:p w14:paraId="52A9B911">
            <w:pPr>
              <w:pStyle w:val="33"/>
              <w:spacing w:line="360" w:lineRule="auto"/>
              <w:jc w:val="both"/>
              <w:rPr>
                <w:color w:val="auto"/>
                <w:spacing w:val="-5"/>
                <w:lang w:eastAsia="zh-CN"/>
              </w:rPr>
            </w:pPr>
            <w:r>
              <w:rPr>
                <w:rFonts w:hint="eastAsia"/>
                <w:color w:val="auto"/>
                <w:spacing w:val="-5"/>
                <w:lang w:eastAsia="zh-CN"/>
              </w:rPr>
              <w:t>投标样品递交：☑不需要  □需要，具体要求如下：</w:t>
            </w:r>
          </w:p>
          <w:p w14:paraId="5C468EF2">
            <w:pPr>
              <w:pStyle w:val="33"/>
              <w:spacing w:line="360" w:lineRule="auto"/>
              <w:jc w:val="both"/>
              <w:rPr>
                <w:color w:val="auto"/>
                <w:spacing w:val="-5"/>
                <w:lang w:eastAsia="zh-CN"/>
              </w:rPr>
            </w:pPr>
            <w:r>
              <w:rPr>
                <w:rFonts w:hint="eastAsia"/>
                <w:color w:val="auto"/>
                <w:spacing w:val="-5"/>
                <w:lang w:eastAsia="zh-CN"/>
              </w:rPr>
              <w:t>1.样品制作的标准和要求：</w:t>
            </w:r>
            <w:r>
              <w:rPr>
                <w:rFonts w:hint="eastAsia"/>
                <w:color w:val="auto"/>
                <w:spacing w:val="-5"/>
                <w:u w:val="single"/>
                <w:lang w:eastAsia="zh-CN"/>
              </w:rPr>
              <w:t xml:space="preserve">   </w:t>
            </w:r>
            <w:r>
              <w:rPr>
                <w:rFonts w:hint="eastAsia"/>
                <w:color w:val="auto"/>
                <w:spacing w:val="-5"/>
                <w:u w:val="single"/>
                <w:lang w:val="en-US" w:eastAsia="zh-CN"/>
              </w:rPr>
              <w:t>\</w:t>
            </w:r>
            <w:r>
              <w:rPr>
                <w:rFonts w:hint="eastAsia"/>
                <w:color w:val="auto"/>
                <w:spacing w:val="-5"/>
                <w:u w:val="single"/>
                <w:lang w:eastAsia="zh-CN"/>
              </w:rPr>
              <w:t xml:space="preserve">   </w:t>
            </w:r>
            <w:r>
              <w:rPr>
                <w:rFonts w:hint="eastAsia"/>
                <w:color w:val="auto"/>
                <w:spacing w:val="-5"/>
                <w:lang w:eastAsia="zh-CN"/>
              </w:rPr>
              <w:t>；</w:t>
            </w:r>
          </w:p>
          <w:p w14:paraId="78BF9C68">
            <w:pPr>
              <w:pStyle w:val="33"/>
              <w:spacing w:line="360" w:lineRule="auto"/>
              <w:jc w:val="both"/>
              <w:rPr>
                <w:color w:val="auto"/>
                <w:spacing w:val="-5"/>
                <w:lang w:eastAsia="zh-CN"/>
              </w:rPr>
            </w:pPr>
            <w:r>
              <w:rPr>
                <w:rFonts w:hint="eastAsia"/>
                <w:color w:val="auto"/>
                <w:spacing w:val="-5"/>
                <w:lang w:eastAsia="zh-CN"/>
              </w:rPr>
              <w:t>2.是否需要随样品提交相关检测报告：□不需要  □需要</w:t>
            </w:r>
          </w:p>
          <w:p w14:paraId="457B1D44">
            <w:pPr>
              <w:pStyle w:val="33"/>
              <w:spacing w:line="360" w:lineRule="auto"/>
              <w:jc w:val="both"/>
              <w:rPr>
                <w:color w:val="auto"/>
                <w:spacing w:val="-5"/>
                <w:lang w:eastAsia="zh-CN"/>
              </w:rPr>
            </w:pPr>
            <w:r>
              <w:rPr>
                <w:rFonts w:hint="eastAsia"/>
                <w:color w:val="auto"/>
                <w:spacing w:val="-5"/>
                <w:lang w:eastAsia="zh-CN"/>
              </w:rPr>
              <w:t>3.样品递交要求：递交时间：</w:t>
            </w:r>
            <w:r>
              <w:rPr>
                <w:rFonts w:hint="eastAsia"/>
                <w:color w:val="auto"/>
                <w:spacing w:val="-5"/>
                <w:u w:val="single"/>
                <w:lang w:eastAsia="zh-CN"/>
              </w:rPr>
              <w:t xml:space="preserve">   </w:t>
            </w:r>
            <w:r>
              <w:rPr>
                <w:rFonts w:hint="eastAsia"/>
                <w:color w:val="auto"/>
                <w:spacing w:val="-5"/>
                <w:u w:val="single"/>
                <w:lang w:val="en-US" w:eastAsia="zh-CN"/>
              </w:rPr>
              <w:t>\</w:t>
            </w:r>
            <w:r>
              <w:rPr>
                <w:rFonts w:hint="eastAsia"/>
                <w:color w:val="auto"/>
                <w:spacing w:val="-5"/>
                <w:u w:val="single"/>
                <w:lang w:eastAsia="zh-CN"/>
              </w:rPr>
              <w:t xml:space="preserve">   </w:t>
            </w:r>
            <w:r>
              <w:rPr>
                <w:rFonts w:hint="eastAsia"/>
                <w:color w:val="auto"/>
                <w:spacing w:val="-5"/>
                <w:lang w:eastAsia="zh-CN"/>
              </w:rPr>
              <w:t>；</w:t>
            </w:r>
          </w:p>
          <w:p w14:paraId="0D2A4B94">
            <w:pPr>
              <w:pStyle w:val="33"/>
              <w:spacing w:line="360" w:lineRule="auto"/>
              <w:jc w:val="both"/>
              <w:rPr>
                <w:color w:val="auto"/>
                <w:spacing w:val="-5"/>
                <w:lang w:eastAsia="zh-CN"/>
              </w:rPr>
            </w:pPr>
            <w:r>
              <w:rPr>
                <w:rFonts w:hint="eastAsia"/>
                <w:color w:val="auto"/>
                <w:spacing w:val="-5"/>
                <w:lang w:eastAsia="zh-CN"/>
              </w:rPr>
              <w:t>递交地点：</w:t>
            </w:r>
            <w:r>
              <w:rPr>
                <w:rFonts w:hint="eastAsia"/>
                <w:color w:val="auto"/>
                <w:spacing w:val="-5"/>
                <w:u w:val="single"/>
                <w:lang w:eastAsia="zh-CN"/>
              </w:rPr>
              <w:t xml:space="preserve">   </w:t>
            </w:r>
            <w:r>
              <w:rPr>
                <w:rFonts w:hint="eastAsia"/>
                <w:color w:val="auto"/>
                <w:spacing w:val="-5"/>
                <w:u w:val="single"/>
                <w:lang w:val="en-US" w:eastAsia="zh-CN"/>
              </w:rPr>
              <w:t>\</w:t>
            </w:r>
            <w:r>
              <w:rPr>
                <w:rFonts w:hint="eastAsia"/>
                <w:color w:val="auto"/>
                <w:spacing w:val="-5"/>
                <w:u w:val="single"/>
                <w:lang w:eastAsia="zh-CN"/>
              </w:rPr>
              <w:t xml:space="preserve">   </w:t>
            </w:r>
            <w:r>
              <w:rPr>
                <w:rFonts w:hint="eastAsia"/>
                <w:color w:val="auto"/>
                <w:spacing w:val="-5"/>
                <w:lang w:eastAsia="zh-CN"/>
              </w:rPr>
              <w:t>；</w:t>
            </w:r>
          </w:p>
          <w:p w14:paraId="622AD23B">
            <w:pPr>
              <w:pStyle w:val="33"/>
              <w:spacing w:line="360" w:lineRule="auto"/>
              <w:jc w:val="both"/>
              <w:rPr>
                <w:color w:val="auto"/>
                <w:spacing w:val="-5"/>
                <w:lang w:eastAsia="zh-CN"/>
              </w:rPr>
            </w:pPr>
            <w:r>
              <w:rPr>
                <w:rFonts w:hint="eastAsia"/>
                <w:color w:val="auto"/>
                <w:spacing w:val="-5"/>
                <w:lang w:eastAsia="zh-CN"/>
              </w:rPr>
              <w:t>逾期提供的样品将不予接受。</w:t>
            </w:r>
          </w:p>
          <w:p w14:paraId="38E9A6A7">
            <w:pPr>
              <w:pStyle w:val="33"/>
              <w:spacing w:line="360" w:lineRule="auto"/>
              <w:jc w:val="both"/>
              <w:rPr>
                <w:color w:val="auto"/>
                <w:spacing w:val="-5"/>
                <w:lang w:eastAsia="zh-CN"/>
              </w:rPr>
            </w:pPr>
            <w:r>
              <w:rPr>
                <w:rFonts w:hint="eastAsia"/>
                <w:color w:val="auto"/>
                <w:spacing w:val="-5"/>
                <w:lang w:eastAsia="zh-CN"/>
              </w:rPr>
              <w:t>4.未中标人样品退还：</w:t>
            </w:r>
            <w:r>
              <w:rPr>
                <w:rFonts w:hint="eastAsia"/>
                <w:color w:val="auto"/>
                <w:spacing w:val="-5"/>
                <w:u w:val="single"/>
                <w:lang w:eastAsia="zh-CN"/>
              </w:rPr>
              <w:t xml:space="preserve">   </w:t>
            </w:r>
            <w:r>
              <w:rPr>
                <w:rFonts w:hint="eastAsia"/>
                <w:color w:val="auto"/>
                <w:spacing w:val="-5"/>
                <w:u w:val="single"/>
                <w:lang w:val="en-US" w:eastAsia="zh-CN"/>
              </w:rPr>
              <w:t>\</w:t>
            </w:r>
            <w:r>
              <w:rPr>
                <w:rFonts w:hint="eastAsia"/>
                <w:color w:val="auto"/>
                <w:spacing w:val="-5"/>
                <w:u w:val="single"/>
                <w:lang w:eastAsia="zh-CN"/>
              </w:rPr>
              <w:t xml:space="preserve">   </w:t>
            </w:r>
            <w:r>
              <w:rPr>
                <w:rFonts w:hint="eastAsia"/>
                <w:color w:val="auto"/>
                <w:spacing w:val="-5"/>
                <w:lang w:eastAsia="zh-CN"/>
              </w:rPr>
              <w:t>；</w:t>
            </w:r>
          </w:p>
          <w:p w14:paraId="7F41BCAF">
            <w:pPr>
              <w:pStyle w:val="33"/>
              <w:spacing w:line="360" w:lineRule="auto"/>
              <w:jc w:val="both"/>
              <w:rPr>
                <w:color w:val="auto"/>
                <w:spacing w:val="-5"/>
                <w:lang w:eastAsia="zh-CN"/>
              </w:rPr>
            </w:pPr>
            <w:r>
              <w:rPr>
                <w:rFonts w:hint="eastAsia"/>
                <w:color w:val="auto"/>
                <w:spacing w:val="-5"/>
                <w:lang w:eastAsia="zh-CN"/>
              </w:rPr>
              <w:t>5.中标人样品保管、封存及退还：</w:t>
            </w:r>
            <w:r>
              <w:rPr>
                <w:rFonts w:hint="eastAsia"/>
                <w:color w:val="auto"/>
                <w:spacing w:val="-5"/>
                <w:u w:val="single"/>
                <w:lang w:eastAsia="zh-CN"/>
              </w:rPr>
              <w:t xml:space="preserve">   </w:t>
            </w:r>
            <w:r>
              <w:rPr>
                <w:rFonts w:hint="eastAsia"/>
                <w:color w:val="auto"/>
                <w:spacing w:val="-5"/>
                <w:u w:val="single"/>
                <w:lang w:val="en-US" w:eastAsia="zh-CN"/>
              </w:rPr>
              <w:t>\</w:t>
            </w:r>
            <w:r>
              <w:rPr>
                <w:rFonts w:hint="eastAsia"/>
                <w:color w:val="auto"/>
                <w:spacing w:val="-5"/>
                <w:u w:val="single"/>
                <w:lang w:eastAsia="zh-CN"/>
              </w:rPr>
              <w:t xml:space="preserve">   </w:t>
            </w:r>
            <w:r>
              <w:rPr>
                <w:rFonts w:hint="eastAsia"/>
                <w:color w:val="auto"/>
                <w:spacing w:val="-5"/>
                <w:lang w:eastAsia="zh-CN"/>
              </w:rPr>
              <w:t>；</w:t>
            </w:r>
          </w:p>
          <w:p w14:paraId="0C82811F">
            <w:pPr>
              <w:pStyle w:val="33"/>
              <w:spacing w:line="360" w:lineRule="auto"/>
              <w:jc w:val="both"/>
              <w:rPr>
                <w:color w:val="auto"/>
                <w:spacing w:val="-5"/>
                <w:lang w:eastAsia="zh-CN"/>
              </w:rPr>
            </w:pPr>
            <w:r>
              <w:rPr>
                <w:rFonts w:hint="eastAsia"/>
                <w:color w:val="auto"/>
                <w:spacing w:val="-5"/>
                <w:lang w:eastAsia="zh-CN"/>
              </w:rPr>
              <w:t>6.其他要求（如有）：</w:t>
            </w:r>
            <w:r>
              <w:rPr>
                <w:rFonts w:hint="eastAsia"/>
                <w:color w:val="auto"/>
                <w:spacing w:val="-5"/>
                <w:u w:val="single"/>
                <w:lang w:eastAsia="zh-CN"/>
              </w:rPr>
              <w:t xml:space="preserve">   </w:t>
            </w:r>
            <w:r>
              <w:rPr>
                <w:rFonts w:hint="eastAsia"/>
                <w:color w:val="auto"/>
                <w:spacing w:val="-5"/>
                <w:u w:val="single"/>
                <w:lang w:val="en-US" w:eastAsia="zh-CN"/>
              </w:rPr>
              <w:t>\</w:t>
            </w:r>
            <w:r>
              <w:rPr>
                <w:rFonts w:hint="eastAsia"/>
                <w:color w:val="auto"/>
                <w:spacing w:val="-5"/>
                <w:u w:val="single"/>
                <w:lang w:eastAsia="zh-CN"/>
              </w:rPr>
              <w:t xml:space="preserve">   </w:t>
            </w:r>
            <w:r>
              <w:rPr>
                <w:rFonts w:hint="eastAsia"/>
                <w:color w:val="auto"/>
                <w:spacing w:val="-5"/>
                <w:lang w:eastAsia="zh-CN"/>
              </w:rPr>
              <w:t>。</w:t>
            </w:r>
          </w:p>
        </w:tc>
      </w:tr>
      <w:tr w14:paraId="7E76B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2C1EB95B">
            <w:pPr>
              <w:pStyle w:val="33"/>
              <w:spacing w:before="78" w:line="360" w:lineRule="auto"/>
              <w:jc w:val="center"/>
              <w:rPr>
                <w:color w:val="auto"/>
              </w:rPr>
            </w:pPr>
            <w:r>
              <w:rPr>
                <w:rFonts w:hint="eastAsia"/>
                <w:color w:val="auto"/>
                <w:spacing w:val="-4"/>
              </w:rPr>
              <w:t>23.1</w:t>
            </w:r>
          </w:p>
        </w:tc>
        <w:tc>
          <w:tcPr>
            <w:tcW w:w="1701" w:type="dxa"/>
            <w:vAlign w:val="center"/>
          </w:tcPr>
          <w:p w14:paraId="5C5CCD4A">
            <w:pPr>
              <w:pStyle w:val="33"/>
              <w:spacing w:before="78" w:line="360" w:lineRule="auto"/>
              <w:jc w:val="center"/>
              <w:rPr>
                <w:color w:val="auto"/>
              </w:rPr>
            </w:pPr>
            <w:r>
              <w:rPr>
                <w:rFonts w:hint="eastAsia"/>
                <w:color w:val="auto"/>
                <w:spacing w:val="-6"/>
              </w:rPr>
              <w:t>演示</w:t>
            </w:r>
          </w:p>
        </w:tc>
        <w:tc>
          <w:tcPr>
            <w:tcW w:w="7088" w:type="dxa"/>
            <w:gridSpan w:val="2"/>
          </w:tcPr>
          <w:p w14:paraId="6663905A">
            <w:pPr>
              <w:pStyle w:val="33"/>
              <w:spacing w:line="360" w:lineRule="auto"/>
              <w:jc w:val="both"/>
              <w:rPr>
                <w:color w:val="auto"/>
                <w:spacing w:val="-5"/>
                <w:lang w:eastAsia="zh-CN"/>
              </w:rPr>
            </w:pPr>
            <w:r>
              <w:rPr>
                <w:rFonts w:hint="eastAsia"/>
                <w:color w:val="auto"/>
                <w:spacing w:val="-5"/>
                <w:lang w:eastAsia="zh-CN"/>
              </w:rPr>
              <w:t>☑不进行 □进行，远程线上演示/现场演示</w:t>
            </w:r>
          </w:p>
          <w:p w14:paraId="1F56C148">
            <w:pPr>
              <w:pStyle w:val="33"/>
              <w:spacing w:line="360" w:lineRule="auto"/>
              <w:jc w:val="both"/>
              <w:rPr>
                <w:color w:val="auto"/>
                <w:spacing w:val="-5"/>
                <w:lang w:eastAsia="zh-CN"/>
              </w:rPr>
            </w:pPr>
            <w:r>
              <w:rPr>
                <w:rFonts w:hint="eastAsia"/>
                <w:color w:val="auto"/>
                <w:spacing w:val="-5"/>
                <w:lang w:eastAsia="zh-CN"/>
              </w:rPr>
              <w:t>1.演示时间不得超过</w:t>
            </w:r>
            <w:r>
              <w:rPr>
                <w:rFonts w:hint="eastAsia"/>
                <w:color w:val="auto"/>
                <w:spacing w:val="-5"/>
                <w:u w:val="single"/>
                <w:lang w:eastAsia="zh-CN"/>
              </w:rPr>
              <w:t xml:space="preserve">  /  </w:t>
            </w:r>
            <w:r>
              <w:rPr>
                <w:rFonts w:hint="eastAsia"/>
                <w:color w:val="auto"/>
                <w:spacing w:val="-5"/>
                <w:lang w:eastAsia="zh-CN"/>
              </w:rPr>
              <w:t>分钟；</w:t>
            </w:r>
          </w:p>
          <w:p w14:paraId="157555F1">
            <w:pPr>
              <w:pStyle w:val="33"/>
              <w:spacing w:line="360" w:lineRule="auto"/>
              <w:jc w:val="both"/>
              <w:rPr>
                <w:color w:val="auto"/>
                <w:spacing w:val="-5"/>
                <w:lang w:eastAsia="zh-CN"/>
              </w:rPr>
            </w:pPr>
            <w:r>
              <w:rPr>
                <w:rFonts w:hint="eastAsia"/>
                <w:color w:val="auto"/>
                <w:spacing w:val="-5"/>
                <w:lang w:eastAsia="zh-CN"/>
              </w:rPr>
              <w:t>2.进行远程线上演示的，投标人应提前自行准备好演示的软硬配置环境和网络环境，做好演示的各项准备工作。因投标人自身原因无法演示或者演示效果不理想的，导致的后果由投标人自行承担；</w:t>
            </w:r>
          </w:p>
        </w:tc>
      </w:tr>
      <w:tr w14:paraId="57FA5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164201DD">
            <w:pPr>
              <w:pStyle w:val="33"/>
              <w:spacing w:line="360" w:lineRule="auto"/>
              <w:jc w:val="center"/>
              <w:rPr>
                <w:color w:val="auto"/>
                <w:spacing w:val="-4"/>
              </w:rPr>
            </w:pPr>
            <w:r>
              <w:rPr>
                <w:rFonts w:hint="eastAsia"/>
                <w:color w:val="auto"/>
                <w:spacing w:val="-4"/>
              </w:rPr>
              <w:t>25.3</w:t>
            </w:r>
          </w:p>
          <w:p w14:paraId="5EEBD2E8">
            <w:pPr>
              <w:pStyle w:val="33"/>
              <w:spacing w:line="360" w:lineRule="auto"/>
              <w:jc w:val="center"/>
              <w:rPr>
                <w:color w:val="auto"/>
                <w:spacing w:val="-4"/>
                <w:lang w:eastAsia="zh-CN"/>
              </w:rPr>
            </w:pPr>
            <w:r>
              <w:rPr>
                <w:rFonts w:hint="eastAsia"/>
                <w:color w:val="auto"/>
                <w:spacing w:val="-4"/>
                <w:lang w:eastAsia="zh-CN"/>
              </w:rPr>
              <w:t>（3）</w:t>
            </w:r>
          </w:p>
        </w:tc>
        <w:tc>
          <w:tcPr>
            <w:tcW w:w="1701" w:type="dxa"/>
            <w:vAlign w:val="center"/>
          </w:tcPr>
          <w:p w14:paraId="18473493">
            <w:pPr>
              <w:pStyle w:val="33"/>
              <w:spacing w:line="360" w:lineRule="auto"/>
              <w:ind w:right="87"/>
              <w:jc w:val="center"/>
              <w:rPr>
                <w:color w:val="auto"/>
              </w:rPr>
            </w:pPr>
            <w:r>
              <w:rPr>
                <w:rFonts w:hint="eastAsia"/>
                <w:color w:val="auto"/>
                <w:spacing w:val="-2"/>
              </w:rPr>
              <w:t>解密投标文件</w:t>
            </w:r>
            <w:r>
              <w:rPr>
                <w:rFonts w:hint="eastAsia"/>
                <w:color w:val="auto"/>
                <w:spacing w:val="-10"/>
              </w:rPr>
              <w:t>的时限</w:t>
            </w:r>
          </w:p>
        </w:tc>
        <w:tc>
          <w:tcPr>
            <w:tcW w:w="7088" w:type="dxa"/>
            <w:gridSpan w:val="2"/>
          </w:tcPr>
          <w:p w14:paraId="56964806">
            <w:pPr>
              <w:pStyle w:val="33"/>
              <w:spacing w:line="360" w:lineRule="auto"/>
              <w:jc w:val="both"/>
              <w:rPr>
                <w:color w:val="auto"/>
                <w:spacing w:val="-5"/>
                <w:lang w:eastAsia="zh-CN"/>
              </w:rPr>
            </w:pPr>
            <w:r>
              <w:rPr>
                <w:rFonts w:hint="eastAsia"/>
                <w:color w:val="auto"/>
                <w:spacing w:val="-5"/>
                <w:lang w:eastAsia="zh-CN"/>
              </w:rPr>
              <w:t>不见面开标默认解密时长：</w:t>
            </w:r>
            <w:r>
              <w:rPr>
                <w:rFonts w:hint="eastAsia"/>
                <w:color w:val="auto"/>
                <w:spacing w:val="-5"/>
                <w:u w:val="single"/>
                <w:lang w:eastAsia="zh-CN"/>
              </w:rPr>
              <w:t xml:space="preserve">   30  </w:t>
            </w:r>
            <w:r>
              <w:rPr>
                <w:rFonts w:hint="eastAsia"/>
                <w:color w:val="auto"/>
                <w:spacing w:val="-5"/>
                <w:lang w:eastAsia="zh-CN"/>
              </w:rPr>
              <w:t>分钟。</w:t>
            </w:r>
          </w:p>
          <w:p w14:paraId="30E432E5">
            <w:pPr>
              <w:pStyle w:val="33"/>
              <w:spacing w:line="360" w:lineRule="auto"/>
              <w:jc w:val="both"/>
              <w:rPr>
                <w:color w:val="auto"/>
                <w:spacing w:val="-5"/>
                <w:lang w:eastAsia="zh-CN"/>
              </w:rPr>
            </w:pPr>
            <w:r>
              <w:rPr>
                <w:rFonts w:hint="eastAsia"/>
                <w:color w:val="auto"/>
                <w:spacing w:val="-5"/>
                <w:lang w:eastAsia="zh-CN"/>
              </w:rPr>
              <w:t>除因交易平台发生故障导致投标文件无法按时解密外，投标文件未按时解密的，视为未按规定提交投标文件。</w:t>
            </w:r>
          </w:p>
        </w:tc>
      </w:tr>
      <w:tr w14:paraId="0AEC4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0542BF28">
            <w:pPr>
              <w:pStyle w:val="33"/>
              <w:spacing w:line="360" w:lineRule="auto"/>
              <w:jc w:val="center"/>
              <w:rPr>
                <w:color w:val="auto"/>
              </w:rPr>
            </w:pPr>
            <w:r>
              <w:rPr>
                <w:rFonts w:hint="eastAsia"/>
                <w:color w:val="auto"/>
                <w:spacing w:val="-4"/>
              </w:rPr>
              <w:t>29.1</w:t>
            </w:r>
          </w:p>
        </w:tc>
        <w:tc>
          <w:tcPr>
            <w:tcW w:w="1701" w:type="dxa"/>
            <w:vAlign w:val="center"/>
          </w:tcPr>
          <w:p w14:paraId="55117676">
            <w:pPr>
              <w:pStyle w:val="33"/>
              <w:spacing w:line="360" w:lineRule="auto"/>
              <w:jc w:val="center"/>
              <w:rPr>
                <w:color w:val="auto"/>
              </w:rPr>
            </w:pPr>
            <w:r>
              <w:rPr>
                <w:rFonts w:hint="eastAsia"/>
                <w:color w:val="auto"/>
                <w:spacing w:val="-3"/>
              </w:rPr>
              <w:t>评标方法</w:t>
            </w:r>
          </w:p>
        </w:tc>
        <w:tc>
          <w:tcPr>
            <w:tcW w:w="7088" w:type="dxa"/>
            <w:gridSpan w:val="2"/>
            <w:vAlign w:val="center"/>
          </w:tcPr>
          <w:p w14:paraId="7D8B0CE7">
            <w:pPr>
              <w:pStyle w:val="33"/>
              <w:spacing w:line="360" w:lineRule="auto"/>
              <w:jc w:val="both"/>
              <w:rPr>
                <w:color w:val="auto"/>
                <w:spacing w:val="-5"/>
                <w:lang w:eastAsia="zh-CN"/>
              </w:rPr>
            </w:pPr>
            <w:r>
              <w:rPr>
                <w:rFonts w:hint="eastAsia"/>
                <w:color w:val="auto"/>
                <w:spacing w:val="-5"/>
                <w:lang w:eastAsia="zh-CN"/>
              </w:rPr>
              <w:t>☑综合评分法</w:t>
            </w:r>
          </w:p>
          <w:p w14:paraId="52159B1B">
            <w:pPr>
              <w:pStyle w:val="33"/>
              <w:spacing w:line="360" w:lineRule="auto"/>
              <w:jc w:val="both"/>
              <w:rPr>
                <w:color w:val="auto"/>
                <w:spacing w:val="-5"/>
                <w:lang w:eastAsia="zh-CN"/>
              </w:rPr>
            </w:pPr>
            <w:r>
              <w:rPr>
                <w:rFonts w:hint="eastAsia"/>
                <w:color w:val="auto"/>
                <w:spacing w:val="-5"/>
                <w:lang w:eastAsia="zh-CN"/>
              </w:rPr>
              <w:t>□最低评标价法</w:t>
            </w:r>
          </w:p>
        </w:tc>
      </w:tr>
      <w:tr w14:paraId="4C071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4783DD82">
            <w:pPr>
              <w:pStyle w:val="33"/>
              <w:spacing w:line="360" w:lineRule="auto"/>
              <w:jc w:val="center"/>
              <w:rPr>
                <w:color w:val="auto"/>
              </w:rPr>
            </w:pPr>
            <w:r>
              <w:rPr>
                <w:rFonts w:hint="eastAsia"/>
                <w:color w:val="auto"/>
                <w:spacing w:val="-4"/>
              </w:rPr>
              <w:t>29.3</w:t>
            </w:r>
          </w:p>
        </w:tc>
        <w:tc>
          <w:tcPr>
            <w:tcW w:w="1701" w:type="dxa"/>
            <w:vAlign w:val="center"/>
          </w:tcPr>
          <w:p w14:paraId="51813ACB">
            <w:pPr>
              <w:pStyle w:val="33"/>
              <w:spacing w:line="360" w:lineRule="auto"/>
              <w:ind w:left="112" w:right="189" w:hanging="1"/>
              <w:jc w:val="center"/>
              <w:rPr>
                <w:color w:val="auto"/>
              </w:rPr>
            </w:pPr>
            <w:r>
              <w:rPr>
                <w:rFonts w:hint="eastAsia"/>
                <w:color w:val="auto"/>
                <w:spacing w:val="-2"/>
              </w:rPr>
              <w:t>推荐中标候选</w:t>
            </w:r>
            <w:r>
              <w:rPr>
                <w:rFonts w:hint="eastAsia"/>
                <w:color w:val="auto"/>
              </w:rPr>
              <w:t>人</w:t>
            </w:r>
          </w:p>
        </w:tc>
        <w:tc>
          <w:tcPr>
            <w:tcW w:w="7088" w:type="dxa"/>
            <w:gridSpan w:val="2"/>
            <w:vAlign w:val="center"/>
          </w:tcPr>
          <w:p w14:paraId="13555EBD">
            <w:pPr>
              <w:pStyle w:val="33"/>
              <w:spacing w:line="360" w:lineRule="auto"/>
              <w:jc w:val="both"/>
              <w:rPr>
                <w:color w:val="auto"/>
                <w:spacing w:val="-5"/>
                <w:lang w:eastAsia="zh-CN"/>
              </w:rPr>
            </w:pPr>
            <w:r>
              <w:rPr>
                <w:rFonts w:hint="eastAsia"/>
                <w:color w:val="auto"/>
                <w:spacing w:val="-5"/>
                <w:lang w:eastAsia="zh-CN"/>
              </w:rPr>
              <w:t>中标候选人数量</w:t>
            </w:r>
            <w:r>
              <w:rPr>
                <w:rFonts w:hint="eastAsia"/>
                <w:color w:val="auto"/>
                <w:spacing w:val="-5"/>
                <w:u w:val="single"/>
                <w:lang w:eastAsia="zh-CN"/>
              </w:rPr>
              <w:t xml:space="preserve">   3   </w:t>
            </w:r>
            <w:r>
              <w:rPr>
                <w:rFonts w:hint="eastAsia"/>
                <w:color w:val="auto"/>
                <w:spacing w:val="-5"/>
                <w:lang w:eastAsia="zh-CN"/>
              </w:rPr>
              <w:t>家</w:t>
            </w:r>
          </w:p>
        </w:tc>
      </w:tr>
      <w:tr w14:paraId="556C2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128DB433">
            <w:pPr>
              <w:pStyle w:val="33"/>
              <w:spacing w:line="360" w:lineRule="auto"/>
              <w:jc w:val="center"/>
              <w:rPr>
                <w:color w:val="auto"/>
              </w:rPr>
            </w:pPr>
            <w:r>
              <w:rPr>
                <w:rFonts w:hint="eastAsia"/>
                <w:color w:val="auto"/>
                <w:spacing w:val="-4"/>
              </w:rPr>
              <w:t>30.1</w:t>
            </w:r>
          </w:p>
        </w:tc>
        <w:tc>
          <w:tcPr>
            <w:tcW w:w="1701" w:type="dxa"/>
            <w:vAlign w:val="center"/>
          </w:tcPr>
          <w:p w14:paraId="4B9C4D39">
            <w:pPr>
              <w:pStyle w:val="33"/>
              <w:spacing w:line="360" w:lineRule="auto"/>
              <w:jc w:val="center"/>
              <w:rPr>
                <w:color w:val="auto"/>
              </w:rPr>
            </w:pPr>
            <w:r>
              <w:rPr>
                <w:rFonts w:hint="eastAsia"/>
                <w:color w:val="auto"/>
                <w:spacing w:val="-2"/>
              </w:rPr>
              <w:t>确定中标人</w:t>
            </w:r>
          </w:p>
        </w:tc>
        <w:tc>
          <w:tcPr>
            <w:tcW w:w="7088" w:type="dxa"/>
            <w:gridSpan w:val="2"/>
            <w:vAlign w:val="center"/>
          </w:tcPr>
          <w:p w14:paraId="781258B8">
            <w:pPr>
              <w:pStyle w:val="33"/>
              <w:spacing w:line="360" w:lineRule="auto"/>
              <w:jc w:val="both"/>
              <w:rPr>
                <w:color w:val="auto"/>
                <w:spacing w:val="-5"/>
                <w:lang w:eastAsia="zh-CN"/>
              </w:rPr>
            </w:pPr>
            <w:r>
              <w:rPr>
                <w:rFonts w:hint="eastAsia"/>
                <w:color w:val="auto"/>
                <w:spacing w:val="-5"/>
                <w:lang w:eastAsia="zh-CN"/>
              </w:rPr>
              <w:t>☑ 采购人按评审报告中推荐的中标候选人排序确定中标人。</w:t>
            </w:r>
          </w:p>
          <w:p w14:paraId="646E2CCA">
            <w:pPr>
              <w:pStyle w:val="33"/>
              <w:spacing w:line="360" w:lineRule="auto"/>
              <w:jc w:val="both"/>
              <w:rPr>
                <w:color w:val="auto"/>
                <w:spacing w:val="-5"/>
                <w:lang w:eastAsia="zh-CN"/>
              </w:rPr>
            </w:pPr>
            <w:r>
              <w:rPr>
                <w:rFonts w:hint="eastAsia"/>
                <w:color w:val="auto"/>
                <w:spacing w:val="-5"/>
                <w:lang w:eastAsia="zh-CN"/>
              </w:rPr>
              <w:t>□ 采购人委托评标委员会直接确定中标人。</w:t>
            </w:r>
          </w:p>
        </w:tc>
      </w:tr>
      <w:tr w14:paraId="587BD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4F562A52">
            <w:pPr>
              <w:pStyle w:val="33"/>
              <w:spacing w:line="360" w:lineRule="auto"/>
              <w:ind w:right="-108"/>
              <w:jc w:val="center"/>
              <w:rPr>
                <w:color w:val="auto"/>
                <w:spacing w:val="-4"/>
                <w:lang w:eastAsia="zh-CN"/>
              </w:rPr>
            </w:pPr>
            <w:r>
              <w:rPr>
                <w:rFonts w:hint="eastAsia"/>
                <w:color w:val="auto"/>
                <w:spacing w:val="-4"/>
              </w:rPr>
              <w:t>30.2</w:t>
            </w:r>
          </w:p>
          <w:p w14:paraId="4CAE0787">
            <w:pPr>
              <w:pStyle w:val="33"/>
              <w:spacing w:before="78" w:line="360" w:lineRule="auto"/>
              <w:ind w:right="-108"/>
              <w:jc w:val="center"/>
              <w:rPr>
                <w:color w:val="auto"/>
              </w:rPr>
            </w:pPr>
            <w:r>
              <w:rPr>
                <w:rFonts w:hint="eastAsia"/>
                <w:color w:val="auto"/>
                <w:spacing w:val="-4"/>
              </w:rPr>
              <w:t>30.3</w:t>
            </w:r>
          </w:p>
        </w:tc>
        <w:tc>
          <w:tcPr>
            <w:tcW w:w="1701" w:type="dxa"/>
            <w:vAlign w:val="center"/>
          </w:tcPr>
          <w:p w14:paraId="1808CA66">
            <w:pPr>
              <w:pStyle w:val="33"/>
              <w:spacing w:line="360" w:lineRule="auto"/>
              <w:jc w:val="both"/>
              <w:rPr>
                <w:color w:val="auto"/>
                <w:spacing w:val="-5"/>
                <w:lang w:eastAsia="zh-CN"/>
              </w:rPr>
            </w:pPr>
            <w:r>
              <w:rPr>
                <w:rFonts w:hint="eastAsia"/>
                <w:color w:val="auto"/>
                <w:spacing w:val="-5"/>
                <w:lang w:eastAsia="zh-CN"/>
              </w:rPr>
              <w:t>提供相同品牌产品的不同投标人确定中标候选人的规定</w:t>
            </w:r>
          </w:p>
        </w:tc>
        <w:tc>
          <w:tcPr>
            <w:tcW w:w="7088" w:type="dxa"/>
            <w:gridSpan w:val="2"/>
            <w:vAlign w:val="center"/>
          </w:tcPr>
          <w:p w14:paraId="4EED4E38">
            <w:pPr>
              <w:pStyle w:val="33"/>
              <w:spacing w:line="360" w:lineRule="auto"/>
              <w:jc w:val="both"/>
              <w:rPr>
                <w:color w:val="auto"/>
                <w:spacing w:val="-5"/>
                <w:lang w:eastAsia="zh-CN"/>
              </w:rPr>
            </w:pPr>
            <w:r>
              <w:rPr>
                <w:rFonts w:hint="eastAsia"/>
                <w:color w:val="auto"/>
                <w:spacing w:val="-5"/>
                <w:lang w:eastAsia="zh-CN"/>
              </w:rPr>
              <w:t>□ 综合评分法的采购项目，提供相同品牌产品且通过资格审查、符合性审查的不同投标人参加同一合同项下投标的，按一家投标人计算，评审后得分相同的，按照方式确定一个投标人获得中标人推荐资格，其他同品牌投标人不作为中标候选人。</w:t>
            </w:r>
          </w:p>
          <w:p w14:paraId="23EE07D6">
            <w:pPr>
              <w:pStyle w:val="33"/>
              <w:spacing w:line="360" w:lineRule="auto"/>
              <w:jc w:val="both"/>
              <w:rPr>
                <w:color w:val="auto"/>
                <w:spacing w:val="-5"/>
                <w:lang w:eastAsia="zh-CN"/>
              </w:rPr>
            </w:pPr>
            <w:r>
              <w:rPr>
                <w:rFonts w:hint="eastAsia"/>
                <w:color w:val="auto"/>
                <w:spacing w:val="-5"/>
                <w:lang w:eastAsia="zh-CN"/>
              </w:rPr>
              <w:t>□ 最低评标价法的采购项目，提供相同品牌产品的不同投标人参加同一合同项下投标的，以其中通过资格审查、符合性审查且报价最低的参加评标；报价相同的，按照方式确定一个参加评标的投标人，其他投标无效。</w:t>
            </w:r>
          </w:p>
        </w:tc>
      </w:tr>
      <w:tr w14:paraId="61227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46B4DA33">
            <w:pPr>
              <w:pStyle w:val="33"/>
              <w:spacing w:before="78" w:line="360" w:lineRule="auto"/>
              <w:jc w:val="center"/>
              <w:rPr>
                <w:color w:val="auto"/>
              </w:rPr>
            </w:pPr>
            <w:r>
              <w:rPr>
                <w:rFonts w:hint="eastAsia"/>
                <w:color w:val="auto"/>
                <w:spacing w:val="-4"/>
              </w:rPr>
              <w:t>33.1</w:t>
            </w:r>
          </w:p>
        </w:tc>
        <w:tc>
          <w:tcPr>
            <w:tcW w:w="1701" w:type="dxa"/>
            <w:vAlign w:val="center"/>
          </w:tcPr>
          <w:p w14:paraId="2CE98102">
            <w:pPr>
              <w:pStyle w:val="33"/>
              <w:spacing w:before="78" w:line="360" w:lineRule="auto"/>
              <w:jc w:val="center"/>
              <w:rPr>
                <w:color w:val="auto"/>
                <w:highlight w:val="none"/>
              </w:rPr>
            </w:pPr>
            <w:r>
              <w:rPr>
                <w:rFonts w:hint="eastAsia"/>
                <w:color w:val="auto"/>
                <w:spacing w:val="-3"/>
                <w:highlight w:val="none"/>
              </w:rPr>
              <w:t>履约保证金</w:t>
            </w:r>
          </w:p>
        </w:tc>
        <w:tc>
          <w:tcPr>
            <w:tcW w:w="7088" w:type="dxa"/>
            <w:gridSpan w:val="2"/>
          </w:tcPr>
          <w:p w14:paraId="55FA599D">
            <w:pPr>
              <w:pStyle w:val="33"/>
              <w:spacing w:line="360" w:lineRule="auto"/>
              <w:jc w:val="both"/>
              <w:rPr>
                <w:color w:val="auto"/>
                <w:spacing w:val="-5"/>
                <w:highlight w:val="none"/>
                <w:lang w:eastAsia="zh-CN"/>
              </w:rPr>
            </w:pPr>
            <w:r>
              <w:rPr>
                <w:rFonts w:hint="eastAsia"/>
                <w:color w:val="auto"/>
                <w:spacing w:val="-5"/>
                <w:highlight w:val="none"/>
                <w:lang w:eastAsia="zh-CN"/>
              </w:rPr>
              <w:t>履约保证金：☑需要缴纳     □不需要缴纳</w:t>
            </w:r>
          </w:p>
          <w:p w14:paraId="62D0F30E">
            <w:pPr>
              <w:pStyle w:val="33"/>
              <w:spacing w:line="360" w:lineRule="auto"/>
              <w:jc w:val="both"/>
              <w:rPr>
                <w:color w:val="auto"/>
                <w:spacing w:val="-5"/>
                <w:highlight w:val="none"/>
                <w:lang w:eastAsia="zh-CN"/>
              </w:rPr>
            </w:pPr>
            <w:r>
              <w:rPr>
                <w:rFonts w:hint="eastAsia"/>
                <w:color w:val="auto"/>
                <w:spacing w:val="-5"/>
                <w:highlight w:val="none"/>
                <w:lang w:eastAsia="zh-CN"/>
              </w:rPr>
              <w:t>1.金额：合同价的10%</w:t>
            </w:r>
          </w:p>
          <w:p w14:paraId="75C84646">
            <w:pPr>
              <w:pStyle w:val="33"/>
              <w:spacing w:line="360" w:lineRule="auto"/>
              <w:jc w:val="both"/>
              <w:rPr>
                <w:color w:val="auto"/>
                <w:spacing w:val="-5"/>
                <w:highlight w:val="none"/>
                <w:lang w:eastAsia="zh-CN"/>
              </w:rPr>
            </w:pPr>
            <w:r>
              <w:rPr>
                <w:rFonts w:hint="eastAsia"/>
                <w:color w:val="auto"/>
                <w:spacing w:val="-5"/>
                <w:highlight w:val="none"/>
                <w:lang w:eastAsia="zh-CN"/>
              </w:rPr>
              <w:t>2.支付方式：</w:t>
            </w:r>
          </w:p>
          <w:p w14:paraId="14538CD5">
            <w:pPr>
              <w:pStyle w:val="33"/>
              <w:spacing w:line="360" w:lineRule="auto"/>
              <w:jc w:val="both"/>
              <w:rPr>
                <w:color w:val="auto"/>
                <w:spacing w:val="-5"/>
                <w:highlight w:val="none"/>
                <w:lang w:eastAsia="zh-CN"/>
              </w:rPr>
            </w:pPr>
            <w:r>
              <w:rPr>
                <w:rFonts w:hint="eastAsia"/>
                <w:color w:val="auto"/>
                <w:spacing w:val="-5"/>
                <w:highlight w:val="none"/>
                <w:lang w:eastAsia="zh-CN"/>
              </w:rPr>
              <w:t>投标人</w:t>
            </w:r>
            <w:r>
              <w:rPr>
                <w:rFonts w:hint="eastAsia"/>
                <w:color w:val="auto"/>
                <w:spacing w:val="-5"/>
                <w:highlight w:val="none"/>
                <w:lang w:val="en-US" w:eastAsia="zh-CN"/>
              </w:rPr>
              <w:t>须</w:t>
            </w:r>
            <w:r>
              <w:rPr>
                <w:rFonts w:hint="eastAsia"/>
                <w:color w:val="auto"/>
                <w:spacing w:val="-5"/>
                <w:highlight w:val="none"/>
                <w:lang w:eastAsia="zh-CN"/>
              </w:rPr>
              <w:t>以</w:t>
            </w:r>
            <w:r>
              <w:rPr>
                <w:rFonts w:hint="eastAsia"/>
                <w:color w:val="auto"/>
                <w:spacing w:val="-5"/>
                <w:highlight w:val="none"/>
                <w:lang w:val="en-US" w:eastAsia="zh-CN"/>
              </w:rPr>
              <w:t>履约</w:t>
            </w:r>
            <w:r>
              <w:rPr>
                <w:rFonts w:hint="eastAsia"/>
                <w:color w:val="auto"/>
                <w:spacing w:val="-5"/>
                <w:highlight w:val="none"/>
                <w:lang w:eastAsia="zh-CN"/>
              </w:rPr>
              <w:t>保函形式提交</w:t>
            </w:r>
            <w:r>
              <w:rPr>
                <w:rFonts w:hint="eastAsia"/>
                <w:color w:val="auto"/>
                <w:spacing w:val="-5"/>
                <w:highlight w:val="none"/>
                <w:lang w:val="en-US" w:eastAsia="zh-CN"/>
              </w:rPr>
              <w:t>至采购人</w:t>
            </w:r>
            <w:r>
              <w:rPr>
                <w:rFonts w:hint="eastAsia"/>
                <w:color w:val="auto"/>
                <w:spacing w:val="-5"/>
                <w:highlight w:val="none"/>
                <w:lang w:eastAsia="zh-CN"/>
              </w:rPr>
              <w:t>。</w:t>
            </w:r>
          </w:p>
          <w:p w14:paraId="6F8D3B98">
            <w:pPr>
              <w:pStyle w:val="33"/>
              <w:spacing w:line="360" w:lineRule="auto"/>
              <w:jc w:val="both"/>
              <w:rPr>
                <w:b/>
                <w:color w:val="auto"/>
                <w:spacing w:val="-5"/>
                <w:highlight w:val="none"/>
                <w:lang w:eastAsia="zh-CN"/>
              </w:rPr>
            </w:pPr>
            <w:r>
              <w:rPr>
                <w:rFonts w:hint="eastAsia"/>
                <w:b/>
                <w:color w:val="auto"/>
                <w:spacing w:val="-5"/>
                <w:highlight w:val="none"/>
                <w:lang w:eastAsia="zh-CN"/>
              </w:rPr>
              <w:t>注意事项：</w:t>
            </w:r>
          </w:p>
          <w:p w14:paraId="5FA073A6">
            <w:pPr>
              <w:pStyle w:val="33"/>
              <w:spacing w:line="360" w:lineRule="auto"/>
              <w:jc w:val="both"/>
              <w:rPr>
                <w:color w:val="auto"/>
                <w:spacing w:val="-5"/>
                <w:highlight w:val="none"/>
                <w:lang w:eastAsia="zh-CN"/>
              </w:rPr>
            </w:pPr>
            <w:r>
              <w:rPr>
                <w:rFonts w:hint="eastAsia"/>
                <w:color w:val="auto"/>
                <w:spacing w:val="-5"/>
                <w:highlight w:val="none"/>
                <w:lang w:eastAsia="zh-CN"/>
              </w:rPr>
              <w:t>1.以上各类机构出具的以担保函、保证保险承担责任的方式均须满足无条件见索即付条件。</w:t>
            </w:r>
          </w:p>
          <w:p w14:paraId="101E5907">
            <w:pPr>
              <w:pStyle w:val="33"/>
              <w:spacing w:line="360" w:lineRule="auto"/>
              <w:jc w:val="both"/>
              <w:rPr>
                <w:color w:val="auto"/>
                <w:spacing w:val="-1"/>
                <w:highlight w:val="none"/>
                <w:lang w:eastAsia="zh-CN"/>
              </w:rPr>
            </w:pPr>
            <w:r>
              <w:rPr>
                <w:rFonts w:hint="eastAsia"/>
                <w:color w:val="auto"/>
                <w:spacing w:val="-5"/>
                <w:highlight w:val="none"/>
                <w:lang w:eastAsia="zh-CN"/>
              </w:rPr>
              <w:t>2.以担保函、保证保险形式缴纳履约保证金的，受益人和收取单位须为采购人。</w:t>
            </w:r>
          </w:p>
        </w:tc>
      </w:tr>
      <w:tr w14:paraId="49D0A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6B2D10F5">
            <w:pPr>
              <w:pStyle w:val="33"/>
              <w:spacing w:before="78" w:line="360" w:lineRule="auto"/>
              <w:jc w:val="center"/>
              <w:rPr>
                <w:color w:val="auto"/>
              </w:rPr>
            </w:pPr>
            <w:r>
              <w:rPr>
                <w:rFonts w:hint="eastAsia"/>
                <w:color w:val="auto"/>
                <w:spacing w:val="-4"/>
              </w:rPr>
              <w:t>34.5</w:t>
            </w:r>
          </w:p>
        </w:tc>
        <w:tc>
          <w:tcPr>
            <w:tcW w:w="1701" w:type="dxa"/>
            <w:vAlign w:val="center"/>
          </w:tcPr>
          <w:p w14:paraId="36FCCD91">
            <w:pPr>
              <w:pStyle w:val="33"/>
              <w:spacing w:before="78" w:line="360" w:lineRule="auto"/>
              <w:jc w:val="center"/>
              <w:rPr>
                <w:color w:val="auto"/>
                <w:highlight w:val="none"/>
              </w:rPr>
            </w:pPr>
            <w:r>
              <w:rPr>
                <w:rFonts w:hint="eastAsia"/>
                <w:color w:val="auto"/>
                <w:spacing w:val="-7"/>
                <w:highlight w:val="none"/>
              </w:rPr>
              <w:t>中标后分包</w:t>
            </w:r>
          </w:p>
        </w:tc>
        <w:tc>
          <w:tcPr>
            <w:tcW w:w="7088" w:type="dxa"/>
            <w:gridSpan w:val="2"/>
          </w:tcPr>
          <w:p w14:paraId="0F2743AF">
            <w:pPr>
              <w:pStyle w:val="33"/>
              <w:spacing w:line="360" w:lineRule="auto"/>
              <w:jc w:val="both"/>
              <w:rPr>
                <w:color w:val="auto"/>
                <w:spacing w:val="-5"/>
                <w:highlight w:val="none"/>
                <w:lang w:eastAsia="zh-CN"/>
              </w:rPr>
            </w:pPr>
            <w:r>
              <w:rPr>
                <w:rFonts w:hint="eastAsia"/>
                <w:color w:val="auto"/>
                <w:spacing w:val="-5"/>
                <w:highlight w:val="none"/>
                <w:lang w:eastAsia="zh-CN"/>
              </w:rPr>
              <w:t>本项目的非主体、非关键性工作是否允许分包：</w:t>
            </w:r>
          </w:p>
          <w:p w14:paraId="02F7D4B1">
            <w:pPr>
              <w:pStyle w:val="33"/>
              <w:spacing w:line="360" w:lineRule="auto"/>
              <w:jc w:val="both"/>
              <w:rPr>
                <w:color w:val="auto"/>
                <w:spacing w:val="-5"/>
                <w:highlight w:val="none"/>
                <w:lang w:eastAsia="zh-CN"/>
              </w:rPr>
            </w:pPr>
            <w:r>
              <w:rPr>
                <w:rFonts w:hint="eastAsia"/>
                <w:color w:val="auto"/>
                <w:spacing w:val="-5"/>
                <w:highlight w:val="none"/>
                <w:lang w:eastAsia="zh-CN"/>
              </w:rPr>
              <w:t>☑不允许；□允许</w:t>
            </w:r>
          </w:p>
          <w:p w14:paraId="2D5E4CD0">
            <w:pPr>
              <w:pStyle w:val="33"/>
              <w:spacing w:line="360" w:lineRule="auto"/>
              <w:jc w:val="both"/>
              <w:rPr>
                <w:b/>
                <w:color w:val="auto"/>
                <w:spacing w:val="-1"/>
                <w:highlight w:val="none"/>
                <w:lang w:eastAsia="zh-CN"/>
              </w:rPr>
            </w:pPr>
            <w:r>
              <w:rPr>
                <w:rFonts w:hint="eastAsia"/>
                <w:color w:val="auto"/>
                <w:spacing w:val="-5"/>
                <w:highlight w:val="none"/>
                <w:lang w:eastAsia="zh-CN"/>
              </w:rPr>
              <w:t>具体要求：/</w:t>
            </w:r>
          </w:p>
        </w:tc>
      </w:tr>
      <w:tr w14:paraId="6E539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5928FF00">
            <w:pPr>
              <w:pStyle w:val="33"/>
              <w:spacing w:before="78" w:line="360" w:lineRule="auto"/>
              <w:jc w:val="center"/>
              <w:rPr>
                <w:color w:val="auto"/>
              </w:rPr>
            </w:pPr>
            <w:r>
              <w:rPr>
                <w:rFonts w:hint="eastAsia"/>
                <w:color w:val="auto"/>
                <w:spacing w:val="-4"/>
              </w:rPr>
              <w:t>35.1</w:t>
            </w:r>
          </w:p>
        </w:tc>
        <w:tc>
          <w:tcPr>
            <w:tcW w:w="1701" w:type="dxa"/>
            <w:vAlign w:val="center"/>
          </w:tcPr>
          <w:p w14:paraId="169FA784">
            <w:pPr>
              <w:pStyle w:val="33"/>
              <w:spacing w:before="78" w:line="360" w:lineRule="auto"/>
              <w:jc w:val="center"/>
              <w:rPr>
                <w:color w:val="auto"/>
              </w:rPr>
            </w:pPr>
            <w:r>
              <w:rPr>
                <w:rFonts w:hint="eastAsia"/>
                <w:color w:val="auto"/>
                <w:spacing w:val="-6"/>
              </w:rPr>
              <w:t>质疑</w:t>
            </w:r>
          </w:p>
        </w:tc>
        <w:tc>
          <w:tcPr>
            <w:tcW w:w="7088" w:type="dxa"/>
            <w:gridSpan w:val="2"/>
          </w:tcPr>
          <w:p w14:paraId="048EED45">
            <w:pPr>
              <w:pStyle w:val="33"/>
              <w:spacing w:line="360" w:lineRule="auto"/>
              <w:jc w:val="both"/>
              <w:rPr>
                <w:color w:val="auto"/>
                <w:spacing w:val="-1"/>
                <w:lang w:eastAsia="zh-CN"/>
              </w:rPr>
            </w:pPr>
            <w:r>
              <w:rPr>
                <w:rFonts w:hint="eastAsia"/>
                <w:color w:val="auto"/>
                <w:spacing w:val="-1"/>
                <w:lang w:eastAsia="zh-CN"/>
              </w:rPr>
              <w:t>递交方式：</w:t>
            </w:r>
            <w:r>
              <w:rPr>
                <w:rFonts w:hint="eastAsia"/>
                <w:color w:val="auto"/>
                <w:spacing w:val="-1"/>
                <w:u w:val="single"/>
                <w:lang w:eastAsia="zh-CN"/>
              </w:rPr>
              <w:t>只接收以纸质原件形式当面递交的质疑（不接收传真、邮寄、电子邮件等非纸质原件方式）</w:t>
            </w:r>
          </w:p>
          <w:p w14:paraId="7208253F">
            <w:pPr>
              <w:pStyle w:val="33"/>
              <w:spacing w:line="360" w:lineRule="auto"/>
              <w:jc w:val="both"/>
              <w:rPr>
                <w:color w:val="auto"/>
                <w:spacing w:val="-1"/>
                <w:lang w:eastAsia="zh-CN"/>
              </w:rPr>
            </w:pPr>
            <w:r>
              <w:rPr>
                <w:rFonts w:hint="eastAsia"/>
                <w:color w:val="auto"/>
                <w:spacing w:val="-1"/>
                <w:lang w:eastAsia="zh-CN"/>
              </w:rPr>
              <w:t>接收部门：</w:t>
            </w:r>
            <w:r>
              <w:rPr>
                <w:rFonts w:hint="eastAsia"/>
                <w:color w:val="auto"/>
                <w:spacing w:val="-1"/>
                <w:u w:val="single"/>
                <w:lang w:eastAsia="zh-CN"/>
              </w:rPr>
              <w:t>采购人及采购代理机构</w:t>
            </w:r>
            <w:r>
              <w:rPr>
                <w:rFonts w:hint="eastAsia"/>
                <w:color w:val="auto"/>
                <w:spacing w:val="-1"/>
                <w:lang w:eastAsia="zh-CN"/>
              </w:rPr>
              <w:tab/>
            </w:r>
          </w:p>
          <w:p w14:paraId="1A1329C4">
            <w:pPr>
              <w:pStyle w:val="33"/>
              <w:spacing w:line="360" w:lineRule="auto"/>
              <w:jc w:val="both"/>
              <w:rPr>
                <w:color w:val="auto"/>
                <w:spacing w:val="-1"/>
                <w:lang w:eastAsia="zh-CN"/>
              </w:rPr>
            </w:pPr>
            <w:r>
              <w:rPr>
                <w:rFonts w:hint="eastAsia"/>
                <w:color w:val="auto"/>
                <w:spacing w:val="-1"/>
                <w:lang w:eastAsia="zh-CN"/>
              </w:rPr>
              <w:t>针对同一采购程序环节的质疑次数：</w:t>
            </w:r>
            <w:r>
              <w:rPr>
                <w:rFonts w:hint="eastAsia"/>
                <w:color w:val="auto"/>
                <w:spacing w:val="-1"/>
                <w:u w:val="single"/>
                <w:lang w:eastAsia="zh-CN"/>
              </w:rPr>
              <w:t>一次性提出</w:t>
            </w:r>
          </w:p>
        </w:tc>
      </w:tr>
      <w:tr w14:paraId="07598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551DCC1E">
            <w:pPr>
              <w:pStyle w:val="33"/>
              <w:spacing w:before="78" w:line="360" w:lineRule="auto"/>
              <w:jc w:val="center"/>
              <w:rPr>
                <w:color w:val="auto"/>
              </w:rPr>
            </w:pPr>
            <w:r>
              <w:rPr>
                <w:rFonts w:hint="eastAsia"/>
                <w:color w:val="auto"/>
                <w:spacing w:val="-4"/>
              </w:rPr>
              <w:t>38.1</w:t>
            </w:r>
          </w:p>
        </w:tc>
        <w:tc>
          <w:tcPr>
            <w:tcW w:w="1701" w:type="dxa"/>
            <w:vAlign w:val="center"/>
          </w:tcPr>
          <w:p w14:paraId="11073C5B">
            <w:pPr>
              <w:pStyle w:val="33"/>
              <w:spacing w:before="78" w:line="360" w:lineRule="auto"/>
              <w:ind w:right="189"/>
              <w:jc w:val="center"/>
              <w:rPr>
                <w:color w:val="auto"/>
              </w:rPr>
            </w:pPr>
            <w:r>
              <w:rPr>
                <w:rFonts w:hint="eastAsia"/>
                <w:color w:val="auto"/>
                <w:spacing w:val="-2"/>
              </w:rPr>
              <w:t>采购代理服务</w:t>
            </w:r>
            <w:r>
              <w:rPr>
                <w:rFonts w:hint="eastAsia"/>
                <w:color w:val="auto"/>
              </w:rPr>
              <w:t>费</w:t>
            </w:r>
          </w:p>
        </w:tc>
        <w:tc>
          <w:tcPr>
            <w:tcW w:w="7088" w:type="dxa"/>
            <w:gridSpan w:val="2"/>
          </w:tcPr>
          <w:p w14:paraId="336DE3A5">
            <w:pPr>
              <w:pStyle w:val="33"/>
              <w:spacing w:line="360" w:lineRule="auto"/>
              <w:jc w:val="both"/>
              <w:rPr>
                <w:color w:val="auto"/>
                <w:spacing w:val="-1"/>
                <w:lang w:eastAsia="zh-CN"/>
              </w:rPr>
            </w:pPr>
            <w:r>
              <w:rPr>
                <w:rFonts w:hint="eastAsia"/>
                <w:color w:val="auto"/>
                <w:spacing w:val="-1"/>
                <w:lang w:eastAsia="zh-CN"/>
              </w:rPr>
              <w:t>1.收费对象：</w:t>
            </w:r>
            <w:r>
              <w:rPr>
                <w:rFonts w:hint="eastAsia"/>
                <w:color w:val="auto"/>
                <w:spacing w:val="-1"/>
                <w:u w:val="single"/>
                <w:lang w:eastAsia="zh-CN"/>
              </w:rPr>
              <w:t>中标人支付</w:t>
            </w:r>
          </w:p>
          <w:p w14:paraId="10DE6AA5">
            <w:pPr>
              <w:pStyle w:val="33"/>
              <w:spacing w:line="360" w:lineRule="auto"/>
              <w:jc w:val="both"/>
              <w:rPr>
                <w:color w:val="auto"/>
                <w:spacing w:val="-1"/>
                <w:lang w:eastAsia="zh-CN"/>
              </w:rPr>
            </w:pPr>
            <w:r>
              <w:rPr>
                <w:rFonts w:hint="eastAsia"/>
                <w:color w:val="auto"/>
                <w:spacing w:val="-1"/>
                <w:lang w:eastAsia="zh-CN"/>
              </w:rPr>
              <w:t>2.收费标准：</w:t>
            </w:r>
            <w:r>
              <w:rPr>
                <w:rFonts w:hint="eastAsia"/>
                <w:u w:val="single"/>
                <w:lang w:eastAsia="zh-CN"/>
              </w:rPr>
              <w:t>代理服务费参照《招标代理服务收费管理暂行办法》(国家发展计划委员会计价格〔2002〕1980号文)</w:t>
            </w:r>
            <w:r>
              <w:rPr>
                <w:rFonts w:hint="eastAsia"/>
                <w:lang w:eastAsia="zh-CN"/>
              </w:rPr>
              <w:t>。</w:t>
            </w:r>
          </w:p>
        </w:tc>
      </w:tr>
      <w:tr w14:paraId="6370D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26F56AC5">
            <w:pPr>
              <w:pStyle w:val="33"/>
              <w:spacing w:before="78" w:line="360" w:lineRule="auto"/>
              <w:jc w:val="center"/>
              <w:rPr>
                <w:color w:val="auto"/>
              </w:rPr>
            </w:pPr>
            <w:r>
              <w:rPr>
                <w:rFonts w:hint="eastAsia"/>
                <w:color w:val="auto"/>
                <w:spacing w:val="-3"/>
              </w:rPr>
              <w:t>41.1</w:t>
            </w:r>
          </w:p>
        </w:tc>
        <w:tc>
          <w:tcPr>
            <w:tcW w:w="1701" w:type="dxa"/>
            <w:vAlign w:val="center"/>
          </w:tcPr>
          <w:p w14:paraId="5F0805F2">
            <w:pPr>
              <w:pStyle w:val="33"/>
              <w:spacing w:before="146" w:line="360" w:lineRule="auto"/>
              <w:ind w:right="189"/>
              <w:jc w:val="center"/>
              <w:rPr>
                <w:color w:val="auto"/>
              </w:rPr>
            </w:pPr>
            <w:r>
              <w:rPr>
                <w:rFonts w:hint="eastAsia"/>
                <w:color w:val="auto"/>
                <w:spacing w:val="-3"/>
              </w:rPr>
              <w:t>是否接受进口</w:t>
            </w:r>
            <w:r>
              <w:rPr>
                <w:rFonts w:hint="eastAsia"/>
                <w:color w:val="auto"/>
                <w:spacing w:val="-5"/>
              </w:rPr>
              <w:t>产品</w:t>
            </w:r>
          </w:p>
        </w:tc>
        <w:tc>
          <w:tcPr>
            <w:tcW w:w="7088" w:type="dxa"/>
            <w:gridSpan w:val="2"/>
            <w:vAlign w:val="center"/>
          </w:tcPr>
          <w:p w14:paraId="4596CA7B">
            <w:pPr>
              <w:pStyle w:val="33"/>
              <w:spacing w:before="28" w:line="360" w:lineRule="auto"/>
              <w:jc w:val="both"/>
              <w:rPr>
                <w:color w:val="auto"/>
                <w:spacing w:val="-1"/>
                <w:lang w:eastAsia="zh-CN"/>
              </w:rPr>
            </w:pPr>
            <w:r>
              <w:rPr>
                <w:rFonts w:hint="eastAsia"/>
                <w:color w:val="auto"/>
                <w:spacing w:val="-1"/>
                <w:lang w:eastAsia="zh-CN"/>
              </w:rPr>
              <w:t>不接受</w:t>
            </w:r>
          </w:p>
        </w:tc>
      </w:tr>
      <w:tr w14:paraId="4B201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6918D159">
            <w:pPr>
              <w:pStyle w:val="33"/>
              <w:spacing w:line="360" w:lineRule="auto"/>
              <w:jc w:val="center"/>
              <w:rPr>
                <w:color w:val="auto"/>
              </w:rPr>
            </w:pPr>
            <w:r>
              <w:rPr>
                <w:rFonts w:hint="eastAsia"/>
                <w:color w:val="auto"/>
                <w:spacing w:val="-5"/>
              </w:rPr>
              <w:t>42</w:t>
            </w:r>
          </w:p>
        </w:tc>
        <w:tc>
          <w:tcPr>
            <w:tcW w:w="1701" w:type="dxa"/>
            <w:vAlign w:val="center"/>
          </w:tcPr>
          <w:p w14:paraId="1A54A690">
            <w:pPr>
              <w:pStyle w:val="33"/>
              <w:spacing w:line="360" w:lineRule="auto"/>
              <w:ind w:left="-107" w:leftChars="-51" w:right="-55"/>
              <w:jc w:val="center"/>
              <w:rPr>
                <w:color w:val="auto"/>
                <w:lang w:eastAsia="zh-CN"/>
              </w:rPr>
            </w:pPr>
            <w:r>
              <w:rPr>
                <w:rFonts w:hint="eastAsia"/>
                <w:color w:val="auto"/>
                <w:spacing w:val="-2"/>
                <w:lang w:eastAsia="zh-CN"/>
              </w:rPr>
              <w:t>支持中小企业政策</w:t>
            </w:r>
            <w:r>
              <w:rPr>
                <w:rFonts w:hint="eastAsia"/>
                <w:b/>
                <w:bCs/>
                <w:color w:val="auto"/>
                <w:spacing w:val="-2"/>
                <w:lang w:eastAsia="zh-CN"/>
              </w:rPr>
              <w:t>（非专门面向中小企业采购项目适</w:t>
            </w:r>
            <w:r>
              <w:rPr>
                <w:rFonts w:hint="eastAsia"/>
                <w:b/>
                <w:bCs/>
                <w:color w:val="auto"/>
                <w:spacing w:val="-6"/>
                <w:lang w:eastAsia="zh-CN"/>
              </w:rPr>
              <w:t>用）</w:t>
            </w:r>
          </w:p>
        </w:tc>
        <w:tc>
          <w:tcPr>
            <w:tcW w:w="7088" w:type="dxa"/>
            <w:gridSpan w:val="2"/>
            <w:vAlign w:val="center"/>
          </w:tcPr>
          <w:p w14:paraId="49CC3678">
            <w:pPr>
              <w:pStyle w:val="33"/>
              <w:spacing w:line="360" w:lineRule="auto"/>
              <w:jc w:val="both"/>
              <w:rPr>
                <w:color w:val="auto"/>
                <w:spacing w:val="-1"/>
                <w:highlight w:val="none"/>
                <w:lang w:eastAsia="zh-CN"/>
              </w:rPr>
            </w:pPr>
            <w:r>
              <w:rPr>
                <w:rFonts w:hint="eastAsia"/>
                <w:color w:val="auto"/>
                <w:spacing w:val="-1"/>
                <w:highlight w:val="none"/>
                <w:lang w:eastAsia="zh-CN"/>
              </w:rPr>
              <w:t>1.小型和微型企业价格扣除：</w:t>
            </w:r>
            <w:r>
              <w:rPr>
                <w:rFonts w:hint="eastAsia"/>
                <w:color w:val="auto"/>
                <w:spacing w:val="-1"/>
                <w:highlight w:val="none"/>
                <w:u w:val="single"/>
                <w:lang w:eastAsia="zh-CN"/>
              </w:rPr>
              <w:t xml:space="preserve">10%  </w:t>
            </w:r>
            <w:r>
              <w:rPr>
                <w:rFonts w:hint="eastAsia"/>
                <w:color w:val="auto"/>
                <w:spacing w:val="-1"/>
                <w:highlight w:val="none"/>
                <w:lang w:eastAsia="zh-CN"/>
              </w:rPr>
              <w:t>。</w:t>
            </w:r>
          </w:p>
          <w:p w14:paraId="72A6C157">
            <w:pPr>
              <w:pStyle w:val="33"/>
              <w:spacing w:line="360" w:lineRule="auto"/>
              <w:jc w:val="both"/>
              <w:rPr>
                <w:color w:val="auto"/>
                <w:spacing w:val="-1"/>
                <w:lang w:eastAsia="zh-CN"/>
              </w:rPr>
            </w:pPr>
            <w:r>
              <w:rPr>
                <w:rFonts w:hint="eastAsia"/>
                <w:color w:val="auto"/>
                <w:spacing w:val="-1"/>
                <w:lang w:eastAsia="zh-CN"/>
              </w:rPr>
              <w:t>2.监狱企业价格扣除：</w:t>
            </w:r>
            <w:r>
              <w:rPr>
                <w:rFonts w:hint="eastAsia"/>
                <w:color w:val="auto"/>
                <w:spacing w:val="-1"/>
                <w:u w:val="single"/>
                <w:lang w:eastAsia="zh-CN"/>
              </w:rPr>
              <w:t>同小型和微型企业</w:t>
            </w:r>
            <w:r>
              <w:rPr>
                <w:rFonts w:hint="eastAsia"/>
                <w:color w:val="auto"/>
                <w:spacing w:val="-1"/>
                <w:lang w:eastAsia="zh-CN"/>
              </w:rPr>
              <w:t>。</w:t>
            </w:r>
          </w:p>
          <w:p w14:paraId="19D7F349">
            <w:pPr>
              <w:pStyle w:val="33"/>
              <w:spacing w:line="360" w:lineRule="auto"/>
              <w:ind w:right="-16" w:firstLine="5"/>
              <w:jc w:val="both"/>
              <w:rPr>
                <w:color w:val="auto"/>
                <w:spacing w:val="-1"/>
                <w:lang w:eastAsia="zh-CN"/>
              </w:rPr>
            </w:pPr>
            <w:r>
              <w:rPr>
                <w:rFonts w:hint="eastAsia"/>
                <w:color w:val="auto"/>
                <w:spacing w:val="-1"/>
                <w:lang w:eastAsia="zh-CN"/>
              </w:rPr>
              <w:t>3.残疾人福利性单位价格扣除：</w:t>
            </w:r>
            <w:r>
              <w:rPr>
                <w:rFonts w:hint="eastAsia"/>
                <w:color w:val="auto"/>
                <w:spacing w:val="-1"/>
                <w:u w:val="single"/>
                <w:lang w:eastAsia="zh-CN"/>
              </w:rPr>
              <w:t>同小型和微型企业</w:t>
            </w:r>
            <w:r>
              <w:rPr>
                <w:rFonts w:hint="eastAsia"/>
                <w:color w:val="auto"/>
                <w:spacing w:val="-1"/>
                <w:lang w:eastAsia="zh-CN"/>
              </w:rPr>
              <w:t>。</w:t>
            </w:r>
          </w:p>
        </w:tc>
      </w:tr>
      <w:tr w14:paraId="52C80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851" w:type="dxa"/>
            <w:vMerge w:val="restart"/>
            <w:vAlign w:val="center"/>
          </w:tcPr>
          <w:p w14:paraId="610A6377">
            <w:pPr>
              <w:pStyle w:val="33"/>
              <w:spacing w:line="360" w:lineRule="auto"/>
              <w:jc w:val="center"/>
              <w:rPr>
                <w:color w:val="auto"/>
                <w:lang w:eastAsia="zh-CN"/>
              </w:rPr>
            </w:pPr>
            <w:r>
              <w:rPr>
                <w:rFonts w:hint="eastAsia"/>
                <w:color w:val="auto"/>
                <w:spacing w:val="-3"/>
              </w:rPr>
              <w:t>42.</w:t>
            </w:r>
            <w:r>
              <w:rPr>
                <w:rFonts w:hint="eastAsia"/>
                <w:color w:val="auto"/>
                <w:spacing w:val="-3"/>
                <w:lang w:eastAsia="zh-CN"/>
              </w:rPr>
              <w:t>9</w:t>
            </w:r>
          </w:p>
        </w:tc>
        <w:tc>
          <w:tcPr>
            <w:tcW w:w="1701" w:type="dxa"/>
            <w:vMerge w:val="restart"/>
            <w:vAlign w:val="center"/>
          </w:tcPr>
          <w:p w14:paraId="3357CC3F">
            <w:pPr>
              <w:pStyle w:val="33"/>
              <w:spacing w:line="360" w:lineRule="auto"/>
              <w:ind w:left="-107" w:leftChars="-51" w:right="-55"/>
              <w:jc w:val="center"/>
              <w:rPr>
                <w:color w:val="auto"/>
                <w:lang w:eastAsia="zh-CN"/>
              </w:rPr>
            </w:pPr>
            <w:r>
              <w:rPr>
                <w:rFonts w:hint="eastAsia"/>
                <w:color w:val="auto"/>
                <w:spacing w:val="-2"/>
                <w:lang w:eastAsia="zh-CN"/>
              </w:rPr>
              <w:t>标的所属行业参照后附《工信部联企业</w:t>
            </w:r>
            <w:r>
              <w:rPr>
                <w:rFonts w:hint="eastAsia"/>
                <w:color w:val="auto"/>
                <w:spacing w:val="-5"/>
                <w:lang w:eastAsia="zh-CN"/>
              </w:rPr>
              <w:t>〔2011〕300</w:t>
            </w:r>
            <w:r>
              <w:rPr>
                <w:rFonts w:hint="eastAsia"/>
                <w:color w:val="auto"/>
                <w:spacing w:val="-8"/>
                <w:lang w:eastAsia="zh-CN"/>
              </w:rPr>
              <w:t>号》</w:t>
            </w:r>
          </w:p>
        </w:tc>
        <w:tc>
          <w:tcPr>
            <w:tcW w:w="7088" w:type="dxa"/>
            <w:gridSpan w:val="2"/>
            <w:vAlign w:val="center"/>
          </w:tcPr>
          <w:p w14:paraId="5EBAA140">
            <w:pPr>
              <w:pStyle w:val="33"/>
              <w:spacing w:line="360" w:lineRule="auto"/>
              <w:rPr>
                <w:rFonts w:hint="eastAsia"/>
                <w:color w:val="auto"/>
                <w:spacing w:val="-1"/>
                <w:highlight w:val="none"/>
                <w:lang w:eastAsia="zh-CN"/>
              </w:rPr>
            </w:pPr>
            <w:r>
              <w:rPr>
                <w:rFonts w:hint="eastAsia"/>
                <w:color w:val="auto"/>
                <w:spacing w:val="-1"/>
                <w:highlight w:val="none"/>
                <w:lang w:eastAsia="zh-CN"/>
              </w:rPr>
              <w:t>本项目采购标的对应的中小企业划分标准所属行业：</w:t>
            </w:r>
          </w:p>
        </w:tc>
      </w:tr>
      <w:tr w14:paraId="0D0BD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6" w:hRule="atLeast"/>
        </w:trPr>
        <w:tc>
          <w:tcPr>
            <w:tcW w:w="851" w:type="dxa"/>
            <w:vMerge w:val="continue"/>
            <w:vAlign w:val="center"/>
          </w:tcPr>
          <w:p w14:paraId="13CAF0A0">
            <w:pPr>
              <w:pStyle w:val="33"/>
              <w:spacing w:line="360" w:lineRule="auto"/>
            </w:pPr>
          </w:p>
        </w:tc>
        <w:tc>
          <w:tcPr>
            <w:tcW w:w="1701" w:type="dxa"/>
            <w:vMerge w:val="continue"/>
            <w:vAlign w:val="center"/>
          </w:tcPr>
          <w:p w14:paraId="2A9A6B17">
            <w:pPr>
              <w:pStyle w:val="33"/>
              <w:spacing w:line="360" w:lineRule="auto"/>
            </w:pPr>
          </w:p>
        </w:tc>
        <w:tc>
          <w:tcPr>
            <w:tcW w:w="3544" w:type="dxa"/>
            <w:vAlign w:val="top"/>
          </w:tcPr>
          <w:p w14:paraId="614ED129">
            <w:pPr>
              <w:pStyle w:val="33"/>
              <w:spacing w:before="61" w:line="219" w:lineRule="auto"/>
              <w:ind w:left="540" w:leftChars="0"/>
              <w:rPr>
                <w:highlight w:val="none"/>
              </w:rPr>
            </w:pPr>
            <w:r>
              <w:rPr>
                <w:b/>
                <w:bCs/>
                <w:spacing w:val="-6"/>
                <w:highlight w:val="none"/>
              </w:rPr>
              <w:t>货物名称（标的名称）</w:t>
            </w:r>
          </w:p>
        </w:tc>
        <w:tc>
          <w:tcPr>
            <w:tcW w:w="3544" w:type="dxa"/>
            <w:vAlign w:val="top"/>
          </w:tcPr>
          <w:p w14:paraId="5A5B88C5">
            <w:pPr>
              <w:pStyle w:val="33"/>
              <w:spacing w:before="62" w:line="220" w:lineRule="auto"/>
              <w:ind w:left="1250" w:leftChars="0"/>
              <w:rPr>
                <w:highlight w:val="none"/>
              </w:rPr>
            </w:pPr>
            <w:r>
              <w:rPr>
                <w:b/>
                <w:bCs/>
                <w:spacing w:val="-7"/>
                <w:highlight w:val="none"/>
              </w:rPr>
              <w:t>所属行业</w:t>
            </w:r>
          </w:p>
        </w:tc>
      </w:tr>
      <w:tr w14:paraId="5CC54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6" w:hRule="atLeast"/>
        </w:trPr>
        <w:tc>
          <w:tcPr>
            <w:tcW w:w="851" w:type="dxa"/>
            <w:vMerge w:val="continue"/>
            <w:vAlign w:val="center"/>
          </w:tcPr>
          <w:p w14:paraId="04D0922D">
            <w:pPr>
              <w:pStyle w:val="33"/>
              <w:spacing w:line="360" w:lineRule="auto"/>
            </w:pPr>
          </w:p>
        </w:tc>
        <w:tc>
          <w:tcPr>
            <w:tcW w:w="1701" w:type="dxa"/>
            <w:vMerge w:val="continue"/>
            <w:vAlign w:val="center"/>
          </w:tcPr>
          <w:p w14:paraId="5CCFB0C6">
            <w:pPr>
              <w:pStyle w:val="33"/>
              <w:spacing w:line="360" w:lineRule="auto"/>
            </w:pPr>
          </w:p>
        </w:tc>
        <w:tc>
          <w:tcPr>
            <w:tcW w:w="3544" w:type="dxa"/>
            <w:vAlign w:val="top"/>
          </w:tcPr>
          <w:p w14:paraId="75E098EE">
            <w:pPr>
              <w:pStyle w:val="33"/>
              <w:spacing w:before="64" w:line="219" w:lineRule="auto"/>
              <w:jc w:val="center"/>
              <w:rPr>
                <w:highlight w:val="none"/>
              </w:rPr>
            </w:pPr>
            <w:r>
              <w:rPr>
                <w:b/>
                <w:bCs/>
                <w:spacing w:val="-7"/>
                <w:highlight w:val="none"/>
              </w:rPr>
              <w:t>蔬菜类</w:t>
            </w:r>
          </w:p>
        </w:tc>
        <w:tc>
          <w:tcPr>
            <w:tcW w:w="3544" w:type="dxa"/>
            <w:vAlign w:val="top"/>
          </w:tcPr>
          <w:p w14:paraId="76B74B5F">
            <w:pPr>
              <w:pStyle w:val="33"/>
              <w:spacing w:before="64" w:line="219" w:lineRule="auto"/>
              <w:ind w:left="773" w:leftChars="0"/>
              <w:rPr>
                <w:highlight w:val="none"/>
              </w:rPr>
            </w:pPr>
            <w:r>
              <w:rPr>
                <w:b/>
                <w:bCs/>
                <w:spacing w:val="-6"/>
                <w:highlight w:val="none"/>
              </w:rPr>
              <w:t>农、林、牧、渔业</w:t>
            </w:r>
          </w:p>
        </w:tc>
      </w:tr>
      <w:tr w14:paraId="7E0E9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6" w:hRule="atLeast"/>
        </w:trPr>
        <w:tc>
          <w:tcPr>
            <w:tcW w:w="851" w:type="dxa"/>
            <w:vMerge w:val="continue"/>
            <w:vAlign w:val="center"/>
          </w:tcPr>
          <w:p w14:paraId="2101EC2D">
            <w:pPr>
              <w:pStyle w:val="33"/>
              <w:spacing w:line="360" w:lineRule="auto"/>
            </w:pPr>
          </w:p>
        </w:tc>
        <w:tc>
          <w:tcPr>
            <w:tcW w:w="1701" w:type="dxa"/>
            <w:vMerge w:val="continue"/>
            <w:vAlign w:val="center"/>
          </w:tcPr>
          <w:p w14:paraId="70D4B129">
            <w:pPr>
              <w:pStyle w:val="33"/>
              <w:spacing w:line="360" w:lineRule="auto"/>
            </w:pPr>
          </w:p>
        </w:tc>
        <w:tc>
          <w:tcPr>
            <w:tcW w:w="3544" w:type="dxa"/>
            <w:vAlign w:val="top"/>
          </w:tcPr>
          <w:p w14:paraId="48E4DE68">
            <w:pPr>
              <w:pStyle w:val="33"/>
              <w:spacing w:before="63" w:line="219" w:lineRule="auto"/>
              <w:jc w:val="center"/>
              <w:rPr>
                <w:highlight w:val="none"/>
              </w:rPr>
            </w:pPr>
            <w:r>
              <w:rPr>
                <w:b/>
                <w:bCs/>
                <w:spacing w:val="-6"/>
                <w:highlight w:val="none"/>
              </w:rPr>
              <w:t>牛羊肉、禽</w:t>
            </w:r>
            <w:r>
              <w:rPr>
                <w:rFonts w:hint="eastAsia"/>
                <w:b/>
                <w:bCs/>
                <w:spacing w:val="-6"/>
                <w:highlight w:val="none"/>
                <w:lang w:val="en-US" w:eastAsia="zh-CN"/>
              </w:rPr>
              <w:t>肉</w:t>
            </w:r>
            <w:r>
              <w:rPr>
                <w:b/>
                <w:bCs/>
                <w:spacing w:val="-6"/>
                <w:highlight w:val="none"/>
              </w:rPr>
              <w:t>类</w:t>
            </w:r>
          </w:p>
        </w:tc>
        <w:tc>
          <w:tcPr>
            <w:tcW w:w="3544" w:type="dxa"/>
            <w:vAlign w:val="top"/>
          </w:tcPr>
          <w:p w14:paraId="737EB64A">
            <w:pPr>
              <w:pStyle w:val="33"/>
              <w:spacing w:before="63" w:line="219" w:lineRule="auto"/>
              <w:ind w:left="773" w:leftChars="0"/>
              <w:rPr>
                <w:highlight w:val="none"/>
              </w:rPr>
            </w:pPr>
            <w:r>
              <w:rPr>
                <w:b/>
                <w:bCs/>
                <w:spacing w:val="-6"/>
                <w:highlight w:val="none"/>
              </w:rPr>
              <w:t>农、林、牧、渔业</w:t>
            </w:r>
          </w:p>
        </w:tc>
      </w:tr>
      <w:tr w14:paraId="5B411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6" w:hRule="atLeast"/>
        </w:trPr>
        <w:tc>
          <w:tcPr>
            <w:tcW w:w="851" w:type="dxa"/>
            <w:vMerge w:val="continue"/>
            <w:vAlign w:val="center"/>
          </w:tcPr>
          <w:p w14:paraId="0A5600CD">
            <w:pPr>
              <w:pStyle w:val="33"/>
              <w:spacing w:line="360" w:lineRule="auto"/>
            </w:pPr>
          </w:p>
        </w:tc>
        <w:tc>
          <w:tcPr>
            <w:tcW w:w="1701" w:type="dxa"/>
            <w:vMerge w:val="continue"/>
            <w:vAlign w:val="center"/>
          </w:tcPr>
          <w:p w14:paraId="4F7FD38A">
            <w:pPr>
              <w:pStyle w:val="33"/>
              <w:spacing w:line="360" w:lineRule="auto"/>
            </w:pPr>
          </w:p>
        </w:tc>
        <w:tc>
          <w:tcPr>
            <w:tcW w:w="3544" w:type="dxa"/>
            <w:vAlign w:val="top"/>
          </w:tcPr>
          <w:p w14:paraId="75438854">
            <w:pPr>
              <w:pStyle w:val="33"/>
              <w:spacing w:before="62" w:line="219" w:lineRule="auto"/>
              <w:jc w:val="center"/>
              <w:rPr>
                <w:highlight w:val="none"/>
              </w:rPr>
            </w:pPr>
            <w:r>
              <w:rPr>
                <w:rFonts w:hint="eastAsia"/>
                <w:b/>
                <w:bCs/>
                <w:spacing w:val="-7"/>
                <w:highlight w:val="none"/>
                <w:lang w:val="en-US" w:eastAsia="zh-CN"/>
              </w:rPr>
              <w:t>水果、干果</w:t>
            </w:r>
            <w:r>
              <w:rPr>
                <w:b/>
                <w:bCs/>
                <w:spacing w:val="-7"/>
                <w:highlight w:val="none"/>
              </w:rPr>
              <w:t>类</w:t>
            </w:r>
          </w:p>
        </w:tc>
        <w:tc>
          <w:tcPr>
            <w:tcW w:w="3544" w:type="dxa"/>
            <w:vAlign w:val="top"/>
          </w:tcPr>
          <w:p w14:paraId="6890339F">
            <w:pPr>
              <w:pStyle w:val="33"/>
              <w:spacing w:before="62" w:line="219" w:lineRule="auto"/>
              <w:ind w:left="773" w:leftChars="0"/>
              <w:rPr>
                <w:highlight w:val="none"/>
              </w:rPr>
            </w:pPr>
            <w:r>
              <w:rPr>
                <w:b/>
                <w:bCs/>
                <w:spacing w:val="-6"/>
                <w:highlight w:val="none"/>
              </w:rPr>
              <w:t>农、林、牧、渔业</w:t>
            </w:r>
          </w:p>
        </w:tc>
      </w:tr>
      <w:tr w14:paraId="21638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6" w:hRule="atLeast"/>
        </w:trPr>
        <w:tc>
          <w:tcPr>
            <w:tcW w:w="851" w:type="dxa"/>
            <w:vMerge w:val="continue"/>
            <w:vAlign w:val="center"/>
          </w:tcPr>
          <w:p w14:paraId="17637C32">
            <w:pPr>
              <w:pStyle w:val="33"/>
              <w:spacing w:line="360" w:lineRule="auto"/>
            </w:pPr>
          </w:p>
        </w:tc>
        <w:tc>
          <w:tcPr>
            <w:tcW w:w="1701" w:type="dxa"/>
            <w:vMerge w:val="continue"/>
            <w:vAlign w:val="center"/>
          </w:tcPr>
          <w:p w14:paraId="5A55F9E4">
            <w:pPr>
              <w:pStyle w:val="33"/>
              <w:spacing w:line="360" w:lineRule="auto"/>
            </w:pPr>
          </w:p>
        </w:tc>
        <w:tc>
          <w:tcPr>
            <w:tcW w:w="3544" w:type="dxa"/>
            <w:vAlign w:val="top"/>
          </w:tcPr>
          <w:p w14:paraId="4E86CB93">
            <w:pPr>
              <w:pStyle w:val="33"/>
              <w:spacing w:before="63" w:line="219" w:lineRule="auto"/>
              <w:jc w:val="center"/>
              <w:rPr>
                <w:highlight w:val="none"/>
              </w:rPr>
            </w:pPr>
            <w:r>
              <w:rPr>
                <w:rFonts w:hint="eastAsia"/>
                <w:b/>
                <w:bCs/>
                <w:spacing w:val="-7"/>
                <w:highlight w:val="none"/>
                <w:lang w:val="en-US" w:eastAsia="zh-CN"/>
              </w:rPr>
              <w:t>米面油</w:t>
            </w:r>
            <w:r>
              <w:rPr>
                <w:b/>
                <w:bCs/>
                <w:spacing w:val="-7"/>
                <w:highlight w:val="none"/>
              </w:rPr>
              <w:t>类</w:t>
            </w:r>
          </w:p>
        </w:tc>
        <w:tc>
          <w:tcPr>
            <w:tcW w:w="3544" w:type="dxa"/>
            <w:vAlign w:val="top"/>
          </w:tcPr>
          <w:p w14:paraId="4BAAAE6C">
            <w:pPr>
              <w:pStyle w:val="33"/>
              <w:spacing w:before="63" w:line="232" w:lineRule="auto"/>
              <w:ind w:left="1491" w:leftChars="0"/>
              <w:rPr>
                <w:highlight w:val="none"/>
              </w:rPr>
            </w:pPr>
            <w:r>
              <w:rPr>
                <w:b/>
                <w:bCs/>
                <w:spacing w:val="-9"/>
                <w:highlight w:val="none"/>
              </w:rPr>
              <w:t>工业</w:t>
            </w:r>
          </w:p>
        </w:tc>
      </w:tr>
      <w:tr w14:paraId="36428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6" w:hRule="atLeast"/>
        </w:trPr>
        <w:tc>
          <w:tcPr>
            <w:tcW w:w="851" w:type="dxa"/>
            <w:vMerge w:val="continue"/>
            <w:vAlign w:val="center"/>
          </w:tcPr>
          <w:p w14:paraId="468436CE">
            <w:pPr>
              <w:pStyle w:val="33"/>
              <w:spacing w:line="360" w:lineRule="auto"/>
            </w:pPr>
          </w:p>
        </w:tc>
        <w:tc>
          <w:tcPr>
            <w:tcW w:w="1701" w:type="dxa"/>
            <w:vMerge w:val="continue"/>
            <w:vAlign w:val="center"/>
          </w:tcPr>
          <w:p w14:paraId="3AA2898D">
            <w:pPr>
              <w:pStyle w:val="33"/>
              <w:spacing w:line="360" w:lineRule="auto"/>
            </w:pPr>
          </w:p>
        </w:tc>
        <w:tc>
          <w:tcPr>
            <w:tcW w:w="3544" w:type="dxa"/>
            <w:vAlign w:val="top"/>
          </w:tcPr>
          <w:p w14:paraId="49874DA3">
            <w:pPr>
              <w:pStyle w:val="33"/>
              <w:spacing w:before="62" w:line="219" w:lineRule="auto"/>
              <w:jc w:val="center"/>
              <w:rPr>
                <w:highlight w:val="none"/>
              </w:rPr>
            </w:pPr>
            <w:r>
              <w:rPr>
                <w:b/>
                <w:bCs/>
                <w:spacing w:val="-7"/>
                <w:highlight w:val="none"/>
              </w:rPr>
              <w:t>冻货类</w:t>
            </w:r>
          </w:p>
        </w:tc>
        <w:tc>
          <w:tcPr>
            <w:tcW w:w="3544" w:type="dxa"/>
            <w:vAlign w:val="top"/>
          </w:tcPr>
          <w:p w14:paraId="5BF84136">
            <w:pPr>
              <w:pStyle w:val="33"/>
              <w:spacing w:before="62" w:line="232" w:lineRule="auto"/>
              <w:ind w:left="1491" w:leftChars="0"/>
              <w:rPr>
                <w:highlight w:val="none"/>
              </w:rPr>
            </w:pPr>
            <w:r>
              <w:rPr>
                <w:b/>
                <w:bCs/>
                <w:spacing w:val="-9"/>
                <w:highlight w:val="none"/>
              </w:rPr>
              <w:t>工业</w:t>
            </w:r>
          </w:p>
        </w:tc>
      </w:tr>
      <w:tr w14:paraId="283B4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6" w:hRule="atLeast"/>
        </w:trPr>
        <w:tc>
          <w:tcPr>
            <w:tcW w:w="851" w:type="dxa"/>
            <w:vMerge w:val="continue"/>
            <w:vAlign w:val="center"/>
          </w:tcPr>
          <w:p w14:paraId="3E0672DC">
            <w:pPr>
              <w:pStyle w:val="33"/>
              <w:spacing w:line="360" w:lineRule="auto"/>
            </w:pPr>
          </w:p>
        </w:tc>
        <w:tc>
          <w:tcPr>
            <w:tcW w:w="1701" w:type="dxa"/>
            <w:vMerge w:val="continue"/>
            <w:vAlign w:val="center"/>
          </w:tcPr>
          <w:p w14:paraId="6EA87BAA">
            <w:pPr>
              <w:pStyle w:val="33"/>
              <w:spacing w:line="360" w:lineRule="auto"/>
            </w:pPr>
          </w:p>
        </w:tc>
        <w:tc>
          <w:tcPr>
            <w:tcW w:w="3544" w:type="dxa"/>
            <w:vAlign w:val="top"/>
          </w:tcPr>
          <w:p w14:paraId="12FC1026">
            <w:pPr>
              <w:pStyle w:val="33"/>
              <w:spacing w:before="63" w:line="219" w:lineRule="auto"/>
              <w:jc w:val="center"/>
              <w:rPr>
                <w:highlight w:val="none"/>
              </w:rPr>
            </w:pPr>
            <w:r>
              <w:rPr>
                <w:b/>
                <w:bCs/>
                <w:spacing w:val="-7"/>
                <w:highlight w:val="none"/>
              </w:rPr>
              <w:t>副食品调料等</w:t>
            </w:r>
          </w:p>
        </w:tc>
        <w:tc>
          <w:tcPr>
            <w:tcW w:w="3544" w:type="dxa"/>
            <w:vAlign w:val="top"/>
          </w:tcPr>
          <w:p w14:paraId="07DD320A">
            <w:pPr>
              <w:pStyle w:val="33"/>
              <w:spacing w:before="62" w:line="232" w:lineRule="auto"/>
              <w:ind w:left="1491" w:leftChars="0"/>
              <w:rPr>
                <w:highlight w:val="none"/>
              </w:rPr>
            </w:pPr>
            <w:r>
              <w:rPr>
                <w:b/>
                <w:bCs/>
                <w:spacing w:val="-9"/>
                <w:highlight w:val="none"/>
              </w:rPr>
              <w:t>工业</w:t>
            </w:r>
          </w:p>
        </w:tc>
      </w:tr>
      <w:tr w14:paraId="10EE3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6" w:hRule="atLeast"/>
        </w:trPr>
        <w:tc>
          <w:tcPr>
            <w:tcW w:w="851" w:type="dxa"/>
            <w:vMerge w:val="continue"/>
            <w:vAlign w:val="center"/>
          </w:tcPr>
          <w:p w14:paraId="1A9B2053">
            <w:pPr>
              <w:pStyle w:val="33"/>
              <w:spacing w:line="360" w:lineRule="auto"/>
            </w:pPr>
          </w:p>
        </w:tc>
        <w:tc>
          <w:tcPr>
            <w:tcW w:w="1701" w:type="dxa"/>
            <w:vMerge w:val="continue"/>
            <w:vAlign w:val="center"/>
          </w:tcPr>
          <w:p w14:paraId="2A03FF2A">
            <w:pPr>
              <w:pStyle w:val="33"/>
              <w:spacing w:line="360" w:lineRule="auto"/>
            </w:pPr>
          </w:p>
        </w:tc>
        <w:tc>
          <w:tcPr>
            <w:tcW w:w="7088" w:type="dxa"/>
            <w:gridSpan w:val="2"/>
            <w:vAlign w:val="top"/>
          </w:tcPr>
          <w:p w14:paraId="02B77000">
            <w:pPr>
              <w:pStyle w:val="33"/>
              <w:spacing w:before="37" w:line="271" w:lineRule="auto"/>
              <w:ind w:left="12" w:leftChars="0" w:right="1" w:rightChars="0" w:hanging="1" w:firstLineChars="0"/>
              <w:rPr>
                <w:highlight w:val="none"/>
              </w:rPr>
            </w:pPr>
            <w:r>
              <w:rPr>
                <w:b/>
                <w:bCs/>
                <w:spacing w:val="2"/>
                <w:highlight w:val="none"/>
              </w:rPr>
              <w:t>注：投标人填写《中小企业声明函》时，按照货物所属行业分别</w:t>
            </w:r>
            <w:r>
              <w:rPr>
                <w:b/>
                <w:bCs/>
                <w:spacing w:val="-8"/>
                <w:highlight w:val="none"/>
              </w:rPr>
              <w:t>填写。</w:t>
            </w:r>
          </w:p>
        </w:tc>
      </w:tr>
      <w:tr w14:paraId="0ACB7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0657EA5E">
            <w:pPr>
              <w:pStyle w:val="33"/>
              <w:spacing w:before="78" w:line="360" w:lineRule="auto"/>
              <w:jc w:val="center"/>
              <w:rPr>
                <w:color w:val="auto"/>
              </w:rPr>
            </w:pPr>
            <w:r>
              <w:rPr>
                <w:rFonts w:hint="eastAsia"/>
                <w:color w:val="auto"/>
                <w:spacing w:val="-3"/>
              </w:rPr>
              <w:t>48.1</w:t>
            </w:r>
          </w:p>
        </w:tc>
        <w:tc>
          <w:tcPr>
            <w:tcW w:w="1701" w:type="dxa"/>
            <w:vAlign w:val="center"/>
          </w:tcPr>
          <w:p w14:paraId="614CEFAB">
            <w:pPr>
              <w:pStyle w:val="33"/>
              <w:spacing w:before="282" w:line="360" w:lineRule="auto"/>
              <w:ind w:left="-107" w:leftChars="-51" w:right="-108"/>
              <w:jc w:val="center"/>
              <w:rPr>
                <w:color w:val="auto"/>
              </w:rPr>
            </w:pPr>
            <w:r>
              <w:rPr>
                <w:rFonts w:hint="eastAsia"/>
                <w:color w:val="auto"/>
                <w:spacing w:val="-4"/>
              </w:rPr>
              <w:t>需要补充的其他内容</w:t>
            </w:r>
          </w:p>
        </w:tc>
        <w:tc>
          <w:tcPr>
            <w:tcW w:w="7088" w:type="dxa"/>
            <w:gridSpan w:val="2"/>
            <w:vAlign w:val="center"/>
          </w:tcPr>
          <w:p w14:paraId="1370C960">
            <w:pPr>
              <w:pStyle w:val="39"/>
              <w:shd w:val="clear" w:color="auto" w:fill="FFFFFF"/>
              <w:spacing w:line="360" w:lineRule="auto"/>
              <w:ind w:firstLine="0" w:firstLineChars="0"/>
              <w:rPr>
                <w:rFonts w:ascii="宋体" w:eastAsia="宋体" w:cs="宋体"/>
                <w:color w:val="auto"/>
                <w:sz w:val="24"/>
                <w:szCs w:val="24"/>
                <w:lang w:eastAsia="zh-CN"/>
              </w:rPr>
            </w:pPr>
            <w:r>
              <w:rPr>
                <w:rFonts w:hint="eastAsia" w:ascii="宋体" w:eastAsia="宋体" w:cs="宋体"/>
                <w:color w:val="auto"/>
                <w:sz w:val="24"/>
                <w:szCs w:val="24"/>
                <w:lang w:eastAsia="zh-CN"/>
              </w:rPr>
              <w:t>1、投标人需自行准备电脑笔记本并调试好解密,在政采云远程不见面开标大厅进行投标文件解密，如因投标人自身原因导致在规定时间内无法正常解密的（如：浏览器故障、未安装相关驱动、网络故障、加密CA与解密 CA 不一致等），代理机构不予异常处理，视为投标人自动弃标。</w:t>
            </w:r>
          </w:p>
          <w:p w14:paraId="4D8CF3C8">
            <w:pPr>
              <w:pStyle w:val="39"/>
              <w:shd w:val="clear" w:color="auto" w:fill="FFFFFF"/>
              <w:spacing w:line="360" w:lineRule="auto"/>
              <w:ind w:firstLine="0" w:firstLineChars="0"/>
              <w:rPr>
                <w:rFonts w:ascii="宋体" w:eastAsia="宋体" w:cs="宋体"/>
                <w:color w:val="auto"/>
                <w:sz w:val="24"/>
                <w:szCs w:val="24"/>
                <w:lang w:eastAsia="zh-CN"/>
              </w:rPr>
            </w:pPr>
            <w:r>
              <w:rPr>
                <w:rFonts w:hint="eastAsia" w:ascii="宋体" w:eastAsia="宋体" w:cs="宋体"/>
                <w:color w:val="auto"/>
                <w:sz w:val="24"/>
                <w:szCs w:val="24"/>
                <w:lang w:eastAsia="zh-CN"/>
              </w:rPr>
              <w:t>2、当出现下列情形之一，投标文件将予以退回：</w:t>
            </w:r>
          </w:p>
          <w:p w14:paraId="3C46FC3D">
            <w:pPr>
              <w:pStyle w:val="39"/>
              <w:shd w:val="clear" w:color="auto" w:fill="FFFFFF"/>
              <w:spacing w:line="360" w:lineRule="auto"/>
              <w:ind w:firstLine="0" w:firstLineChars="0"/>
              <w:rPr>
                <w:rFonts w:ascii="宋体" w:eastAsia="宋体" w:cs="宋体"/>
                <w:color w:val="auto"/>
                <w:sz w:val="24"/>
                <w:szCs w:val="24"/>
                <w:lang w:eastAsia="zh-CN"/>
              </w:rPr>
            </w:pPr>
            <w:r>
              <w:rPr>
                <w:rFonts w:hint="eastAsia" w:ascii="宋体" w:eastAsia="宋体" w:cs="宋体"/>
                <w:color w:val="auto"/>
                <w:sz w:val="24"/>
                <w:szCs w:val="24"/>
                <w:lang w:eastAsia="zh-CN"/>
              </w:rPr>
              <w:t>1）投标人在提交投标文件截止时间前未成功上传加密电子投标文件（ .bttf）；</w:t>
            </w:r>
          </w:p>
          <w:p w14:paraId="4016A4C8">
            <w:pPr>
              <w:pStyle w:val="39"/>
              <w:shd w:val="clear" w:color="auto" w:fill="FFFFFF"/>
              <w:spacing w:line="360" w:lineRule="auto"/>
              <w:ind w:firstLine="0" w:firstLineChars="0"/>
              <w:rPr>
                <w:rFonts w:ascii="宋体" w:eastAsia="宋体" w:cs="宋体"/>
                <w:color w:val="auto"/>
                <w:sz w:val="24"/>
                <w:szCs w:val="24"/>
                <w:lang w:eastAsia="zh-CN"/>
              </w:rPr>
            </w:pPr>
            <w:r>
              <w:rPr>
                <w:rFonts w:hint="eastAsia" w:ascii="宋体" w:eastAsia="宋体" w:cs="宋体"/>
                <w:color w:val="auto"/>
                <w:sz w:val="24"/>
                <w:szCs w:val="24"/>
                <w:lang w:eastAsia="zh-CN"/>
              </w:rPr>
              <w:t>2）投标人开标现场携带CA数字证书与上传加密投标文件使用的 CA 数字证书不一致；</w:t>
            </w:r>
          </w:p>
          <w:p w14:paraId="08CF9AF0">
            <w:pPr>
              <w:pStyle w:val="39"/>
              <w:shd w:val="clear" w:color="auto" w:fill="FFFFFF"/>
              <w:spacing w:line="360" w:lineRule="auto"/>
              <w:ind w:firstLine="0" w:firstLineChars="0"/>
              <w:rPr>
                <w:rFonts w:ascii="宋体" w:eastAsia="宋体" w:cs="宋体"/>
                <w:color w:val="auto"/>
                <w:sz w:val="24"/>
                <w:szCs w:val="24"/>
                <w:lang w:eastAsia="zh-CN"/>
              </w:rPr>
            </w:pPr>
            <w:r>
              <w:rPr>
                <w:rFonts w:hint="eastAsia" w:ascii="宋体" w:eastAsia="宋体" w:cs="宋体"/>
                <w:color w:val="auto"/>
                <w:sz w:val="24"/>
                <w:szCs w:val="24"/>
                <w:lang w:eastAsia="zh-CN"/>
              </w:rPr>
              <w:t>3）投标人解密时 CA 数字证书已过期，导致无法正常解密；</w:t>
            </w:r>
          </w:p>
          <w:p w14:paraId="22D69F41">
            <w:pPr>
              <w:pStyle w:val="39"/>
              <w:shd w:val="clear" w:color="auto" w:fill="FFFFFF"/>
              <w:spacing w:line="360" w:lineRule="auto"/>
              <w:ind w:firstLine="0" w:firstLineChars="0"/>
              <w:rPr>
                <w:rFonts w:ascii="宋体" w:eastAsia="宋体" w:cs="宋体"/>
                <w:color w:val="auto"/>
                <w:sz w:val="24"/>
                <w:szCs w:val="24"/>
                <w:lang w:eastAsia="zh-CN"/>
              </w:rPr>
            </w:pPr>
            <w:r>
              <w:rPr>
                <w:rFonts w:hint="eastAsia" w:ascii="宋体" w:eastAsia="宋体" w:cs="宋体"/>
                <w:color w:val="auto"/>
                <w:sz w:val="24"/>
                <w:szCs w:val="24"/>
                <w:lang w:eastAsia="zh-CN"/>
              </w:rPr>
              <w:t>4）加密投标文件时，CA 数字证书未过期，开标解密时，显示CA数字证书已过期，导致无法正常解密；</w:t>
            </w:r>
          </w:p>
          <w:p w14:paraId="381CF942">
            <w:pPr>
              <w:pStyle w:val="39"/>
              <w:shd w:val="clear" w:color="auto" w:fill="FFFFFF"/>
              <w:spacing w:line="360" w:lineRule="auto"/>
              <w:ind w:firstLine="0" w:firstLineChars="0"/>
              <w:rPr>
                <w:rFonts w:ascii="宋体" w:eastAsia="宋体" w:cs="宋体"/>
                <w:color w:val="auto"/>
                <w:sz w:val="24"/>
                <w:szCs w:val="24"/>
                <w:lang w:eastAsia="zh-CN"/>
              </w:rPr>
            </w:pPr>
            <w:r>
              <w:rPr>
                <w:rFonts w:hint="eastAsia" w:ascii="宋体" w:eastAsia="宋体" w:cs="宋体"/>
                <w:color w:val="auto"/>
                <w:sz w:val="24"/>
                <w:szCs w:val="24"/>
                <w:lang w:eastAsia="zh-CN"/>
              </w:rPr>
              <w:t>5）投标人个人原因导致无法解密的其他情形。</w:t>
            </w:r>
          </w:p>
          <w:p w14:paraId="437E6F1B">
            <w:pPr>
              <w:pStyle w:val="39"/>
              <w:shd w:val="clear" w:color="auto" w:fill="FFFFFF"/>
              <w:spacing w:line="360" w:lineRule="auto"/>
              <w:ind w:firstLine="0" w:firstLineChars="0"/>
              <w:rPr>
                <w:rFonts w:ascii="宋体" w:eastAsia="宋体" w:cs="宋体"/>
                <w:color w:val="auto"/>
                <w:sz w:val="24"/>
                <w:szCs w:val="24"/>
                <w:lang w:eastAsia="zh-CN"/>
              </w:rPr>
            </w:pPr>
            <w:r>
              <w:rPr>
                <w:rFonts w:hint="eastAsia" w:ascii="宋体" w:eastAsia="宋体" w:cs="宋体"/>
                <w:color w:val="auto"/>
                <w:sz w:val="24"/>
                <w:szCs w:val="24"/>
                <w:lang w:eastAsia="zh-CN"/>
              </w:rPr>
              <w:t>3、请各潜在投标人及时在政采云平台 https://www.zcygov.cn 上领取最新的采购文件制作投标文件。</w:t>
            </w:r>
          </w:p>
          <w:p w14:paraId="253335ED">
            <w:pPr>
              <w:pStyle w:val="33"/>
              <w:spacing w:before="28" w:line="360" w:lineRule="auto"/>
              <w:jc w:val="both"/>
              <w:rPr>
                <w:color w:val="auto"/>
                <w:spacing w:val="-1"/>
                <w:lang w:eastAsia="zh-CN"/>
              </w:rPr>
            </w:pPr>
            <w:r>
              <w:rPr>
                <w:rFonts w:hint="eastAsia"/>
                <w:color w:val="auto"/>
                <w:lang w:eastAsia="zh-CN"/>
              </w:rPr>
              <w:t>4、本项目的招标投标活动以及相关当事人须接受财政监督部门依法实施的监督。</w:t>
            </w:r>
          </w:p>
        </w:tc>
      </w:tr>
      <w:tr w14:paraId="29D30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851" w:type="dxa"/>
            <w:vAlign w:val="center"/>
          </w:tcPr>
          <w:p w14:paraId="52236802">
            <w:pPr>
              <w:pStyle w:val="33"/>
              <w:spacing w:before="78" w:line="360" w:lineRule="auto"/>
              <w:jc w:val="center"/>
              <w:rPr>
                <w:color w:val="auto"/>
                <w:spacing w:val="-3"/>
                <w:lang w:eastAsia="zh-CN"/>
              </w:rPr>
            </w:pPr>
          </w:p>
        </w:tc>
        <w:tc>
          <w:tcPr>
            <w:tcW w:w="1701" w:type="dxa"/>
            <w:vAlign w:val="center"/>
          </w:tcPr>
          <w:p w14:paraId="5FF7C7A6">
            <w:pPr>
              <w:pStyle w:val="33"/>
              <w:spacing w:before="282" w:line="360" w:lineRule="auto"/>
              <w:ind w:left="-107" w:leftChars="-51" w:right="-108"/>
              <w:jc w:val="center"/>
              <w:rPr>
                <w:color w:val="auto"/>
                <w:spacing w:val="-4"/>
                <w:highlight w:val="none"/>
                <w:lang w:eastAsia="zh-CN"/>
              </w:rPr>
            </w:pPr>
            <w:r>
              <w:rPr>
                <w:rFonts w:hint="eastAsia"/>
                <w:color w:val="auto"/>
                <w:spacing w:val="-4"/>
                <w:highlight w:val="none"/>
              </w:rPr>
              <w:t>增加的</w:t>
            </w:r>
            <w:r>
              <w:rPr>
                <w:rFonts w:hint="eastAsia"/>
                <w:color w:val="auto"/>
                <w:spacing w:val="-4"/>
                <w:highlight w:val="none"/>
                <w:lang w:eastAsia="zh-CN"/>
              </w:rPr>
              <w:t>内容</w:t>
            </w:r>
          </w:p>
        </w:tc>
        <w:tc>
          <w:tcPr>
            <w:tcW w:w="7088" w:type="dxa"/>
            <w:gridSpan w:val="2"/>
            <w:vAlign w:val="center"/>
          </w:tcPr>
          <w:p w14:paraId="093711AB">
            <w:pPr>
              <w:pStyle w:val="33"/>
              <w:spacing w:before="28" w:line="360" w:lineRule="auto"/>
              <w:jc w:val="both"/>
              <w:rPr>
                <w:b/>
                <w:bCs/>
                <w:color w:val="auto"/>
                <w:highlight w:val="none"/>
                <w:lang w:eastAsia="zh-CN"/>
              </w:rPr>
            </w:pPr>
            <w:r>
              <w:rPr>
                <w:rFonts w:hint="eastAsia"/>
                <w:b/>
                <w:bCs/>
                <w:color w:val="auto"/>
                <w:highlight w:val="none"/>
                <w:lang w:eastAsia="zh-CN"/>
              </w:rPr>
              <w:t>1、合同履约期限：一年</w:t>
            </w:r>
          </w:p>
          <w:p w14:paraId="45D7C368">
            <w:pPr>
              <w:pStyle w:val="33"/>
              <w:spacing w:before="28" w:line="360" w:lineRule="auto"/>
              <w:jc w:val="both"/>
              <w:rPr>
                <w:rFonts w:hint="eastAsia"/>
                <w:color w:val="auto"/>
                <w:highlight w:val="none"/>
                <w:lang w:eastAsia="zh-CN"/>
              </w:rPr>
            </w:pPr>
            <w:r>
              <w:rPr>
                <w:rFonts w:hint="eastAsia"/>
                <w:b/>
                <w:bCs/>
                <w:color w:val="auto"/>
                <w:highlight w:val="none"/>
                <w:lang w:eastAsia="zh-CN"/>
              </w:rPr>
              <w:t>2、供货地点：</w:t>
            </w:r>
            <w:r>
              <w:rPr>
                <w:rFonts w:hint="eastAsia"/>
                <w:highlight w:val="none"/>
                <w:lang w:eastAsia="zh-CN"/>
              </w:rPr>
              <w:t>甲方指定地点</w:t>
            </w:r>
            <w:r>
              <w:rPr>
                <w:rFonts w:hint="eastAsia"/>
                <w:color w:val="auto"/>
                <w:highlight w:val="none"/>
                <w:lang w:eastAsia="zh-CN"/>
              </w:rPr>
              <w:t>。</w:t>
            </w:r>
          </w:p>
          <w:p w14:paraId="28AA61FF">
            <w:pPr>
              <w:pStyle w:val="33"/>
              <w:spacing w:before="28" w:line="360" w:lineRule="auto"/>
              <w:jc w:val="both"/>
              <w:rPr>
                <w:rFonts w:hint="default"/>
                <w:color w:val="auto"/>
                <w:highlight w:val="none"/>
                <w:lang w:val="en-US" w:eastAsia="zh-CN"/>
              </w:rPr>
            </w:pPr>
            <w:r>
              <w:rPr>
                <w:rFonts w:hint="eastAsia"/>
                <w:color w:val="auto"/>
                <w:highlight w:val="none"/>
                <w:lang w:val="en-US" w:eastAsia="zh-CN"/>
              </w:rPr>
              <w:t>3、质保期：按招标文件要求。</w:t>
            </w:r>
          </w:p>
        </w:tc>
      </w:tr>
      <w:tr w14:paraId="26D8F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9640" w:type="dxa"/>
            <w:gridSpan w:val="4"/>
            <w:vAlign w:val="center"/>
          </w:tcPr>
          <w:p w14:paraId="01EB5FAA">
            <w:pPr>
              <w:pStyle w:val="33"/>
              <w:spacing w:line="360" w:lineRule="auto"/>
              <w:rPr>
                <w:color w:val="auto"/>
                <w:lang w:eastAsia="zh-CN"/>
              </w:rPr>
            </w:pPr>
            <w:r>
              <w:rPr>
                <w:rFonts w:hint="eastAsia"/>
                <w:color w:val="auto"/>
                <w:spacing w:val="10"/>
                <w:lang w:eastAsia="zh-CN"/>
              </w:rPr>
              <w:t>备注:</w:t>
            </w:r>
          </w:p>
          <w:p w14:paraId="6ED073A3">
            <w:pPr>
              <w:pStyle w:val="33"/>
              <w:spacing w:line="360" w:lineRule="auto"/>
              <w:ind w:right="-15" w:rightChars="-7"/>
              <w:rPr>
                <w:color w:val="auto"/>
                <w:spacing w:val="10"/>
                <w:lang w:eastAsia="zh-CN"/>
              </w:rPr>
            </w:pPr>
            <w:r>
              <w:rPr>
                <w:rFonts w:hint="eastAsia"/>
                <w:color w:val="auto"/>
                <w:spacing w:val="10"/>
                <w:lang w:eastAsia="zh-CN"/>
              </w:rPr>
              <w:t>1.除本招标文件另有规定外，招标文件中出现的类似于“近三年”或“前三年”、“近五年”或“前五年”均指提交投标文件截止时间之前三年或前五年，以此类推。</w:t>
            </w:r>
          </w:p>
          <w:p w14:paraId="125C3101">
            <w:pPr>
              <w:pStyle w:val="33"/>
              <w:spacing w:line="360" w:lineRule="auto"/>
              <w:ind w:right="-15" w:rightChars="-7"/>
              <w:rPr>
                <w:color w:val="auto"/>
                <w:spacing w:val="10"/>
                <w:lang w:eastAsia="zh-CN"/>
              </w:rPr>
            </w:pPr>
            <w:r>
              <w:rPr>
                <w:rFonts w:hint="eastAsia"/>
                <w:color w:val="auto"/>
                <w:spacing w:val="10"/>
                <w:lang w:eastAsia="zh-CN"/>
              </w:rPr>
              <w:t>如：提交投标文件截止时间为2025年06月03日，则“近三年”是指2022年06月03日至2025年06月02日。</w:t>
            </w:r>
          </w:p>
          <w:p w14:paraId="3FE90B0F">
            <w:pPr>
              <w:pStyle w:val="33"/>
              <w:numPr>
                <w:ilvl w:val="0"/>
                <w:numId w:val="1"/>
              </w:numPr>
              <w:spacing w:line="360" w:lineRule="auto"/>
              <w:ind w:right="-15" w:rightChars="-7"/>
              <w:rPr>
                <w:color w:val="auto"/>
                <w:spacing w:val="10"/>
                <w:lang w:eastAsia="zh-CN"/>
              </w:rPr>
            </w:pPr>
            <w:r>
              <w:rPr>
                <w:rFonts w:hint="eastAsia"/>
                <w:color w:val="auto"/>
                <w:spacing w:val="10"/>
                <w:lang w:eastAsia="zh-CN"/>
              </w:rPr>
              <w:t>本招标文件所称的“以上”、“以下”、“内”、“以内”，包括本数；所称的“不足”，不包括本数。</w:t>
            </w:r>
          </w:p>
          <w:p w14:paraId="7F3EFC16">
            <w:pPr>
              <w:pStyle w:val="33"/>
              <w:numPr>
                <w:ilvl w:val="0"/>
                <w:numId w:val="1"/>
              </w:numPr>
              <w:spacing w:line="360" w:lineRule="auto"/>
              <w:ind w:right="-15" w:rightChars="-7"/>
              <w:rPr>
                <w:color w:val="auto"/>
                <w:spacing w:val="10"/>
                <w:lang w:eastAsia="zh-CN"/>
              </w:rPr>
            </w:pPr>
            <w:r>
              <w:rPr>
                <w:rFonts w:hint="eastAsia"/>
                <w:b/>
                <w:bCs/>
                <w:color w:val="auto"/>
                <w:spacing w:val="10"/>
                <w:lang w:eastAsia="zh-CN"/>
              </w:rPr>
              <w:t>投标须知正文内容与投标人须知前附表内容不一致时，以投标人须知前附表内容为准。</w:t>
            </w:r>
          </w:p>
        </w:tc>
      </w:tr>
    </w:tbl>
    <w:p w14:paraId="60B1894B">
      <w:pPr>
        <w:spacing w:line="360" w:lineRule="auto"/>
        <w:rPr>
          <w:rFonts w:ascii="宋体" w:hAnsi="宋体" w:eastAsia="宋体" w:cs="宋体"/>
          <w:color w:val="auto"/>
          <w:lang w:eastAsia="zh-CN"/>
        </w:rPr>
      </w:pPr>
    </w:p>
    <w:p w14:paraId="3F433CAF">
      <w:pPr>
        <w:pageBreakBefore/>
        <w:spacing w:line="360" w:lineRule="auto"/>
        <w:ind w:left="28" w:right="-27" w:rightChars="-13"/>
        <w:jc w:val="center"/>
        <w:outlineLvl w:val="1"/>
        <w:rPr>
          <w:rFonts w:ascii="宋体" w:hAnsi="宋体" w:eastAsia="宋体" w:cs="宋体"/>
          <w:color w:val="auto"/>
          <w:sz w:val="24"/>
          <w:szCs w:val="24"/>
          <w:lang w:eastAsia="zh-CN"/>
        </w:rPr>
      </w:pPr>
      <w:bookmarkStart w:id="7" w:name="bookmark21"/>
      <w:bookmarkEnd w:id="7"/>
      <w:bookmarkStart w:id="8" w:name="bookmark22"/>
      <w:bookmarkEnd w:id="8"/>
      <w:bookmarkStart w:id="9" w:name="_Toc25808"/>
      <w:r>
        <w:rPr>
          <w:rFonts w:hint="eastAsia" w:ascii="宋体" w:hAnsi="宋体" w:eastAsia="宋体" w:cs="宋体"/>
          <w:b/>
          <w:bCs/>
          <w:color w:val="auto"/>
          <w:spacing w:val="5"/>
          <w:sz w:val="24"/>
          <w:szCs w:val="24"/>
          <w:lang w:eastAsia="zh-CN"/>
        </w:rPr>
        <w:t>二、投标人须知</w:t>
      </w:r>
      <w:bookmarkEnd w:id="9"/>
    </w:p>
    <w:p w14:paraId="23FCC6E0">
      <w:pPr>
        <w:spacing w:line="360" w:lineRule="auto"/>
        <w:ind w:left="31" w:right="-27" w:rightChars="-13"/>
        <w:outlineLvl w:val="2"/>
        <w:rPr>
          <w:rFonts w:ascii="宋体" w:hAnsi="宋体" w:eastAsia="宋体" w:cs="宋体"/>
          <w:color w:val="auto"/>
          <w:sz w:val="24"/>
          <w:szCs w:val="24"/>
          <w:lang w:eastAsia="zh-CN"/>
        </w:rPr>
      </w:pPr>
      <w:bookmarkStart w:id="10" w:name="bookmark23"/>
      <w:bookmarkEnd w:id="10"/>
      <w:bookmarkStart w:id="11" w:name="bookmark24"/>
      <w:bookmarkEnd w:id="11"/>
      <w:bookmarkStart w:id="12" w:name="_Toc29827"/>
      <w:bookmarkStart w:id="13" w:name="_Toc186477687"/>
      <w:r>
        <w:rPr>
          <w:rFonts w:hint="eastAsia" w:ascii="宋体" w:hAnsi="宋体" w:eastAsia="宋体" w:cs="宋体"/>
          <w:b/>
          <w:bCs/>
          <w:color w:val="auto"/>
          <w:spacing w:val="-8"/>
          <w:sz w:val="24"/>
          <w:szCs w:val="24"/>
          <w:lang w:eastAsia="zh-CN"/>
        </w:rPr>
        <w:t>（一）总则</w:t>
      </w:r>
      <w:bookmarkEnd w:id="12"/>
      <w:bookmarkEnd w:id="13"/>
    </w:p>
    <w:p w14:paraId="44D74E0A">
      <w:pPr>
        <w:spacing w:line="360" w:lineRule="auto"/>
        <w:ind w:left="31" w:right="-27" w:rightChars="-13"/>
        <w:outlineLvl w:val="2"/>
        <w:rPr>
          <w:rFonts w:ascii="宋体" w:hAnsi="宋体" w:eastAsia="宋体" w:cs="宋体"/>
          <w:color w:val="auto"/>
          <w:sz w:val="24"/>
          <w:szCs w:val="24"/>
          <w:lang w:eastAsia="zh-CN"/>
        </w:rPr>
      </w:pPr>
      <w:bookmarkStart w:id="14" w:name="bookmark25"/>
      <w:bookmarkEnd w:id="14"/>
      <w:bookmarkStart w:id="15" w:name="bookmark26"/>
      <w:bookmarkEnd w:id="15"/>
      <w:bookmarkStart w:id="16" w:name="_Toc32372"/>
      <w:bookmarkStart w:id="17" w:name="_Toc186477688"/>
      <w:r>
        <w:rPr>
          <w:rFonts w:hint="eastAsia" w:ascii="宋体" w:hAnsi="宋体" w:eastAsia="宋体" w:cs="宋体"/>
          <w:b/>
          <w:bCs/>
          <w:color w:val="auto"/>
          <w:spacing w:val="-8"/>
          <w:sz w:val="24"/>
          <w:szCs w:val="24"/>
          <w:lang w:eastAsia="zh-CN"/>
        </w:rPr>
        <w:t>1.适用范围</w:t>
      </w:r>
      <w:bookmarkEnd w:id="16"/>
      <w:bookmarkEnd w:id="17"/>
    </w:p>
    <w:p w14:paraId="347B53C4">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1.1本招标文件仅适用于本项目的采购活动。</w:t>
      </w:r>
    </w:p>
    <w:p w14:paraId="7F17C081">
      <w:pPr>
        <w:spacing w:line="360" w:lineRule="auto"/>
        <w:ind w:left="31" w:right="-27" w:rightChars="-13"/>
        <w:outlineLvl w:val="2"/>
        <w:rPr>
          <w:rFonts w:ascii="宋体" w:hAnsi="宋体" w:eastAsia="宋体" w:cs="宋体"/>
          <w:color w:val="auto"/>
          <w:sz w:val="24"/>
          <w:szCs w:val="24"/>
          <w:lang w:eastAsia="zh-CN"/>
        </w:rPr>
      </w:pPr>
      <w:bookmarkStart w:id="18" w:name="bookmark28"/>
      <w:bookmarkEnd w:id="18"/>
      <w:bookmarkStart w:id="19" w:name="bookmark27"/>
      <w:bookmarkEnd w:id="19"/>
      <w:bookmarkStart w:id="20" w:name="_Toc18552"/>
      <w:bookmarkStart w:id="21" w:name="_Toc186477689"/>
      <w:r>
        <w:rPr>
          <w:rFonts w:hint="eastAsia" w:ascii="宋体" w:hAnsi="宋体" w:eastAsia="宋体" w:cs="宋体"/>
          <w:b/>
          <w:bCs/>
          <w:color w:val="auto"/>
          <w:spacing w:val="-5"/>
          <w:sz w:val="24"/>
          <w:szCs w:val="24"/>
          <w:lang w:eastAsia="zh-CN"/>
        </w:rPr>
        <w:t>2.基本定义</w:t>
      </w:r>
      <w:bookmarkEnd w:id="20"/>
      <w:bookmarkEnd w:id="21"/>
    </w:p>
    <w:p w14:paraId="0FC965D6">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2.1根据《中华人民共和国政府采购法》及其实施条例等有关法律、法规和</w:t>
      </w:r>
      <w:r>
        <w:rPr>
          <w:rFonts w:hint="eastAsia" w:ascii="宋体" w:hAnsi="宋体" w:eastAsia="宋体" w:cs="宋体"/>
          <w:color w:val="auto"/>
          <w:spacing w:val="-1"/>
          <w:sz w:val="24"/>
          <w:szCs w:val="24"/>
          <w:lang w:eastAsia="zh-CN"/>
        </w:rPr>
        <w:t>规章的规定，制定本招标文件。</w:t>
      </w:r>
    </w:p>
    <w:p w14:paraId="5142791A">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2.2采购人：指依法进行政府采购的国家机关、事业单位、团体组织。</w:t>
      </w:r>
    </w:p>
    <w:p w14:paraId="3B0B208F">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2.3采购代理机构：指依法进行政府采购的国家机关、事业单位、团体组织</w:t>
      </w:r>
      <w:r>
        <w:rPr>
          <w:rFonts w:hint="eastAsia" w:ascii="宋体" w:hAnsi="宋体" w:eastAsia="宋体" w:cs="宋体"/>
          <w:color w:val="auto"/>
          <w:spacing w:val="-1"/>
          <w:sz w:val="24"/>
          <w:szCs w:val="24"/>
          <w:lang w:eastAsia="zh-CN"/>
        </w:rPr>
        <w:t>委托的采购代理机构。</w:t>
      </w:r>
    </w:p>
    <w:p w14:paraId="5AEBA5F8">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2.4政府采购监督管理部门：各级人民政府财政部门是负责政府采购监督管</w:t>
      </w:r>
      <w:r>
        <w:rPr>
          <w:rFonts w:hint="eastAsia" w:ascii="宋体" w:hAnsi="宋体" w:eastAsia="宋体" w:cs="宋体"/>
          <w:color w:val="auto"/>
          <w:spacing w:val="-3"/>
          <w:sz w:val="24"/>
          <w:szCs w:val="24"/>
          <w:lang w:eastAsia="zh-CN"/>
        </w:rPr>
        <w:t>理的部门，依法履行对政府采购活动的监督管理职责。各级人民政府其他有</w:t>
      </w:r>
      <w:r>
        <w:rPr>
          <w:rFonts w:hint="eastAsia" w:ascii="宋体" w:hAnsi="宋体" w:eastAsia="宋体" w:cs="宋体"/>
          <w:color w:val="auto"/>
          <w:spacing w:val="-4"/>
          <w:sz w:val="24"/>
          <w:szCs w:val="24"/>
          <w:lang w:eastAsia="zh-CN"/>
        </w:rPr>
        <w:t>关部</w:t>
      </w:r>
      <w:r>
        <w:rPr>
          <w:rFonts w:hint="eastAsia" w:ascii="宋体" w:hAnsi="宋体" w:eastAsia="宋体" w:cs="宋体"/>
          <w:color w:val="auto"/>
          <w:spacing w:val="-1"/>
          <w:sz w:val="24"/>
          <w:szCs w:val="24"/>
          <w:lang w:eastAsia="zh-CN"/>
        </w:rPr>
        <w:t>门依法履行与政府采购活动有关的监督管理职责。</w:t>
      </w:r>
    </w:p>
    <w:p w14:paraId="633AEF5C">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2.5 核心产品见“投标人须知前附表”。</w:t>
      </w:r>
    </w:p>
    <w:p w14:paraId="306E212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2.6投标人（也称“供应商”、“申请人”</w:t>
      </w:r>
      <w:r>
        <w:rPr>
          <w:rFonts w:hint="eastAsia" w:ascii="宋体" w:hAnsi="宋体" w:eastAsia="宋体" w:cs="宋体"/>
          <w:color w:val="auto"/>
          <w:spacing w:val="-15"/>
          <w:sz w:val="24"/>
          <w:szCs w:val="24"/>
          <w:lang w:eastAsia="zh-CN"/>
        </w:rPr>
        <w:t>）：</w:t>
      </w:r>
      <w:r>
        <w:rPr>
          <w:rFonts w:hint="eastAsia" w:ascii="宋体" w:hAnsi="宋体" w:eastAsia="宋体" w:cs="宋体"/>
          <w:color w:val="auto"/>
          <w:spacing w:val="-4"/>
          <w:sz w:val="24"/>
          <w:szCs w:val="24"/>
          <w:lang w:eastAsia="zh-CN"/>
        </w:rPr>
        <w:t>指向采购人提</w:t>
      </w:r>
      <w:r>
        <w:rPr>
          <w:rFonts w:hint="eastAsia" w:ascii="宋体" w:hAnsi="宋体" w:eastAsia="宋体" w:cs="宋体"/>
          <w:color w:val="auto"/>
          <w:spacing w:val="-5"/>
          <w:sz w:val="24"/>
          <w:szCs w:val="24"/>
          <w:lang w:eastAsia="zh-CN"/>
        </w:rPr>
        <w:t>供货物、工程</w:t>
      </w:r>
      <w:r>
        <w:rPr>
          <w:rFonts w:hint="eastAsia" w:ascii="宋体" w:hAnsi="宋体" w:eastAsia="宋体" w:cs="宋体"/>
          <w:color w:val="auto"/>
          <w:spacing w:val="-3"/>
          <w:sz w:val="24"/>
          <w:szCs w:val="24"/>
          <w:lang w:eastAsia="zh-CN"/>
        </w:rPr>
        <w:t>或者服务的法人、其他组织或者自然人。分支机构不得参加政府采购活动，但银行、保险、石油石化、电力、电信等有行业特殊情况的除外。本项目的投标人须</w:t>
      </w:r>
      <w:r>
        <w:rPr>
          <w:rFonts w:hint="eastAsia" w:ascii="宋体" w:hAnsi="宋体" w:eastAsia="宋体" w:cs="宋体"/>
          <w:color w:val="auto"/>
          <w:spacing w:val="-2"/>
          <w:sz w:val="24"/>
          <w:szCs w:val="24"/>
          <w:lang w:eastAsia="zh-CN"/>
        </w:rPr>
        <w:t>满足以下条件：</w:t>
      </w:r>
    </w:p>
    <w:p w14:paraId="77083EF3">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2.6.1具备《中华人民共和国政府采购法》第二十二条规定的条件，遵守本</w:t>
      </w:r>
      <w:r>
        <w:rPr>
          <w:rFonts w:hint="eastAsia" w:ascii="宋体" w:hAnsi="宋体" w:eastAsia="宋体" w:cs="宋体"/>
          <w:color w:val="auto"/>
          <w:spacing w:val="-1"/>
          <w:sz w:val="24"/>
          <w:szCs w:val="24"/>
          <w:lang w:eastAsia="zh-CN"/>
        </w:rPr>
        <w:t>项目采购人本级和上级财政部门政府采购的有关规定。</w:t>
      </w:r>
    </w:p>
    <w:p w14:paraId="2B8BEFEF">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2.6.2以招标公告中发布的方式依法获得了本项目的招标文件。</w:t>
      </w:r>
    </w:p>
    <w:p w14:paraId="333824AA">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2.6.3符合本招标文件规定并参加投标的供应商。</w:t>
      </w:r>
    </w:p>
    <w:p w14:paraId="6D803486">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2.8潜在投标人、潜在供应商：指符合本招标文件规定的供应商。</w:t>
      </w:r>
    </w:p>
    <w:p w14:paraId="09EBBFF1">
      <w:pPr>
        <w:spacing w:line="360" w:lineRule="auto"/>
        <w:ind w:left="31" w:right="-27" w:rightChars="-13"/>
        <w:outlineLvl w:val="2"/>
        <w:rPr>
          <w:rFonts w:ascii="宋体" w:hAnsi="宋体" w:eastAsia="宋体" w:cs="宋体"/>
          <w:color w:val="auto"/>
          <w:sz w:val="24"/>
          <w:szCs w:val="24"/>
          <w:lang w:eastAsia="zh-CN"/>
        </w:rPr>
      </w:pPr>
      <w:bookmarkStart w:id="22" w:name="bookmark29"/>
      <w:bookmarkEnd w:id="22"/>
      <w:bookmarkStart w:id="23" w:name="bookmark30"/>
      <w:bookmarkEnd w:id="23"/>
      <w:bookmarkStart w:id="24" w:name="_Toc14866"/>
      <w:bookmarkStart w:id="25" w:name="_Toc186477690"/>
      <w:r>
        <w:rPr>
          <w:rFonts w:hint="eastAsia" w:ascii="宋体" w:hAnsi="宋体" w:eastAsia="宋体" w:cs="宋体"/>
          <w:b/>
          <w:bCs/>
          <w:color w:val="auto"/>
          <w:spacing w:val="-6"/>
          <w:sz w:val="24"/>
          <w:szCs w:val="24"/>
          <w:lang w:eastAsia="zh-CN"/>
        </w:rPr>
        <w:t>3.资金来源</w:t>
      </w:r>
      <w:bookmarkEnd w:id="24"/>
      <w:bookmarkEnd w:id="25"/>
    </w:p>
    <w:p w14:paraId="4BC991EA">
      <w:pPr>
        <w:spacing w:line="360" w:lineRule="auto"/>
        <w:ind w:left="31" w:right="-27" w:rightChars="-13"/>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3.1资金来源：为财政性资金即纳入预算管理的资金。以财政性资金作为还款来源的借贷资金，视同财政性资金。财政性资金与非财政性资金无法分割采购的，统一适用《中华人民共和国政府采购法》及其实施条例。</w:t>
      </w:r>
    </w:p>
    <w:p w14:paraId="67DA1F01">
      <w:pPr>
        <w:spacing w:line="360" w:lineRule="auto"/>
        <w:ind w:left="31" w:right="-27" w:rightChars="-13"/>
        <w:outlineLvl w:val="2"/>
        <w:rPr>
          <w:rFonts w:ascii="宋体" w:hAnsi="宋体" w:eastAsia="宋体" w:cs="宋体"/>
          <w:color w:val="auto"/>
          <w:sz w:val="24"/>
          <w:szCs w:val="24"/>
          <w:lang w:eastAsia="zh-CN"/>
        </w:rPr>
      </w:pPr>
      <w:bookmarkStart w:id="26" w:name="bookmark32"/>
      <w:bookmarkEnd w:id="26"/>
      <w:bookmarkStart w:id="27" w:name="bookmark31"/>
      <w:bookmarkEnd w:id="27"/>
      <w:bookmarkStart w:id="28" w:name="_Toc8381"/>
      <w:bookmarkStart w:id="29" w:name="_Toc186477691"/>
      <w:r>
        <w:rPr>
          <w:rFonts w:hint="eastAsia" w:ascii="宋体" w:hAnsi="宋体" w:eastAsia="宋体" w:cs="宋体"/>
          <w:b/>
          <w:bCs/>
          <w:color w:val="auto"/>
          <w:spacing w:val="-4"/>
          <w:sz w:val="24"/>
          <w:szCs w:val="24"/>
          <w:lang w:eastAsia="zh-CN"/>
        </w:rPr>
        <w:t>4.投标人资格要求</w:t>
      </w:r>
      <w:bookmarkEnd w:id="28"/>
      <w:bookmarkEnd w:id="29"/>
    </w:p>
    <w:p w14:paraId="04C079F0">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4.1投标人资格要求：见“第一章 招标公告”；</w:t>
      </w:r>
    </w:p>
    <w:p w14:paraId="531D9F0A">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4.2“第一章 招标公告”规定接受联合体投标的，</w:t>
      </w:r>
      <w:r>
        <w:rPr>
          <w:rFonts w:hint="eastAsia" w:ascii="宋体" w:hAnsi="宋体" w:eastAsia="宋体" w:cs="宋体"/>
          <w:color w:val="auto"/>
          <w:spacing w:val="-2"/>
          <w:sz w:val="24"/>
          <w:szCs w:val="24"/>
          <w:lang w:eastAsia="zh-CN"/>
        </w:rPr>
        <w:t>还应遵守以下规定：</w:t>
      </w:r>
    </w:p>
    <w:p w14:paraId="41598D76">
      <w:pPr>
        <w:widowControl w:val="0"/>
        <w:spacing w:line="360" w:lineRule="auto"/>
        <w:ind w:left="28"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4.2.1两个以上的自然人、法人或者其他组织可以组成一个联合体，以一个</w:t>
      </w:r>
      <w:r>
        <w:rPr>
          <w:rFonts w:hint="eastAsia" w:ascii="宋体" w:hAnsi="宋体" w:eastAsia="宋体" w:cs="宋体"/>
          <w:color w:val="auto"/>
          <w:spacing w:val="-3"/>
          <w:sz w:val="24"/>
          <w:szCs w:val="24"/>
          <w:lang w:eastAsia="zh-CN"/>
        </w:rPr>
        <w:t>投标人的身份共同参加政府采购。以联合体形式进行政府采购的，参加联合体的</w:t>
      </w:r>
      <w:r>
        <w:rPr>
          <w:rFonts w:hint="eastAsia" w:ascii="宋体" w:hAnsi="宋体" w:eastAsia="宋体" w:cs="宋体"/>
          <w:color w:val="auto"/>
          <w:sz w:val="24"/>
          <w:szCs w:val="24"/>
          <w:lang w:eastAsia="zh-CN"/>
        </w:rPr>
        <w:t>供应商均应当具备《中华人民共和国政府采购法》</w:t>
      </w:r>
      <w:r>
        <w:rPr>
          <w:rFonts w:hint="eastAsia" w:ascii="宋体" w:hAnsi="宋体" w:eastAsia="宋体" w:cs="宋体"/>
          <w:color w:val="auto"/>
          <w:spacing w:val="-1"/>
          <w:sz w:val="24"/>
          <w:szCs w:val="24"/>
          <w:lang w:eastAsia="zh-CN"/>
        </w:rPr>
        <w:t>第二十二条规定的条件。</w:t>
      </w:r>
    </w:p>
    <w:p w14:paraId="6560566D">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4.2.2联合体各方应按招标文件提供的格式签订联合体协议书，明确约定联</w:t>
      </w:r>
      <w:r>
        <w:rPr>
          <w:rFonts w:hint="eastAsia" w:ascii="宋体" w:hAnsi="宋体" w:eastAsia="宋体" w:cs="宋体"/>
          <w:color w:val="auto"/>
          <w:spacing w:val="-3"/>
          <w:sz w:val="24"/>
          <w:szCs w:val="24"/>
          <w:lang w:eastAsia="zh-CN"/>
        </w:rPr>
        <w:t>合体各方承担的工作和相应的责任，并将联合体协议书作为投标文件的一部分提</w:t>
      </w:r>
      <w:r>
        <w:rPr>
          <w:rFonts w:hint="eastAsia" w:ascii="宋体" w:hAnsi="宋体" w:eastAsia="宋体" w:cs="宋体"/>
          <w:color w:val="auto"/>
          <w:spacing w:val="-1"/>
          <w:sz w:val="24"/>
          <w:szCs w:val="24"/>
          <w:lang w:eastAsia="zh-CN"/>
        </w:rPr>
        <w:t>交，该协议书对联合体所有成员均具有法律约束力。</w:t>
      </w:r>
    </w:p>
    <w:p w14:paraId="45018339">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4.2.3联合体中有同类资质的供应商按照联合体分工承担相同工作的，应当</w:t>
      </w:r>
      <w:r>
        <w:rPr>
          <w:rFonts w:hint="eastAsia" w:ascii="宋体" w:hAnsi="宋体" w:eastAsia="宋体" w:cs="宋体"/>
          <w:color w:val="auto"/>
          <w:spacing w:val="-1"/>
          <w:sz w:val="24"/>
          <w:szCs w:val="24"/>
          <w:lang w:eastAsia="zh-CN"/>
        </w:rPr>
        <w:t>按照资质等级较低的供应商确定资质等级。</w:t>
      </w:r>
    </w:p>
    <w:p w14:paraId="50E500C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4.2.4以联合体形式参加政府采购活动的，联合体各</w:t>
      </w:r>
      <w:r>
        <w:rPr>
          <w:rFonts w:hint="eastAsia" w:ascii="宋体" w:hAnsi="宋体" w:eastAsia="宋体" w:cs="宋体"/>
          <w:color w:val="auto"/>
          <w:spacing w:val="-3"/>
          <w:sz w:val="24"/>
          <w:szCs w:val="24"/>
          <w:lang w:eastAsia="zh-CN"/>
        </w:rPr>
        <w:t>方不得再单独参加或者与其他供应商另外组成联合体参加同一合同项下的投标，否则相关投标将被</w:t>
      </w:r>
      <w:r>
        <w:rPr>
          <w:rFonts w:hint="eastAsia" w:ascii="宋体" w:hAnsi="宋体" w:eastAsia="宋体" w:cs="宋体"/>
          <w:color w:val="auto"/>
          <w:spacing w:val="-4"/>
          <w:sz w:val="24"/>
          <w:szCs w:val="24"/>
          <w:lang w:eastAsia="zh-CN"/>
        </w:rPr>
        <w:t>认定为</w:t>
      </w:r>
      <w:r>
        <w:rPr>
          <w:rFonts w:hint="eastAsia" w:ascii="宋体" w:hAnsi="宋体" w:eastAsia="宋体" w:cs="宋体"/>
          <w:b/>
          <w:bCs/>
          <w:color w:val="auto"/>
          <w:spacing w:val="-4"/>
          <w:sz w:val="24"/>
          <w:szCs w:val="24"/>
          <w:lang w:eastAsia="zh-CN"/>
        </w:rPr>
        <w:t>投标无效</w:t>
      </w:r>
      <w:r>
        <w:rPr>
          <w:rFonts w:hint="eastAsia" w:ascii="宋体" w:hAnsi="宋体" w:eastAsia="宋体" w:cs="宋体"/>
          <w:color w:val="auto"/>
          <w:spacing w:val="-4"/>
          <w:sz w:val="24"/>
          <w:szCs w:val="24"/>
          <w:lang w:eastAsia="zh-CN"/>
        </w:rPr>
        <w:t>。</w:t>
      </w:r>
    </w:p>
    <w:p w14:paraId="2021CE49">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4.2.5大中型企业、其他自然人、法人或者非法人组织与小型、微型企业组</w:t>
      </w:r>
      <w:r>
        <w:rPr>
          <w:rFonts w:hint="eastAsia" w:ascii="宋体" w:hAnsi="宋体" w:eastAsia="宋体" w:cs="宋体"/>
          <w:color w:val="auto"/>
          <w:spacing w:val="-3"/>
          <w:sz w:val="24"/>
          <w:szCs w:val="24"/>
          <w:lang w:eastAsia="zh-CN"/>
        </w:rPr>
        <w:t>成联合体共同参加投标的，联合体协议书中应写明小型、微型企业的合同金额占</w:t>
      </w:r>
      <w:r>
        <w:rPr>
          <w:rFonts w:hint="eastAsia" w:ascii="宋体" w:hAnsi="宋体" w:eastAsia="宋体" w:cs="宋体"/>
          <w:color w:val="auto"/>
          <w:spacing w:val="-1"/>
          <w:sz w:val="24"/>
          <w:szCs w:val="24"/>
          <w:lang w:eastAsia="zh-CN"/>
        </w:rPr>
        <w:t>到联合体投标合同总金额的比例。</w:t>
      </w:r>
    </w:p>
    <w:p w14:paraId="6FD3FE4D">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4.2.6 联合体中标的，采购合同应由联合体各成员的合法授权代表签字及加</w:t>
      </w:r>
      <w:r>
        <w:rPr>
          <w:rFonts w:hint="eastAsia" w:ascii="宋体" w:hAnsi="宋体" w:eastAsia="宋体" w:cs="宋体"/>
          <w:color w:val="auto"/>
          <w:spacing w:val="-3"/>
          <w:sz w:val="24"/>
          <w:szCs w:val="24"/>
          <w:lang w:eastAsia="zh-CN"/>
        </w:rPr>
        <w:t>盖联合体各成员公章，并对联合体成员作为整体和他们各自作为独立体均具有法律约束力，但若该签字或公章不齐全或缺乏，该联合体的牵头人的签署或类似的意思表示人具有代表该联合体的签署或意思表示的法律效力，并且据此各成员为</w:t>
      </w:r>
      <w:r>
        <w:rPr>
          <w:rFonts w:hint="eastAsia" w:ascii="宋体" w:hAnsi="宋体" w:eastAsia="宋体" w:cs="宋体"/>
          <w:color w:val="auto"/>
          <w:spacing w:val="-1"/>
          <w:sz w:val="24"/>
          <w:szCs w:val="24"/>
          <w:lang w:eastAsia="zh-CN"/>
        </w:rPr>
        <w:t>履行合同应向采购人与采购代理机构承担连带责任。</w:t>
      </w:r>
    </w:p>
    <w:p w14:paraId="0CD99FD5">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4.2.7 联合体或其成员不得将其在合同项下的权利或义务全部或部分转让</w:t>
      </w:r>
      <w:r>
        <w:rPr>
          <w:rFonts w:hint="eastAsia" w:ascii="宋体" w:hAnsi="宋体" w:eastAsia="宋体" w:cs="宋体"/>
          <w:color w:val="auto"/>
          <w:spacing w:val="-7"/>
          <w:sz w:val="24"/>
          <w:szCs w:val="24"/>
          <w:lang w:eastAsia="zh-CN"/>
        </w:rPr>
        <w:t>给第三人，有关分包事项须事先取得采购人书面同意</w:t>
      </w:r>
      <w:r>
        <w:rPr>
          <w:rFonts w:hint="eastAsia" w:ascii="宋体" w:hAnsi="宋体" w:eastAsia="宋体" w:cs="宋体"/>
          <w:color w:val="auto"/>
          <w:spacing w:val="-8"/>
          <w:sz w:val="24"/>
          <w:szCs w:val="24"/>
          <w:lang w:eastAsia="zh-CN"/>
        </w:rPr>
        <w:t>并且须遵守相关法律、法规、</w:t>
      </w:r>
      <w:r>
        <w:rPr>
          <w:rFonts w:hint="eastAsia" w:ascii="宋体" w:hAnsi="宋体" w:eastAsia="宋体" w:cs="宋体"/>
          <w:color w:val="auto"/>
          <w:spacing w:val="-1"/>
          <w:sz w:val="24"/>
          <w:szCs w:val="24"/>
          <w:lang w:eastAsia="zh-CN"/>
        </w:rPr>
        <w:t>本次招标的全部相关规定。</w:t>
      </w:r>
    </w:p>
    <w:p w14:paraId="6161ADCA">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4.2.8 对联合体投标的其他资格要求见“</w:t>
      </w:r>
      <w:r>
        <w:rPr>
          <w:rFonts w:hint="eastAsia" w:ascii="宋体" w:hAnsi="宋体" w:eastAsia="宋体" w:cs="宋体"/>
          <w:color w:val="auto"/>
          <w:spacing w:val="-2"/>
          <w:sz w:val="24"/>
          <w:szCs w:val="24"/>
          <w:lang w:eastAsia="zh-CN"/>
        </w:rPr>
        <w:t>第一章 招标公告”中的“二、申</w:t>
      </w:r>
      <w:r>
        <w:rPr>
          <w:rFonts w:hint="eastAsia" w:ascii="宋体" w:hAnsi="宋体" w:eastAsia="宋体" w:cs="宋体"/>
          <w:color w:val="auto"/>
          <w:spacing w:val="-1"/>
          <w:sz w:val="24"/>
          <w:szCs w:val="24"/>
          <w:lang w:eastAsia="zh-CN"/>
        </w:rPr>
        <w:t>请人的资格要求”。</w:t>
      </w:r>
    </w:p>
    <w:p w14:paraId="36A9270E">
      <w:pPr>
        <w:spacing w:line="360" w:lineRule="auto"/>
        <w:ind w:left="31" w:right="-27" w:rightChars="-13"/>
        <w:outlineLvl w:val="2"/>
        <w:rPr>
          <w:rFonts w:ascii="宋体" w:hAnsi="宋体" w:eastAsia="宋体" w:cs="宋体"/>
          <w:color w:val="auto"/>
          <w:sz w:val="24"/>
          <w:szCs w:val="24"/>
          <w:lang w:eastAsia="zh-CN"/>
        </w:rPr>
      </w:pPr>
      <w:bookmarkStart w:id="30" w:name="bookmark33"/>
      <w:bookmarkEnd w:id="30"/>
      <w:bookmarkStart w:id="31" w:name="bookmark34"/>
      <w:bookmarkEnd w:id="31"/>
      <w:bookmarkStart w:id="32" w:name="_Toc31491"/>
      <w:bookmarkStart w:id="33" w:name="_Toc186477692"/>
      <w:r>
        <w:rPr>
          <w:rFonts w:hint="eastAsia" w:ascii="宋体" w:hAnsi="宋体" w:eastAsia="宋体" w:cs="宋体"/>
          <w:b/>
          <w:bCs/>
          <w:color w:val="auto"/>
          <w:spacing w:val="-6"/>
          <w:sz w:val="24"/>
          <w:szCs w:val="24"/>
          <w:lang w:eastAsia="zh-CN"/>
        </w:rPr>
        <w:t>5.费用承担</w:t>
      </w:r>
      <w:bookmarkEnd w:id="32"/>
      <w:bookmarkEnd w:id="33"/>
    </w:p>
    <w:p w14:paraId="568A7F67">
      <w:pPr>
        <w:spacing w:line="360" w:lineRule="auto"/>
        <w:ind w:left="31" w:right="-27" w:rightChars="-13"/>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5.1不论投标的结果如何，投标人应承担所有与准备和参加投标有关的费用。</w:t>
      </w:r>
    </w:p>
    <w:p w14:paraId="778549F0">
      <w:pPr>
        <w:spacing w:line="360" w:lineRule="auto"/>
        <w:ind w:left="31" w:right="-27" w:rightChars="-13"/>
        <w:outlineLvl w:val="2"/>
        <w:rPr>
          <w:rFonts w:ascii="宋体" w:hAnsi="宋体" w:eastAsia="宋体" w:cs="宋体"/>
          <w:color w:val="auto"/>
          <w:sz w:val="24"/>
          <w:szCs w:val="24"/>
          <w:lang w:eastAsia="zh-CN"/>
        </w:rPr>
      </w:pPr>
      <w:bookmarkStart w:id="34" w:name="bookmark36"/>
      <w:bookmarkEnd w:id="34"/>
      <w:bookmarkStart w:id="35" w:name="bookmark35"/>
      <w:bookmarkEnd w:id="35"/>
      <w:bookmarkStart w:id="36" w:name="_Toc16206"/>
      <w:bookmarkStart w:id="37" w:name="_Toc186477693"/>
      <w:r>
        <w:rPr>
          <w:rFonts w:hint="eastAsia" w:ascii="宋体" w:hAnsi="宋体" w:eastAsia="宋体" w:cs="宋体"/>
          <w:b/>
          <w:bCs/>
          <w:color w:val="auto"/>
          <w:spacing w:val="-6"/>
          <w:sz w:val="24"/>
          <w:szCs w:val="24"/>
          <w:lang w:eastAsia="zh-CN"/>
        </w:rPr>
        <w:t>6.保密</w:t>
      </w:r>
      <w:bookmarkEnd w:id="36"/>
      <w:bookmarkEnd w:id="37"/>
    </w:p>
    <w:p w14:paraId="20BEC62F">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6.1 参与招标投标活动的各方应对招标文件</w:t>
      </w:r>
      <w:r>
        <w:rPr>
          <w:rFonts w:hint="eastAsia" w:ascii="宋体" w:hAnsi="宋体" w:eastAsia="宋体" w:cs="宋体"/>
          <w:color w:val="auto"/>
          <w:spacing w:val="-1"/>
          <w:sz w:val="24"/>
          <w:szCs w:val="24"/>
          <w:lang w:eastAsia="zh-CN"/>
        </w:rPr>
        <w:t>和投标文件中的商业和技术等秘密保密，否则应承担相应的法律责任。</w:t>
      </w:r>
    </w:p>
    <w:p w14:paraId="246D48BC">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6.2 投标人自领取招标文件之日起，须承担本招标项目保密义务，不得将因</w:t>
      </w:r>
      <w:r>
        <w:rPr>
          <w:rFonts w:hint="eastAsia" w:ascii="宋体" w:hAnsi="宋体" w:eastAsia="宋体" w:cs="宋体"/>
          <w:color w:val="auto"/>
          <w:spacing w:val="-1"/>
          <w:sz w:val="24"/>
          <w:szCs w:val="24"/>
          <w:lang w:eastAsia="zh-CN"/>
        </w:rPr>
        <w:t>本次招标获得的信息向第三人外传。由采购人向投标人提供的图纸、详细资料、</w:t>
      </w:r>
      <w:r>
        <w:rPr>
          <w:rFonts w:hint="eastAsia" w:ascii="宋体" w:hAnsi="宋体" w:eastAsia="宋体" w:cs="宋体"/>
          <w:color w:val="auto"/>
          <w:spacing w:val="-7"/>
          <w:sz w:val="24"/>
          <w:szCs w:val="24"/>
          <w:lang w:eastAsia="zh-CN"/>
        </w:rPr>
        <w:t>样品、模型、模件和所有其它资料，被视为保密资料，仅</w:t>
      </w:r>
      <w:r>
        <w:rPr>
          <w:rFonts w:hint="eastAsia" w:ascii="宋体" w:hAnsi="宋体" w:eastAsia="宋体" w:cs="宋体"/>
          <w:color w:val="auto"/>
          <w:spacing w:val="-8"/>
          <w:sz w:val="24"/>
          <w:szCs w:val="24"/>
          <w:lang w:eastAsia="zh-CN"/>
        </w:rPr>
        <w:t>被用于它所规定的用途。</w:t>
      </w:r>
      <w:r>
        <w:rPr>
          <w:rFonts w:hint="eastAsia" w:ascii="宋体" w:hAnsi="宋体" w:eastAsia="宋体" w:cs="宋体"/>
          <w:color w:val="auto"/>
          <w:spacing w:val="-1"/>
          <w:sz w:val="24"/>
          <w:szCs w:val="24"/>
          <w:lang w:eastAsia="zh-CN"/>
        </w:rPr>
        <w:t>除非得到采购人的同意，不能向任何第三方透露。开标结束后，应采购人要求，投标人应归还所有从采购人处获得的保密资料。</w:t>
      </w:r>
    </w:p>
    <w:p w14:paraId="7806E73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6.3 采购代理机构有权将投标人提供的所有资料向有关政府部</w:t>
      </w:r>
      <w:r>
        <w:rPr>
          <w:rFonts w:hint="eastAsia" w:ascii="宋体" w:hAnsi="宋体" w:eastAsia="宋体" w:cs="宋体"/>
          <w:color w:val="auto"/>
          <w:spacing w:val="3"/>
          <w:sz w:val="24"/>
          <w:szCs w:val="24"/>
          <w:lang w:eastAsia="zh-CN"/>
        </w:rPr>
        <w:t>门或评审投</w:t>
      </w:r>
      <w:r>
        <w:rPr>
          <w:rFonts w:hint="eastAsia" w:ascii="宋体" w:hAnsi="宋体" w:eastAsia="宋体" w:cs="宋体"/>
          <w:color w:val="auto"/>
          <w:spacing w:val="-1"/>
          <w:sz w:val="24"/>
          <w:szCs w:val="24"/>
          <w:lang w:eastAsia="zh-CN"/>
        </w:rPr>
        <w:t>标文件的有关人员披露。</w:t>
      </w:r>
    </w:p>
    <w:p w14:paraId="4BAF0FB4">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6.4 各级人民政府财政部门对政府采购活动进行监督检查，有权查阅、复制</w:t>
      </w:r>
      <w:r>
        <w:rPr>
          <w:rFonts w:hint="eastAsia" w:ascii="宋体" w:hAnsi="宋体" w:eastAsia="宋体" w:cs="宋体"/>
          <w:color w:val="auto"/>
          <w:spacing w:val="-1"/>
          <w:sz w:val="24"/>
          <w:szCs w:val="24"/>
          <w:lang w:eastAsia="zh-CN"/>
        </w:rPr>
        <w:t>有关文件、资料，相关单位和人员应当予以配合。</w:t>
      </w:r>
    </w:p>
    <w:p w14:paraId="6A575F76">
      <w:pPr>
        <w:spacing w:line="360" w:lineRule="auto"/>
        <w:ind w:left="31" w:right="-27" w:rightChars="-13"/>
        <w:outlineLvl w:val="2"/>
        <w:rPr>
          <w:rFonts w:ascii="宋体" w:hAnsi="宋体" w:eastAsia="宋体" w:cs="宋体"/>
          <w:color w:val="auto"/>
          <w:sz w:val="24"/>
          <w:szCs w:val="24"/>
          <w:lang w:eastAsia="zh-CN"/>
        </w:rPr>
      </w:pPr>
      <w:bookmarkStart w:id="38" w:name="bookmark38"/>
      <w:bookmarkEnd w:id="38"/>
      <w:bookmarkStart w:id="39" w:name="bookmark37"/>
      <w:bookmarkEnd w:id="39"/>
      <w:bookmarkStart w:id="40" w:name="_Toc186477694"/>
      <w:bookmarkStart w:id="41" w:name="_Toc16202"/>
      <w:r>
        <w:rPr>
          <w:rFonts w:hint="eastAsia" w:ascii="宋体" w:hAnsi="宋体" w:eastAsia="宋体" w:cs="宋体"/>
          <w:b/>
          <w:bCs/>
          <w:color w:val="auto"/>
          <w:spacing w:val="-6"/>
          <w:sz w:val="24"/>
          <w:szCs w:val="24"/>
          <w:lang w:eastAsia="zh-CN"/>
        </w:rPr>
        <w:t>7.语言文字</w:t>
      </w:r>
      <w:bookmarkEnd w:id="40"/>
      <w:bookmarkEnd w:id="41"/>
    </w:p>
    <w:p w14:paraId="5CCEF954">
      <w:pPr>
        <w:spacing w:line="360" w:lineRule="auto"/>
        <w:ind w:left="31" w:right="-27" w:rightChars="-13"/>
        <w:jc w:val="both"/>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7.1招标投标过程文件使用的语言文字为中文。专用术语使用外文的，应附</w:t>
      </w:r>
      <w:r>
        <w:rPr>
          <w:rFonts w:hint="eastAsia" w:ascii="宋体" w:hAnsi="宋体" w:eastAsia="宋体" w:cs="宋体"/>
          <w:color w:val="auto"/>
          <w:spacing w:val="-3"/>
          <w:sz w:val="24"/>
          <w:szCs w:val="24"/>
          <w:lang w:eastAsia="zh-CN"/>
        </w:rPr>
        <w:t>有中文注释。投标人提交的支持资料和已印制的文献可以用外文，但相应内容应附有中文翻译本，在解释投标文件时以中文翻译本为准。未附中文翻译本或翻译</w:t>
      </w:r>
      <w:r>
        <w:rPr>
          <w:rFonts w:hint="eastAsia" w:ascii="宋体" w:hAnsi="宋体" w:eastAsia="宋体" w:cs="宋体"/>
          <w:color w:val="auto"/>
          <w:sz w:val="24"/>
          <w:szCs w:val="24"/>
          <w:lang w:eastAsia="zh-CN"/>
        </w:rPr>
        <w:t>本中文内容明显与外文内容不一致的，其不</w:t>
      </w:r>
      <w:r>
        <w:rPr>
          <w:rFonts w:hint="eastAsia" w:ascii="宋体" w:hAnsi="宋体" w:eastAsia="宋体" w:cs="宋体"/>
          <w:color w:val="auto"/>
          <w:spacing w:val="-1"/>
          <w:sz w:val="24"/>
          <w:szCs w:val="24"/>
          <w:lang w:eastAsia="zh-CN"/>
        </w:rPr>
        <w:t>利后果由投标人自行承担。</w:t>
      </w:r>
    </w:p>
    <w:p w14:paraId="6482C50A">
      <w:pPr>
        <w:spacing w:line="360" w:lineRule="auto"/>
        <w:ind w:left="31" w:right="-27" w:rightChars="-13"/>
        <w:outlineLvl w:val="2"/>
        <w:rPr>
          <w:rFonts w:ascii="宋体" w:hAnsi="宋体" w:eastAsia="宋体" w:cs="宋体"/>
          <w:color w:val="auto"/>
          <w:sz w:val="24"/>
          <w:szCs w:val="24"/>
          <w:lang w:eastAsia="zh-CN"/>
        </w:rPr>
      </w:pPr>
      <w:bookmarkStart w:id="42" w:name="bookmark40"/>
      <w:bookmarkEnd w:id="42"/>
      <w:bookmarkStart w:id="43" w:name="bookmark39"/>
      <w:bookmarkEnd w:id="43"/>
      <w:bookmarkStart w:id="44" w:name="_Toc17969"/>
      <w:bookmarkStart w:id="45" w:name="_Toc186477695"/>
      <w:r>
        <w:rPr>
          <w:rFonts w:hint="eastAsia" w:ascii="宋体" w:hAnsi="宋体" w:eastAsia="宋体" w:cs="宋体"/>
          <w:b/>
          <w:bCs/>
          <w:color w:val="auto"/>
          <w:spacing w:val="-5"/>
          <w:sz w:val="24"/>
          <w:szCs w:val="24"/>
          <w:lang w:eastAsia="zh-CN"/>
        </w:rPr>
        <w:t>8.计量单位</w:t>
      </w:r>
      <w:bookmarkEnd w:id="44"/>
      <w:bookmarkEnd w:id="45"/>
    </w:p>
    <w:p w14:paraId="6C495483">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8.1所有计量均采用中华人民共和国法定计量单位。</w:t>
      </w:r>
    </w:p>
    <w:p w14:paraId="28BA9B6E">
      <w:pPr>
        <w:spacing w:line="360" w:lineRule="auto"/>
        <w:ind w:left="31" w:right="-27" w:rightChars="-13"/>
        <w:outlineLvl w:val="2"/>
        <w:rPr>
          <w:rFonts w:ascii="宋体" w:hAnsi="宋体" w:eastAsia="宋体" w:cs="宋体"/>
          <w:color w:val="auto"/>
          <w:sz w:val="24"/>
          <w:szCs w:val="24"/>
          <w:lang w:eastAsia="zh-CN"/>
        </w:rPr>
      </w:pPr>
      <w:bookmarkStart w:id="46" w:name="bookmark41"/>
      <w:bookmarkEnd w:id="46"/>
      <w:bookmarkStart w:id="47" w:name="bookmark42"/>
      <w:bookmarkEnd w:id="47"/>
      <w:bookmarkStart w:id="48" w:name="_Toc5277"/>
      <w:bookmarkStart w:id="49" w:name="_Toc186477696"/>
      <w:r>
        <w:rPr>
          <w:rFonts w:hint="eastAsia" w:ascii="宋体" w:hAnsi="宋体" w:eastAsia="宋体" w:cs="宋体"/>
          <w:b/>
          <w:bCs/>
          <w:color w:val="auto"/>
          <w:spacing w:val="-4"/>
          <w:sz w:val="24"/>
          <w:szCs w:val="24"/>
          <w:lang w:eastAsia="zh-CN"/>
        </w:rPr>
        <w:t>9.现场考察和答疑会</w:t>
      </w:r>
      <w:bookmarkEnd w:id="48"/>
      <w:bookmarkEnd w:id="49"/>
    </w:p>
    <w:p w14:paraId="0D7E8D29">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9.1“投标人须知前附表”规定组织现场考察的，</w:t>
      </w:r>
      <w:r>
        <w:rPr>
          <w:rFonts w:hint="eastAsia" w:ascii="宋体" w:hAnsi="宋体" w:eastAsia="宋体" w:cs="宋体"/>
          <w:color w:val="auto"/>
          <w:spacing w:val="-4"/>
          <w:sz w:val="24"/>
          <w:szCs w:val="24"/>
          <w:lang w:eastAsia="zh-CN"/>
        </w:rPr>
        <w:t>采购代理机构按“投标人</w:t>
      </w:r>
      <w:r>
        <w:rPr>
          <w:rFonts w:hint="eastAsia" w:ascii="宋体" w:hAnsi="宋体" w:eastAsia="宋体" w:cs="宋体"/>
          <w:color w:val="auto"/>
          <w:spacing w:val="-2"/>
          <w:sz w:val="24"/>
          <w:szCs w:val="24"/>
          <w:lang w:eastAsia="zh-CN"/>
        </w:rPr>
        <w:t>须知前附表”规定的时间、地点组织投标人项目现场考察。</w:t>
      </w:r>
    </w:p>
    <w:p w14:paraId="6F0776A7">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9.2 投标人现场考察发生的费用自理。</w:t>
      </w:r>
    </w:p>
    <w:p w14:paraId="0F6E220C">
      <w:pPr>
        <w:spacing w:line="360" w:lineRule="auto"/>
        <w:ind w:left="31" w:right="-27" w:rightChars="-13"/>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9.3 在现场考察中，因投标人自身原因发生的人员伤亡和财产损失，由投标人自行负责。</w:t>
      </w:r>
    </w:p>
    <w:p w14:paraId="1FB33F42">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9.4 采购人在现场考察中介绍的项目场地和相关的周边环境情况，仅供投标人在编制投标文件时参考，采购人和采购代理机构不对投标人据此作出的判断和决策负责。</w:t>
      </w:r>
    </w:p>
    <w:p w14:paraId="4E5ECDAC">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9.5“投标人须知前附表”规定召开答疑会的，采</w:t>
      </w:r>
      <w:r>
        <w:rPr>
          <w:rFonts w:hint="eastAsia" w:ascii="宋体" w:hAnsi="宋体" w:eastAsia="宋体" w:cs="宋体"/>
          <w:color w:val="auto"/>
          <w:spacing w:val="-4"/>
          <w:sz w:val="24"/>
          <w:szCs w:val="24"/>
          <w:lang w:eastAsia="zh-CN"/>
        </w:rPr>
        <w:t>购代理机构按“投标人须</w:t>
      </w:r>
      <w:r>
        <w:rPr>
          <w:rFonts w:hint="eastAsia" w:ascii="宋体" w:hAnsi="宋体" w:eastAsia="宋体" w:cs="宋体"/>
          <w:color w:val="auto"/>
          <w:spacing w:val="-2"/>
          <w:sz w:val="24"/>
          <w:szCs w:val="24"/>
          <w:lang w:eastAsia="zh-CN"/>
        </w:rPr>
        <w:t>知前附表”规定的时间和地点召开答疑会，澄清投标人提出的问题。</w:t>
      </w:r>
    </w:p>
    <w:p w14:paraId="452ADE37">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9.6由于未参加现场考察或未参加标前答疑会而导致对项目实际情况不了</w:t>
      </w:r>
      <w:r>
        <w:rPr>
          <w:rFonts w:hint="eastAsia" w:ascii="宋体" w:hAnsi="宋体" w:eastAsia="宋体" w:cs="宋体"/>
          <w:color w:val="auto"/>
          <w:spacing w:val="-3"/>
          <w:sz w:val="24"/>
          <w:szCs w:val="24"/>
          <w:lang w:eastAsia="zh-CN"/>
        </w:rPr>
        <w:t>解，影响投标文件编制、投标报价准确性、综合因素响应不全面等问题的，由投</w:t>
      </w:r>
      <w:r>
        <w:rPr>
          <w:rFonts w:hint="eastAsia" w:ascii="宋体" w:hAnsi="宋体" w:eastAsia="宋体" w:cs="宋体"/>
          <w:color w:val="auto"/>
          <w:spacing w:val="-1"/>
          <w:sz w:val="24"/>
          <w:szCs w:val="24"/>
          <w:lang w:eastAsia="zh-CN"/>
        </w:rPr>
        <w:t>标人自行承担不利评审后果。</w:t>
      </w:r>
    </w:p>
    <w:p w14:paraId="3B1E63FD">
      <w:pPr>
        <w:spacing w:line="360" w:lineRule="auto"/>
        <w:ind w:left="31" w:right="-27" w:rightChars="-13"/>
        <w:outlineLvl w:val="2"/>
        <w:rPr>
          <w:rFonts w:ascii="宋体" w:hAnsi="宋体" w:eastAsia="宋体" w:cs="宋体"/>
          <w:color w:val="auto"/>
          <w:sz w:val="24"/>
          <w:szCs w:val="24"/>
          <w:lang w:eastAsia="zh-CN"/>
        </w:rPr>
      </w:pPr>
      <w:bookmarkStart w:id="50" w:name="bookmark43"/>
      <w:bookmarkEnd w:id="50"/>
      <w:bookmarkStart w:id="51" w:name="bookmark44"/>
      <w:bookmarkEnd w:id="51"/>
      <w:bookmarkStart w:id="52" w:name="_Toc22755"/>
      <w:bookmarkStart w:id="53" w:name="_Toc186477697"/>
      <w:r>
        <w:rPr>
          <w:rFonts w:hint="eastAsia" w:ascii="宋体" w:hAnsi="宋体" w:eastAsia="宋体" w:cs="宋体"/>
          <w:b/>
          <w:bCs/>
          <w:color w:val="auto"/>
          <w:spacing w:val="-6"/>
          <w:sz w:val="24"/>
          <w:szCs w:val="24"/>
          <w:lang w:eastAsia="zh-CN"/>
        </w:rPr>
        <w:t>10.电子投标说明</w:t>
      </w:r>
      <w:bookmarkEnd w:id="52"/>
      <w:bookmarkEnd w:id="53"/>
    </w:p>
    <w:p w14:paraId="555C5E69">
      <w:pPr>
        <w:spacing w:line="360" w:lineRule="auto"/>
        <w:rPr>
          <w:rFonts w:ascii="宋体" w:hAnsi="宋体" w:eastAsia="宋体" w:cs="宋体"/>
          <w:color w:val="auto"/>
          <w:sz w:val="24"/>
          <w:shd w:val="clear" w:color="auto" w:fill="FFFFFF"/>
          <w:lang w:eastAsia="zh-CN"/>
        </w:rPr>
      </w:pPr>
      <w:bookmarkStart w:id="54" w:name="bookmark45"/>
      <w:bookmarkEnd w:id="54"/>
      <w:bookmarkStart w:id="55" w:name="bookmark46"/>
      <w:bookmarkEnd w:id="55"/>
      <w:bookmarkStart w:id="56" w:name="_Toc186477698"/>
      <w:r>
        <w:rPr>
          <w:rFonts w:hint="eastAsia" w:ascii="宋体" w:hAnsi="宋体" w:eastAsia="宋体" w:cs="宋体"/>
          <w:color w:val="auto"/>
          <w:sz w:val="24"/>
          <w:shd w:val="clear" w:color="auto" w:fill="FFFFFF"/>
          <w:lang w:eastAsia="zh-CN"/>
        </w:rPr>
        <w:t>10.1、本项目采用全流程不见面电子开评标。</w:t>
      </w:r>
    </w:p>
    <w:p w14:paraId="59FA5C86">
      <w:pPr>
        <w:spacing w:line="360" w:lineRule="auto"/>
        <w:rPr>
          <w:rFonts w:ascii="宋体" w:hAnsi="宋体" w:eastAsia="宋体" w:cs="宋体"/>
          <w:color w:val="auto"/>
          <w:sz w:val="24"/>
          <w:shd w:val="clear" w:color="auto" w:fill="FFFFFF"/>
          <w:lang w:eastAsia="zh-CN"/>
        </w:rPr>
      </w:pPr>
      <w:r>
        <w:rPr>
          <w:rFonts w:hint="eastAsia" w:ascii="宋体" w:hAnsi="宋体" w:eastAsia="宋体" w:cs="宋体"/>
          <w:color w:val="auto"/>
          <w:sz w:val="24"/>
          <w:shd w:val="clear" w:color="auto" w:fill="FFFFFF"/>
          <w:lang w:eastAsia="zh-CN"/>
        </w:rPr>
        <w:t>10.2、本项目实行网上投标，采用加密电子投标响应文件(投标人须使用CA加密设备通过政采云电子投标客户端制作投标响应文件)。若投标人参与投标，自行承担投标一切费用。</w:t>
      </w:r>
    </w:p>
    <w:p w14:paraId="0F44B0E4">
      <w:pPr>
        <w:spacing w:line="360" w:lineRule="auto"/>
        <w:rPr>
          <w:rFonts w:ascii="宋体" w:hAnsi="宋体" w:eastAsia="宋体" w:cs="宋体"/>
          <w:color w:val="auto"/>
          <w:sz w:val="24"/>
          <w:shd w:val="clear" w:color="auto" w:fill="FFFFFF"/>
          <w:lang w:eastAsia="zh-CN"/>
        </w:rPr>
      </w:pPr>
      <w:r>
        <w:rPr>
          <w:rFonts w:hint="eastAsia" w:ascii="宋体" w:hAnsi="宋体" w:eastAsia="宋体" w:cs="宋体"/>
          <w:color w:val="auto"/>
          <w:sz w:val="24"/>
          <w:shd w:val="clear" w:color="auto" w:fill="FFFFFF"/>
          <w:lang w:eastAsia="zh-CN"/>
        </w:rPr>
        <w:t>10.3、各投标人在开标前应确保成为新疆政府采购网正式注册入库供应商，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申领。如需咨询，请联系新疆CA服务热线0991-2819290；</w:t>
      </w:r>
    </w:p>
    <w:p w14:paraId="5D19F11F">
      <w:pPr>
        <w:spacing w:line="360" w:lineRule="auto"/>
        <w:rPr>
          <w:rFonts w:ascii="宋体" w:hAnsi="宋体" w:eastAsia="宋体" w:cs="宋体"/>
          <w:color w:val="auto"/>
          <w:sz w:val="24"/>
          <w:shd w:val="clear" w:color="auto" w:fill="FFFFFF"/>
          <w:lang w:eastAsia="zh-CN"/>
        </w:rPr>
      </w:pPr>
      <w:r>
        <w:rPr>
          <w:rFonts w:hint="eastAsia" w:ascii="宋体" w:hAnsi="宋体" w:eastAsia="宋体" w:cs="宋体"/>
          <w:color w:val="auto"/>
          <w:sz w:val="24"/>
          <w:shd w:val="clear" w:color="auto" w:fill="FFFFFF"/>
          <w:lang w:eastAsia="zh-CN"/>
        </w:rPr>
        <w:t>10.4、投标人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p>
    <w:p w14:paraId="4E076558">
      <w:pPr>
        <w:spacing w:line="360" w:lineRule="auto"/>
        <w:rPr>
          <w:rFonts w:ascii="宋体" w:hAnsi="宋体" w:eastAsia="宋体" w:cs="宋体"/>
          <w:color w:val="auto"/>
          <w:sz w:val="24"/>
          <w:shd w:val="clear" w:color="auto" w:fill="FFFFFF"/>
          <w:lang w:eastAsia="zh-CN"/>
        </w:rPr>
      </w:pPr>
      <w:r>
        <w:rPr>
          <w:rFonts w:hint="eastAsia" w:ascii="宋体" w:hAnsi="宋体" w:eastAsia="宋体" w:cs="宋体"/>
          <w:color w:val="auto"/>
          <w:sz w:val="24"/>
          <w:shd w:val="clear" w:color="auto" w:fill="FFFFFF"/>
          <w:lang w:eastAsia="zh-CN"/>
        </w:rPr>
        <w:t>10.5、本项目采用不见面开标，投标人应当在投标截止时间前,将生成的“电子加密投标文件”上传递交至“政府采购云平台”,投标截止时间以后上传递交的投标文件将被“政府采购云平台”拒收。投标人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14:paraId="7A103319">
      <w:pPr>
        <w:spacing w:line="360" w:lineRule="auto"/>
        <w:rPr>
          <w:rFonts w:ascii="宋体" w:hAnsi="宋体" w:eastAsia="宋体" w:cs="宋体"/>
          <w:color w:val="auto"/>
          <w:sz w:val="24"/>
          <w:shd w:val="clear" w:color="auto" w:fill="FFFFFF"/>
          <w:lang w:eastAsia="zh-CN"/>
        </w:rPr>
      </w:pPr>
      <w:r>
        <w:rPr>
          <w:rFonts w:hint="eastAsia" w:ascii="宋体" w:hAnsi="宋体" w:eastAsia="宋体" w:cs="宋体"/>
          <w:color w:val="auto"/>
          <w:sz w:val="24"/>
          <w:shd w:val="clear" w:color="auto" w:fill="FFFFFF"/>
          <w:lang w:eastAsia="zh-CN"/>
        </w:rPr>
        <w:t>10.6、投标人在开标前须提前配置好电脑浏览器（建议使用360浏览器或谷歌浏览器）,开标时登录政采云平台，在“项目采购-开标评标”功能中，使用制作加密投标文件电子标书的CA锁进行解密及报价确认。本项目投标文件的解密时间定为30分钟内,若投标人在规定时间内因自身原因导致无法正常解密,后果由投标人自行承担。</w:t>
      </w:r>
    </w:p>
    <w:p w14:paraId="4A906B15">
      <w:pPr>
        <w:spacing w:before="240" w:line="360" w:lineRule="auto"/>
        <w:ind w:left="31" w:right="-27" w:rightChars="-13"/>
        <w:outlineLvl w:val="2"/>
        <w:rPr>
          <w:rFonts w:ascii="宋体" w:hAnsi="宋体" w:eastAsia="宋体" w:cs="宋体"/>
          <w:b/>
          <w:bCs/>
          <w:color w:val="auto"/>
          <w:spacing w:val="-6"/>
          <w:sz w:val="24"/>
          <w:szCs w:val="24"/>
          <w:lang w:eastAsia="zh-CN"/>
        </w:rPr>
      </w:pPr>
      <w:bookmarkStart w:id="57" w:name="_Toc12958"/>
      <w:r>
        <w:rPr>
          <w:rFonts w:hint="eastAsia" w:ascii="宋体" w:hAnsi="宋体" w:eastAsia="宋体" w:cs="宋体"/>
          <w:b/>
          <w:bCs/>
          <w:color w:val="auto"/>
          <w:spacing w:val="-6"/>
          <w:sz w:val="24"/>
          <w:szCs w:val="24"/>
          <w:lang w:eastAsia="zh-CN"/>
        </w:rPr>
        <w:t>（二）招标文件</w:t>
      </w:r>
      <w:bookmarkEnd w:id="56"/>
      <w:bookmarkEnd w:id="57"/>
    </w:p>
    <w:p w14:paraId="5A1DD471">
      <w:pPr>
        <w:spacing w:line="360" w:lineRule="auto"/>
        <w:ind w:left="31" w:right="-27" w:rightChars="-13"/>
        <w:outlineLvl w:val="2"/>
        <w:rPr>
          <w:rFonts w:ascii="宋体" w:hAnsi="宋体" w:eastAsia="宋体" w:cs="宋体"/>
          <w:color w:val="auto"/>
          <w:sz w:val="24"/>
          <w:szCs w:val="24"/>
          <w:lang w:eastAsia="zh-CN"/>
        </w:rPr>
      </w:pPr>
      <w:bookmarkStart w:id="58" w:name="bookmark48"/>
      <w:bookmarkEnd w:id="58"/>
      <w:bookmarkStart w:id="59" w:name="bookmark47"/>
      <w:bookmarkEnd w:id="59"/>
      <w:bookmarkStart w:id="60" w:name="_Toc186477699"/>
      <w:bookmarkStart w:id="61" w:name="_Toc21045"/>
      <w:r>
        <w:rPr>
          <w:rFonts w:hint="eastAsia" w:ascii="宋体" w:hAnsi="宋体" w:eastAsia="宋体" w:cs="宋体"/>
          <w:b/>
          <w:bCs/>
          <w:color w:val="auto"/>
          <w:spacing w:val="-6"/>
          <w:sz w:val="24"/>
          <w:szCs w:val="24"/>
          <w:lang w:eastAsia="zh-CN"/>
        </w:rPr>
        <w:t>11.招标文件的组成</w:t>
      </w:r>
      <w:bookmarkEnd w:id="60"/>
      <w:bookmarkEnd w:id="61"/>
    </w:p>
    <w:p w14:paraId="1B9CA1DD">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11.1本招标文件包括下列文件及根据本章第9款、第12款对招标文件所作的澄清或者修改。</w:t>
      </w:r>
    </w:p>
    <w:p w14:paraId="473DD5D2">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第一章 招标公告</w:t>
      </w:r>
    </w:p>
    <w:p w14:paraId="5B961D34">
      <w:pPr>
        <w:spacing w:line="360" w:lineRule="auto"/>
        <w:ind w:left="31" w:right="-27" w:rightChars="-13"/>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第二章 投标人须知</w:t>
      </w:r>
    </w:p>
    <w:p w14:paraId="1AD3AE3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第三章 采购需求</w:t>
      </w:r>
    </w:p>
    <w:p w14:paraId="1FCEC9D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第四章资格审查</w:t>
      </w:r>
    </w:p>
    <w:p w14:paraId="30F18D5A">
      <w:pPr>
        <w:spacing w:line="360" w:lineRule="auto"/>
        <w:ind w:left="31" w:right="-27" w:rightChars="-13"/>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第五章 评标方法及标准</w:t>
      </w:r>
    </w:p>
    <w:p w14:paraId="35B2D9ED">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第六章 合同草案</w:t>
      </w:r>
    </w:p>
    <w:p w14:paraId="10FE2DC9">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第七章 投标文件的格式</w:t>
      </w:r>
    </w:p>
    <w:p w14:paraId="02DF9F49">
      <w:pPr>
        <w:spacing w:line="360" w:lineRule="auto"/>
        <w:ind w:left="31" w:right="-27" w:rightChars="-13"/>
        <w:outlineLvl w:val="2"/>
        <w:rPr>
          <w:rFonts w:ascii="宋体" w:hAnsi="宋体" w:eastAsia="宋体" w:cs="宋体"/>
          <w:color w:val="auto"/>
          <w:sz w:val="24"/>
          <w:szCs w:val="24"/>
          <w:lang w:eastAsia="zh-CN"/>
        </w:rPr>
      </w:pPr>
      <w:bookmarkStart w:id="62" w:name="bookmark49"/>
      <w:bookmarkEnd w:id="62"/>
      <w:bookmarkStart w:id="63" w:name="bookmark50"/>
      <w:bookmarkEnd w:id="63"/>
      <w:bookmarkStart w:id="64" w:name="_Toc19400"/>
      <w:bookmarkStart w:id="65" w:name="_Toc186477700"/>
      <w:r>
        <w:rPr>
          <w:rFonts w:hint="eastAsia" w:ascii="宋体" w:hAnsi="宋体" w:eastAsia="宋体" w:cs="宋体"/>
          <w:b/>
          <w:bCs/>
          <w:color w:val="auto"/>
          <w:spacing w:val="-4"/>
          <w:sz w:val="24"/>
          <w:szCs w:val="24"/>
          <w:lang w:eastAsia="zh-CN"/>
        </w:rPr>
        <w:t>12.招标文件的询问、澄清或者修改</w:t>
      </w:r>
      <w:bookmarkEnd w:id="64"/>
      <w:bookmarkEnd w:id="65"/>
    </w:p>
    <w:p w14:paraId="05B143FA">
      <w:pPr>
        <w:spacing w:line="360" w:lineRule="auto"/>
        <w:ind w:left="31" w:right="-27" w:rightChars="-13"/>
        <w:jc w:val="both"/>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12.1 投标人对采购项目有疑问的，可以按照“投标人须知前附表”中的规</w:t>
      </w:r>
      <w:r>
        <w:rPr>
          <w:rFonts w:hint="eastAsia" w:ascii="宋体" w:hAnsi="宋体" w:eastAsia="宋体" w:cs="宋体"/>
          <w:color w:val="auto"/>
          <w:spacing w:val="-4"/>
          <w:sz w:val="24"/>
          <w:szCs w:val="24"/>
          <w:lang w:eastAsia="zh-CN"/>
        </w:rPr>
        <w:t>定提出询问。提出后，请投标人及时通过交易平台“答疑文件下载”栏目查看答</w:t>
      </w:r>
      <w:r>
        <w:rPr>
          <w:rFonts w:hint="eastAsia" w:ascii="宋体" w:hAnsi="宋体" w:eastAsia="宋体" w:cs="宋体"/>
          <w:color w:val="auto"/>
          <w:spacing w:val="-8"/>
          <w:sz w:val="24"/>
          <w:szCs w:val="24"/>
          <w:lang w:eastAsia="zh-CN"/>
        </w:rPr>
        <w:t>疑文件或澄清文件。必要时，采购代理机构将组织相关专家召开答疑会，如召开，</w:t>
      </w:r>
      <w:r>
        <w:rPr>
          <w:rFonts w:hint="eastAsia" w:ascii="宋体" w:hAnsi="宋体" w:eastAsia="宋体" w:cs="宋体"/>
          <w:color w:val="auto"/>
          <w:spacing w:val="-3"/>
          <w:sz w:val="24"/>
          <w:szCs w:val="24"/>
          <w:lang w:eastAsia="zh-CN"/>
        </w:rPr>
        <w:t>答疑会安排另行通知。采购人或采购代理机构将在收到询问后依法予以答复。对招标文件询问的答复，在必要时将以澄清形式推送给每个获取招标文件的潜在投</w:t>
      </w:r>
      <w:r>
        <w:rPr>
          <w:rFonts w:hint="eastAsia" w:ascii="宋体" w:hAnsi="宋体" w:eastAsia="宋体" w:cs="宋体"/>
          <w:color w:val="auto"/>
          <w:spacing w:val="-1"/>
          <w:sz w:val="24"/>
          <w:szCs w:val="24"/>
          <w:lang w:eastAsia="zh-CN"/>
        </w:rPr>
        <w:t>标人(答复中不包括问题的来源)。</w:t>
      </w:r>
    </w:p>
    <w:p w14:paraId="76E632D7">
      <w:pPr>
        <w:spacing w:line="360" w:lineRule="auto"/>
        <w:ind w:left="31" w:leftChars="15" w:right="-27" w:rightChars="-13" w:firstLine="458" w:firstLineChars="196"/>
        <w:jc w:val="both"/>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投标人在规定的时间内未对招标文件提出疑问或要求澄清</w:t>
      </w:r>
      <w:r>
        <w:rPr>
          <w:rFonts w:hint="eastAsia" w:ascii="宋体" w:hAnsi="宋体" w:eastAsia="宋体" w:cs="宋体"/>
          <w:color w:val="auto"/>
          <w:spacing w:val="-4"/>
          <w:sz w:val="24"/>
          <w:szCs w:val="24"/>
          <w:lang w:eastAsia="zh-CN"/>
        </w:rPr>
        <w:t>的，采购代理机构</w:t>
      </w:r>
      <w:r>
        <w:rPr>
          <w:rFonts w:hint="eastAsia" w:ascii="宋体" w:hAnsi="宋体" w:eastAsia="宋体" w:cs="宋体"/>
          <w:color w:val="auto"/>
          <w:spacing w:val="-5"/>
          <w:sz w:val="24"/>
          <w:szCs w:val="24"/>
          <w:lang w:eastAsia="zh-CN"/>
        </w:rPr>
        <w:t>将视其为同意，对在“投标人须知前附表”中“提出询问的时间要求”之后就招</w:t>
      </w:r>
      <w:r>
        <w:rPr>
          <w:rFonts w:hint="eastAsia" w:ascii="宋体" w:hAnsi="宋体" w:eastAsia="宋体" w:cs="宋体"/>
          <w:color w:val="auto"/>
          <w:spacing w:val="-1"/>
          <w:sz w:val="24"/>
          <w:szCs w:val="24"/>
          <w:lang w:eastAsia="zh-CN"/>
        </w:rPr>
        <w:t>标文件内容提出的疑问及澄清要求将不予受理。</w:t>
      </w:r>
    </w:p>
    <w:p w14:paraId="092EB768">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12.2 采购人或者采购代理机构可以对已发出的招标文件进行必要的澄清或</w:t>
      </w:r>
      <w:r>
        <w:rPr>
          <w:rFonts w:hint="eastAsia" w:ascii="宋体" w:hAnsi="宋体" w:eastAsia="宋体" w:cs="宋体"/>
          <w:color w:val="auto"/>
          <w:spacing w:val="-3"/>
          <w:sz w:val="24"/>
          <w:szCs w:val="24"/>
          <w:lang w:eastAsia="zh-CN"/>
        </w:rPr>
        <w:t>者修改。澄清或修改的内容为招标文件的组成部分，并对所有获取招标文件的潜</w:t>
      </w:r>
      <w:r>
        <w:rPr>
          <w:rFonts w:hint="eastAsia" w:ascii="宋体" w:hAnsi="宋体" w:eastAsia="宋体" w:cs="宋体"/>
          <w:color w:val="auto"/>
          <w:spacing w:val="-1"/>
          <w:sz w:val="24"/>
          <w:szCs w:val="24"/>
          <w:lang w:eastAsia="zh-CN"/>
        </w:rPr>
        <w:t>在投标人具有约束力。</w:t>
      </w:r>
    </w:p>
    <w:p w14:paraId="28E96D7E">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12.3 招标文件的澄清或者修改以当面交接、邮寄、传真或电子邮件、网站</w:t>
      </w:r>
      <w:r>
        <w:rPr>
          <w:rFonts w:hint="eastAsia" w:ascii="宋体" w:hAnsi="宋体" w:eastAsia="宋体" w:cs="宋体"/>
          <w:color w:val="auto"/>
          <w:spacing w:val="-3"/>
          <w:sz w:val="24"/>
          <w:szCs w:val="24"/>
          <w:lang w:eastAsia="zh-CN"/>
        </w:rPr>
        <w:t>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w:t>
      </w:r>
      <w:r>
        <w:rPr>
          <w:rFonts w:hint="eastAsia" w:ascii="宋体" w:hAnsi="宋体" w:eastAsia="宋体" w:cs="宋体"/>
          <w:color w:val="auto"/>
          <w:spacing w:val="-4"/>
          <w:sz w:val="24"/>
          <w:szCs w:val="24"/>
          <w:lang w:eastAsia="zh-CN"/>
        </w:rPr>
        <w:t>时间。</w:t>
      </w:r>
    </w:p>
    <w:p w14:paraId="7396BD7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12.4 “投标人须知”所称“书面形式”包括系统消息、政府采购云平台发</w:t>
      </w:r>
      <w:r>
        <w:rPr>
          <w:rFonts w:hint="eastAsia" w:ascii="宋体" w:hAnsi="宋体" w:eastAsia="宋体" w:cs="宋体"/>
          <w:color w:val="auto"/>
          <w:spacing w:val="-2"/>
          <w:sz w:val="24"/>
          <w:szCs w:val="24"/>
          <w:lang w:eastAsia="zh-CN"/>
        </w:rPr>
        <w:t>布的公告。</w:t>
      </w:r>
    </w:p>
    <w:p w14:paraId="6DDBEED8">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12.5采购代理机构一旦对招标文件作出了澄清、修改，即刻发生效力，采</w:t>
      </w:r>
      <w:r>
        <w:rPr>
          <w:rFonts w:hint="eastAsia" w:ascii="宋体" w:hAnsi="宋体" w:eastAsia="宋体" w:cs="宋体"/>
          <w:color w:val="auto"/>
          <w:spacing w:val="-3"/>
          <w:sz w:val="24"/>
          <w:szCs w:val="24"/>
          <w:lang w:eastAsia="zh-CN"/>
        </w:rPr>
        <w:t>购代理机构有关的澄清、修改文件，将作为招标文件的组成部分，对所有现实的或潜在的投标人均具有约束力，而无论是否已经实际收到上述文件。同时，采购</w:t>
      </w:r>
      <w:r>
        <w:rPr>
          <w:rFonts w:hint="eastAsia" w:ascii="宋体" w:hAnsi="宋体" w:eastAsia="宋体" w:cs="宋体"/>
          <w:color w:val="auto"/>
          <w:spacing w:val="-1"/>
          <w:sz w:val="24"/>
          <w:szCs w:val="24"/>
          <w:lang w:eastAsia="zh-CN"/>
        </w:rPr>
        <w:t>代理机构和投标人的权利及义务将受到新的截止期的约束。</w:t>
      </w:r>
    </w:p>
    <w:p w14:paraId="2ED96C5F">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12.6采购代理机构对招标文件作出的澄清、修改在平台内进行披露，请投</w:t>
      </w:r>
      <w:r>
        <w:rPr>
          <w:rFonts w:hint="eastAsia" w:ascii="宋体" w:hAnsi="宋体" w:eastAsia="宋体" w:cs="宋体"/>
          <w:color w:val="auto"/>
          <w:spacing w:val="-3"/>
          <w:sz w:val="24"/>
          <w:szCs w:val="24"/>
          <w:lang w:eastAsia="zh-CN"/>
        </w:rPr>
        <w:t>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w:t>
      </w:r>
      <w:r>
        <w:rPr>
          <w:rFonts w:hint="eastAsia" w:ascii="宋体" w:hAnsi="宋体" w:eastAsia="宋体" w:cs="宋体"/>
          <w:color w:val="auto"/>
          <w:spacing w:val="-1"/>
          <w:sz w:val="24"/>
          <w:szCs w:val="24"/>
          <w:lang w:eastAsia="zh-CN"/>
        </w:rPr>
        <w:t>不一致时，以最后发布的内容为准。</w:t>
      </w:r>
    </w:p>
    <w:p w14:paraId="43192EBB">
      <w:pPr>
        <w:spacing w:line="360" w:lineRule="auto"/>
        <w:ind w:left="31" w:right="-27" w:rightChars="-13"/>
        <w:outlineLvl w:val="2"/>
        <w:rPr>
          <w:rFonts w:ascii="宋体" w:hAnsi="宋体" w:eastAsia="宋体" w:cs="宋体"/>
          <w:color w:val="auto"/>
          <w:sz w:val="24"/>
          <w:szCs w:val="24"/>
          <w:lang w:eastAsia="zh-CN"/>
        </w:rPr>
      </w:pPr>
      <w:bookmarkStart w:id="66" w:name="bookmark52"/>
      <w:bookmarkEnd w:id="66"/>
      <w:bookmarkStart w:id="67" w:name="bookmark51"/>
      <w:bookmarkEnd w:id="67"/>
      <w:bookmarkStart w:id="68" w:name="_Toc31225"/>
      <w:bookmarkStart w:id="69" w:name="_Toc186477701"/>
      <w:r>
        <w:rPr>
          <w:rFonts w:hint="eastAsia" w:ascii="宋体" w:hAnsi="宋体" w:eastAsia="宋体" w:cs="宋体"/>
          <w:b/>
          <w:bCs/>
          <w:color w:val="auto"/>
          <w:spacing w:val="-6"/>
          <w:sz w:val="24"/>
          <w:szCs w:val="24"/>
          <w:lang w:eastAsia="zh-CN"/>
        </w:rPr>
        <w:t>（三）投标文件</w:t>
      </w:r>
      <w:bookmarkEnd w:id="68"/>
      <w:bookmarkEnd w:id="69"/>
    </w:p>
    <w:p w14:paraId="78876521">
      <w:pPr>
        <w:spacing w:line="360" w:lineRule="auto"/>
        <w:ind w:left="31" w:right="-27" w:rightChars="-13"/>
        <w:outlineLvl w:val="2"/>
        <w:rPr>
          <w:rFonts w:ascii="宋体" w:hAnsi="宋体" w:eastAsia="宋体" w:cs="宋体"/>
          <w:color w:val="auto"/>
          <w:sz w:val="24"/>
          <w:szCs w:val="24"/>
          <w:lang w:eastAsia="zh-CN"/>
        </w:rPr>
      </w:pPr>
      <w:bookmarkStart w:id="70" w:name="bookmark56"/>
      <w:bookmarkEnd w:id="70"/>
      <w:bookmarkStart w:id="71" w:name="bookmark53"/>
      <w:bookmarkEnd w:id="71"/>
      <w:bookmarkStart w:id="72" w:name="bookmark54"/>
      <w:bookmarkEnd w:id="72"/>
      <w:bookmarkStart w:id="73" w:name="_Toc186477702"/>
      <w:bookmarkStart w:id="74" w:name="_Toc29408"/>
      <w:r>
        <w:rPr>
          <w:rFonts w:hint="eastAsia" w:ascii="宋体" w:hAnsi="宋体" w:eastAsia="宋体" w:cs="宋体"/>
          <w:b/>
          <w:bCs/>
          <w:color w:val="auto"/>
          <w:spacing w:val="-6"/>
          <w:sz w:val="24"/>
          <w:szCs w:val="24"/>
          <w:lang w:eastAsia="zh-CN"/>
        </w:rPr>
        <w:t>13.投标文件的组成</w:t>
      </w:r>
      <w:bookmarkEnd w:id="73"/>
      <w:bookmarkEnd w:id="74"/>
    </w:p>
    <w:p w14:paraId="4463A5D5">
      <w:pPr>
        <w:widowControl w:val="0"/>
        <w:spacing w:line="360" w:lineRule="auto"/>
        <w:ind w:left="28" w:right="-27" w:rightChars="-13"/>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13.1投标人应完整地按招标文件提供的投标文件格式及要求编写投标文件，具体内容详见“第七章 投标文件格式”的相关内容。</w:t>
      </w:r>
    </w:p>
    <w:p w14:paraId="6475C337">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13.2投标人应提交招标文件要求的证明文件，证明其投标内容符合招标文</w:t>
      </w:r>
      <w:r>
        <w:rPr>
          <w:rFonts w:hint="eastAsia" w:ascii="宋体" w:hAnsi="宋体" w:eastAsia="宋体" w:cs="宋体"/>
          <w:color w:val="auto"/>
          <w:spacing w:val="-3"/>
          <w:sz w:val="24"/>
          <w:szCs w:val="24"/>
          <w:lang w:eastAsia="zh-CN"/>
        </w:rPr>
        <w:t>件规定，该证明文件是投标文件的一部分。证明文件形式可以是文字资料、图纸</w:t>
      </w:r>
      <w:r>
        <w:rPr>
          <w:rFonts w:hint="eastAsia" w:ascii="宋体" w:hAnsi="宋体" w:eastAsia="宋体" w:cs="宋体"/>
          <w:color w:val="auto"/>
          <w:spacing w:val="-2"/>
          <w:sz w:val="24"/>
          <w:szCs w:val="24"/>
          <w:lang w:eastAsia="zh-CN"/>
        </w:rPr>
        <w:t>和数据等。</w:t>
      </w:r>
    </w:p>
    <w:p w14:paraId="1C91C104">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13.3为保证公平公正，除非本招标文件另有规定或说明，投标人对同一项</w:t>
      </w:r>
      <w:r>
        <w:rPr>
          <w:rFonts w:hint="eastAsia" w:ascii="宋体" w:hAnsi="宋体" w:eastAsia="宋体" w:cs="宋体"/>
          <w:color w:val="auto"/>
          <w:spacing w:val="-4"/>
          <w:sz w:val="24"/>
          <w:szCs w:val="24"/>
          <w:lang w:eastAsia="zh-CN"/>
        </w:rPr>
        <w:t>目投标时，不得同时提供备选投标方案。</w:t>
      </w:r>
    </w:p>
    <w:p w14:paraId="4E0C7ACA">
      <w:pPr>
        <w:spacing w:line="360" w:lineRule="auto"/>
        <w:ind w:left="31" w:right="-27" w:rightChars="-13"/>
        <w:outlineLvl w:val="3"/>
        <w:rPr>
          <w:rFonts w:ascii="宋体" w:hAnsi="宋体" w:eastAsia="宋体" w:cs="宋体"/>
          <w:color w:val="auto"/>
          <w:sz w:val="24"/>
          <w:szCs w:val="24"/>
          <w:lang w:eastAsia="zh-CN"/>
        </w:rPr>
      </w:pPr>
      <w:r>
        <w:rPr>
          <w:rFonts w:hint="eastAsia" w:ascii="宋体" w:hAnsi="宋体" w:eastAsia="宋体" w:cs="宋体"/>
          <w:b/>
          <w:bCs/>
          <w:color w:val="auto"/>
          <w:spacing w:val="-7"/>
          <w:sz w:val="24"/>
          <w:szCs w:val="24"/>
          <w:lang w:eastAsia="zh-CN"/>
        </w:rPr>
        <w:t>14.投标报价</w:t>
      </w:r>
    </w:p>
    <w:p w14:paraId="0DCF387F">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14.1 投标人的报价均应以人民币进行报价。</w:t>
      </w:r>
    </w:p>
    <w:p w14:paraId="335FA665">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14.2 投标人应按照本招标文件规定的报价方式进行报价，投标报价中不得</w:t>
      </w:r>
      <w:r>
        <w:rPr>
          <w:rFonts w:hint="eastAsia" w:ascii="宋体" w:hAnsi="宋体" w:eastAsia="宋体" w:cs="宋体"/>
          <w:color w:val="auto"/>
          <w:spacing w:val="-3"/>
          <w:sz w:val="24"/>
          <w:szCs w:val="24"/>
          <w:lang w:eastAsia="zh-CN"/>
        </w:rPr>
        <w:t>包含招标文件要求以外的内容，否则，在评标时不予核减。投标报价中也不得缺</w:t>
      </w:r>
      <w:r>
        <w:rPr>
          <w:rFonts w:hint="eastAsia" w:ascii="宋体" w:hAnsi="宋体" w:eastAsia="宋体" w:cs="宋体"/>
          <w:color w:val="auto"/>
          <w:spacing w:val="-1"/>
          <w:sz w:val="24"/>
          <w:szCs w:val="24"/>
          <w:lang w:eastAsia="zh-CN"/>
        </w:rPr>
        <w:t>漏招标文件所要求的内容，否则，其</w:t>
      </w:r>
      <w:r>
        <w:rPr>
          <w:rFonts w:hint="eastAsia" w:ascii="宋体" w:hAnsi="宋体" w:eastAsia="宋体" w:cs="宋体"/>
          <w:b/>
          <w:bCs/>
          <w:color w:val="auto"/>
          <w:spacing w:val="-1"/>
          <w:sz w:val="24"/>
          <w:szCs w:val="24"/>
          <w:lang w:eastAsia="zh-CN"/>
        </w:rPr>
        <w:t>投标无效</w:t>
      </w:r>
      <w:r>
        <w:rPr>
          <w:rFonts w:hint="eastAsia" w:ascii="宋体" w:hAnsi="宋体" w:eastAsia="宋体" w:cs="宋体"/>
          <w:color w:val="auto"/>
          <w:spacing w:val="-1"/>
          <w:sz w:val="24"/>
          <w:szCs w:val="24"/>
          <w:lang w:eastAsia="zh-CN"/>
        </w:rPr>
        <w:t>。</w:t>
      </w:r>
    </w:p>
    <w:p w14:paraId="27000489">
      <w:pPr>
        <w:spacing w:line="360" w:lineRule="auto"/>
        <w:ind w:left="31" w:right="-27" w:rightChars="-13"/>
        <w:jc w:val="both"/>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投标人的报价应包括为完成本项目所发生的一切费用和税</w:t>
      </w:r>
      <w:r>
        <w:rPr>
          <w:rFonts w:hint="eastAsia" w:ascii="宋体" w:hAnsi="宋体" w:eastAsia="宋体" w:cs="宋体"/>
          <w:color w:val="auto"/>
          <w:spacing w:val="-4"/>
          <w:sz w:val="24"/>
          <w:szCs w:val="24"/>
          <w:lang w:eastAsia="zh-CN"/>
        </w:rPr>
        <w:t>费，采购人将不再</w:t>
      </w:r>
      <w:r>
        <w:rPr>
          <w:rFonts w:hint="eastAsia" w:ascii="宋体" w:hAnsi="宋体" w:eastAsia="宋体" w:cs="宋体"/>
          <w:color w:val="auto"/>
          <w:spacing w:val="-3"/>
          <w:sz w:val="24"/>
          <w:szCs w:val="24"/>
          <w:lang w:eastAsia="zh-CN"/>
        </w:rPr>
        <w:t>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w:t>
      </w:r>
      <w:r>
        <w:rPr>
          <w:rFonts w:hint="eastAsia" w:ascii="宋体" w:hAnsi="宋体" w:eastAsia="宋体" w:cs="宋体"/>
          <w:color w:val="auto"/>
          <w:spacing w:val="-1"/>
          <w:sz w:val="24"/>
          <w:szCs w:val="24"/>
          <w:lang w:eastAsia="zh-CN"/>
        </w:rPr>
        <w:t>任何失误，所导致的任何不利后果均应当由投标人自行承担。</w:t>
      </w:r>
    </w:p>
    <w:p w14:paraId="15892C17">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14.3 投标人须严格按照分项报价表规定的内容填写投标报价以及其他事项。</w:t>
      </w:r>
      <w:r>
        <w:rPr>
          <w:rFonts w:hint="eastAsia" w:ascii="宋体" w:hAnsi="宋体" w:eastAsia="宋体" w:cs="宋体"/>
          <w:color w:val="auto"/>
          <w:spacing w:val="-3"/>
          <w:sz w:val="24"/>
          <w:szCs w:val="24"/>
          <w:lang w:eastAsia="zh-CN"/>
        </w:rPr>
        <w:t>投标人应根据本招标文件的规定和要求、市场价格水平及其走势、投标人的管理水平、投标人的方案和由这些因素决定的投标人之于本项目的成本水平等提出自</w:t>
      </w:r>
      <w:r>
        <w:rPr>
          <w:rFonts w:hint="eastAsia" w:ascii="宋体" w:hAnsi="宋体" w:eastAsia="宋体" w:cs="宋体"/>
          <w:color w:val="auto"/>
          <w:sz w:val="24"/>
          <w:szCs w:val="24"/>
          <w:lang w:eastAsia="zh-CN"/>
        </w:rPr>
        <w:t>己的报价。报价应合理，并包含完成本招标文件采购需求全部内容的所有费用，所有根据本招标文件或其它原因应由投标人支付的税</w:t>
      </w:r>
      <w:r>
        <w:rPr>
          <w:rFonts w:hint="eastAsia" w:ascii="宋体" w:hAnsi="宋体" w:eastAsia="宋体" w:cs="宋体"/>
          <w:color w:val="auto"/>
          <w:spacing w:val="-1"/>
          <w:sz w:val="24"/>
          <w:szCs w:val="24"/>
          <w:lang w:eastAsia="zh-CN"/>
        </w:rPr>
        <w:t>款和其他应缴纳的费用都应包括在投标人提交的投标报价中。</w:t>
      </w:r>
    </w:p>
    <w:p w14:paraId="5D0317A2">
      <w:pPr>
        <w:spacing w:line="360" w:lineRule="auto"/>
        <w:ind w:left="31" w:right="-27" w:rightChars="-13"/>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14.4 投标人在投标文件中注明免费的项目将视为包含在投标报价中。</w:t>
      </w:r>
    </w:p>
    <w:p w14:paraId="70920F46">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14.5 每一种采购内容只允许有一个报价，否则其</w:t>
      </w:r>
      <w:r>
        <w:rPr>
          <w:rFonts w:hint="eastAsia" w:ascii="宋体" w:hAnsi="宋体" w:eastAsia="宋体" w:cs="宋体"/>
          <w:b/>
          <w:bCs/>
          <w:color w:val="auto"/>
          <w:spacing w:val="-1"/>
          <w:sz w:val="24"/>
          <w:szCs w:val="24"/>
          <w:lang w:eastAsia="zh-CN"/>
        </w:rPr>
        <w:t>投标无效</w:t>
      </w:r>
      <w:r>
        <w:rPr>
          <w:rFonts w:hint="eastAsia" w:ascii="宋体" w:hAnsi="宋体" w:eastAsia="宋体" w:cs="宋体"/>
          <w:color w:val="auto"/>
          <w:spacing w:val="-1"/>
          <w:sz w:val="24"/>
          <w:szCs w:val="24"/>
          <w:lang w:eastAsia="zh-CN"/>
        </w:rPr>
        <w:t>。除非招标文件</w:t>
      </w:r>
      <w:r>
        <w:rPr>
          <w:rFonts w:hint="eastAsia" w:ascii="宋体" w:hAnsi="宋体" w:eastAsia="宋体" w:cs="宋体"/>
          <w:color w:val="auto"/>
          <w:spacing w:val="-3"/>
          <w:sz w:val="24"/>
          <w:szCs w:val="24"/>
          <w:lang w:eastAsia="zh-CN"/>
        </w:rPr>
        <w:t>另有规定，不接受可选择或可调整的投标方案和报价，任何有选择的或可调</w:t>
      </w:r>
      <w:r>
        <w:rPr>
          <w:rFonts w:hint="eastAsia" w:ascii="宋体" w:hAnsi="宋体" w:eastAsia="宋体" w:cs="宋体"/>
          <w:color w:val="auto"/>
          <w:spacing w:val="-4"/>
          <w:sz w:val="24"/>
          <w:szCs w:val="24"/>
          <w:lang w:eastAsia="zh-CN"/>
        </w:rPr>
        <w:t>整的</w:t>
      </w:r>
      <w:r>
        <w:rPr>
          <w:rFonts w:hint="eastAsia" w:ascii="宋体" w:hAnsi="宋体" w:eastAsia="宋体" w:cs="宋体"/>
          <w:color w:val="auto"/>
          <w:spacing w:val="-1"/>
          <w:sz w:val="24"/>
          <w:szCs w:val="24"/>
          <w:lang w:eastAsia="zh-CN"/>
        </w:rPr>
        <w:t>投标方案和报价将被视为非实质性响应招标文件,其</w:t>
      </w:r>
      <w:r>
        <w:rPr>
          <w:rFonts w:hint="eastAsia" w:ascii="宋体" w:hAnsi="宋体" w:eastAsia="宋体" w:cs="宋体"/>
          <w:b/>
          <w:bCs/>
          <w:color w:val="auto"/>
          <w:spacing w:val="-1"/>
          <w:sz w:val="24"/>
          <w:szCs w:val="24"/>
          <w:lang w:eastAsia="zh-CN"/>
        </w:rPr>
        <w:t>投标无效</w:t>
      </w:r>
      <w:r>
        <w:rPr>
          <w:rFonts w:hint="eastAsia" w:ascii="宋体" w:hAnsi="宋体" w:eastAsia="宋体" w:cs="宋体"/>
          <w:color w:val="auto"/>
          <w:spacing w:val="-1"/>
          <w:sz w:val="24"/>
          <w:szCs w:val="24"/>
          <w:lang w:eastAsia="zh-CN"/>
        </w:rPr>
        <w:t>。</w:t>
      </w:r>
    </w:p>
    <w:p w14:paraId="171C79BD">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14.6 投标报价不得超过“第一章 招标公告”中规定</w:t>
      </w:r>
      <w:r>
        <w:rPr>
          <w:rFonts w:hint="eastAsia" w:ascii="宋体" w:hAnsi="宋体" w:eastAsia="宋体" w:cs="宋体"/>
          <w:color w:val="auto"/>
          <w:spacing w:val="-5"/>
          <w:sz w:val="24"/>
          <w:szCs w:val="24"/>
          <w:lang w:eastAsia="zh-CN"/>
        </w:rPr>
        <w:t>的最高投标限价或者委托合计金额</w:t>
      </w:r>
      <w:r>
        <w:rPr>
          <w:rFonts w:hint="eastAsia" w:ascii="宋体" w:hAnsi="宋体" w:eastAsia="宋体" w:cs="宋体"/>
          <w:color w:val="auto"/>
          <w:spacing w:val="-1"/>
          <w:sz w:val="24"/>
          <w:szCs w:val="24"/>
          <w:lang w:eastAsia="zh-CN"/>
        </w:rPr>
        <w:t>，否则评标委员会将对其作</w:t>
      </w:r>
      <w:r>
        <w:rPr>
          <w:rFonts w:hint="eastAsia" w:ascii="宋体" w:hAnsi="宋体" w:eastAsia="宋体" w:cs="宋体"/>
          <w:b/>
          <w:bCs/>
          <w:color w:val="auto"/>
          <w:spacing w:val="-1"/>
          <w:sz w:val="24"/>
          <w:szCs w:val="24"/>
          <w:lang w:eastAsia="zh-CN"/>
        </w:rPr>
        <w:t>无效投</w:t>
      </w:r>
      <w:r>
        <w:rPr>
          <w:rFonts w:hint="eastAsia" w:ascii="宋体" w:hAnsi="宋体" w:eastAsia="宋体" w:cs="宋体"/>
          <w:b/>
          <w:bCs/>
          <w:color w:val="auto"/>
          <w:spacing w:val="-2"/>
          <w:sz w:val="24"/>
          <w:szCs w:val="24"/>
          <w:lang w:eastAsia="zh-CN"/>
        </w:rPr>
        <w:t>标处理</w:t>
      </w:r>
      <w:r>
        <w:rPr>
          <w:rFonts w:hint="eastAsia" w:ascii="宋体" w:hAnsi="宋体" w:eastAsia="宋体" w:cs="宋体"/>
          <w:color w:val="auto"/>
          <w:spacing w:val="-2"/>
          <w:sz w:val="24"/>
          <w:szCs w:val="24"/>
          <w:lang w:eastAsia="zh-CN"/>
        </w:rPr>
        <w:t>。</w:t>
      </w:r>
    </w:p>
    <w:p w14:paraId="554690A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14.7 投标人对投标报价若有说明应在投标文件中显著处注明。</w:t>
      </w:r>
    </w:p>
    <w:p w14:paraId="0A22E1A0">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除政策性文件规定以外，投标人所报价格在合同实施期间不因市场变化因素</w:t>
      </w:r>
      <w:r>
        <w:rPr>
          <w:rFonts w:hint="eastAsia" w:ascii="宋体" w:hAnsi="宋体" w:eastAsia="宋体" w:cs="宋体"/>
          <w:color w:val="auto"/>
          <w:spacing w:val="-3"/>
          <w:sz w:val="24"/>
          <w:szCs w:val="24"/>
          <w:lang w:eastAsia="zh-CN"/>
        </w:rPr>
        <w:t>而变动。</w:t>
      </w:r>
    </w:p>
    <w:p w14:paraId="1773299C">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14.8 </w:t>
      </w:r>
      <w:r>
        <w:rPr>
          <w:rFonts w:hint="eastAsia" w:ascii="宋体" w:hAnsi="宋体" w:eastAsia="宋体" w:cs="宋体"/>
          <w:color w:val="auto"/>
          <w:spacing w:val="-2"/>
          <w:sz w:val="24"/>
          <w:szCs w:val="24"/>
          <w:lang w:eastAsia="zh-CN"/>
        </w:rPr>
        <w:t>最低报价不能作为中标的保证。</w:t>
      </w:r>
    </w:p>
    <w:p w14:paraId="63CE29F3">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14.9采购人不得向投标人索要或者接受其给予的赠品、回扣或者与采购无关的其他商品、服务。</w:t>
      </w:r>
    </w:p>
    <w:p w14:paraId="6C0A0365">
      <w:pPr>
        <w:spacing w:line="360" w:lineRule="auto"/>
        <w:ind w:left="31" w:right="-27" w:rightChars="-13"/>
        <w:outlineLvl w:val="2"/>
        <w:rPr>
          <w:rFonts w:ascii="宋体" w:hAnsi="宋体" w:eastAsia="宋体" w:cs="宋体"/>
          <w:color w:val="auto"/>
          <w:sz w:val="24"/>
          <w:szCs w:val="24"/>
          <w:lang w:eastAsia="zh-CN"/>
        </w:rPr>
      </w:pPr>
      <w:bookmarkStart w:id="75" w:name="bookmark57"/>
      <w:bookmarkEnd w:id="75"/>
      <w:bookmarkStart w:id="76" w:name="bookmark58"/>
      <w:bookmarkEnd w:id="76"/>
      <w:bookmarkStart w:id="77" w:name="_Toc186477703"/>
      <w:bookmarkStart w:id="78" w:name="_Toc16684"/>
      <w:r>
        <w:rPr>
          <w:rFonts w:hint="eastAsia" w:ascii="宋体" w:hAnsi="宋体" w:eastAsia="宋体" w:cs="宋体"/>
          <w:b/>
          <w:bCs/>
          <w:color w:val="auto"/>
          <w:spacing w:val="-7"/>
          <w:sz w:val="24"/>
          <w:szCs w:val="24"/>
          <w:lang w:eastAsia="zh-CN"/>
        </w:rPr>
        <w:t>15.投标有效期</w:t>
      </w:r>
      <w:bookmarkEnd w:id="77"/>
      <w:bookmarkEnd w:id="78"/>
    </w:p>
    <w:p w14:paraId="27F6C806">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15.1 投标有效期见“第二章 投标人须知前附</w:t>
      </w:r>
      <w:r>
        <w:rPr>
          <w:rFonts w:hint="eastAsia" w:ascii="宋体" w:hAnsi="宋体" w:eastAsia="宋体" w:cs="宋体"/>
          <w:color w:val="auto"/>
          <w:spacing w:val="-5"/>
          <w:sz w:val="24"/>
          <w:szCs w:val="24"/>
          <w:lang w:eastAsia="zh-CN"/>
        </w:rPr>
        <w:t>表”，投标人承诺的投标有效</w:t>
      </w:r>
      <w:r>
        <w:rPr>
          <w:rFonts w:hint="eastAsia" w:ascii="宋体" w:hAnsi="宋体" w:eastAsia="宋体" w:cs="宋体"/>
          <w:color w:val="auto"/>
          <w:spacing w:val="-2"/>
          <w:sz w:val="24"/>
          <w:szCs w:val="24"/>
          <w:lang w:eastAsia="zh-CN"/>
        </w:rPr>
        <w:t>期少于招标文件规定期限的，其</w:t>
      </w:r>
      <w:r>
        <w:rPr>
          <w:rFonts w:hint="eastAsia" w:ascii="宋体" w:hAnsi="宋体" w:eastAsia="宋体" w:cs="宋体"/>
          <w:b/>
          <w:bCs/>
          <w:color w:val="auto"/>
          <w:spacing w:val="-2"/>
          <w:sz w:val="24"/>
          <w:szCs w:val="24"/>
          <w:lang w:eastAsia="zh-CN"/>
        </w:rPr>
        <w:t>投标无效</w:t>
      </w:r>
      <w:r>
        <w:rPr>
          <w:rFonts w:hint="eastAsia" w:ascii="宋体" w:hAnsi="宋体" w:eastAsia="宋体" w:cs="宋体"/>
          <w:color w:val="auto"/>
          <w:spacing w:val="-2"/>
          <w:sz w:val="24"/>
          <w:szCs w:val="24"/>
          <w:lang w:eastAsia="zh-CN"/>
        </w:rPr>
        <w:t>。</w:t>
      </w:r>
    </w:p>
    <w:p w14:paraId="16ED298E">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15.2 投标有效期从提交投标文件的截止之日起算。投标文件中承诺的投标</w:t>
      </w:r>
      <w:r>
        <w:rPr>
          <w:rFonts w:hint="eastAsia" w:ascii="宋体" w:hAnsi="宋体" w:eastAsia="宋体" w:cs="宋体"/>
          <w:color w:val="auto"/>
          <w:spacing w:val="-3"/>
          <w:sz w:val="24"/>
          <w:szCs w:val="24"/>
          <w:lang w:eastAsia="zh-CN"/>
        </w:rPr>
        <w:t>有效期应当不少于招标文件中载明的投标有效期。投标有效期内投标人撤销投标</w:t>
      </w:r>
      <w:r>
        <w:rPr>
          <w:rFonts w:hint="eastAsia" w:ascii="宋体" w:hAnsi="宋体" w:eastAsia="宋体" w:cs="宋体"/>
          <w:color w:val="auto"/>
          <w:spacing w:val="-1"/>
          <w:sz w:val="24"/>
          <w:szCs w:val="24"/>
          <w:lang w:eastAsia="zh-CN"/>
        </w:rPr>
        <w:t>文件的，采购人或者采购代理机构可以不退还投标保证金。</w:t>
      </w:r>
    </w:p>
    <w:p w14:paraId="26D5CBF8">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15.3特殊情况下，在原投标文件有效期截止之前，采购代理机构</w:t>
      </w:r>
      <w:r>
        <w:rPr>
          <w:rFonts w:hint="eastAsia" w:ascii="宋体" w:hAnsi="宋体" w:eastAsia="宋体" w:cs="宋体"/>
          <w:color w:val="auto"/>
          <w:spacing w:val="-2"/>
          <w:sz w:val="24"/>
          <w:szCs w:val="24"/>
          <w:lang w:eastAsia="zh-CN"/>
        </w:rPr>
        <w:t>或采购人</w:t>
      </w:r>
      <w:r>
        <w:rPr>
          <w:rFonts w:hint="eastAsia" w:ascii="宋体" w:hAnsi="宋体" w:eastAsia="宋体" w:cs="宋体"/>
          <w:color w:val="auto"/>
          <w:spacing w:val="-3"/>
          <w:sz w:val="24"/>
          <w:szCs w:val="24"/>
          <w:lang w:eastAsia="zh-CN"/>
        </w:rPr>
        <w:t>可要求投标人延长投标有效期。需要延长投标有效期时，采购代理机构或采购人将以书面形式通知所有投标人，投标人应以书面形式答复是否同意延长投标有效</w:t>
      </w:r>
      <w:r>
        <w:rPr>
          <w:rFonts w:hint="eastAsia" w:ascii="宋体" w:hAnsi="宋体" w:eastAsia="宋体" w:cs="宋体"/>
          <w:color w:val="auto"/>
          <w:spacing w:val="-4"/>
          <w:sz w:val="24"/>
          <w:szCs w:val="24"/>
          <w:lang w:eastAsia="zh-CN"/>
        </w:rPr>
        <w:t>期。</w:t>
      </w:r>
    </w:p>
    <w:p w14:paraId="3EDEF534">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15.4投标人同意延长的，其投标保证金的有效期也相应延</w:t>
      </w:r>
      <w:r>
        <w:rPr>
          <w:rFonts w:hint="eastAsia" w:ascii="宋体" w:hAnsi="宋体" w:eastAsia="宋体" w:cs="宋体"/>
          <w:color w:val="auto"/>
          <w:spacing w:val="-2"/>
          <w:sz w:val="24"/>
          <w:szCs w:val="24"/>
          <w:lang w:eastAsia="zh-CN"/>
        </w:rPr>
        <w:t>长，但不得要求</w:t>
      </w:r>
      <w:r>
        <w:rPr>
          <w:rFonts w:hint="eastAsia" w:ascii="宋体" w:hAnsi="宋体" w:eastAsia="宋体" w:cs="宋体"/>
          <w:color w:val="auto"/>
          <w:spacing w:val="-3"/>
          <w:sz w:val="24"/>
          <w:szCs w:val="24"/>
          <w:lang w:eastAsia="zh-CN"/>
        </w:rPr>
        <w:t>或被允许修改或撤销其投标文件；投标人拒绝延长的，其投标文件在原投标</w:t>
      </w:r>
      <w:r>
        <w:rPr>
          <w:rFonts w:hint="eastAsia" w:ascii="宋体" w:hAnsi="宋体" w:eastAsia="宋体" w:cs="宋体"/>
          <w:color w:val="auto"/>
          <w:spacing w:val="-4"/>
          <w:sz w:val="24"/>
          <w:szCs w:val="24"/>
          <w:lang w:eastAsia="zh-CN"/>
        </w:rPr>
        <w:t>有效</w:t>
      </w:r>
      <w:r>
        <w:rPr>
          <w:rFonts w:hint="eastAsia" w:ascii="宋体" w:hAnsi="宋体" w:eastAsia="宋体" w:cs="宋体"/>
          <w:color w:val="auto"/>
          <w:spacing w:val="-1"/>
          <w:sz w:val="24"/>
          <w:szCs w:val="24"/>
          <w:lang w:eastAsia="zh-CN"/>
        </w:rPr>
        <w:t>期满后将不再有效，但其提交的投标保证金可予以退还。</w:t>
      </w:r>
    </w:p>
    <w:p w14:paraId="74D43F6E">
      <w:pPr>
        <w:spacing w:line="360" w:lineRule="auto"/>
        <w:ind w:left="31" w:right="-27" w:rightChars="-13"/>
        <w:outlineLvl w:val="2"/>
        <w:rPr>
          <w:rFonts w:ascii="宋体" w:hAnsi="宋体" w:eastAsia="宋体" w:cs="宋体"/>
          <w:color w:val="auto"/>
          <w:sz w:val="24"/>
          <w:szCs w:val="24"/>
          <w:lang w:eastAsia="zh-CN"/>
        </w:rPr>
      </w:pPr>
      <w:bookmarkStart w:id="79" w:name="bookmark59"/>
      <w:bookmarkEnd w:id="79"/>
      <w:bookmarkStart w:id="80" w:name="bookmark60"/>
      <w:bookmarkEnd w:id="80"/>
      <w:bookmarkStart w:id="81" w:name="_Toc8434"/>
      <w:bookmarkStart w:id="82" w:name="_Toc186477704"/>
      <w:r>
        <w:rPr>
          <w:rFonts w:hint="eastAsia" w:ascii="宋体" w:hAnsi="宋体" w:eastAsia="宋体" w:cs="宋体"/>
          <w:b/>
          <w:bCs/>
          <w:color w:val="auto"/>
          <w:spacing w:val="-6"/>
          <w:sz w:val="24"/>
          <w:szCs w:val="24"/>
          <w:lang w:eastAsia="zh-CN"/>
        </w:rPr>
        <w:t>16.投标文件的编制</w:t>
      </w:r>
      <w:bookmarkEnd w:id="81"/>
      <w:bookmarkEnd w:id="82"/>
    </w:p>
    <w:p w14:paraId="63CB25FA">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16.1投标文件应在供应商客户端中进行编制，在投标文件</w:t>
      </w:r>
      <w:r>
        <w:rPr>
          <w:rFonts w:hint="eastAsia" w:ascii="宋体" w:hAnsi="宋体" w:eastAsia="宋体" w:cs="宋体"/>
          <w:color w:val="auto"/>
          <w:spacing w:val="-2"/>
          <w:sz w:val="24"/>
          <w:szCs w:val="24"/>
          <w:lang w:eastAsia="zh-CN"/>
        </w:rPr>
        <w:t>中要求加盖印章的，除有特殊说明之外，可使用电子签章签署。</w:t>
      </w:r>
    </w:p>
    <w:p w14:paraId="0B87D2FF">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16.2投标人在供应商客户端中按照供应商客户端中的格式</w:t>
      </w:r>
      <w:r>
        <w:rPr>
          <w:rFonts w:hint="eastAsia" w:ascii="宋体" w:hAnsi="宋体" w:eastAsia="宋体" w:cs="宋体"/>
          <w:color w:val="auto"/>
          <w:spacing w:val="-2"/>
          <w:sz w:val="24"/>
          <w:szCs w:val="24"/>
          <w:lang w:eastAsia="zh-CN"/>
        </w:rPr>
        <w:t>要求填写响应内</w:t>
      </w:r>
      <w:r>
        <w:rPr>
          <w:rFonts w:hint="eastAsia" w:ascii="宋体" w:hAnsi="宋体" w:eastAsia="宋体" w:cs="宋体"/>
          <w:color w:val="auto"/>
          <w:spacing w:val="-3"/>
          <w:sz w:val="24"/>
          <w:szCs w:val="24"/>
          <w:lang w:eastAsia="zh-CN"/>
        </w:rPr>
        <w:t>容后，生成投标文件。投标人须按照招标文件的要求使用电子签章对要求加</w:t>
      </w:r>
      <w:r>
        <w:rPr>
          <w:rFonts w:hint="eastAsia" w:ascii="宋体" w:hAnsi="宋体" w:eastAsia="宋体" w:cs="宋体"/>
          <w:color w:val="auto"/>
          <w:spacing w:val="-4"/>
          <w:sz w:val="24"/>
          <w:szCs w:val="24"/>
          <w:lang w:eastAsia="zh-CN"/>
        </w:rPr>
        <w:t>盖印</w:t>
      </w:r>
      <w:r>
        <w:rPr>
          <w:rFonts w:hint="eastAsia" w:ascii="宋体" w:hAnsi="宋体" w:eastAsia="宋体" w:cs="宋体"/>
          <w:color w:val="auto"/>
          <w:spacing w:val="-2"/>
          <w:sz w:val="24"/>
          <w:szCs w:val="24"/>
          <w:lang w:eastAsia="zh-CN"/>
        </w:rPr>
        <w:t>章的部分逐一进行签章。</w:t>
      </w:r>
    </w:p>
    <w:p w14:paraId="75626C9A">
      <w:pPr>
        <w:widowControl w:val="0"/>
        <w:spacing w:line="360" w:lineRule="auto"/>
        <w:ind w:left="28"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16.3投标人应详细阅读招标文件的全部内容。投标文件须</w:t>
      </w:r>
      <w:r>
        <w:rPr>
          <w:rFonts w:hint="eastAsia" w:ascii="宋体" w:hAnsi="宋体" w:eastAsia="宋体" w:cs="宋体"/>
          <w:color w:val="auto"/>
          <w:spacing w:val="-2"/>
          <w:sz w:val="24"/>
          <w:szCs w:val="24"/>
          <w:lang w:eastAsia="zh-CN"/>
        </w:rPr>
        <w:t>对招标文件中的</w:t>
      </w:r>
      <w:r>
        <w:rPr>
          <w:rFonts w:hint="eastAsia" w:ascii="宋体" w:hAnsi="宋体" w:eastAsia="宋体" w:cs="宋体"/>
          <w:color w:val="auto"/>
          <w:spacing w:val="-3"/>
          <w:sz w:val="24"/>
          <w:szCs w:val="24"/>
          <w:lang w:eastAsia="zh-CN"/>
        </w:rPr>
        <w:t>内容作出实质性和完整的响应，如果投标文件填报的内容不详，或没有提供招标</w:t>
      </w:r>
      <w:r>
        <w:rPr>
          <w:rFonts w:hint="eastAsia" w:ascii="宋体" w:hAnsi="宋体" w:eastAsia="宋体" w:cs="宋体"/>
          <w:color w:val="auto"/>
          <w:spacing w:val="-1"/>
          <w:sz w:val="24"/>
          <w:szCs w:val="24"/>
          <w:lang w:eastAsia="zh-CN"/>
        </w:rPr>
        <w:t>文件中所要求的全部资料及数据，将可能导致其</w:t>
      </w:r>
      <w:r>
        <w:rPr>
          <w:rFonts w:hint="eastAsia" w:ascii="宋体" w:hAnsi="宋体" w:eastAsia="宋体" w:cs="宋体"/>
          <w:b/>
          <w:bCs/>
          <w:color w:val="auto"/>
          <w:spacing w:val="-1"/>
          <w:sz w:val="24"/>
          <w:szCs w:val="24"/>
          <w:lang w:eastAsia="zh-CN"/>
        </w:rPr>
        <w:t>投标无效</w:t>
      </w:r>
      <w:r>
        <w:rPr>
          <w:rFonts w:hint="eastAsia" w:ascii="宋体" w:hAnsi="宋体" w:eastAsia="宋体" w:cs="宋体"/>
          <w:color w:val="auto"/>
          <w:spacing w:val="-1"/>
          <w:sz w:val="24"/>
          <w:szCs w:val="24"/>
          <w:lang w:eastAsia="zh-CN"/>
        </w:rPr>
        <w:t>。</w:t>
      </w:r>
    </w:p>
    <w:p w14:paraId="00E3936D">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16.4投标文件须严格按照本招标文件第七章规定的格式提</w:t>
      </w:r>
      <w:r>
        <w:rPr>
          <w:rFonts w:hint="eastAsia" w:ascii="宋体" w:hAnsi="宋体" w:eastAsia="宋体" w:cs="宋体"/>
          <w:color w:val="auto"/>
          <w:spacing w:val="-2"/>
          <w:sz w:val="24"/>
          <w:szCs w:val="24"/>
          <w:lang w:eastAsia="zh-CN"/>
        </w:rPr>
        <w:t>交，并按规定的</w:t>
      </w:r>
      <w:r>
        <w:rPr>
          <w:rFonts w:hint="eastAsia" w:ascii="宋体" w:hAnsi="宋体" w:eastAsia="宋体" w:cs="宋体"/>
          <w:color w:val="auto"/>
          <w:spacing w:val="-4"/>
          <w:sz w:val="24"/>
          <w:szCs w:val="24"/>
          <w:lang w:eastAsia="zh-CN"/>
        </w:rPr>
        <w:t>统一格式逐项填写，不准有空项；无相应内容可填的项，应填写“无”、“未测</w:t>
      </w:r>
      <w:r>
        <w:rPr>
          <w:rFonts w:hint="eastAsia" w:ascii="宋体" w:hAnsi="宋体" w:eastAsia="宋体" w:cs="宋体"/>
          <w:color w:val="auto"/>
          <w:spacing w:val="-5"/>
          <w:sz w:val="24"/>
          <w:szCs w:val="24"/>
          <w:lang w:eastAsia="zh-CN"/>
        </w:rPr>
        <w:t>试”、“没有相应指标”等明确的回答文字。由于编排混乱导致投标文件被误读</w:t>
      </w:r>
      <w:r>
        <w:rPr>
          <w:rFonts w:hint="eastAsia" w:ascii="宋体" w:hAnsi="宋体" w:eastAsia="宋体" w:cs="宋体"/>
          <w:color w:val="auto"/>
          <w:spacing w:val="-1"/>
          <w:sz w:val="24"/>
          <w:szCs w:val="24"/>
          <w:lang w:eastAsia="zh-CN"/>
        </w:rPr>
        <w:t>或查找不到，其责任由投标人承担。</w:t>
      </w:r>
    </w:p>
    <w:p w14:paraId="0D6CAA29">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16.5开标一览表为在开标时唱标的内容，要求按格式统一填写</w:t>
      </w:r>
      <w:r>
        <w:rPr>
          <w:rFonts w:hint="eastAsia" w:ascii="宋体" w:hAnsi="宋体" w:eastAsia="宋体" w:cs="宋体"/>
          <w:color w:val="auto"/>
          <w:spacing w:val="-2"/>
          <w:sz w:val="24"/>
          <w:szCs w:val="24"/>
          <w:lang w:eastAsia="zh-CN"/>
        </w:rPr>
        <w:t>，不得自行</w:t>
      </w:r>
      <w:r>
        <w:rPr>
          <w:rFonts w:hint="eastAsia" w:ascii="宋体" w:hAnsi="宋体" w:eastAsia="宋体" w:cs="宋体"/>
          <w:color w:val="auto"/>
          <w:spacing w:val="-3"/>
          <w:sz w:val="24"/>
          <w:szCs w:val="24"/>
          <w:lang w:eastAsia="zh-CN"/>
        </w:rPr>
        <w:t>增减内容。</w:t>
      </w:r>
    </w:p>
    <w:p w14:paraId="75C751E7">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16.6投标人须注意：为合理节约政府采购评审成本，提倡</w:t>
      </w:r>
      <w:r>
        <w:rPr>
          <w:rFonts w:hint="eastAsia" w:ascii="宋体" w:hAnsi="宋体" w:eastAsia="宋体" w:cs="宋体"/>
          <w:color w:val="auto"/>
          <w:spacing w:val="-2"/>
          <w:sz w:val="24"/>
          <w:szCs w:val="24"/>
          <w:lang w:eastAsia="zh-CN"/>
        </w:rPr>
        <w:t>诚实信用的投标</w:t>
      </w:r>
      <w:r>
        <w:rPr>
          <w:rFonts w:hint="eastAsia" w:ascii="宋体" w:hAnsi="宋体" w:eastAsia="宋体" w:cs="宋体"/>
          <w:color w:val="auto"/>
          <w:spacing w:val="-3"/>
          <w:sz w:val="24"/>
          <w:szCs w:val="24"/>
          <w:lang w:eastAsia="zh-CN"/>
        </w:rPr>
        <w:t>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w:t>
      </w:r>
      <w:r>
        <w:rPr>
          <w:rFonts w:hint="eastAsia" w:ascii="宋体" w:hAnsi="宋体" w:eastAsia="宋体" w:cs="宋体"/>
          <w:color w:val="auto"/>
          <w:spacing w:val="-1"/>
          <w:sz w:val="24"/>
          <w:szCs w:val="24"/>
          <w:lang w:eastAsia="zh-CN"/>
        </w:rPr>
        <w:t>被认定为属于偏离，则评标委员会有权视具体情形评审时按</w:t>
      </w:r>
      <w:r>
        <w:rPr>
          <w:rFonts w:hint="eastAsia" w:ascii="宋体" w:hAnsi="宋体" w:eastAsia="宋体" w:cs="宋体"/>
          <w:b/>
          <w:bCs/>
          <w:color w:val="auto"/>
          <w:spacing w:val="-1"/>
          <w:sz w:val="24"/>
          <w:szCs w:val="24"/>
          <w:lang w:eastAsia="zh-CN"/>
        </w:rPr>
        <w:t>无效投标</w:t>
      </w:r>
      <w:r>
        <w:rPr>
          <w:rFonts w:hint="eastAsia" w:ascii="宋体" w:hAnsi="宋体" w:eastAsia="宋体" w:cs="宋体"/>
          <w:color w:val="auto"/>
          <w:spacing w:val="-1"/>
          <w:sz w:val="24"/>
          <w:szCs w:val="24"/>
          <w:lang w:eastAsia="zh-CN"/>
        </w:rPr>
        <w:t>处理。</w:t>
      </w:r>
    </w:p>
    <w:p w14:paraId="6CAD0A5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16.7投标人必须保证投标文件所提供的全部资料真实可</w:t>
      </w:r>
      <w:r>
        <w:rPr>
          <w:rFonts w:hint="eastAsia" w:ascii="宋体" w:hAnsi="宋体" w:eastAsia="宋体" w:cs="宋体"/>
          <w:color w:val="auto"/>
          <w:spacing w:val="-4"/>
          <w:sz w:val="24"/>
          <w:szCs w:val="24"/>
          <w:lang w:eastAsia="zh-CN"/>
        </w:rPr>
        <w:t>靠，并接受采购人、</w:t>
      </w:r>
      <w:r>
        <w:rPr>
          <w:rFonts w:hint="eastAsia" w:ascii="宋体" w:hAnsi="宋体" w:eastAsia="宋体" w:cs="宋体"/>
          <w:color w:val="auto"/>
          <w:spacing w:val="-1"/>
          <w:sz w:val="24"/>
          <w:szCs w:val="24"/>
          <w:lang w:eastAsia="zh-CN"/>
        </w:rPr>
        <w:t>采购代理机构或评标委员会对其中任何资料进一步审查的要求。</w:t>
      </w:r>
    </w:p>
    <w:p w14:paraId="0576316D">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16.8投标人在投标文件及相关文件的签订、履行、通知等</w:t>
      </w:r>
      <w:r>
        <w:rPr>
          <w:rFonts w:hint="eastAsia" w:ascii="宋体" w:hAnsi="宋体" w:eastAsia="宋体" w:cs="宋体"/>
          <w:color w:val="auto"/>
          <w:spacing w:val="-2"/>
          <w:sz w:val="24"/>
          <w:szCs w:val="24"/>
          <w:lang w:eastAsia="zh-CN"/>
        </w:rPr>
        <w:t>事项的文件中的</w:t>
      </w:r>
      <w:r>
        <w:rPr>
          <w:rFonts w:hint="eastAsia" w:ascii="宋体" w:hAnsi="宋体" w:eastAsia="宋体" w:cs="宋体"/>
          <w:color w:val="auto"/>
          <w:spacing w:val="-3"/>
          <w:sz w:val="24"/>
          <w:szCs w:val="24"/>
          <w:lang w:eastAsia="zh-CN"/>
        </w:rPr>
        <w:t>单位盖章、印章、公章等处均指与当事人全称相一致的标准公章，不得使用其他形式（如带有“专用章”等字样的印章）。不符合本条规定的按</w:t>
      </w:r>
      <w:r>
        <w:rPr>
          <w:rFonts w:hint="eastAsia" w:ascii="宋体" w:hAnsi="宋体" w:eastAsia="宋体" w:cs="宋体"/>
          <w:b/>
          <w:bCs/>
          <w:color w:val="auto"/>
          <w:spacing w:val="-3"/>
          <w:sz w:val="24"/>
          <w:szCs w:val="24"/>
          <w:lang w:eastAsia="zh-CN"/>
        </w:rPr>
        <w:t>无效投标</w:t>
      </w:r>
      <w:r>
        <w:rPr>
          <w:rFonts w:hint="eastAsia" w:ascii="宋体" w:hAnsi="宋体" w:eastAsia="宋体" w:cs="宋体"/>
          <w:color w:val="auto"/>
          <w:spacing w:val="-3"/>
          <w:sz w:val="24"/>
          <w:szCs w:val="24"/>
          <w:lang w:eastAsia="zh-CN"/>
        </w:rPr>
        <w:t>处理。</w:t>
      </w:r>
    </w:p>
    <w:p w14:paraId="4B4CCF83">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16.9 电子投标文件的编制</w:t>
      </w:r>
    </w:p>
    <w:p w14:paraId="73241D56">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16.9.1电子投标文件需按招标文件要求进行制作编制。投标文件制作时，不同内容按标签提示制作导入，按照招标文件中明确的投标文件目录和格式进行</w:t>
      </w:r>
      <w:r>
        <w:rPr>
          <w:rFonts w:hint="eastAsia" w:ascii="宋体" w:hAnsi="宋体" w:eastAsia="宋体" w:cs="宋体"/>
          <w:color w:val="auto"/>
          <w:spacing w:val="-1"/>
          <w:sz w:val="24"/>
          <w:szCs w:val="24"/>
          <w:lang w:eastAsia="zh-CN"/>
        </w:rPr>
        <w:t>编制，保证目录清晰、内容完整；</w:t>
      </w:r>
    </w:p>
    <w:p w14:paraId="0A439CB6">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w:t>
      </w:r>
      <w:r>
        <w:rPr>
          <w:rFonts w:hint="eastAsia" w:ascii="宋体" w:hAnsi="宋体" w:eastAsia="宋体" w:cs="宋体"/>
          <w:color w:val="auto"/>
          <w:spacing w:val="-1"/>
          <w:sz w:val="24"/>
          <w:szCs w:val="24"/>
          <w:lang w:eastAsia="zh-CN"/>
        </w:rPr>
        <w:t>入电子辅助评标系统，该投标文件视为无效投标文件，</w:t>
      </w:r>
      <w:r>
        <w:rPr>
          <w:rFonts w:hint="eastAsia" w:ascii="宋体" w:hAnsi="宋体" w:eastAsia="宋体" w:cs="宋体"/>
          <w:b/>
          <w:bCs/>
          <w:color w:val="auto"/>
          <w:spacing w:val="-1"/>
          <w:sz w:val="24"/>
          <w:szCs w:val="24"/>
          <w:lang w:eastAsia="zh-CN"/>
        </w:rPr>
        <w:t>其投标无效</w:t>
      </w:r>
      <w:r>
        <w:rPr>
          <w:rFonts w:hint="eastAsia" w:ascii="宋体" w:hAnsi="宋体" w:eastAsia="宋体" w:cs="宋体"/>
          <w:color w:val="auto"/>
          <w:spacing w:val="-1"/>
          <w:sz w:val="24"/>
          <w:szCs w:val="24"/>
          <w:lang w:eastAsia="zh-CN"/>
        </w:rPr>
        <w:t>。</w:t>
      </w:r>
    </w:p>
    <w:p w14:paraId="4C9536A0">
      <w:pPr>
        <w:spacing w:line="360" w:lineRule="auto"/>
        <w:ind w:left="31" w:right="-27" w:rightChars="-13"/>
        <w:outlineLvl w:val="2"/>
        <w:rPr>
          <w:rFonts w:ascii="宋体" w:hAnsi="宋体" w:eastAsia="宋体" w:cs="宋体"/>
          <w:color w:val="auto"/>
          <w:sz w:val="24"/>
          <w:szCs w:val="24"/>
          <w:lang w:eastAsia="zh-CN"/>
        </w:rPr>
      </w:pPr>
      <w:bookmarkStart w:id="83" w:name="bookmark61"/>
      <w:bookmarkEnd w:id="83"/>
      <w:bookmarkStart w:id="84" w:name="bookmark62"/>
      <w:bookmarkEnd w:id="84"/>
      <w:bookmarkStart w:id="85" w:name="_Toc186477705"/>
      <w:bookmarkStart w:id="86" w:name="_Toc143"/>
      <w:r>
        <w:rPr>
          <w:rFonts w:hint="eastAsia" w:ascii="宋体" w:hAnsi="宋体" w:eastAsia="宋体" w:cs="宋体"/>
          <w:b/>
          <w:bCs/>
          <w:color w:val="auto"/>
          <w:spacing w:val="-8"/>
          <w:sz w:val="24"/>
          <w:szCs w:val="24"/>
          <w:lang w:eastAsia="zh-CN"/>
        </w:rPr>
        <w:t>（四）投标</w:t>
      </w:r>
      <w:bookmarkEnd w:id="85"/>
      <w:bookmarkEnd w:id="86"/>
    </w:p>
    <w:p w14:paraId="77B6A725">
      <w:pPr>
        <w:widowControl w:val="0"/>
        <w:spacing w:line="360" w:lineRule="auto"/>
        <w:ind w:left="28" w:right="-27" w:rightChars="-13"/>
        <w:outlineLvl w:val="2"/>
        <w:rPr>
          <w:rFonts w:ascii="宋体" w:hAnsi="宋体" w:eastAsia="宋体" w:cs="宋体"/>
          <w:color w:val="auto"/>
          <w:sz w:val="24"/>
          <w:szCs w:val="24"/>
          <w:lang w:eastAsia="zh-CN"/>
        </w:rPr>
      </w:pPr>
      <w:bookmarkStart w:id="87" w:name="bookmark64"/>
      <w:bookmarkEnd w:id="87"/>
      <w:bookmarkStart w:id="88" w:name="bookmark63"/>
      <w:bookmarkEnd w:id="88"/>
      <w:bookmarkStart w:id="89" w:name="bookmark66"/>
      <w:bookmarkEnd w:id="89"/>
      <w:bookmarkStart w:id="90" w:name="_Toc186477706"/>
      <w:bookmarkStart w:id="91" w:name="_Toc2075"/>
      <w:r>
        <w:rPr>
          <w:rFonts w:hint="eastAsia" w:ascii="宋体" w:hAnsi="宋体" w:eastAsia="宋体" w:cs="宋体"/>
          <w:b/>
          <w:bCs/>
          <w:color w:val="auto"/>
          <w:spacing w:val="-7"/>
          <w:sz w:val="24"/>
          <w:szCs w:val="24"/>
          <w:lang w:eastAsia="zh-CN"/>
        </w:rPr>
        <w:t>17.投标保证金</w:t>
      </w:r>
      <w:bookmarkEnd w:id="90"/>
      <w:bookmarkEnd w:id="91"/>
    </w:p>
    <w:p w14:paraId="578878A4">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17.1投标人应按照招标文件“第二章 投标人须知前附表”规定的金额及要</w:t>
      </w:r>
      <w:r>
        <w:rPr>
          <w:rFonts w:hint="eastAsia" w:ascii="宋体" w:hAnsi="宋体" w:eastAsia="宋体" w:cs="宋体"/>
          <w:color w:val="auto"/>
          <w:spacing w:val="-7"/>
          <w:sz w:val="24"/>
          <w:szCs w:val="24"/>
          <w:lang w:eastAsia="zh-CN"/>
        </w:rPr>
        <w:t>求提交投标保证金。投标人自愿超额缴纳投标保证</w:t>
      </w:r>
      <w:r>
        <w:rPr>
          <w:rFonts w:hint="eastAsia" w:ascii="宋体" w:hAnsi="宋体" w:eastAsia="宋体" w:cs="宋体"/>
          <w:color w:val="auto"/>
          <w:spacing w:val="-8"/>
          <w:sz w:val="24"/>
          <w:szCs w:val="24"/>
          <w:lang w:eastAsia="zh-CN"/>
        </w:rPr>
        <w:t>金的，投标文件不做无效处理。</w:t>
      </w:r>
    </w:p>
    <w:p w14:paraId="4FDBC8E5">
      <w:pPr>
        <w:widowControl w:val="0"/>
        <w:spacing w:line="360" w:lineRule="auto"/>
        <w:ind w:left="28"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17.2提交投标保证金可采用的形式：政府采购法律法规接受</w:t>
      </w:r>
      <w:r>
        <w:rPr>
          <w:rFonts w:hint="eastAsia" w:ascii="宋体" w:hAnsi="宋体" w:eastAsia="宋体" w:cs="宋体"/>
          <w:color w:val="auto"/>
          <w:spacing w:val="-4"/>
          <w:sz w:val="24"/>
          <w:szCs w:val="24"/>
          <w:lang w:eastAsia="zh-CN"/>
        </w:rPr>
        <w:t>的支票、汇票、</w:t>
      </w:r>
      <w:r>
        <w:rPr>
          <w:rFonts w:hint="eastAsia" w:ascii="宋体" w:hAnsi="宋体" w:eastAsia="宋体" w:cs="宋体"/>
          <w:color w:val="auto"/>
          <w:spacing w:val="-3"/>
          <w:sz w:val="24"/>
          <w:szCs w:val="24"/>
          <w:lang w:eastAsia="zh-CN"/>
        </w:rPr>
        <w:t>本票、网上银行支付或者金融机构、担保机构出具的保函等非现金形式。投标人未按照招标文件要求提交投标保证金的，其</w:t>
      </w:r>
      <w:r>
        <w:rPr>
          <w:rFonts w:hint="eastAsia" w:ascii="宋体" w:hAnsi="宋体" w:eastAsia="宋体" w:cs="宋体"/>
          <w:b/>
          <w:bCs/>
          <w:color w:val="auto"/>
          <w:spacing w:val="-3"/>
          <w:sz w:val="24"/>
          <w:szCs w:val="24"/>
          <w:lang w:eastAsia="zh-CN"/>
        </w:rPr>
        <w:t>投标无效</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4"/>
          <w:sz w:val="24"/>
          <w:szCs w:val="24"/>
          <w:lang w:eastAsia="zh-CN"/>
        </w:rPr>
        <w:t>投标保证金有效期同投标</w:t>
      </w:r>
      <w:r>
        <w:rPr>
          <w:rFonts w:hint="eastAsia" w:ascii="宋体" w:hAnsi="宋体" w:eastAsia="宋体" w:cs="宋体"/>
          <w:color w:val="auto"/>
          <w:spacing w:val="-3"/>
          <w:sz w:val="24"/>
          <w:szCs w:val="24"/>
          <w:lang w:eastAsia="zh-CN"/>
        </w:rPr>
        <w:t>有效期。</w:t>
      </w:r>
    </w:p>
    <w:p w14:paraId="5022E619">
      <w:pPr>
        <w:widowControl w:val="0"/>
        <w:spacing w:line="360" w:lineRule="auto"/>
        <w:ind w:left="28"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17.3投标保证金到账（保函提交）截止时间同投标截止时</w:t>
      </w:r>
      <w:r>
        <w:rPr>
          <w:rFonts w:hint="eastAsia" w:ascii="宋体" w:hAnsi="宋体" w:eastAsia="宋体" w:cs="宋体"/>
          <w:color w:val="auto"/>
          <w:spacing w:val="-2"/>
          <w:sz w:val="24"/>
          <w:szCs w:val="24"/>
          <w:lang w:eastAsia="zh-CN"/>
        </w:rPr>
        <w:t>间。以支票、汇票、本票、网上银行支付等形式提交投标保证金的，应在投标截止时间前到账；</w:t>
      </w:r>
      <w:r>
        <w:rPr>
          <w:rFonts w:hint="eastAsia" w:ascii="宋体" w:hAnsi="宋体" w:eastAsia="宋体" w:cs="宋体"/>
          <w:color w:val="auto"/>
          <w:spacing w:val="-3"/>
          <w:sz w:val="24"/>
          <w:szCs w:val="24"/>
          <w:lang w:eastAsia="zh-CN"/>
        </w:rPr>
        <w:t>以金融机构、担保机构出具的保函等形式提交投标保证金的，应在投标截止时间</w:t>
      </w:r>
      <w:r>
        <w:rPr>
          <w:rFonts w:hint="eastAsia" w:ascii="宋体" w:hAnsi="宋体" w:eastAsia="宋体" w:cs="宋体"/>
          <w:color w:val="auto"/>
          <w:spacing w:val="-2"/>
          <w:sz w:val="24"/>
          <w:szCs w:val="24"/>
          <w:lang w:eastAsia="zh-CN"/>
        </w:rPr>
        <w:t>前将投标保证金支付原件扫描后作为投标文件的组成部分与投标文件一起上传。</w:t>
      </w:r>
      <w:r>
        <w:rPr>
          <w:rFonts w:hint="eastAsia" w:ascii="宋体" w:hAnsi="宋体" w:eastAsia="宋体" w:cs="宋体"/>
          <w:color w:val="auto"/>
          <w:spacing w:val="-3"/>
          <w:sz w:val="24"/>
          <w:szCs w:val="24"/>
          <w:lang w:eastAsia="zh-CN"/>
        </w:rPr>
        <w:t>由于到账时间晚于投标截止时间，或者票据错误、印鉴不清等原因导致不能到账的，其</w:t>
      </w:r>
      <w:r>
        <w:rPr>
          <w:rFonts w:hint="eastAsia" w:ascii="宋体" w:hAnsi="宋体" w:eastAsia="宋体" w:cs="宋体"/>
          <w:b/>
          <w:bCs/>
          <w:color w:val="auto"/>
          <w:spacing w:val="-3"/>
          <w:sz w:val="24"/>
          <w:szCs w:val="24"/>
          <w:lang w:eastAsia="zh-CN"/>
        </w:rPr>
        <w:t>投标无效</w:t>
      </w:r>
      <w:r>
        <w:rPr>
          <w:rFonts w:hint="eastAsia" w:ascii="宋体" w:hAnsi="宋体" w:eastAsia="宋体" w:cs="宋体"/>
          <w:color w:val="auto"/>
          <w:spacing w:val="-3"/>
          <w:sz w:val="24"/>
          <w:szCs w:val="24"/>
          <w:lang w:eastAsia="zh-CN"/>
        </w:rPr>
        <w:t>。</w:t>
      </w:r>
    </w:p>
    <w:p w14:paraId="6A62480C">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17.4 投标人为联合体的，可以由联合体中的一方或者多方共同提交投</w:t>
      </w:r>
      <w:r>
        <w:rPr>
          <w:rFonts w:hint="eastAsia" w:ascii="宋体" w:hAnsi="宋体" w:eastAsia="宋体" w:cs="宋体"/>
          <w:color w:val="auto"/>
          <w:spacing w:val="-1"/>
          <w:sz w:val="24"/>
          <w:szCs w:val="24"/>
          <w:lang w:eastAsia="zh-CN"/>
        </w:rPr>
        <w:t>标保证金，其提交的投标保证金对联合体各方均具有约束力。</w:t>
      </w:r>
    </w:p>
    <w:p w14:paraId="46F29D36">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w:t>
      </w:r>
    </w:p>
    <w:p w14:paraId="79633EAD">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17.6 投标人在投标截止时间前撤回已提交的投标文件的，自收到投标人书</w:t>
      </w:r>
      <w:r>
        <w:rPr>
          <w:rFonts w:hint="eastAsia" w:ascii="宋体" w:hAnsi="宋体" w:eastAsia="宋体" w:cs="宋体"/>
          <w:color w:val="auto"/>
          <w:sz w:val="24"/>
          <w:szCs w:val="24"/>
          <w:lang w:eastAsia="zh-CN"/>
        </w:rPr>
        <w:t>面撤回通知之日起 5 个工作日内，退还已收取的投标保证金，但因投标人自身</w:t>
      </w:r>
      <w:r>
        <w:rPr>
          <w:rFonts w:hint="eastAsia" w:ascii="宋体" w:hAnsi="宋体" w:eastAsia="宋体" w:cs="宋体"/>
          <w:color w:val="auto"/>
          <w:spacing w:val="-1"/>
          <w:sz w:val="24"/>
          <w:szCs w:val="24"/>
          <w:lang w:eastAsia="zh-CN"/>
        </w:rPr>
        <w:t>原因导致无法及时退还的除外。</w:t>
      </w:r>
    </w:p>
    <w:p w14:paraId="67A9F101">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17.7 终止招标项目已经收取投标保证金的，自终止采</w:t>
      </w:r>
      <w:r>
        <w:rPr>
          <w:rFonts w:hint="eastAsia" w:ascii="宋体" w:hAnsi="宋体" w:eastAsia="宋体" w:cs="宋体"/>
          <w:color w:val="auto"/>
          <w:spacing w:val="-4"/>
          <w:sz w:val="24"/>
          <w:szCs w:val="24"/>
          <w:lang w:eastAsia="zh-CN"/>
        </w:rPr>
        <w:t>购活动后 5 个工作日</w:t>
      </w:r>
      <w:r>
        <w:rPr>
          <w:rFonts w:hint="eastAsia" w:ascii="宋体" w:hAnsi="宋体" w:eastAsia="宋体" w:cs="宋体"/>
          <w:color w:val="auto"/>
          <w:spacing w:val="-2"/>
          <w:sz w:val="24"/>
          <w:szCs w:val="24"/>
          <w:lang w:eastAsia="zh-CN"/>
        </w:rPr>
        <w:t>内退还已收取的投标保证金及其在银行产生的孳息。</w:t>
      </w:r>
    </w:p>
    <w:p w14:paraId="49481BA7">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17.8 有下列情形之一的，采购人或采购代理</w:t>
      </w:r>
      <w:r>
        <w:rPr>
          <w:rFonts w:hint="eastAsia" w:ascii="宋体" w:hAnsi="宋体" w:eastAsia="宋体" w:cs="宋体"/>
          <w:color w:val="auto"/>
          <w:spacing w:val="-4"/>
          <w:sz w:val="24"/>
          <w:szCs w:val="24"/>
          <w:lang w:eastAsia="zh-CN"/>
        </w:rPr>
        <w:t>机构可以不予退还投标保证金,</w:t>
      </w:r>
      <w:r>
        <w:rPr>
          <w:rFonts w:hint="eastAsia" w:ascii="宋体" w:hAnsi="宋体" w:eastAsia="宋体" w:cs="宋体"/>
          <w:color w:val="auto"/>
          <w:spacing w:val="-1"/>
          <w:sz w:val="24"/>
          <w:szCs w:val="24"/>
          <w:lang w:eastAsia="zh-CN"/>
        </w:rPr>
        <w:t>情节严重的将其列入不良记录名单：</w:t>
      </w:r>
    </w:p>
    <w:p w14:paraId="1A0AC7D9">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17.8.1 开标后在投标有效期内，投标人撤销其投标的；</w:t>
      </w:r>
    </w:p>
    <w:p w14:paraId="05CF695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17.8.2 中标后无正当理由不与采购人签订合同的；</w:t>
      </w:r>
    </w:p>
    <w:p w14:paraId="6D2A6DD1">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17.8.3 中标人与采购人订立背离合同实质性内容的其他协议；</w:t>
      </w:r>
    </w:p>
    <w:p w14:paraId="1C34D406">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17.8.4 将中标项目转让给他人，或者在投标文件中未说明，且</w:t>
      </w:r>
      <w:r>
        <w:rPr>
          <w:rFonts w:hint="eastAsia" w:ascii="宋体" w:hAnsi="宋体" w:eastAsia="宋体" w:cs="宋体"/>
          <w:color w:val="auto"/>
          <w:spacing w:val="-1"/>
          <w:sz w:val="24"/>
          <w:szCs w:val="24"/>
          <w:lang w:eastAsia="zh-CN"/>
        </w:rPr>
        <w:t>未经采购人</w:t>
      </w:r>
      <w:r>
        <w:rPr>
          <w:rFonts w:hint="eastAsia" w:ascii="宋体" w:hAnsi="宋体" w:eastAsia="宋体" w:cs="宋体"/>
          <w:color w:val="auto"/>
          <w:spacing w:val="-3"/>
          <w:sz w:val="24"/>
          <w:szCs w:val="24"/>
          <w:lang w:eastAsia="zh-CN"/>
        </w:rPr>
        <w:t>同意，将中标项目分包给他人的；</w:t>
      </w:r>
    </w:p>
    <w:p w14:paraId="72D3199A">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17.8.5 存在串通投标行为的；</w:t>
      </w:r>
    </w:p>
    <w:p w14:paraId="2C83ACA3">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17.8.6 存在弄虚作假或提供虚假材料谋取中</w:t>
      </w:r>
      <w:r>
        <w:rPr>
          <w:rFonts w:hint="eastAsia" w:ascii="宋体" w:hAnsi="宋体" w:eastAsia="宋体" w:cs="宋体"/>
          <w:color w:val="auto"/>
          <w:spacing w:val="-2"/>
          <w:sz w:val="24"/>
          <w:szCs w:val="24"/>
          <w:lang w:eastAsia="zh-CN"/>
        </w:rPr>
        <w:t>标的；</w:t>
      </w:r>
    </w:p>
    <w:p w14:paraId="4CCE21DC">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17.8.7 投标人其他未按招标文件规定和合同约定履行义务的行为。</w:t>
      </w:r>
    </w:p>
    <w:p w14:paraId="2E275117">
      <w:pPr>
        <w:widowControl w:val="0"/>
        <w:spacing w:line="360" w:lineRule="auto"/>
        <w:ind w:left="28" w:right="-27" w:rightChars="-13"/>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17.10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人注意区分办理保函类型，并确认投标有效期。</w:t>
      </w:r>
    </w:p>
    <w:p w14:paraId="495CEAAA">
      <w:pPr>
        <w:widowControl w:val="0"/>
        <w:spacing w:line="360" w:lineRule="auto"/>
        <w:ind w:left="28" w:right="-27" w:rightChars="-13"/>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17.10.1如采用政采云电子保函形式，可按照以下形式进行在线申请，电子保函申请链接（https://jinrong.zcygov.cn/luban/finance/letter/xinjiang?pageModelFlag=650000&amp;utm=site.site-PC-42055.1718-block_comp_1709189989843012.6.33f19dd0635411ef9be3cb6599db755d），如遇问题可拨打客服电话：95763。</w:t>
      </w:r>
    </w:p>
    <w:p w14:paraId="68058D93">
      <w:pPr>
        <w:spacing w:line="360" w:lineRule="auto"/>
        <w:ind w:left="31" w:right="-27" w:rightChars="-13"/>
        <w:outlineLvl w:val="3"/>
        <w:rPr>
          <w:rFonts w:ascii="宋体" w:hAnsi="宋体" w:eastAsia="宋体" w:cs="宋体"/>
          <w:color w:val="auto"/>
          <w:sz w:val="24"/>
          <w:szCs w:val="24"/>
          <w:lang w:eastAsia="zh-CN"/>
        </w:rPr>
      </w:pPr>
      <w:r>
        <w:rPr>
          <w:rFonts w:hint="eastAsia" w:ascii="宋体" w:hAnsi="宋体" w:eastAsia="宋体" w:cs="宋体"/>
          <w:b/>
          <w:bCs/>
          <w:color w:val="auto"/>
          <w:spacing w:val="-6"/>
          <w:sz w:val="24"/>
          <w:szCs w:val="24"/>
          <w:lang w:eastAsia="zh-CN"/>
        </w:rPr>
        <w:t>18.投标文件的加密</w:t>
      </w:r>
    </w:p>
    <w:p w14:paraId="7AA761A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18.1投标人在供应商客户端中生成投标文件并完成签章之后，使用CA证书在供应商客户端中对投标文件进行加密。</w:t>
      </w:r>
    </w:p>
    <w:p w14:paraId="2207DA6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18.2投标人应在供应商客户端中对加密的投标文件进行解</w:t>
      </w:r>
      <w:r>
        <w:rPr>
          <w:rFonts w:hint="eastAsia" w:ascii="宋体" w:hAnsi="宋体" w:eastAsia="宋体" w:cs="宋体"/>
          <w:color w:val="auto"/>
          <w:spacing w:val="-2"/>
          <w:sz w:val="24"/>
          <w:szCs w:val="24"/>
          <w:lang w:eastAsia="zh-CN"/>
        </w:rPr>
        <w:t>密验证，以防止</w:t>
      </w:r>
      <w:r>
        <w:rPr>
          <w:rFonts w:hint="eastAsia" w:ascii="宋体" w:hAnsi="宋体" w:eastAsia="宋体" w:cs="宋体"/>
          <w:color w:val="auto"/>
          <w:spacing w:val="-1"/>
          <w:sz w:val="24"/>
          <w:szCs w:val="24"/>
          <w:lang w:eastAsia="zh-CN"/>
        </w:rPr>
        <w:t>投标文件加密异常，在开标时无法解密。</w:t>
      </w:r>
    </w:p>
    <w:p w14:paraId="10A3F6D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18.3 投标人应保证加密投标文件的C</w:t>
      </w:r>
      <w:r>
        <w:rPr>
          <w:rFonts w:hint="eastAsia" w:ascii="宋体" w:hAnsi="宋体" w:eastAsia="宋体" w:cs="宋体"/>
          <w:color w:val="auto"/>
          <w:spacing w:val="-2"/>
          <w:sz w:val="24"/>
          <w:szCs w:val="24"/>
          <w:lang w:eastAsia="zh-CN"/>
        </w:rPr>
        <w:t>A证书有效期在开标时间之前。若CA</w:t>
      </w:r>
      <w:r>
        <w:rPr>
          <w:rFonts w:hint="eastAsia" w:ascii="宋体" w:hAnsi="宋体" w:eastAsia="宋体" w:cs="宋体"/>
          <w:color w:val="auto"/>
          <w:spacing w:val="-1"/>
          <w:sz w:val="24"/>
          <w:szCs w:val="24"/>
          <w:lang w:eastAsia="zh-CN"/>
        </w:rPr>
        <w:t>证书有效期临近开标时间，建议投标人提前办理CA证书续期，以免开标时无法</w:t>
      </w:r>
      <w:r>
        <w:rPr>
          <w:rFonts w:hint="eastAsia" w:ascii="宋体" w:hAnsi="宋体" w:eastAsia="宋体" w:cs="宋体"/>
          <w:color w:val="auto"/>
          <w:spacing w:val="-2"/>
          <w:sz w:val="24"/>
          <w:szCs w:val="24"/>
          <w:lang w:eastAsia="zh-CN"/>
        </w:rPr>
        <w:t>进行解密。</w:t>
      </w:r>
    </w:p>
    <w:p w14:paraId="3FA3CA33">
      <w:pPr>
        <w:spacing w:line="360" w:lineRule="auto"/>
        <w:ind w:left="31" w:right="-27" w:rightChars="-13"/>
        <w:rPr>
          <w:rFonts w:ascii="宋体" w:hAnsi="宋体" w:eastAsia="宋体" w:cs="宋体"/>
          <w:color w:val="auto"/>
          <w:sz w:val="24"/>
          <w:szCs w:val="24"/>
        </w:rPr>
      </w:pPr>
      <w:r>
        <w:rPr>
          <w:rFonts w:hint="eastAsia" w:ascii="宋体" w:hAnsi="宋体" w:eastAsia="宋体" w:cs="宋体"/>
          <w:color w:val="auto"/>
          <w:spacing w:val="-2"/>
          <w:sz w:val="24"/>
          <w:szCs w:val="24"/>
        </w:rPr>
        <w:t>18.4投标人在投标文件递交截止时间前通过</w:t>
      </w:r>
      <w:r>
        <w:rPr>
          <w:rFonts w:hint="eastAsia" w:ascii="宋体" w:hAnsi="宋体" w:eastAsia="宋体" w:cs="宋体"/>
          <w:color w:val="auto"/>
          <w:spacing w:val="-2"/>
          <w:sz w:val="24"/>
          <w:szCs w:val="24"/>
          <w:lang w:eastAsia="zh-CN"/>
        </w:rPr>
        <w:t>新疆</w:t>
      </w:r>
      <w:r>
        <w:rPr>
          <w:rFonts w:hint="eastAsia" w:ascii="宋体" w:hAnsi="宋体" w:eastAsia="宋体" w:cs="宋体"/>
          <w:color w:val="auto"/>
          <w:spacing w:val="-2"/>
          <w:sz w:val="24"/>
          <w:szCs w:val="24"/>
        </w:rPr>
        <w:t>政府采购网</w:t>
      </w:r>
      <w:r>
        <w:rPr>
          <w:rFonts w:hint="eastAsia" w:ascii="宋体" w:hAnsi="宋体" w:eastAsia="宋体" w:cs="宋体"/>
          <w:b/>
          <w:bCs/>
          <w:color w:val="auto"/>
          <w:spacing w:val="-2"/>
          <w:sz w:val="24"/>
          <w:szCs w:val="24"/>
        </w:rPr>
        <w:t>（http://www.ccgp-xinjiang.gov.cn/</w:t>
      </w:r>
      <w:r>
        <w:rPr>
          <w:rFonts w:hint="eastAsia" w:ascii="宋体" w:hAnsi="宋体" w:eastAsia="宋体" w:cs="宋体"/>
          <w:b/>
          <w:bCs/>
          <w:color w:val="auto"/>
          <w:spacing w:val="-4"/>
          <w:sz w:val="24"/>
          <w:szCs w:val="24"/>
        </w:rPr>
        <w:t>）</w:t>
      </w:r>
      <w:r>
        <w:rPr>
          <w:rFonts w:hint="eastAsia" w:ascii="宋体" w:hAnsi="宋体" w:eastAsia="宋体" w:cs="宋体"/>
          <w:color w:val="auto"/>
          <w:spacing w:val="-4"/>
          <w:sz w:val="24"/>
          <w:szCs w:val="24"/>
        </w:rPr>
        <w:t>的”政采云登录入口”登录后，将加密电子投标文件</w:t>
      </w:r>
      <w:r>
        <w:rPr>
          <w:rFonts w:hint="eastAsia" w:ascii="宋体" w:hAnsi="宋体" w:eastAsia="宋体" w:cs="宋体"/>
          <w:color w:val="auto"/>
          <w:spacing w:val="2"/>
          <w:sz w:val="24"/>
          <w:szCs w:val="24"/>
        </w:rPr>
        <w:t>上传到对应项目的指定位置，投</w:t>
      </w:r>
      <w:r>
        <w:rPr>
          <w:rFonts w:hint="eastAsia" w:ascii="宋体" w:hAnsi="宋体" w:eastAsia="宋体" w:cs="宋体"/>
          <w:color w:val="auto"/>
          <w:spacing w:val="1"/>
          <w:sz w:val="24"/>
          <w:szCs w:val="24"/>
        </w:rPr>
        <w:t>标人认为有必要提交的其他资</w:t>
      </w:r>
      <w:r>
        <w:rPr>
          <w:rFonts w:hint="eastAsia" w:ascii="宋体" w:hAnsi="宋体" w:eastAsia="宋体" w:cs="宋体"/>
          <w:color w:val="auto"/>
          <w:spacing w:val="-1"/>
          <w:sz w:val="24"/>
          <w:szCs w:val="24"/>
        </w:rPr>
        <w:t>料请于投标截止时间前一并提交。</w:t>
      </w:r>
    </w:p>
    <w:p w14:paraId="170C7AC3">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18.5如果投标人未按上述要求加密并上传，采购代理机</w:t>
      </w:r>
      <w:r>
        <w:rPr>
          <w:rFonts w:hint="eastAsia" w:ascii="宋体" w:hAnsi="宋体" w:eastAsia="宋体" w:cs="宋体"/>
          <w:color w:val="auto"/>
          <w:spacing w:val="-2"/>
          <w:sz w:val="24"/>
          <w:szCs w:val="24"/>
          <w:lang w:eastAsia="zh-CN"/>
        </w:rPr>
        <w:t>构对投标文件的误</w:t>
      </w:r>
      <w:r>
        <w:rPr>
          <w:rFonts w:hint="eastAsia" w:ascii="宋体" w:hAnsi="宋体" w:eastAsia="宋体" w:cs="宋体"/>
          <w:color w:val="auto"/>
          <w:spacing w:val="-8"/>
          <w:sz w:val="24"/>
          <w:szCs w:val="24"/>
          <w:lang w:eastAsia="zh-CN"/>
        </w:rPr>
        <w:t>投、无法解密、传输错误等问题概不负责。对由此造成无法正常开启的投标文件，</w:t>
      </w:r>
      <w:r>
        <w:rPr>
          <w:rFonts w:hint="eastAsia" w:ascii="宋体" w:hAnsi="宋体" w:eastAsia="宋体" w:cs="宋体"/>
          <w:color w:val="auto"/>
          <w:spacing w:val="-1"/>
          <w:sz w:val="24"/>
          <w:szCs w:val="24"/>
          <w:lang w:eastAsia="zh-CN"/>
        </w:rPr>
        <w:t>采购代理机构有权予以拒绝，并退回投标人。</w:t>
      </w:r>
    </w:p>
    <w:p w14:paraId="61412067">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18.6本项目采用不见面开标，无需提供电子投标文件U盘。</w:t>
      </w:r>
    </w:p>
    <w:p w14:paraId="6C812DBE">
      <w:pPr>
        <w:spacing w:line="360" w:lineRule="auto"/>
        <w:ind w:left="31" w:right="-27" w:rightChars="-13"/>
        <w:outlineLvl w:val="2"/>
        <w:rPr>
          <w:rFonts w:ascii="宋体" w:hAnsi="宋体" w:eastAsia="宋体" w:cs="宋体"/>
          <w:color w:val="auto"/>
          <w:sz w:val="24"/>
          <w:szCs w:val="24"/>
          <w:lang w:eastAsia="zh-CN"/>
        </w:rPr>
      </w:pPr>
      <w:bookmarkStart w:id="92" w:name="bookmark68"/>
      <w:bookmarkEnd w:id="92"/>
      <w:bookmarkStart w:id="93" w:name="bookmark67"/>
      <w:bookmarkEnd w:id="93"/>
      <w:bookmarkStart w:id="94" w:name="_Toc186477707"/>
      <w:bookmarkStart w:id="95" w:name="_Toc21696"/>
      <w:r>
        <w:rPr>
          <w:rFonts w:hint="eastAsia" w:ascii="宋体" w:hAnsi="宋体" w:eastAsia="宋体" w:cs="宋体"/>
          <w:b/>
          <w:bCs/>
          <w:color w:val="auto"/>
          <w:spacing w:val="-5"/>
          <w:sz w:val="24"/>
          <w:szCs w:val="24"/>
          <w:lang w:eastAsia="zh-CN"/>
        </w:rPr>
        <w:t>19.投标文件的递交（上传）</w:t>
      </w:r>
      <w:bookmarkEnd w:id="94"/>
      <w:bookmarkEnd w:id="95"/>
    </w:p>
    <w:p w14:paraId="4148AA5D">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19.1 投标人应在“第一章 招标公告”规定的投标截止</w:t>
      </w:r>
      <w:r>
        <w:rPr>
          <w:rFonts w:hint="eastAsia" w:ascii="宋体" w:hAnsi="宋体" w:eastAsia="宋体" w:cs="宋体"/>
          <w:color w:val="auto"/>
          <w:spacing w:val="-3"/>
          <w:sz w:val="24"/>
          <w:szCs w:val="24"/>
          <w:lang w:eastAsia="zh-CN"/>
        </w:rPr>
        <w:t>时间前递交（上传）投标文件。</w:t>
      </w:r>
    </w:p>
    <w:p w14:paraId="68BB8C93">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19.2 投标人递交（上传）投标文件的地点见“第一章 招标公告”。</w:t>
      </w:r>
    </w:p>
    <w:p w14:paraId="6AD649D0">
      <w:pPr>
        <w:spacing w:line="360" w:lineRule="auto"/>
        <w:ind w:left="31" w:right="-27" w:rightChars="-13"/>
        <w:rPr>
          <w:rFonts w:ascii="宋体" w:hAnsi="宋体" w:eastAsia="宋体" w:cs="宋体"/>
          <w:color w:val="auto"/>
          <w:spacing w:val="-3"/>
          <w:sz w:val="24"/>
          <w:szCs w:val="24"/>
          <w:lang w:eastAsia="zh-CN"/>
        </w:rPr>
      </w:pPr>
      <w:r>
        <w:rPr>
          <w:rFonts w:hint="eastAsia" w:ascii="宋体" w:hAnsi="宋体" w:eastAsia="宋体" w:cs="宋体"/>
          <w:color w:val="auto"/>
          <w:spacing w:val="-1"/>
          <w:sz w:val="24"/>
          <w:szCs w:val="24"/>
          <w:lang w:eastAsia="zh-CN"/>
        </w:rPr>
        <w:t>19.3 投标人应充分评估集中同时投标带来的网络影响，尽</w:t>
      </w:r>
      <w:r>
        <w:rPr>
          <w:rFonts w:hint="eastAsia" w:ascii="宋体" w:hAnsi="宋体" w:eastAsia="宋体" w:cs="宋体"/>
          <w:color w:val="auto"/>
          <w:spacing w:val="-2"/>
          <w:sz w:val="24"/>
          <w:szCs w:val="24"/>
          <w:lang w:eastAsia="zh-CN"/>
        </w:rPr>
        <w:t>量避开投标高峰</w:t>
      </w:r>
      <w:r>
        <w:rPr>
          <w:rFonts w:hint="eastAsia" w:ascii="宋体" w:hAnsi="宋体" w:eastAsia="宋体" w:cs="宋体"/>
          <w:color w:val="auto"/>
          <w:spacing w:val="-3"/>
          <w:sz w:val="24"/>
          <w:szCs w:val="24"/>
          <w:lang w:eastAsia="zh-CN"/>
        </w:rPr>
        <w:t>时间，错峰进行电子投标。</w:t>
      </w:r>
    </w:p>
    <w:p w14:paraId="05757B85">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19.4 投标人应在供应商客户端中下载未加密且完成签章的投标文件妥善保存，以便启动应急开标程序时使用。</w:t>
      </w:r>
    </w:p>
    <w:p w14:paraId="434C7843">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19.5 投标人所递交的投标文件不予退还。</w:t>
      </w:r>
    </w:p>
    <w:p w14:paraId="3D948A8D">
      <w:pPr>
        <w:spacing w:line="360" w:lineRule="auto"/>
        <w:ind w:left="31" w:right="-27" w:rightChars="-13"/>
        <w:outlineLvl w:val="2"/>
        <w:rPr>
          <w:rFonts w:ascii="宋体" w:hAnsi="宋体" w:eastAsia="宋体" w:cs="宋体"/>
          <w:color w:val="auto"/>
          <w:sz w:val="24"/>
          <w:szCs w:val="24"/>
          <w:lang w:eastAsia="zh-CN"/>
        </w:rPr>
      </w:pPr>
      <w:bookmarkStart w:id="96" w:name="bookmark69"/>
      <w:bookmarkEnd w:id="96"/>
      <w:bookmarkStart w:id="97" w:name="bookmark70"/>
      <w:bookmarkEnd w:id="97"/>
      <w:bookmarkStart w:id="98" w:name="_Toc186477708"/>
      <w:bookmarkStart w:id="99" w:name="_Toc426"/>
      <w:r>
        <w:rPr>
          <w:rFonts w:hint="eastAsia" w:ascii="宋体" w:hAnsi="宋体" w:eastAsia="宋体" w:cs="宋体"/>
          <w:b/>
          <w:bCs/>
          <w:color w:val="auto"/>
          <w:spacing w:val="-5"/>
          <w:sz w:val="24"/>
          <w:szCs w:val="24"/>
          <w:lang w:eastAsia="zh-CN"/>
        </w:rPr>
        <w:t>20.拒收</w:t>
      </w:r>
      <w:bookmarkEnd w:id="98"/>
      <w:bookmarkEnd w:id="99"/>
    </w:p>
    <w:p w14:paraId="08D5D61A">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20.1 超过投标文件提交截止时间或者不按</w:t>
      </w:r>
      <w:r>
        <w:rPr>
          <w:rFonts w:hint="eastAsia" w:ascii="宋体" w:hAnsi="宋体" w:eastAsia="宋体" w:cs="宋体"/>
          <w:color w:val="auto"/>
          <w:spacing w:val="-1"/>
          <w:sz w:val="24"/>
          <w:szCs w:val="24"/>
          <w:lang w:eastAsia="zh-CN"/>
        </w:rPr>
        <w:t>照本章要求加密的投标文件，交</w:t>
      </w:r>
      <w:r>
        <w:rPr>
          <w:rFonts w:hint="eastAsia" w:ascii="宋体" w:hAnsi="宋体" w:eastAsia="宋体" w:cs="宋体"/>
          <w:color w:val="auto"/>
          <w:spacing w:val="-4"/>
          <w:sz w:val="24"/>
          <w:szCs w:val="24"/>
          <w:lang w:eastAsia="zh-CN"/>
        </w:rPr>
        <w:t>易系统应当拒收。</w:t>
      </w:r>
    </w:p>
    <w:p w14:paraId="147163A0">
      <w:pPr>
        <w:spacing w:line="360" w:lineRule="auto"/>
        <w:ind w:left="31" w:right="-27" w:rightChars="-13"/>
        <w:outlineLvl w:val="2"/>
        <w:rPr>
          <w:rFonts w:ascii="宋体" w:hAnsi="宋体" w:eastAsia="宋体" w:cs="宋体"/>
          <w:color w:val="auto"/>
          <w:sz w:val="24"/>
          <w:szCs w:val="24"/>
          <w:lang w:eastAsia="zh-CN"/>
        </w:rPr>
      </w:pPr>
      <w:bookmarkStart w:id="100" w:name="bookmark72"/>
      <w:bookmarkEnd w:id="100"/>
      <w:bookmarkStart w:id="101" w:name="bookmark71"/>
      <w:bookmarkEnd w:id="101"/>
      <w:bookmarkStart w:id="102" w:name="_Toc19533"/>
      <w:bookmarkStart w:id="103" w:name="_Toc186477709"/>
      <w:r>
        <w:rPr>
          <w:rFonts w:hint="eastAsia" w:ascii="宋体" w:hAnsi="宋体" w:eastAsia="宋体" w:cs="宋体"/>
          <w:b/>
          <w:bCs/>
          <w:color w:val="auto"/>
          <w:spacing w:val="-4"/>
          <w:sz w:val="24"/>
          <w:szCs w:val="24"/>
          <w:lang w:eastAsia="zh-CN"/>
        </w:rPr>
        <w:t>21.投标文件的修改与撤回</w:t>
      </w:r>
      <w:bookmarkEnd w:id="102"/>
      <w:bookmarkEnd w:id="103"/>
    </w:p>
    <w:p w14:paraId="5509D743">
      <w:pPr>
        <w:widowControl w:val="0"/>
        <w:spacing w:line="360" w:lineRule="auto"/>
        <w:ind w:left="28"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21.1投标人在“第一章 招标公告”规定的投标文件递交截止时间之前，可随时撤回已上传的电子投标文件，将修改好的</w:t>
      </w:r>
      <w:r>
        <w:rPr>
          <w:rFonts w:hint="eastAsia" w:ascii="宋体" w:hAnsi="宋体" w:eastAsia="宋体" w:cs="宋体"/>
          <w:color w:val="auto"/>
          <w:sz w:val="24"/>
          <w:szCs w:val="24"/>
          <w:lang w:eastAsia="zh-CN"/>
        </w:rPr>
        <w:t>电子投标文件在投标文件递交截止时间前重新上传到</w:t>
      </w:r>
      <w:r>
        <w:rPr>
          <w:rFonts w:hint="eastAsia" w:ascii="宋体" w:hAnsi="宋体" w:eastAsia="宋体" w:cs="宋体"/>
          <w:color w:val="auto"/>
          <w:spacing w:val="-2"/>
          <w:sz w:val="24"/>
          <w:szCs w:val="24"/>
          <w:lang w:eastAsia="zh-CN"/>
        </w:rPr>
        <w:t>政府采购电子交易云平台的指定位置。</w:t>
      </w:r>
    </w:p>
    <w:p w14:paraId="1F975E21">
      <w:pPr>
        <w:spacing w:line="360" w:lineRule="auto"/>
        <w:ind w:left="31" w:right="-27" w:rightChars="-13"/>
        <w:outlineLvl w:val="2"/>
        <w:rPr>
          <w:rFonts w:ascii="宋体" w:hAnsi="宋体" w:eastAsia="宋体" w:cs="宋体"/>
          <w:color w:val="auto"/>
          <w:sz w:val="24"/>
          <w:szCs w:val="24"/>
          <w:lang w:eastAsia="zh-CN"/>
        </w:rPr>
      </w:pPr>
      <w:bookmarkStart w:id="104" w:name="bookmark74"/>
      <w:bookmarkEnd w:id="104"/>
      <w:bookmarkStart w:id="105" w:name="bookmark73"/>
      <w:bookmarkEnd w:id="105"/>
      <w:bookmarkStart w:id="106" w:name="_Toc186477710"/>
      <w:bookmarkStart w:id="107" w:name="_Toc6763"/>
      <w:r>
        <w:rPr>
          <w:rFonts w:hint="eastAsia" w:ascii="宋体" w:hAnsi="宋体" w:eastAsia="宋体" w:cs="宋体"/>
          <w:b/>
          <w:bCs/>
          <w:color w:val="auto"/>
          <w:spacing w:val="-5"/>
          <w:sz w:val="24"/>
          <w:szCs w:val="24"/>
          <w:lang w:eastAsia="zh-CN"/>
        </w:rPr>
        <w:t>22.实物样品</w:t>
      </w:r>
      <w:bookmarkEnd w:id="106"/>
      <w:bookmarkEnd w:id="107"/>
    </w:p>
    <w:p w14:paraId="508615A7">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22.1“投标人须知前附表”要求提供样品的，样品的具体要求及评审详见“第</w:t>
      </w:r>
      <w:r>
        <w:rPr>
          <w:rFonts w:hint="eastAsia" w:ascii="宋体" w:hAnsi="宋体" w:eastAsia="宋体" w:cs="宋体"/>
          <w:color w:val="auto"/>
          <w:spacing w:val="-2"/>
          <w:sz w:val="24"/>
          <w:szCs w:val="24"/>
          <w:lang w:eastAsia="zh-CN"/>
        </w:rPr>
        <w:t>三章 采购需求”和“第五章 评标方法及标准”。</w:t>
      </w:r>
    </w:p>
    <w:p w14:paraId="051B4434">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22.2样品退还：未中标的投标人应按照“投标人须知前附表”要求自行联</w:t>
      </w:r>
      <w:r>
        <w:rPr>
          <w:rFonts w:hint="eastAsia" w:ascii="宋体" w:hAnsi="宋体" w:eastAsia="宋体" w:cs="宋体"/>
          <w:color w:val="auto"/>
          <w:spacing w:val="-3"/>
          <w:sz w:val="24"/>
          <w:szCs w:val="24"/>
          <w:lang w:eastAsia="zh-CN"/>
        </w:rPr>
        <w:t>系采购人取回投标样品；中标人的样品由采购人进行保管、封存，并作</w:t>
      </w:r>
      <w:r>
        <w:rPr>
          <w:rFonts w:hint="eastAsia" w:ascii="宋体" w:hAnsi="宋体" w:eastAsia="宋体" w:cs="宋体"/>
          <w:color w:val="auto"/>
          <w:spacing w:val="-4"/>
          <w:sz w:val="24"/>
          <w:szCs w:val="24"/>
          <w:lang w:eastAsia="zh-CN"/>
        </w:rPr>
        <w:t>为履约验</w:t>
      </w:r>
      <w:r>
        <w:rPr>
          <w:rFonts w:hint="eastAsia" w:ascii="宋体" w:hAnsi="宋体" w:eastAsia="宋体" w:cs="宋体"/>
          <w:color w:val="auto"/>
          <w:spacing w:val="-1"/>
          <w:sz w:val="24"/>
          <w:szCs w:val="24"/>
          <w:lang w:eastAsia="zh-CN"/>
        </w:rPr>
        <w:t>收的参考（招标文件另有规定的从其规定）。</w:t>
      </w:r>
    </w:p>
    <w:p w14:paraId="7820EB54">
      <w:pPr>
        <w:spacing w:line="360" w:lineRule="auto"/>
        <w:ind w:left="31" w:right="-27" w:rightChars="-13"/>
        <w:outlineLvl w:val="2"/>
        <w:rPr>
          <w:rFonts w:ascii="宋体" w:hAnsi="宋体" w:eastAsia="宋体" w:cs="宋体"/>
          <w:color w:val="auto"/>
          <w:sz w:val="24"/>
          <w:szCs w:val="24"/>
          <w:lang w:eastAsia="zh-CN"/>
        </w:rPr>
      </w:pPr>
      <w:bookmarkStart w:id="108" w:name="bookmark76"/>
      <w:bookmarkEnd w:id="108"/>
      <w:bookmarkStart w:id="109" w:name="bookmark75"/>
      <w:bookmarkEnd w:id="109"/>
      <w:bookmarkStart w:id="110" w:name="_Toc186477711"/>
      <w:bookmarkStart w:id="111" w:name="_Toc32619"/>
      <w:r>
        <w:rPr>
          <w:rFonts w:hint="eastAsia" w:ascii="宋体" w:hAnsi="宋体" w:eastAsia="宋体" w:cs="宋体"/>
          <w:b/>
          <w:bCs/>
          <w:color w:val="auto"/>
          <w:spacing w:val="-5"/>
          <w:sz w:val="24"/>
          <w:szCs w:val="24"/>
          <w:lang w:eastAsia="zh-CN"/>
        </w:rPr>
        <w:t>23.演示</w:t>
      </w:r>
      <w:bookmarkEnd w:id="110"/>
      <w:bookmarkEnd w:id="111"/>
    </w:p>
    <w:p w14:paraId="75899328">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23.1要求投标人进行演示的，演示要求详见“投标人须知前附表”。</w:t>
      </w:r>
    </w:p>
    <w:p w14:paraId="0BB85405">
      <w:pPr>
        <w:spacing w:line="360" w:lineRule="auto"/>
        <w:ind w:left="31" w:right="-27" w:rightChars="-13"/>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23.2演示的评审详见“第三章 采购需求”和“第五章 评标方法及标准”。</w:t>
      </w:r>
    </w:p>
    <w:p w14:paraId="093DB552">
      <w:pPr>
        <w:spacing w:line="360" w:lineRule="auto"/>
        <w:ind w:left="31" w:right="-27" w:rightChars="-13"/>
        <w:outlineLvl w:val="2"/>
        <w:rPr>
          <w:rFonts w:ascii="宋体" w:hAnsi="宋体" w:eastAsia="宋体" w:cs="宋体"/>
          <w:color w:val="auto"/>
          <w:sz w:val="24"/>
          <w:szCs w:val="24"/>
          <w:lang w:eastAsia="zh-CN"/>
        </w:rPr>
      </w:pPr>
      <w:bookmarkStart w:id="112" w:name="bookmark78"/>
      <w:bookmarkEnd w:id="112"/>
      <w:bookmarkStart w:id="113" w:name="bookmark77"/>
      <w:bookmarkEnd w:id="113"/>
      <w:bookmarkStart w:id="114" w:name="_Toc5648"/>
      <w:bookmarkStart w:id="115" w:name="_Toc186477712"/>
      <w:r>
        <w:rPr>
          <w:rFonts w:hint="eastAsia" w:ascii="宋体" w:hAnsi="宋体" w:eastAsia="宋体" w:cs="宋体"/>
          <w:b/>
          <w:bCs/>
          <w:color w:val="auto"/>
          <w:spacing w:val="-8"/>
          <w:sz w:val="24"/>
          <w:szCs w:val="24"/>
          <w:lang w:eastAsia="zh-CN"/>
        </w:rPr>
        <w:t>（五）开标</w:t>
      </w:r>
      <w:bookmarkEnd w:id="114"/>
      <w:bookmarkEnd w:id="115"/>
    </w:p>
    <w:p w14:paraId="175E8B87">
      <w:pPr>
        <w:spacing w:line="360" w:lineRule="auto"/>
        <w:ind w:left="31" w:right="-27" w:rightChars="-13"/>
        <w:outlineLvl w:val="2"/>
        <w:rPr>
          <w:rFonts w:ascii="宋体" w:hAnsi="宋体" w:eastAsia="宋体" w:cs="宋体"/>
          <w:color w:val="auto"/>
          <w:sz w:val="24"/>
          <w:szCs w:val="24"/>
          <w:lang w:eastAsia="zh-CN"/>
        </w:rPr>
      </w:pPr>
      <w:bookmarkStart w:id="116" w:name="bookmark79"/>
      <w:bookmarkEnd w:id="116"/>
      <w:bookmarkStart w:id="117" w:name="bookmark80"/>
      <w:bookmarkEnd w:id="117"/>
      <w:bookmarkStart w:id="118" w:name="_Toc9763"/>
      <w:bookmarkStart w:id="119" w:name="_Toc186477713"/>
      <w:r>
        <w:rPr>
          <w:rFonts w:hint="eastAsia" w:ascii="宋体" w:hAnsi="宋体" w:eastAsia="宋体" w:cs="宋体"/>
          <w:b/>
          <w:bCs/>
          <w:color w:val="auto"/>
          <w:spacing w:val="-5"/>
          <w:sz w:val="24"/>
          <w:szCs w:val="24"/>
          <w:lang w:eastAsia="zh-CN"/>
        </w:rPr>
        <w:t>24.开标会议</w:t>
      </w:r>
      <w:bookmarkEnd w:id="118"/>
      <w:bookmarkEnd w:id="119"/>
    </w:p>
    <w:p w14:paraId="30CE5F1C">
      <w:pPr>
        <w:widowControl w:val="0"/>
        <w:spacing w:line="360" w:lineRule="auto"/>
        <w:ind w:left="28"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24.1开标会按“第一章 招标公告”规定的开标时间和地点准时举行，采购人、采购代理机构邀请所有投标人准时参加开标会。投标人应按照招标文件的要</w:t>
      </w:r>
      <w:r>
        <w:rPr>
          <w:rFonts w:hint="eastAsia" w:ascii="宋体" w:hAnsi="宋体" w:eastAsia="宋体" w:cs="宋体"/>
          <w:color w:val="auto"/>
          <w:spacing w:val="-2"/>
          <w:sz w:val="24"/>
          <w:szCs w:val="24"/>
          <w:lang w:eastAsia="zh-CN"/>
        </w:rPr>
        <w:t>求参与不见面开标。</w:t>
      </w:r>
    </w:p>
    <w:p w14:paraId="25F15CEA">
      <w:pPr>
        <w:widowControl w:val="0"/>
        <w:spacing w:line="360" w:lineRule="auto"/>
        <w:ind w:left="28" w:right="-27" w:rightChars="-13"/>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24.2 采购代理机构按照招标文件规定的时间、地点主持开标。采购人在规定的投标文件递交截止时间（开标时间）和地点进行不见面远程开标。投标人的法定代表人或其委托代理人无需到达开标现场，仅需在任意地点通过政府采购云平台（网址：https://www.zcygov.cn/）的“政采云登录入口”登录后，进入“政采云远程开标大厅”参加开标会议，并使用CA密钥完成远程解密、提疑澄清、开标唱标、结果公布等交互环节。</w:t>
      </w:r>
    </w:p>
    <w:p w14:paraId="4863D561">
      <w:pPr>
        <w:spacing w:line="360" w:lineRule="auto"/>
        <w:ind w:left="31" w:right="-27" w:rightChars="-13"/>
        <w:jc w:val="both"/>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24.3开标过程将宣布供应商名称、投标价格和招标文件规定的需要宣布的</w:t>
      </w:r>
      <w:r>
        <w:rPr>
          <w:rFonts w:hint="eastAsia" w:ascii="宋体" w:hAnsi="宋体" w:eastAsia="宋体" w:cs="宋体"/>
          <w:color w:val="auto"/>
          <w:spacing w:val="-3"/>
          <w:sz w:val="24"/>
          <w:szCs w:val="24"/>
          <w:lang w:eastAsia="zh-CN"/>
        </w:rPr>
        <w:t>其他内容并进行记录，并由参加开标的各投标人确认。投标人未在规定时间内提</w:t>
      </w:r>
      <w:r>
        <w:rPr>
          <w:rFonts w:hint="eastAsia" w:ascii="宋体" w:hAnsi="宋体" w:eastAsia="宋体" w:cs="宋体"/>
          <w:color w:val="auto"/>
          <w:spacing w:val="-1"/>
          <w:sz w:val="24"/>
          <w:szCs w:val="24"/>
          <w:lang w:eastAsia="zh-CN"/>
        </w:rPr>
        <w:t>出疑义或确认一览表的，视同认可开标结果。</w:t>
      </w:r>
    </w:p>
    <w:p w14:paraId="18BAF82C">
      <w:pPr>
        <w:spacing w:line="360" w:lineRule="auto"/>
        <w:ind w:left="31" w:right="-27" w:rightChars="-13"/>
        <w:outlineLvl w:val="2"/>
        <w:rPr>
          <w:rFonts w:ascii="宋体" w:hAnsi="宋体" w:eastAsia="宋体" w:cs="宋体"/>
          <w:color w:val="auto"/>
          <w:sz w:val="24"/>
          <w:szCs w:val="24"/>
          <w:lang w:eastAsia="zh-CN"/>
        </w:rPr>
      </w:pPr>
      <w:bookmarkStart w:id="120" w:name="bookmark82"/>
      <w:bookmarkEnd w:id="120"/>
      <w:bookmarkStart w:id="121" w:name="bookmark81"/>
      <w:bookmarkEnd w:id="121"/>
      <w:bookmarkStart w:id="122" w:name="_Toc186477714"/>
      <w:bookmarkStart w:id="123" w:name="_Toc19218"/>
      <w:r>
        <w:rPr>
          <w:rFonts w:hint="eastAsia" w:ascii="宋体" w:hAnsi="宋体" w:eastAsia="宋体" w:cs="宋体"/>
          <w:b/>
          <w:bCs/>
          <w:color w:val="auto"/>
          <w:spacing w:val="-5"/>
          <w:sz w:val="24"/>
          <w:szCs w:val="24"/>
          <w:lang w:eastAsia="zh-CN"/>
        </w:rPr>
        <w:t>25.开标程序</w:t>
      </w:r>
      <w:bookmarkEnd w:id="122"/>
      <w:bookmarkEnd w:id="123"/>
    </w:p>
    <w:p w14:paraId="27D4618D">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25.1 投标人不足3家的，不得开标。</w:t>
      </w:r>
    </w:p>
    <w:p w14:paraId="34A24BF4">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25.2 评标委员会成员不得参加开标活动。</w:t>
      </w:r>
    </w:p>
    <w:p w14:paraId="481B460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25.3 主持人按下列程序进行开标：</w:t>
      </w:r>
    </w:p>
    <w:p w14:paraId="221F86FF">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（1）宣布开标会纪律；</w:t>
      </w:r>
    </w:p>
    <w:p w14:paraId="1297B88D">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（2）介绍参加开标会的单位和人员；</w:t>
      </w:r>
    </w:p>
    <w:p w14:paraId="0622B78F">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（3）发起投标文件解密。投标人应在“投标人须知前附表”规定的时间内</w:t>
      </w:r>
      <w:r>
        <w:rPr>
          <w:rFonts w:hint="eastAsia" w:ascii="宋体" w:hAnsi="宋体" w:eastAsia="宋体" w:cs="宋体"/>
          <w:color w:val="auto"/>
          <w:spacing w:val="-1"/>
          <w:sz w:val="24"/>
          <w:szCs w:val="24"/>
          <w:lang w:eastAsia="zh-CN"/>
        </w:rPr>
        <w:t>使用加密投标文件的CA证书在系统中完成投标文件的解</w:t>
      </w:r>
      <w:r>
        <w:rPr>
          <w:rFonts w:hint="eastAsia" w:ascii="宋体" w:hAnsi="宋体" w:eastAsia="宋体" w:cs="宋体"/>
          <w:color w:val="auto"/>
          <w:spacing w:val="-2"/>
          <w:sz w:val="24"/>
          <w:szCs w:val="24"/>
          <w:lang w:eastAsia="zh-CN"/>
        </w:rPr>
        <w:t>密；</w:t>
      </w:r>
    </w:p>
    <w:p w14:paraId="434E218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（4）解密完成后，系统自动显示供应商名称、投标价格和招标文件规定的</w:t>
      </w:r>
      <w:r>
        <w:rPr>
          <w:rFonts w:hint="eastAsia" w:ascii="宋体" w:hAnsi="宋体" w:eastAsia="宋体" w:cs="宋体"/>
          <w:color w:val="auto"/>
          <w:spacing w:val="-3"/>
          <w:sz w:val="24"/>
          <w:szCs w:val="24"/>
          <w:lang w:eastAsia="zh-CN"/>
        </w:rPr>
        <w:t>需要宣布的其他内容；</w:t>
      </w:r>
    </w:p>
    <w:p w14:paraId="03EE9D58">
      <w:pPr>
        <w:spacing w:line="360" w:lineRule="auto"/>
        <w:ind w:left="31" w:right="-27" w:rightChars="-13"/>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（5）系统自动生成开标记录表，投标人应在线对开标记录进行签署确认；</w:t>
      </w:r>
    </w:p>
    <w:p w14:paraId="1266D1C3">
      <w:pPr>
        <w:spacing w:line="360" w:lineRule="auto"/>
        <w:ind w:left="31" w:right="-27" w:rightChars="-13"/>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（6）开标会结束。</w:t>
      </w:r>
    </w:p>
    <w:p w14:paraId="2D59BE87">
      <w:pPr>
        <w:spacing w:line="360" w:lineRule="auto"/>
        <w:ind w:left="31" w:right="-27" w:rightChars="-13"/>
        <w:outlineLvl w:val="2"/>
        <w:rPr>
          <w:rFonts w:ascii="宋体" w:hAnsi="宋体" w:eastAsia="宋体" w:cs="宋体"/>
          <w:color w:val="auto"/>
          <w:sz w:val="24"/>
          <w:szCs w:val="24"/>
          <w:lang w:eastAsia="zh-CN"/>
        </w:rPr>
      </w:pPr>
      <w:bookmarkStart w:id="124" w:name="bookmark83"/>
      <w:bookmarkEnd w:id="124"/>
      <w:bookmarkStart w:id="125" w:name="bookmark84"/>
      <w:bookmarkEnd w:id="125"/>
      <w:bookmarkStart w:id="126" w:name="_Toc186477715"/>
      <w:bookmarkStart w:id="127" w:name="_Toc10556"/>
      <w:r>
        <w:rPr>
          <w:rFonts w:hint="eastAsia" w:ascii="宋体" w:hAnsi="宋体" w:eastAsia="宋体" w:cs="宋体"/>
          <w:b/>
          <w:bCs/>
          <w:color w:val="auto"/>
          <w:spacing w:val="-4"/>
          <w:sz w:val="24"/>
          <w:szCs w:val="24"/>
          <w:lang w:eastAsia="zh-CN"/>
        </w:rPr>
        <w:t>26.开标疑义及回避情形</w:t>
      </w:r>
      <w:bookmarkEnd w:id="126"/>
      <w:bookmarkEnd w:id="127"/>
    </w:p>
    <w:p w14:paraId="0103A323">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26.1投标人代表对开标过程和开标记录有疑义，以及认为采购人、采购代</w:t>
      </w:r>
      <w:r>
        <w:rPr>
          <w:rFonts w:hint="eastAsia" w:ascii="宋体" w:hAnsi="宋体" w:eastAsia="宋体" w:cs="宋体"/>
          <w:color w:val="auto"/>
          <w:spacing w:val="-3"/>
          <w:sz w:val="24"/>
          <w:szCs w:val="24"/>
          <w:lang w:eastAsia="zh-CN"/>
        </w:rPr>
        <w:t>理机构相关工作人员有需要回避的情形的，应在开标会议中提出询问或者回避申请。采购人、采购代理机构对投标人授权代表提出的询问或者回避申请应当及时处理。</w:t>
      </w:r>
    </w:p>
    <w:p w14:paraId="7AC0CD32">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26.2投标人未参加开标的，视同认可开标</w:t>
      </w:r>
      <w:r>
        <w:rPr>
          <w:rFonts w:hint="eastAsia" w:ascii="宋体" w:hAnsi="宋体" w:eastAsia="宋体" w:cs="宋体"/>
          <w:color w:val="auto"/>
          <w:spacing w:val="-2"/>
          <w:sz w:val="24"/>
          <w:szCs w:val="24"/>
          <w:lang w:eastAsia="zh-CN"/>
        </w:rPr>
        <w:t>结果。</w:t>
      </w:r>
    </w:p>
    <w:p w14:paraId="76A899F3">
      <w:pPr>
        <w:spacing w:line="360" w:lineRule="auto"/>
        <w:ind w:left="31" w:right="-27" w:rightChars="-13"/>
        <w:outlineLvl w:val="2"/>
        <w:rPr>
          <w:rFonts w:ascii="宋体" w:hAnsi="宋体" w:eastAsia="宋体" w:cs="宋体"/>
          <w:color w:val="auto"/>
          <w:sz w:val="24"/>
          <w:szCs w:val="24"/>
          <w:lang w:eastAsia="zh-CN"/>
        </w:rPr>
      </w:pPr>
      <w:bookmarkStart w:id="128" w:name="bookmark85"/>
      <w:bookmarkEnd w:id="128"/>
      <w:bookmarkStart w:id="129" w:name="bookmark86"/>
      <w:bookmarkEnd w:id="129"/>
      <w:bookmarkStart w:id="130" w:name="_Toc650"/>
      <w:bookmarkStart w:id="131" w:name="_Toc186477716"/>
      <w:r>
        <w:rPr>
          <w:rFonts w:hint="eastAsia" w:ascii="宋体" w:hAnsi="宋体" w:eastAsia="宋体" w:cs="宋体"/>
          <w:b/>
          <w:bCs/>
          <w:color w:val="auto"/>
          <w:spacing w:val="-6"/>
          <w:sz w:val="24"/>
          <w:szCs w:val="24"/>
          <w:lang w:eastAsia="zh-CN"/>
        </w:rPr>
        <w:t>（六）资格审查</w:t>
      </w:r>
      <w:bookmarkEnd w:id="130"/>
      <w:bookmarkEnd w:id="131"/>
    </w:p>
    <w:p w14:paraId="62E239D6">
      <w:pPr>
        <w:spacing w:line="360" w:lineRule="auto"/>
        <w:ind w:left="31" w:right="-27" w:rightChars="-13"/>
        <w:outlineLvl w:val="2"/>
        <w:rPr>
          <w:rFonts w:ascii="宋体" w:hAnsi="宋体" w:eastAsia="宋体" w:cs="宋体"/>
          <w:color w:val="auto"/>
          <w:sz w:val="24"/>
          <w:szCs w:val="24"/>
          <w:lang w:eastAsia="zh-CN"/>
        </w:rPr>
      </w:pPr>
      <w:bookmarkStart w:id="132" w:name="bookmark88"/>
      <w:bookmarkEnd w:id="132"/>
      <w:bookmarkStart w:id="133" w:name="bookmark87"/>
      <w:bookmarkEnd w:id="133"/>
      <w:bookmarkStart w:id="134" w:name="_Toc19246"/>
      <w:bookmarkStart w:id="135" w:name="_Toc186477717"/>
      <w:r>
        <w:rPr>
          <w:rFonts w:hint="eastAsia" w:ascii="宋体" w:hAnsi="宋体" w:eastAsia="宋体" w:cs="宋体"/>
          <w:b/>
          <w:bCs/>
          <w:color w:val="auto"/>
          <w:spacing w:val="-4"/>
          <w:sz w:val="24"/>
          <w:szCs w:val="24"/>
          <w:lang w:eastAsia="zh-CN"/>
        </w:rPr>
        <w:t>27.资格审查及审查主体</w:t>
      </w:r>
      <w:bookmarkEnd w:id="134"/>
      <w:bookmarkEnd w:id="135"/>
    </w:p>
    <w:p w14:paraId="2D2CA26D">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27.1开标结束后，采购人或者采购代理机构应当依法对投标人的资格进行</w:t>
      </w:r>
      <w:r>
        <w:rPr>
          <w:rFonts w:hint="eastAsia" w:ascii="宋体" w:hAnsi="宋体" w:eastAsia="宋体" w:cs="宋体"/>
          <w:color w:val="auto"/>
          <w:spacing w:val="-8"/>
          <w:sz w:val="24"/>
          <w:szCs w:val="24"/>
          <w:lang w:eastAsia="zh-CN"/>
        </w:rPr>
        <w:t>审查。</w:t>
      </w:r>
    </w:p>
    <w:p w14:paraId="6E16F4CE">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27.2资格审查按“第四章 资格审查”的规定进行。</w:t>
      </w:r>
    </w:p>
    <w:p w14:paraId="1CD060AA">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27.3资格审查结束后，应及时对资格审查结果进行复核，对资格审查错误进行及时纠正并记录。</w:t>
      </w:r>
    </w:p>
    <w:p w14:paraId="5C355B8E">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27.4资格审查合格投标人不足3家的，不得评标。</w:t>
      </w:r>
    </w:p>
    <w:p w14:paraId="4E2BA500">
      <w:pPr>
        <w:spacing w:line="360" w:lineRule="auto"/>
        <w:ind w:left="31" w:right="-27" w:rightChars="-13"/>
        <w:outlineLvl w:val="2"/>
        <w:rPr>
          <w:rFonts w:ascii="宋体" w:hAnsi="宋体" w:eastAsia="宋体" w:cs="宋体"/>
          <w:color w:val="auto"/>
          <w:sz w:val="24"/>
          <w:szCs w:val="24"/>
          <w:lang w:eastAsia="zh-CN"/>
        </w:rPr>
      </w:pPr>
      <w:bookmarkStart w:id="136" w:name="bookmark89"/>
      <w:bookmarkEnd w:id="136"/>
      <w:bookmarkStart w:id="137" w:name="bookmark90"/>
      <w:bookmarkEnd w:id="137"/>
      <w:bookmarkStart w:id="138" w:name="_Toc9161"/>
      <w:bookmarkStart w:id="139" w:name="_Toc186477718"/>
      <w:r>
        <w:rPr>
          <w:rFonts w:hint="eastAsia" w:ascii="宋体" w:hAnsi="宋体" w:eastAsia="宋体" w:cs="宋体"/>
          <w:b/>
          <w:bCs/>
          <w:color w:val="auto"/>
          <w:spacing w:val="-8"/>
          <w:sz w:val="24"/>
          <w:szCs w:val="24"/>
          <w:lang w:eastAsia="zh-CN"/>
        </w:rPr>
        <w:t>（七）评标</w:t>
      </w:r>
      <w:bookmarkEnd w:id="138"/>
      <w:bookmarkEnd w:id="139"/>
    </w:p>
    <w:p w14:paraId="1D4994CD">
      <w:pPr>
        <w:spacing w:line="360" w:lineRule="auto"/>
        <w:ind w:left="31" w:right="-27" w:rightChars="-13"/>
        <w:outlineLvl w:val="2"/>
        <w:rPr>
          <w:rFonts w:ascii="宋体" w:hAnsi="宋体" w:eastAsia="宋体" w:cs="宋体"/>
          <w:color w:val="auto"/>
          <w:sz w:val="24"/>
          <w:szCs w:val="24"/>
          <w:lang w:eastAsia="zh-CN"/>
        </w:rPr>
      </w:pPr>
      <w:bookmarkStart w:id="140" w:name="bookmark92"/>
      <w:bookmarkEnd w:id="140"/>
      <w:bookmarkStart w:id="141" w:name="bookmark91"/>
      <w:bookmarkEnd w:id="141"/>
      <w:bookmarkStart w:id="142" w:name="_Toc12760"/>
      <w:bookmarkStart w:id="143" w:name="_Toc186477719"/>
      <w:r>
        <w:rPr>
          <w:rFonts w:hint="eastAsia" w:ascii="宋体" w:hAnsi="宋体" w:eastAsia="宋体" w:cs="宋体"/>
          <w:b/>
          <w:bCs/>
          <w:color w:val="auto"/>
          <w:spacing w:val="-4"/>
          <w:sz w:val="24"/>
          <w:szCs w:val="24"/>
          <w:lang w:eastAsia="zh-CN"/>
        </w:rPr>
        <w:t>28.评标委员会</w:t>
      </w:r>
      <w:bookmarkEnd w:id="142"/>
      <w:bookmarkEnd w:id="143"/>
    </w:p>
    <w:p w14:paraId="51260094">
      <w:pPr>
        <w:widowControl w:val="0"/>
        <w:spacing w:line="360" w:lineRule="auto"/>
        <w:ind w:left="28"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lang w:eastAsia="zh-CN"/>
        </w:rPr>
        <w:t>28.1 评标由采购人依法组建的评标委员会</w:t>
      </w:r>
      <w:r>
        <w:rPr>
          <w:rFonts w:hint="eastAsia" w:ascii="宋体" w:hAnsi="宋体" w:eastAsia="宋体" w:cs="宋体"/>
          <w:color w:val="auto"/>
          <w:spacing w:val="-1"/>
          <w:sz w:val="24"/>
          <w:szCs w:val="24"/>
          <w:lang w:eastAsia="zh-CN"/>
        </w:rPr>
        <w:t>负责。评标委员会由采购人代表</w:t>
      </w:r>
      <w:r>
        <w:rPr>
          <w:rFonts w:hint="eastAsia" w:ascii="宋体" w:hAnsi="宋体" w:eastAsia="宋体" w:cs="宋体"/>
          <w:color w:val="auto"/>
          <w:spacing w:val="-4"/>
          <w:sz w:val="24"/>
          <w:szCs w:val="24"/>
          <w:lang w:eastAsia="zh-CN"/>
        </w:rPr>
        <w:t>和评审专家组成，成员人数应当为5人以上单数，其中评审专家不得少于成员总</w:t>
      </w:r>
      <w:r>
        <w:rPr>
          <w:rFonts w:hint="eastAsia" w:ascii="宋体" w:hAnsi="宋体" w:eastAsia="宋体" w:cs="宋体"/>
          <w:color w:val="auto"/>
          <w:spacing w:val="-3"/>
          <w:sz w:val="24"/>
          <w:szCs w:val="24"/>
          <w:lang w:eastAsia="zh-CN"/>
        </w:rPr>
        <w:t>数的三分之二。采购人或者采购代理机构应当从省级以上财政部门设立的政府采</w:t>
      </w:r>
      <w:r>
        <w:rPr>
          <w:rFonts w:hint="eastAsia" w:ascii="宋体" w:hAnsi="宋体" w:eastAsia="宋体" w:cs="宋体"/>
          <w:color w:val="auto"/>
          <w:spacing w:val="-1"/>
          <w:sz w:val="24"/>
          <w:szCs w:val="24"/>
          <w:lang w:eastAsia="zh-CN"/>
        </w:rPr>
        <w:t>购评审专家库中，通过随机方式抽取评审专家。</w:t>
      </w:r>
    </w:p>
    <w:p w14:paraId="50E8356E">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28.2 采购项目符合下列情形之一的，评标委员会成员人数应当</w:t>
      </w:r>
      <w:r>
        <w:rPr>
          <w:rFonts w:hint="eastAsia" w:ascii="宋体" w:hAnsi="宋体" w:eastAsia="宋体" w:cs="宋体"/>
          <w:color w:val="auto"/>
          <w:spacing w:val="-2"/>
          <w:sz w:val="24"/>
          <w:szCs w:val="24"/>
          <w:highlight w:val="none"/>
          <w:lang w:eastAsia="zh-CN"/>
        </w:rPr>
        <w:t>为7人以上</w:t>
      </w:r>
      <w:r>
        <w:rPr>
          <w:rFonts w:hint="eastAsia" w:ascii="宋体" w:hAnsi="宋体" w:eastAsia="宋体" w:cs="宋体"/>
          <w:color w:val="auto"/>
          <w:spacing w:val="-4"/>
          <w:sz w:val="24"/>
          <w:szCs w:val="24"/>
          <w:highlight w:val="none"/>
          <w:lang w:eastAsia="zh-CN"/>
        </w:rPr>
        <w:t>单数：</w:t>
      </w:r>
    </w:p>
    <w:p w14:paraId="4408F8E4">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（1）采购预算金额在1000万元以上；</w:t>
      </w:r>
    </w:p>
    <w:p w14:paraId="358514C3">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（2）技术复杂；</w:t>
      </w:r>
    </w:p>
    <w:p w14:paraId="159B2CF8">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（3）社会影响较大。</w:t>
      </w:r>
    </w:p>
    <w:p w14:paraId="55B791E1">
      <w:pPr>
        <w:widowControl w:val="0"/>
        <w:spacing w:line="360" w:lineRule="auto"/>
        <w:ind w:left="28"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28.3评审专家对本单位的采购项目只能作为采购人代表参与评标，对技术</w:t>
      </w:r>
      <w:r>
        <w:rPr>
          <w:rFonts w:hint="eastAsia" w:ascii="宋体" w:hAnsi="宋体" w:eastAsia="宋体" w:cs="宋体"/>
          <w:color w:val="auto"/>
          <w:spacing w:val="-3"/>
          <w:sz w:val="24"/>
          <w:szCs w:val="24"/>
          <w:lang w:eastAsia="zh-CN"/>
        </w:rPr>
        <w:t>复杂、专业性强的采购项目，通过随机方式难以确定合适评审专家的，经主管预算单位同意，采购人可以自行选定相应专业领域的评审专家。采购代理机构工作</w:t>
      </w:r>
      <w:r>
        <w:rPr>
          <w:rFonts w:hint="eastAsia" w:ascii="宋体" w:hAnsi="宋体" w:eastAsia="宋体" w:cs="宋体"/>
          <w:color w:val="auto"/>
          <w:spacing w:val="-1"/>
          <w:sz w:val="24"/>
          <w:szCs w:val="24"/>
          <w:lang w:eastAsia="zh-CN"/>
        </w:rPr>
        <w:t>人员不得参加由本机构代理的政府采购项目的评标。</w:t>
      </w:r>
    </w:p>
    <w:p w14:paraId="0100F328">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28.4评标委员会成员名单在评标结果公告前应当保密。</w:t>
      </w:r>
    </w:p>
    <w:p w14:paraId="3572D1F8">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28.5评标中因评标委员会成员缺席、回避或者健康等特殊原因导致评标委</w:t>
      </w:r>
      <w:r>
        <w:rPr>
          <w:rFonts w:hint="eastAsia" w:ascii="宋体" w:hAnsi="宋体" w:eastAsia="宋体" w:cs="宋体"/>
          <w:color w:val="auto"/>
          <w:spacing w:val="-3"/>
          <w:sz w:val="24"/>
          <w:szCs w:val="24"/>
          <w:lang w:eastAsia="zh-CN"/>
        </w:rPr>
        <w:t>员会组成不符合本办法规定的，采购人或者采购代理机构应当依法补足后继续评</w:t>
      </w:r>
      <w:r>
        <w:rPr>
          <w:rFonts w:hint="eastAsia" w:ascii="宋体" w:hAnsi="宋体" w:eastAsia="宋体" w:cs="宋体"/>
          <w:color w:val="auto"/>
          <w:spacing w:val="-1"/>
          <w:sz w:val="24"/>
          <w:szCs w:val="24"/>
          <w:lang w:eastAsia="zh-CN"/>
        </w:rPr>
        <w:t>标。被更换的评标委员会成员所作出的评标意见无效。</w:t>
      </w:r>
    </w:p>
    <w:p w14:paraId="7F2E4EAA">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28.6无法及时补足评标委员会成员的，采购人或者采购代理机构应当停止</w:t>
      </w:r>
      <w:r>
        <w:rPr>
          <w:rFonts w:hint="eastAsia" w:ascii="宋体" w:hAnsi="宋体" w:eastAsia="宋体" w:cs="宋体"/>
          <w:color w:val="auto"/>
          <w:spacing w:val="-3"/>
          <w:sz w:val="24"/>
          <w:szCs w:val="24"/>
          <w:lang w:eastAsia="zh-CN"/>
        </w:rPr>
        <w:t>评标活动，封存所有投标文件和开标、评标资料，依法重新组建评标委员会进行</w:t>
      </w:r>
      <w:r>
        <w:rPr>
          <w:rFonts w:hint="eastAsia" w:ascii="宋体" w:hAnsi="宋体" w:eastAsia="宋体" w:cs="宋体"/>
          <w:color w:val="auto"/>
          <w:spacing w:val="-1"/>
          <w:sz w:val="24"/>
          <w:szCs w:val="24"/>
          <w:lang w:eastAsia="zh-CN"/>
        </w:rPr>
        <w:t>评标。原评标委员会所作出的评标意见无效。</w:t>
      </w:r>
    </w:p>
    <w:p w14:paraId="12D10E0A">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28.7 评标委员会成员有下列情形之一的，应当回避：</w:t>
      </w:r>
    </w:p>
    <w:p w14:paraId="2B909983">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（1）参加采购活动前3年内与投标人存在劳动关系；</w:t>
      </w:r>
    </w:p>
    <w:p w14:paraId="4531A544">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（2）参加采购活动前3年内担任投标人的董事、监事；</w:t>
      </w:r>
    </w:p>
    <w:p w14:paraId="0D9D6EC3">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（3）参加采购活动前3年内是投标人的控股股东或实际控制人；</w:t>
      </w:r>
    </w:p>
    <w:p w14:paraId="2B38F333">
      <w:pPr>
        <w:widowControl w:val="0"/>
        <w:spacing w:line="360" w:lineRule="auto"/>
        <w:ind w:left="28"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（4）与投标人的法定代表人或者负责人有夫妻、直系血亲、三代以内旁系</w:t>
      </w:r>
      <w:r>
        <w:rPr>
          <w:rFonts w:hint="eastAsia" w:ascii="宋体" w:hAnsi="宋体" w:eastAsia="宋体" w:cs="宋体"/>
          <w:color w:val="auto"/>
          <w:spacing w:val="-2"/>
          <w:sz w:val="24"/>
          <w:szCs w:val="24"/>
          <w:lang w:eastAsia="zh-CN"/>
        </w:rPr>
        <w:t>血亲或者近姻亲关系；</w:t>
      </w:r>
    </w:p>
    <w:p w14:paraId="1B7A9B61">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（5）与投标人有其他可能影响采购活动公平、公正进行的关系。</w:t>
      </w:r>
    </w:p>
    <w:p w14:paraId="24EEF8E0">
      <w:pPr>
        <w:spacing w:line="360" w:lineRule="auto"/>
        <w:ind w:left="31" w:right="-27" w:rightChars="-13"/>
        <w:outlineLvl w:val="2"/>
        <w:rPr>
          <w:rFonts w:ascii="宋体" w:hAnsi="宋体" w:eastAsia="宋体" w:cs="宋体"/>
          <w:color w:val="auto"/>
          <w:sz w:val="24"/>
          <w:szCs w:val="24"/>
          <w:lang w:eastAsia="zh-CN"/>
        </w:rPr>
      </w:pPr>
      <w:bookmarkStart w:id="144" w:name="bookmark93"/>
      <w:bookmarkEnd w:id="144"/>
      <w:bookmarkStart w:id="145" w:name="bookmark94"/>
      <w:bookmarkEnd w:id="145"/>
      <w:bookmarkStart w:id="146" w:name="_Toc186477720"/>
      <w:bookmarkStart w:id="147" w:name="_Toc29113"/>
      <w:r>
        <w:rPr>
          <w:rFonts w:hint="eastAsia" w:ascii="宋体" w:hAnsi="宋体" w:eastAsia="宋体" w:cs="宋体"/>
          <w:b/>
          <w:bCs/>
          <w:color w:val="auto"/>
          <w:spacing w:val="-5"/>
          <w:sz w:val="24"/>
          <w:szCs w:val="24"/>
          <w:lang w:eastAsia="zh-CN"/>
        </w:rPr>
        <w:t>29.评标</w:t>
      </w:r>
      <w:bookmarkEnd w:id="146"/>
      <w:bookmarkEnd w:id="147"/>
    </w:p>
    <w:p w14:paraId="2A314965">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29.1 评标方法分为综合评分法和最低评标</w:t>
      </w:r>
      <w:r>
        <w:rPr>
          <w:rFonts w:hint="eastAsia" w:ascii="宋体" w:hAnsi="宋体" w:eastAsia="宋体" w:cs="宋体"/>
          <w:color w:val="auto"/>
          <w:spacing w:val="-1"/>
          <w:sz w:val="24"/>
          <w:szCs w:val="24"/>
          <w:lang w:eastAsia="zh-CN"/>
        </w:rPr>
        <w:t>价法，本项目评标方法详见“投</w:t>
      </w:r>
      <w:r>
        <w:rPr>
          <w:rFonts w:hint="eastAsia" w:ascii="宋体" w:hAnsi="宋体" w:eastAsia="宋体" w:cs="宋体"/>
          <w:color w:val="auto"/>
          <w:spacing w:val="-2"/>
          <w:sz w:val="24"/>
          <w:szCs w:val="24"/>
          <w:lang w:eastAsia="zh-CN"/>
        </w:rPr>
        <w:t>标人须知前附表”。</w:t>
      </w:r>
    </w:p>
    <w:p w14:paraId="20EAB94D">
      <w:pPr>
        <w:widowControl w:val="0"/>
        <w:spacing w:line="360" w:lineRule="auto"/>
        <w:ind w:left="28"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29.1.1综合评分法，是指投标文件满足招标文件全部实质性要求，且按照</w:t>
      </w:r>
      <w:r>
        <w:rPr>
          <w:rFonts w:hint="eastAsia" w:ascii="宋体" w:hAnsi="宋体" w:eastAsia="宋体" w:cs="宋体"/>
          <w:color w:val="auto"/>
          <w:sz w:val="24"/>
          <w:szCs w:val="24"/>
          <w:lang w:eastAsia="zh-CN"/>
        </w:rPr>
        <w:t>评审因素的量化指标评审得分最高的投标人为中</w:t>
      </w:r>
      <w:r>
        <w:rPr>
          <w:rFonts w:hint="eastAsia" w:ascii="宋体" w:hAnsi="宋体" w:eastAsia="宋体" w:cs="宋体"/>
          <w:color w:val="auto"/>
          <w:spacing w:val="-1"/>
          <w:sz w:val="24"/>
          <w:szCs w:val="24"/>
          <w:lang w:eastAsia="zh-CN"/>
        </w:rPr>
        <w:t>标候选人的评标方法。</w:t>
      </w:r>
    </w:p>
    <w:p w14:paraId="77F4CB57">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29.1.2.最低评标价法，是指投标文件满足</w:t>
      </w:r>
      <w:r>
        <w:rPr>
          <w:rFonts w:hint="eastAsia" w:ascii="宋体" w:hAnsi="宋体" w:eastAsia="宋体" w:cs="宋体"/>
          <w:color w:val="auto"/>
          <w:spacing w:val="-1"/>
          <w:sz w:val="24"/>
          <w:szCs w:val="24"/>
          <w:lang w:eastAsia="zh-CN"/>
        </w:rPr>
        <w:t>招标文件全部实质性要求，且投标报价最低的投标人为中标候选人的评标方法。</w:t>
      </w:r>
    </w:p>
    <w:p w14:paraId="21A1F667">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29.2 评标委员会按照“第五章 评标方法及标准”的规定对投标文件进行评</w:t>
      </w:r>
      <w:r>
        <w:rPr>
          <w:rFonts w:hint="eastAsia" w:ascii="宋体" w:hAnsi="宋体" w:eastAsia="宋体" w:cs="宋体"/>
          <w:color w:val="auto"/>
          <w:spacing w:val="-1"/>
          <w:sz w:val="24"/>
          <w:szCs w:val="24"/>
          <w:lang w:eastAsia="zh-CN"/>
        </w:rPr>
        <w:t>审。“第五章 评标方法及标准”没有规定的方法、评审因</w:t>
      </w:r>
      <w:r>
        <w:rPr>
          <w:rFonts w:hint="eastAsia" w:ascii="宋体" w:hAnsi="宋体" w:eastAsia="宋体" w:cs="宋体"/>
          <w:color w:val="auto"/>
          <w:spacing w:val="-2"/>
          <w:sz w:val="24"/>
          <w:szCs w:val="24"/>
          <w:lang w:eastAsia="zh-CN"/>
        </w:rPr>
        <w:t>素和标准，不作为评</w:t>
      </w:r>
      <w:r>
        <w:rPr>
          <w:rFonts w:hint="eastAsia" w:ascii="宋体" w:hAnsi="宋体" w:eastAsia="宋体" w:cs="宋体"/>
          <w:color w:val="auto"/>
          <w:spacing w:val="-3"/>
          <w:sz w:val="24"/>
          <w:szCs w:val="24"/>
          <w:lang w:eastAsia="zh-CN"/>
        </w:rPr>
        <w:t>标依据。</w:t>
      </w:r>
    </w:p>
    <w:p w14:paraId="78DA8FDE">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29.3 评标委员会按“投标人须知前附表”规定的</w:t>
      </w:r>
      <w:r>
        <w:rPr>
          <w:rFonts w:hint="eastAsia" w:ascii="宋体" w:hAnsi="宋体" w:eastAsia="宋体" w:cs="宋体"/>
          <w:color w:val="auto"/>
          <w:spacing w:val="-2"/>
          <w:sz w:val="24"/>
          <w:szCs w:val="24"/>
          <w:lang w:eastAsia="zh-CN"/>
        </w:rPr>
        <w:t>中标候选人数量在评标报告中向采购人推荐中标候选人。</w:t>
      </w:r>
    </w:p>
    <w:p w14:paraId="64C85BEF">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29.4 开标之后，直到签订合同止，凡是属</w:t>
      </w:r>
      <w:r>
        <w:rPr>
          <w:rFonts w:hint="eastAsia" w:ascii="宋体" w:hAnsi="宋体" w:eastAsia="宋体" w:cs="宋体"/>
          <w:color w:val="auto"/>
          <w:spacing w:val="-1"/>
          <w:sz w:val="24"/>
          <w:szCs w:val="24"/>
          <w:lang w:eastAsia="zh-CN"/>
        </w:rPr>
        <w:t>于审查、澄清、评价和比较投标</w:t>
      </w:r>
      <w:r>
        <w:rPr>
          <w:rFonts w:hint="eastAsia" w:ascii="宋体" w:hAnsi="宋体" w:eastAsia="宋体" w:cs="宋体"/>
          <w:color w:val="auto"/>
          <w:spacing w:val="-2"/>
          <w:sz w:val="24"/>
          <w:szCs w:val="24"/>
          <w:lang w:eastAsia="zh-CN"/>
        </w:rPr>
        <w:t>的有关资料以及定标意向等，均不得向投标人或者其他与评标无关的人员透露。</w:t>
      </w:r>
    </w:p>
    <w:p w14:paraId="3588DFF6">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29.5 在确定中标人之前，投标人试图在投</w:t>
      </w:r>
      <w:r>
        <w:rPr>
          <w:rFonts w:hint="eastAsia" w:ascii="宋体" w:hAnsi="宋体" w:eastAsia="宋体" w:cs="宋体"/>
          <w:color w:val="auto"/>
          <w:spacing w:val="-1"/>
          <w:sz w:val="24"/>
          <w:szCs w:val="24"/>
          <w:lang w:eastAsia="zh-CN"/>
        </w:rPr>
        <w:t>标文件审查、澄清、比较和评标</w:t>
      </w:r>
      <w:r>
        <w:rPr>
          <w:rFonts w:hint="eastAsia" w:ascii="宋体" w:hAnsi="宋体" w:eastAsia="宋体" w:cs="宋体"/>
          <w:color w:val="auto"/>
          <w:spacing w:val="-2"/>
          <w:sz w:val="24"/>
          <w:szCs w:val="24"/>
          <w:lang w:eastAsia="zh-CN"/>
        </w:rPr>
        <w:t>时对评标委员会、采购人和采购代理机构施加任何影响都可能导致其</w:t>
      </w:r>
      <w:r>
        <w:rPr>
          <w:rFonts w:hint="eastAsia" w:ascii="宋体" w:hAnsi="宋体" w:eastAsia="宋体" w:cs="宋体"/>
          <w:b/>
          <w:bCs/>
          <w:color w:val="auto"/>
          <w:spacing w:val="-2"/>
          <w:sz w:val="24"/>
          <w:szCs w:val="24"/>
          <w:lang w:eastAsia="zh-CN"/>
        </w:rPr>
        <w:t>投标无效</w:t>
      </w:r>
      <w:r>
        <w:rPr>
          <w:rFonts w:hint="eastAsia" w:ascii="宋体" w:hAnsi="宋体" w:eastAsia="宋体" w:cs="宋体"/>
          <w:color w:val="auto"/>
          <w:spacing w:val="-2"/>
          <w:sz w:val="24"/>
          <w:szCs w:val="24"/>
          <w:lang w:eastAsia="zh-CN"/>
        </w:rPr>
        <w:t>。</w:t>
      </w:r>
    </w:p>
    <w:p w14:paraId="21A90030">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29.6电子招投标的应急措施</w:t>
      </w:r>
    </w:p>
    <w:p w14:paraId="3E83B429">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29.6.1电子开标、评标如出现下列原</w:t>
      </w:r>
      <w:r>
        <w:rPr>
          <w:rFonts w:hint="eastAsia" w:ascii="宋体" w:hAnsi="宋体" w:eastAsia="宋体" w:cs="宋体"/>
          <w:color w:val="auto"/>
          <w:spacing w:val="-2"/>
          <w:sz w:val="24"/>
          <w:szCs w:val="24"/>
          <w:lang w:eastAsia="zh-CN"/>
        </w:rPr>
        <w:t>因，导致系统无法正常运行或无法正常评标时，应采取应急措施。</w:t>
      </w:r>
    </w:p>
    <w:p w14:paraId="312D0633">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（1）系统服务器发生故障，无法访问或无法使用系统；</w:t>
      </w:r>
    </w:p>
    <w:p w14:paraId="659CDC29">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（2）系统的软件或数据库出现错误，不能进行正常操作；</w:t>
      </w:r>
    </w:p>
    <w:p w14:paraId="18701448">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（3）系统发现有安全漏洞，有潜在的泄密危险；</w:t>
      </w:r>
    </w:p>
    <w:p w14:paraId="64DD75DE">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（4）病毒发作或受到外来病毒的攻击；</w:t>
      </w:r>
    </w:p>
    <w:p w14:paraId="400A1837">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（5）出现其他不可抗拒的客观原因造成开评标系统无法正常使用。</w:t>
      </w:r>
    </w:p>
    <w:p w14:paraId="2D4D4AAE">
      <w:pPr>
        <w:spacing w:line="360" w:lineRule="auto"/>
        <w:ind w:left="31" w:right="-27" w:rightChars="-13"/>
        <w:rPr>
          <w:rFonts w:ascii="宋体" w:hAnsi="宋体" w:eastAsia="宋体" w:cs="宋体"/>
          <w:color w:val="auto"/>
          <w:spacing w:val="-1"/>
          <w:sz w:val="24"/>
          <w:szCs w:val="24"/>
          <w:lang w:eastAsia="zh-CN"/>
        </w:rPr>
      </w:pPr>
      <w:r>
        <w:rPr>
          <w:rFonts w:hint="eastAsia" w:ascii="宋体" w:hAnsi="宋体" w:eastAsia="宋体" w:cs="宋体"/>
          <w:color w:val="auto"/>
          <w:spacing w:val="-4"/>
          <w:sz w:val="24"/>
          <w:szCs w:val="24"/>
          <w:lang w:eastAsia="zh-CN"/>
        </w:rPr>
        <w:t>出现上述情况时，应对未开标的暂停开标。已在系统内开标、评标的立即停</w:t>
      </w:r>
      <w:r>
        <w:rPr>
          <w:rFonts w:hint="eastAsia" w:ascii="宋体" w:hAnsi="宋体" w:eastAsia="宋体" w:cs="宋体"/>
          <w:color w:val="auto"/>
          <w:spacing w:val="-1"/>
          <w:sz w:val="24"/>
          <w:szCs w:val="24"/>
          <w:lang w:eastAsia="zh-CN"/>
        </w:rPr>
        <w:t>止。采取应急措施时，必须对原有资料及信息作出妥善保密处理。</w:t>
      </w:r>
    </w:p>
    <w:p w14:paraId="4D82CBA4">
      <w:pPr>
        <w:widowControl w:val="0"/>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29.6.2因系统原因导致投标人均无法解密电子投标文件时</w:t>
      </w:r>
      <w:r>
        <w:rPr>
          <w:rFonts w:hint="eastAsia" w:ascii="宋体" w:hAnsi="宋体" w:eastAsia="宋体" w:cs="宋体"/>
          <w:color w:val="auto"/>
          <w:spacing w:val="-2"/>
          <w:sz w:val="24"/>
          <w:szCs w:val="24"/>
          <w:lang w:eastAsia="zh-CN"/>
        </w:rPr>
        <w:t>，采购代理机构</w:t>
      </w:r>
      <w:r>
        <w:rPr>
          <w:rFonts w:hint="eastAsia" w:ascii="宋体" w:hAnsi="宋体" w:eastAsia="宋体" w:cs="宋体"/>
          <w:color w:val="auto"/>
          <w:sz w:val="24"/>
          <w:szCs w:val="24"/>
          <w:lang w:eastAsia="zh-CN"/>
        </w:rPr>
        <w:t>可在开标现场直接导入投标人在投标截止时间前递交的未</w:t>
      </w:r>
      <w:r>
        <w:rPr>
          <w:rFonts w:hint="eastAsia" w:ascii="宋体" w:hAnsi="宋体" w:eastAsia="宋体" w:cs="宋体"/>
          <w:color w:val="auto"/>
          <w:spacing w:val="-1"/>
          <w:sz w:val="24"/>
          <w:szCs w:val="24"/>
          <w:lang w:eastAsia="zh-CN"/>
        </w:rPr>
        <w:t>加密的电子投标文件进行开标、评标。</w:t>
      </w:r>
    </w:p>
    <w:p w14:paraId="51B7E842">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29.7 投标人瑕疵滞后发现的处理规则</w:t>
      </w:r>
    </w:p>
    <w:p w14:paraId="295F561D">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29.7.1无论基于何种原因，各项本应作</w:t>
      </w:r>
      <w:r>
        <w:rPr>
          <w:rFonts w:hint="eastAsia" w:ascii="宋体" w:hAnsi="宋体" w:eastAsia="宋体" w:cs="宋体"/>
          <w:b/>
          <w:bCs/>
          <w:color w:val="auto"/>
          <w:spacing w:val="-1"/>
          <w:sz w:val="24"/>
          <w:szCs w:val="24"/>
          <w:lang w:eastAsia="zh-CN"/>
        </w:rPr>
        <w:t>无效投标</w:t>
      </w:r>
      <w:r>
        <w:rPr>
          <w:rFonts w:hint="eastAsia" w:ascii="宋体" w:hAnsi="宋体" w:eastAsia="宋体" w:cs="宋体"/>
          <w:color w:val="auto"/>
          <w:spacing w:val="-1"/>
          <w:sz w:val="24"/>
          <w:szCs w:val="24"/>
          <w:lang w:eastAsia="zh-CN"/>
        </w:rPr>
        <w:t>处理的情形即便未被及时</w:t>
      </w:r>
      <w:r>
        <w:rPr>
          <w:rFonts w:hint="eastAsia" w:ascii="宋体" w:hAnsi="宋体" w:eastAsia="宋体" w:cs="宋体"/>
          <w:color w:val="auto"/>
          <w:spacing w:val="-3"/>
          <w:sz w:val="24"/>
          <w:szCs w:val="24"/>
          <w:lang w:eastAsia="zh-CN"/>
        </w:rPr>
        <w:t>发现而使该投标人进入初审、综合评审或其他后续程序，包括已经签订合同的情形，一旦该投标人的投标作无效投标处理或该投标人的此前评议结果被取消，其</w:t>
      </w:r>
      <w:r>
        <w:rPr>
          <w:rFonts w:hint="eastAsia" w:ascii="宋体" w:hAnsi="宋体" w:eastAsia="宋体" w:cs="宋体"/>
          <w:color w:val="auto"/>
          <w:sz w:val="24"/>
          <w:szCs w:val="24"/>
          <w:lang w:eastAsia="zh-CN"/>
        </w:rPr>
        <w:t>现有的位置将被其他投标人依序替代，相关的</w:t>
      </w:r>
      <w:r>
        <w:rPr>
          <w:rFonts w:hint="eastAsia" w:ascii="宋体" w:hAnsi="宋体" w:eastAsia="宋体" w:cs="宋体"/>
          <w:color w:val="auto"/>
          <w:spacing w:val="-1"/>
          <w:sz w:val="24"/>
          <w:szCs w:val="24"/>
          <w:lang w:eastAsia="zh-CN"/>
        </w:rPr>
        <w:t>一切损失均由该投标人承担。</w:t>
      </w:r>
    </w:p>
    <w:p w14:paraId="29D8B46C">
      <w:pPr>
        <w:spacing w:line="360" w:lineRule="auto"/>
        <w:ind w:left="31" w:right="-27" w:rightChars="-13"/>
        <w:outlineLvl w:val="2"/>
        <w:rPr>
          <w:rFonts w:ascii="宋体" w:hAnsi="宋体" w:eastAsia="宋体" w:cs="宋体"/>
          <w:color w:val="auto"/>
          <w:sz w:val="24"/>
          <w:szCs w:val="24"/>
          <w:lang w:eastAsia="zh-CN"/>
        </w:rPr>
      </w:pPr>
      <w:bookmarkStart w:id="148" w:name="bookmark95"/>
      <w:bookmarkEnd w:id="148"/>
      <w:bookmarkStart w:id="149" w:name="bookmark96"/>
      <w:bookmarkEnd w:id="149"/>
      <w:bookmarkStart w:id="150" w:name="_Toc186477721"/>
      <w:bookmarkStart w:id="151" w:name="_Toc7899"/>
      <w:r>
        <w:rPr>
          <w:rFonts w:hint="eastAsia" w:ascii="宋体" w:hAnsi="宋体" w:eastAsia="宋体" w:cs="宋体"/>
          <w:b/>
          <w:bCs/>
          <w:color w:val="auto"/>
          <w:spacing w:val="-8"/>
          <w:sz w:val="24"/>
          <w:szCs w:val="24"/>
          <w:lang w:eastAsia="zh-CN"/>
        </w:rPr>
        <w:t>（八）中标</w:t>
      </w:r>
      <w:bookmarkEnd w:id="150"/>
      <w:bookmarkEnd w:id="151"/>
    </w:p>
    <w:p w14:paraId="72426CCD">
      <w:pPr>
        <w:spacing w:line="360" w:lineRule="auto"/>
        <w:ind w:left="31" w:right="-27" w:rightChars="-13"/>
        <w:outlineLvl w:val="2"/>
        <w:rPr>
          <w:rFonts w:ascii="宋体" w:hAnsi="宋体" w:eastAsia="宋体" w:cs="宋体"/>
          <w:color w:val="auto"/>
          <w:sz w:val="24"/>
          <w:szCs w:val="24"/>
          <w:lang w:eastAsia="zh-CN"/>
        </w:rPr>
      </w:pPr>
      <w:bookmarkStart w:id="152" w:name="bookmark98"/>
      <w:bookmarkEnd w:id="152"/>
      <w:bookmarkStart w:id="153" w:name="bookmark97"/>
      <w:bookmarkEnd w:id="153"/>
      <w:bookmarkStart w:id="154" w:name="_Toc186477722"/>
      <w:bookmarkStart w:id="155" w:name="_Toc4180"/>
      <w:r>
        <w:rPr>
          <w:rFonts w:hint="eastAsia" w:ascii="宋体" w:hAnsi="宋体" w:eastAsia="宋体" w:cs="宋体"/>
          <w:b/>
          <w:bCs/>
          <w:color w:val="auto"/>
          <w:spacing w:val="-5"/>
          <w:sz w:val="24"/>
          <w:szCs w:val="24"/>
          <w:lang w:eastAsia="zh-CN"/>
        </w:rPr>
        <w:t>30.确定中标人</w:t>
      </w:r>
      <w:bookmarkEnd w:id="154"/>
      <w:bookmarkEnd w:id="155"/>
    </w:p>
    <w:p w14:paraId="6CF62620">
      <w:pPr>
        <w:widowControl w:val="0"/>
        <w:spacing w:line="360" w:lineRule="auto"/>
        <w:ind w:left="28"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30.1采购人将在评标报告确定的中标候选人名单中按顺序确定中标人，中</w:t>
      </w:r>
      <w:r>
        <w:rPr>
          <w:rFonts w:hint="eastAsia" w:ascii="宋体" w:hAnsi="宋体" w:eastAsia="宋体" w:cs="宋体"/>
          <w:color w:val="auto"/>
          <w:spacing w:val="-3"/>
          <w:sz w:val="24"/>
          <w:szCs w:val="24"/>
          <w:lang w:eastAsia="zh-CN"/>
        </w:rPr>
        <w:t>标候选人并列的，按照“投标人须知前附表”确定中标人；招标文件未规定的，采取随机抽取的方式确定。采购人是否</w:t>
      </w: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lang w:eastAsia="zh-CN"/>
        </w:rPr>
        <w:t>委托评标委员会直接确定中标人，见“投</w:t>
      </w:r>
      <w:r>
        <w:rPr>
          <w:rFonts w:hint="eastAsia" w:ascii="宋体" w:hAnsi="宋体" w:eastAsia="宋体" w:cs="宋体"/>
          <w:color w:val="auto"/>
          <w:spacing w:val="-1"/>
          <w:sz w:val="24"/>
          <w:szCs w:val="24"/>
          <w:lang w:eastAsia="zh-CN"/>
        </w:rPr>
        <w:t>标人须知前附表”。</w:t>
      </w:r>
    </w:p>
    <w:p w14:paraId="369E2130">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30.2采用综合评分法的采购项目，提供相同品牌产品且通过资格审查、符</w:t>
      </w:r>
      <w:r>
        <w:rPr>
          <w:rFonts w:hint="eastAsia" w:ascii="宋体" w:hAnsi="宋体" w:eastAsia="宋体" w:cs="宋体"/>
          <w:color w:val="auto"/>
          <w:spacing w:val="-3"/>
          <w:sz w:val="24"/>
          <w:szCs w:val="24"/>
          <w:lang w:eastAsia="zh-CN"/>
        </w:rPr>
        <w:t>合性审查的不同投标人参加同一合同项下投标的，按一家投标人计算，评审后得分最高的同品牌投标人获得中标人推荐资格；评审得分相同的，由采购人或者采</w:t>
      </w:r>
      <w:r>
        <w:rPr>
          <w:rFonts w:hint="eastAsia" w:ascii="宋体" w:hAnsi="宋体" w:eastAsia="宋体" w:cs="宋体"/>
          <w:color w:val="auto"/>
          <w:spacing w:val="-4"/>
          <w:sz w:val="24"/>
          <w:szCs w:val="24"/>
          <w:lang w:eastAsia="zh-CN"/>
        </w:rPr>
        <w:t>购人委托评标委员会按照“投标人须知前附表”规定的方式确定一个投标人获得</w:t>
      </w:r>
      <w:r>
        <w:rPr>
          <w:rFonts w:hint="eastAsia" w:ascii="宋体" w:hAnsi="宋体" w:eastAsia="宋体" w:cs="宋体"/>
          <w:color w:val="auto"/>
          <w:spacing w:val="-3"/>
          <w:sz w:val="24"/>
          <w:szCs w:val="24"/>
          <w:lang w:eastAsia="zh-CN"/>
        </w:rPr>
        <w:t>中标人推荐资格，招标文件未规定的采取随机抽取方式确定，其他同品牌投标人</w:t>
      </w:r>
      <w:r>
        <w:rPr>
          <w:rFonts w:hint="eastAsia" w:ascii="宋体" w:hAnsi="宋体" w:eastAsia="宋体" w:cs="宋体"/>
          <w:color w:val="auto"/>
          <w:spacing w:val="-1"/>
          <w:sz w:val="24"/>
          <w:szCs w:val="24"/>
          <w:lang w:eastAsia="zh-CN"/>
        </w:rPr>
        <w:t>不作为中标候选人。</w:t>
      </w:r>
    </w:p>
    <w:p w14:paraId="0FD1D335">
      <w:pPr>
        <w:spacing w:line="360" w:lineRule="auto"/>
        <w:ind w:left="31" w:right="-27" w:rightChars="-13"/>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30.3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招标文件未规定的采取随机抽取方式确定，其他投标无效。</w:t>
      </w:r>
    </w:p>
    <w:p w14:paraId="01C2A2B6">
      <w:pPr>
        <w:spacing w:line="360" w:lineRule="auto"/>
        <w:ind w:left="31" w:right="-27" w:rightChars="-13"/>
        <w:jc w:val="both"/>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30.4非单一产品采购项目，采购人应当根据采购项目技术构成、产品价格</w:t>
      </w:r>
      <w:r>
        <w:rPr>
          <w:rFonts w:hint="eastAsia" w:ascii="宋体" w:hAnsi="宋体" w:eastAsia="宋体" w:cs="宋体"/>
          <w:color w:val="auto"/>
          <w:spacing w:val="-4"/>
          <w:sz w:val="24"/>
          <w:szCs w:val="24"/>
          <w:lang w:eastAsia="zh-CN"/>
        </w:rPr>
        <w:t>比重等合理确定核心产品，并在“投标人须</w:t>
      </w:r>
      <w:r>
        <w:rPr>
          <w:rFonts w:hint="eastAsia" w:ascii="宋体" w:hAnsi="宋体" w:eastAsia="宋体" w:cs="宋体"/>
          <w:color w:val="auto"/>
          <w:spacing w:val="-5"/>
          <w:sz w:val="24"/>
          <w:szCs w:val="24"/>
          <w:lang w:eastAsia="zh-CN"/>
        </w:rPr>
        <w:t>知前附表”中载明。多家投标人提供</w:t>
      </w:r>
      <w:r>
        <w:rPr>
          <w:rFonts w:hint="eastAsia" w:ascii="宋体" w:hAnsi="宋体" w:eastAsia="宋体" w:cs="宋体"/>
          <w:color w:val="auto"/>
          <w:spacing w:val="-2"/>
          <w:sz w:val="24"/>
          <w:szCs w:val="24"/>
          <w:lang w:eastAsia="zh-CN"/>
        </w:rPr>
        <w:t>的核心产品品牌相同的，按前两款规定处理。</w:t>
      </w:r>
    </w:p>
    <w:p w14:paraId="28270E47">
      <w:pPr>
        <w:spacing w:line="360" w:lineRule="auto"/>
        <w:ind w:left="31" w:right="-27" w:rightChars="-13"/>
        <w:outlineLvl w:val="2"/>
        <w:rPr>
          <w:rFonts w:ascii="宋体" w:hAnsi="宋体" w:eastAsia="宋体" w:cs="宋体"/>
          <w:color w:val="auto"/>
          <w:sz w:val="24"/>
          <w:szCs w:val="24"/>
          <w:lang w:eastAsia="zh-CN"/>
        </w:rPr>
      </w:pPr>
      <w:bookmarkStart w:id="156" w:name="bookmark100"/>
      <w:bookmarkEnd w:id="156"/>
      <w:bookmarkStart w:id="157" w:name="bookmark99"/>
      <w:bookmarkEnd w:id="157"/>
      <w:bookmarkStart w:id="158" w:name="_Toc21439"/>
      <w:bookmarkStart w:id="159" w:name="_Toc186477723"/>
      <w:r>
        <w:rPr>
          <w:rFonts w:hint="eastAsia" w:ascii="宋体" w:hAnsi="宋体" w:eastAsia="宋体" w:cs="宋体"/>
          <w:b/>
          <w:bCs/>
          <w:color w:val="auto"/>
          <w:spacing w:val="-4"/>
          <w:sz w:val="24"/>
          <w:szCs w:val="24"/>
          <w:lang w:eastAsia="zh-CN"/>
        </w:rPr>
        <w:t>31.中标结果公告</w:t>
      </w:r>
      <w:bookmarkEnd w:id="158"/>
      <w:bookmarkEnd w:id="159"/>
    </w:p>
    <w:p w14:paraId="7013EB95">
      <w:pPr>
        <w:widowControl w:val="0"/>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31.1采购人或采购代理机构应当自中标人确定</w:t>
      </w:r>
      <w:r>
        <w:rPr>
          <w:rFonts w:hint="eastAsia" w:ascii="宋体" w:hAnsi="宋体" w:eastAsia="宋体" w:cs="宋体"/>
          <w:color w:val="auto"/>
          <w:spacing w:val="-2"/>
          <w:sz w:val="24"/>
          <w:szCs w:val="24"/>
          <w:lang w:eastAsia="zh-CN"/>
        </w:rPr>
        <w:t>之日起2个工作日内，在发</w:t>
      </w:r>
      <w:r>
        <w:rPr>
          <w:rFonts w:hint="eastAsia" w:ascii="宋体" w:hAnsi="宋体" w:eastAsia="宋体" w:cs="宋体"/>
          <w:color w:val="auto"/>
          <w:spacing w:val="-3"/>
          <w:sz w:val="24"/>
          <w:szCs w:val="24"/>
          <w:lang w:eastAsia="zh-CN"/>
        </w:rPr>
        <w:t>布招标公告的同一媒体上发布中标结果公告，同时向中标人发出中标通知书。招</w:t>
      </w:r>
      <w:r>
        <w:rPr>
          <w:rFonts w:hint="eastAsia" w:ascii="宋体" w:hAnsi="宋体" w:eastAsia="宋体" w:cs="宋体"/>
          <w:color w:val="auto"/>
          <w:spacing w:val="-2"/>
          <w:sz w:val="24"/>
          <w:szCs w:val="24"/>
          <w:lang w:eastAsia="zh-CN"/>
        </w:rPr>
        <w:t>标文件随中标结果同时公告，中标结果公告期限为1个工作日。</w:t>
      </w:r>
    </w:p>
    <w:p w14:paraId="253E4E43">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31.2中标人为中小企业享受中小企业扶持政策的，其“中小企业声明函” </w:t>
      </w:r>
      <w:r>
        <w:rPr>
          <w:rFonts w:hint="eastAsia" w:ascii="宋体" w:hAnsi="宋体" w:eastAsia="宋体" w:cs="宋体"/>
          <w:color w:val="auto"/>
          <w:spacing w:val="-3"/>
          <w:sz w:val="24"/>
          <w:szCs w:val="24"/>
          <w:lang w:eastAsia="zh-CN"/>
        </w:rPr>
        <w:t>随中标结果同时公告。中标人为残疾人福利性</w:t>
      </w:r>
      <w:r>
        <w:rPr>
          <w:rFonts w:hint="eastAsia" w:ascii="宋体" w:hAnsi="宋体" w:eastAsia="宋体" w:cs="宋体"/>
          <w:color w:val="auto"/>
          <w:spacing w:val="-4"/>
          <w:sz w:val="24"/>
          <w:szCs w:val="24"/>
          <w:lang w:eastAsia="zh-CN"/>
        </w:rPr>
        <w:t>单位的，其“残疾人福利性单位声</w:t>
      </w:r>
      <w:r>
        <w:rPr>
          <w:rFonts w:hint="eastAsia" w:ascii="宋体" w:hAnsi="宋体" w:eastAsia="宋体" w:cs="宋体"/>
          <w:color w:val="auto"/>
          <w:spacing w:val="-5"/>
          <w:sz w:val="24"/>
          <w:szCs w:val="24"/>
          <w:lang w:eastAsia="zh-CN"/>
        </w:rPr>
        <w:t>明函”随中标结果同时公告。</w:t>
      </w:r>
    </w:p>
    <w:p w14:paraId="33A3FD36">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31.3项目采购采用最低评标价法的，公告中标结果时同时公告因落实政府</w:t>
      </w:r>
      <w:r>
        <w:rPr>
          <w:rFonts w:hint="eastAsia" w:ascii="宋体" w:hAnsi="宋体" w:eastAsia="宋体" w:cs="宋体"/>
          <w:color w:val="auto"/>
          <w:spacing w:val="-5"/>
          <w:sz w:val="24"/>
          <w:szCs w:val="24"/>
          <w:lang w:eastAsia="zh-CN"/>
        </w:rPr>
        <w:t>采购政策等原因进行价格扣除后中标人的评审报价；项目采购采用综合评分法的，</w:t>
      </w:r>
      <w:r>
        <w:rPr>
          <w:rFonts w:hint="eastAsia" w:ascii="宋体" w:hAnsi="宋体" w:eastAsia="宋体" w:cs="宋体"/>
          <w:color w:val="auto"/>
          <w:spacing w:val="-1"/>
          <w:sz w:val="24"/>
          <w:szCs w:val="24"/>
          <w:lang w:eastAsia="zh-CN"/>
        </w:rPr>
        <w:t>公告中标结果时同时公告中标供应商的评审总得分。</w:t>
      </w:r>
    </w:p>
    <w:p w14:paraId="27FA6DFE">
      <w:pPr>
        <w:spacing w:line="360" w:lineRule="auto"/>
        <w:ind w:left="31" w:right="-27" w:rightChars="-13"/>
        <w:outlineLvl w:val="2"/>
        <w:rPr>
          <w:rFonts w:ascii="宋体" w:hAnsi="宋体" w:eastAsia="宋体" w:cs="宋体"/>
          <w:color w:val="auto"/>
          <w:sz w:val="24"/>
          <w:szCs w:val="24"/>
          <w:lang w:eastAsia="zh-CN"/>
        </w:rPr>
      </w:pPr>
      <w:bookmarkStart w:id="160" w:name="bookmark102"/>
      <w:bookmarkEnd w:id="160"/>
      <w:bookmarkStart w:id="161" w:name="bookmark101"/>
      <w:bookmarkEnd w:id="161"/>
      <w:bookmarkStart w:id="162" w:name="_Toc186477724"/>
      <w:bookmarkStart w:id="163" w:name="_Toc31404"/>
      <w:r>
        <w:rPr>
          <w:rFonts w:hint="eastAsia" w:ascii="宋体" w:hAnsi="宋体" w:eastAsia="宋体" w:cs="宋体"/>
          <w:b/>
          <w:bCs/>
          <w:color w:val="auto"/>
          <w:spacing w:val="-5"/>
          <w:sz w:val="24"/>
          <w:szCs w:val="24"/>
          <w:lang w:eastAsia="zh-CN"/>
        </w:rPr>
        <w:t>32.中标通知</w:t>
      </w:r>
      <w:bookmarkEnd w:id="162"/>
      <w:bookmarkEnd w:id="163"/>
    </w:p>
    <w:p w14:paraId="36E9D53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32.1采购人和采购代理机构以书面形式向中标人发出中标通知书，同时将</w:t>
      </w:r>
      <w:r>
        <w:rPr>
          <w:rFonts w:hint="eastAsia" w:ascii="宋体" w:hAnsi="宋体" w:eastAsia="宋体" w:cs="宋体"/>
          <w:color w:val="auto"/>
          <w:spacing w:val="-3"/>
          <w:sz w:val="24"/>
          <w:szCs w:val="24"/>
          <w:lang w:eastAsia="zh-CN"/>
        </w:rPr>
        <w:t>招标结果通知未中标的投标人。对未通过资格审查的投标人，应当告知其未通过</w:t>
      </w:r>
      <w:r>
        <w:rPr>
          <w:rFonts w:hint="eastAsia" w:ascii="宋体" w:hAnsi="宋体" w:eastAsia="宋体" w:cs="宋体"/>
          <w:color w:val="auto"/>
          <w:spacing w:val="-2"/>
          <w:sz w:val="24"/>
          <w:szCs w:val="24"/>
          <w:lang w:eastAsia="zh-CN"/>
        </w:rPr>
        <w:t>的原因；采用综合评分法评审的，还应当告知未中标人本人的评审得分与排序。</w:t>
      </w:r>
    </w:p>
    <w:p w14:paraId="6798942F">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32.2中标通知书对采购人和中标人均具有法律效力。中标通知书发出后，采购人改变中标结果的，或者中标人放弃中标</w:t>
      </w:r>
      <w:r>
        <w:rPr>
          <w:rFonts w:hint="eastAsia" w:ascii="宋体" w:hAnsi="宋体" w:eastAsia="宋体" w:cs="宋体"/>
          <w:color w:val="auto"/>
          <w:spacing w:val="-2"/>
          <w:sz w:val="24"/>
          <w:szCs w:val="24"/>
          <w:lang w:eastAsia="zh-CN"/>
        </w:rPr>
        <w:t>项目的，应当依法承担法律责任。</w:t>
      </w:r>
    </w:p>
    <w:p w14:paraId="192DCD8C">
      <w:pPr>
        <w:spacing w:line="360" w:lineRule="auto"/>
        <w:ind w:left="31" w:right="-27" w:rightChars="-13"/>
        <w:outlineLvl w:val="2"/>
        <w:rPr>
          <w:rFonts w:ascii="宋体" w:hAnsi="宋体" w:eastAsia="宋体" w:cs="宋体"/>
          <w:color w:val="auto"/>
          <w:sz w:val="24"/>
          <w:szCs w:val="24"/>
          <w:lang w:eastAsia="zh-CN"/>
        </w:rPr>
      </w:pPr>
      <w:bookmarkStart w:id="164" w:name="bookmark104"/>
      <w:bookmarkEnd w:id="164"/>
      <w:bookmarkStart w:id="165" w:name="bookmark103"/>
      <w:bookmarkEnd w:id="165"/>
      <w:bookmarkStart w:id="166" w:name="_Toc18510"/>
      <w:bookmarkStart w:id="167" w:name="_Toc186477725"/>
      <w:r>
        <w:rPr>
          <w:rFonts w:hint="eastAsia" w:ascii="宋体" w:hAnsi="宋体" w:eastAsia="宋体" w:cs="宋体"/>
          <w:b/>
          <w:bCs/>
          <w:color w:val="auto"/>
          <w:spacing w:val="-6"/>
          <w:sz w:val="24"/>
          <w:szCs w:val="24"/>
          <w:lang w:eastAsia="zh-CN"/>
        </w:rPr>
        <w:t>（九）签订合同</w:t>
      </w:r>
      <w:bookmarkEnd w:id="166"/>
      <w:bookmarkEnd w:id="167"/>
    </w:p>
    <w:p w14:paraId="078C98F1">
      <w:pPr>
        <w:spacing w:line="360" w:lineRule="auto"/>
        <w:ind w:left="31" w:right="-27" w:rightChars="-13"/>
        <w:outlineLvl w:val="2"/>
        <w:rPr>
          <w:rFonts w:ascii="宋体" w:hAnsi="宋体" w:eastAsia="宋体" w:cs="宋体"/>
          <w:color w:val="auto"/>
          <w:sz w:val="24"/>
          <w:szCs w:val="24"/>
          <w:lang w:eastAsia="zh-CN"/>
        </w:rPr>
      </w:pPr>
      <w:bookmarkStart w:id="168" w:name="bookmark105"/>
      <w:bookmarkEnd w:id="168"/>
      <w:bookmarkStart w:id="169" w:name="bookmark106"/>
      <w:bookmarkEnd w:id="169"/>
      <w:bookmarkStart w:id="170" w:name="_Toc5721"/>
      <w:bookmarkStart w:id="171" w:name="_Toc186477726"/>
      <w:r>
        <w:rPr>
          <w:rFonts w:hint="eastAsia" w:ascii="宋体" w:hAnsi="宋体" w:eastAsia="宋体" w:cs="宋体"/>
          <w:b/>
          <w:bCs/>
          <w:color w:val="auto"/>
          <w:spacing w:val="-5"/>
          <w:sz w:val="24"/>
          <w:szCs w:val="24"/>
          <w:lang w:eastAsia="zh-CN"/>
        </w:rPr>
        <w:t>33.履约保证金</w:t>
      </w:r>
      <w:bookmarkEnd w:id="170"/>
      <w:bookmarkEnd w:id="171"/>
    </w:p>
    <w:p w14:paraId="5B2B9296">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33.1在签订合同前，中标人应按“投标人须知前附表”规定的金额、担保</w:t>
      </w:r>
      <w:r>
        <w:rPr>
          <w:rFonts w:hint="eastAsia" w:ascii="宋体" w:hAnsi="宋体" w:eastAsia="宋体" w:cs="宋体"/>
          <w:color w:val="auto"/>
          <w:spacing w:val="-1"/>
          <w:sz w:val="24"/>
          <w:szCs w:val="24"/>
          <w:lang w:eastAsia="zh-CN"/>
        </w:rPr>
        <w:t>形式和采购人认可的履约担保格式向采购人提交履约保证金。</w:t>
      </w:r>
    </w:p>
    <w:p w14:paraId="1A9B05EC">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33.2中标人不能按本章第33.1项要求提交履约担保的，视为放弃中标，给</w:t>
      </w:r>
      <w:r>
        <w:rPr>
          <w:rFonts w:hint="eastAsia" w:ascii="宋体" w:hAnsi="宋体" w:eastAsia="宋体" w:cs="宋体"/>
          <w:color w:val="auto"/>
          <w:spacing w:val="-1"/>
          <w:sz w:val="24"/>
          <w:szCs w:val="24"/>
          <w:lang w:eastAsia="zh-CN"/>
        </w:rPr>
        <w:t>采购人造成损失的，中标人还应当承担民事责任。</w:t>
      </w:r>
    </w:p>
    <w:p w14:paraId="4B7A0BB9">
      <w:pPr>
        <w:spacing w:line="360" w:lineRule="auto"/>
        <w:ind w:left="31" w:right="-27" w:rightChars="-13"/>
        <w:outlineLvl w:val="2"/>
        <w:rPr>
          <w:rFonts w:ascii="宋体" w:hAnsi="宋体" w:eastAsia="宋体" w:cs="宋体"/>
          <w:color w:val="auto"/>
          <w:sz w:val="24"/>
          <w:szCs w:val="24"/>
          <w:lang w:eastAsia="zh-CN"/>
        </w:rPr>
      </w:pPr>
      <w:bookmarkStart w:id="172" w:name="bookmark108"/>
      <w:bookmarkEnd w:id="172"/>
      <w:bookmarkStart w:id="173" w:name="bookmark107"/>
      <w:bookmarkEnd w:id="173"/>
      <w:bookmarkStart w:id="174" w:name="_Toc19664"/>
      <w:bookmarkStart w:id="175" w:name="_Toc186477727"/>
      <w:r>
        <w:rPr>
          <w:rFonts w:hint="eastAsia" w:ascii="宋体" w:hAnsi="宋体" w:eastAsia="宋体" w:cs="宋体"/>
          <w:b/>
          <w:bCs/>
          <w:color w:val="auto"/>
          <w:spacing w:val="-5"/>
          <w:sz w:val="24"/>
          <w:szCs w:val="24"/>
          <w:lang w:eastAsia="zh-CN"/>
        </w:rPr>
        <w:t>34.签订合同</w:t>
      </w:r>
      <w:bookmarkEnd w:id="174"/>
      <w:bookmarkEnd w:id="175"/>
    </w:p>
    <w:p w14:paraId="16BAA35E">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34.1 采购人和中标人应当自中标通知书发出之日起30天内，根据招标文件</w:t>
      </w:r>
      <w:r>
        <w:rPr>
          <w:rFonts w:hint="eastAsia" w:ascii="宋体" w:hAnsi="宋体" w:eastAsia="宋体" w:cs="宋体"/>
          <w:color w:val="auto"/>
          <w:spacing w:val="-3"/>
          <w:sz w:val="24"/>
          <w:szCs w:val="24"/>
          <w:lang w:eastAsia="zh-CN"/>
        </w:rPr>
        <w:t>和中标人的投标文件订立书面合同。采购人因不可抗力原因迟延签订合同的，应</w:t>
      </w:r>
      <w:r>
        <w:rPr>
          <w:rFonts w:hint="eastAsia" w:ascii="宋体" w:hAnsi="宋体" w:eastAsia="宋体" w:cs="宋体"/>
          <w:color w:val="auto"/>
          <w:spacing w:val="-5"/>
          <w:sz w:val="24"/>
          <w:szCs w:val="24"/>
          <w:lang w:eastAsia="zh-CN"/>
        </w:rPr>
        <w:t>当自不可抗力事由消除之日起7 日内完成合同签订事宜。所签订的合同不得对招</w:t>
      </w:r>
      <w:r>
        <w:rPr>
          <w:rFonts w:hint="eastAsia" w:ascii="宋体" w:hAnsi="宋体" w:eastAsia="宋体" w:cs="宋体"/>
          <w:color w:val="auto"/>
          <w:spacing w:val="-3"/>
          <w:sz w:val="24"/>
          <w:szCs w:val="24"/>
          <w:lang w:eastAsia="zh-CN"/>
        </w:rPr>
        <w:t>标文件和中标人投标文件作实质性修改。中标人无正当理由拒签合同，给采购人</w:t>
      </w:r>
      <w:r>
        <w:rPr>
          <w:rFonts w:hint="eastAsia" w:ascii="宋体" w:hAnsi="宋体" w:eastAsia="宋体" w:cs="宋体"/>
          <w:color w:val="auto"/>
          <w:spacing w:val="-1"/>
          <w:sz w:val="24"/>
          <w:szCs w:val="24"/>
          <w:lang w:eastAsia="zh-CN"/>
        </w:rPr>
        <w:t>造成损失的，中标人还应当承担民事责任。</w:t>
      </w:r>
    </w:p>
    <w:p w14:paraId="096071FD">
      <w:pPr>
        <w:spacing w:line="360" w:lineRule="auto"/>
        <w:ind w:left="31" w:right="-27" w:rightChars="-13"/>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34.2中标人拒绝与采购人签订合同的，采购人可以按照评标报告推荐的中标候选人名单排序，确定下一候选人为中标人，也可以重新开展政府采购活动。</w:t>
      </w:r>
    </w:p>
    <w:p w14:paraId="3CC9E878">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34.3 采购人和中标人不得向对方提出</w:t>
      </w:r>
      <w:r>
        <w:rPr>
          <w:rFonts w:hint="eastAsia" w:ascii="宋体" w:hAnsi="宋体" w:eastAsia="宋体" w:cs="宋体"/>
          <w:color w:val="auto"/>
          <w:spacing w:val="-1"/>
          <w:sz w:val="24"/>
          <w:szCs w:val="24"/>
          <w:lang w:eastAsia="zh-CN"/>
        </w:rPr>
        <w:t>任何不合理的要求，作为签订合同的条件，双方不得私下订立背离合同实质性内容的协议。</w:t>
      </w:r>
    </w:p>
    <w:p w14:paraId="03C7BF9F">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34.4 联合体中标的，联合体各方应当</w:t>
      </w:r>
      <w:r>
        <w:rPr>
          <w:rFonts w:hint="eastAsia" w:ascii="宋体" w:hAnsi="宋体" w:eastAsia="宋体" w:cs="宋体"/>
          <w:color w:val="auto"/>
          <w:spacing w:val="-1"/>
          <w:sz w:val="24"/>
          <w:szCs w:val="24"/>
          <w:highlight w:val="none"/>
          <w:lang w:eastAsia="zh-CN"/>
        </w:rPr>
        <w:t>共同与采购人签订合同，就采购合同约定的事项向采购人承担连带责任。</w:t>
      </w:r>
    </w:p>
    <w:p w14:paraId="59CACAF8">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34.5 本项目的非主体、非关键性工作</w:t>
      </w:r>
      <w:r>
        <w:rPr>
          <w:rFonts w:hint="eastAsia" w:ascii="宋体" w:hAnsi="宋体" w:eastAsia="宋体" w:cs="宋体"/>
          <w:color w:val="auto"/>
          <w:spacing w:val="-1"/>
          <w:sz w:val="24"/>
          <w:szCs w:val="24"/>
          <w:highlight w:val="none"/>
          <w:lang w:eastAsia="zh-CN"/>
        </w:rPr>
        <w:t>是否允许分包，见“投标人须知前附</w:t>
      </w:r>
      <w:r>
        <w:rPr>
          <w:rFonts w:hint="eastAsia" w:ascii="宋体" w:hAnsi="宋体" w:eastAsia="宋体" w:cs="宋体"/>
          <w:color w:val="auto"/>
          <w:spacing w:val="-4"/>
          <w:sz w:val="24"/>
          <w:szCs w:val="24"/>
          <w:highlight w:val="none"/>
          <w:lang w:eastAsia="zh-CN"/>
        </w:rPr>
        <w:t>表”。采购人允许采用分包方式履行合同的，中标人可以依法在中标后将中标项</w:t>
      </w:r>
      <w:r>
        <w:rPr>
          <w:rFonts w:hint="eastAsia" w:ascii="宋体" w:hAnsi="宋体" w:eastAsia="宋体" w:cs="宋体"/>
          <w:color w:val="auto"/>
          <w:spacing w:val="-2"/>
          <w:sz w:val="24"/>
          <w:szCs w:val="24"/>
          <w:highlight w:val="none"/>
          <w:lang w:eastAsia="zh-CN"/>
        </w:rPr>
        <w:t>目的非主体、非关键性工作采取分包方式履行合同。政府采购合同分包履行的，</w:t>
      </w:r>
      <w:r>
        <w:rPr>
          <w:rFonts w:hint="eastAsia" w:ascii="宋体" w:hAnsi="宋体" w:eastAsia="宋体" w:cs="宋体"/>
          <w:color w:val="auto"/>
          <w:spacing w:val="-3"/>
          <w:sz w:val="24"/>
          <w:szCs w:val="24"/>
          <w:highlight w:val="none"/>
          <w:lang w:eastAsia="zh-CN"/>
        </w:rPr>
        <w:t>应当在投标文件中载明分包承担主体，分包承担主体应当具备相应资质条件且不得再次分包，否则</w:t>
      </w:r>
      <w:r>
        <w:rPr>
          <w:rFonts w:hint="eastAsia" w:ascii="宋体" w:hAnsi="宋体" w:eastAsia="宋体" w:cs="宋体"/>
          <w:b/>
          <w:bCs/>
          <w:color w:val="auto"/>
          <w:spacing w:val="-3"/>
          <w:sz w:val="24"/>
          <w:szCs w:val="24"/>
          <w:highlight w:val="none"/>
          <w:lang w:eastAsia="zh-CN"/>
        </w:rPr>
        <w:t>投标无效</w:t>
      </w:r>
      <w:r>
        <w:rPr>
          <w:rFonts w:hint="eastAsia" w:ascii="宋体" w:hAnsi="宋体" w:eastAsia="宋体" w:cs="宋体"/>
          <w:color w:val="auto"/>
          <w:spacing w:val="-3"/>
          <w:sz w:val="24"/>
          <w:szCs w:val="24"/>
          <w:highlight w:val="none"/>
          <w:lang w:eastAsia="zh-CN"/>
        </w:rPr>
        <w:t>。中标人就采购项目和分包项目</w:t>
      </w:r>
      <w:r>
        <w:rPr>
          <w:rFonts w:hint="eastAsia" w:ascii="宋体" w:hAnsi="宋体" w:eastAsia="宋体" w:cs="宋体"/>
          <w:color w:val="auto"/>
          <w:spacing w:val="-4"/>
          <w:sz w:val="24"/>
          <w:szCs w:val="24"/>
          <w:highlight w:val="none"/>
          <w:lang w:eastAsia="zh-CN"/>
        </w:rPr>
        <w:t>向采购人负责，分包</w:t>
      </w:r>
      <w:r>
        <w:rPr>
          <w:rFonts w:hint="eastAsia" w:ascii="宋体" w:hAnsi="宋体" w:eastAsia="宋体" w:cs="宋体"/>
          <w:color w:val="auto"/>
          <w:spacing w:val="-1"/>
          <w:sz w:val="24"/>
          <w:szCs w:val="24"/>
          <w:highlight w:val="none"/>
          <w:lang w:eastAsia="zh-CN"/>
        </w:rPr>
        <w:t>供应商就分包项目承担责任。</w:t>
      </w:r>
      <w:r>
        <w:rPr>
          <w:rFonts w:hint="eastAsia" w:ascii="宋体" w:hAnsi="宋体" w:eastAsia="宋体" w:cs="宋体"/>
          <w:b/>
          <w:bCs/>
          <w:color w:val="auto"/>
          <w:spacing w:val="-1"/>
          <w:sz w:val="24"/>
          <w:szCs w:val="24"/>
          <w:highlight w:val="none"/>
          <w:lang w:eastAsia="zh-CN"/>
        </w:rPr>
        <w:t>政府采购合同不</w:t>
      </w:r>
      <w:r>
        <w:rPr>
          <w:rFonts w:hint="eastAsia" w:ascii="宋体" w:hAnsi="宋体" w:eastAsia="宋体" w:cs="宋体"/>
          <w:b/>
          <w:bCs/>
          <w:color w:val="auto"/>
          <w:spacing w:val="-2"/>
          <w:sz w:val="24"/>
          <w:szCs w:val="24"/>
          <w:highlight w:val="none"/>
          <w:lang w:eastAsia="zh-CN"/>
        </w:rPr>
        <w:t>能转包。</w:t>
      </w:r>
    </w:p>
    <w:p w14:paraId="174F38C2">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highlight w:val="none"/>
          <w:lang w:eastAsia="zh-CN"/>
        </w:rPr>
        <w:t>34.6采购合同履行中，采购人需追加与合同标的相同的货物、工程或者服</w:t>
      </w:r>
      <w:r>
        <w:rPr>
          <w:rFonts w:hint="eastAsia" w:ascii="宋体" w:hAnsi="宋体" w:eastAsia="宋体" w:cs="宋体"/>
          <w:color w:val="auto"/>
          <w:spacing w:val="-3"/>
          <w:sz w:val="24"/>
          <w:szCs w:val="24"/>
          <w:highlight w:val="none"/>
          <w:lang w:eastAsia="zh-CN"/>
        </w:rPr>
        <w:t>务的，</w:t>
      </w:r>
      <w:r>
        <w:rPr>
          <w:rFonts w:hint="eastAsia" w:ascii="宋体" w:hAnsi="宋体" w:eastAsia="宋体" w:cs="宋体"/>
          <w:color w:val="auto"/>
          <w:spacing w:val="-3"/>
          <w:sz w:val="24"/>
          <w:szCs w:val="24"/>
          <w:lang w:eastAsia="zh-CN"/>
        </w:rPr>
        <w:t>在不改变合同其他条款的前提下，可以与中标人协商签订补充合同，但所</w:t>
      </w:r>
      <w:r>
        <w:rPr>
          <w:rFonts w:hint="eastAsia" w:ascii="宋体" w:hAnsi="宋体" w:eastAsia="宋体" w:cs="宋体"/>
          <w:color w:val="auto"/>
          <w:spacing w:val="-1"/>
          <w:sz w:val="24"/>
          <w:szCs w:val="24"/>
          <w:lang w:eastAsia="zh-CN"/>
        </w:rPr>
        <w:t>有补充合同的采购金额不得超过原合同采购金额的百分之十。</w:t>
      </w:r>
    </w:p>
    <w:p w14:paraId="5EA2E2F7">
      <w:pPr>
        <w:spacing w:line="360" w:lineRule="auto"/>
        <w:ind w:left="31" w:right="-27" w:rightChars="-13"/>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 xml:space="preserve">34.7 </w:t>
      </w:r>
      <w:r>
        <w:rPr>
          <w:rFonts w:hint="eastAsia" w:ascii="宋体" w:hAnsi="宋体" w:eastAsia="宋体" w:cs="宋体"/>
          <w:color w:val="auto"/>
          <w:spacing w:val="-1"/>
          <w:sz w:val="24"/>
          <w:szCs w:val="24"/>
          <w:highlight w:val="none"/>
          <w:lang w:val="en-US" w:eastAsia="zh-CN"/>
        </w:rPr>
        <w:t>中标人</w:t>
      </w:r>
      <w:r>
        <w:rPr>
          <w:rFonts w:hint="eastAsia" w:ascii="宋体" w:hAnsi="宋体" w:eastAsia="宋体" w:cs="宋体"/>
          <w:color w:val="auto"/>
          <w:spacing w:val="-1"/>
          <w:sz w:val="24"/>
          <w:szCs w:val="24"/>
          <w:highlight w:val="none"/>
          <w:lang w:eastAsia="zh-CN"/>
        </w:rPr>
        <w:t>应于签订合同之日起</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lang w:eastAsia="zh-CN"/>
        </w:rPr>
        <w:t>个工作日内</w:t>
      </w:r>
      <w:r>
        <w:rPr>
          <w:rFonts w:hint="eastAsia" w:ascii="宋体" w:hAnsi="宋体" w:eastAsia="宋体" w:cs="宋体"/>
          <w:color w:val="auto"/>
          <w:spacing w:val="-1"/>
          <w:sz w:val="24"/>
          <w:szCs w:val="24"/>
          <w:highlight w:val="none"/>
          <w:lang w:val="en-US" w:eastAsia="zh-CN"/>
        </w:rPr>
        <w:t>将合同电子版（PDF）发送至招标代理机构，如超过规定时间未发送至招标代理机构，其相关法律后果自行承担</w:t>
      </w:r>
      <w:r>
        <w:rPr>
          <w:rFonts w:hint="eastAsia" w:ascii="宋体" w:hAnsi="宋体" w:eastAsia="宋体" w:cs="宋体"/>
          <w:color w:val="auto"/>
          <w:spacing w:val="-2"/>
          <w:sz w:val="24"/>
          <w:szCs w:val="24"/>
          <w:highlight w:val="none"/>
          <w:lang w:eastAsia="zh-CN"/>
        </w:rPr>
        <w:t>。</w:t>
      </w:r>
    </w:p>
    <w:p w14:paraId="45137177">
      <w:pPr>
        <w:spacing w:line="360" w:lineRule="auto"/>
        <w:ind w:left="31" w:right="-27" w:rightChars="-13"/>
        <w:outlineLvl w:val="2"/>
        <w:rPr>
          <w:rFonts w:ascii="宋体" w:hAnsi="宋体" w:eastAsia="宋体" w:cs="宋体"/>
          <w:color w:val="auto"/>
          <w:sz w:val="24"/>
          <w:szCs w:val="24"/>
          <w:lang w:eastAsia="zh-CN"/>
        </w:rPr>
      </w:pPr>
      <w:bookmarkStart w:id="176" w:name="bookmark109"/>
      <w:bookmarkEnd w:id="176"/>
      <w:bookmarkStart w:id="177" w:name="bookmark110"/>
      <w:bookmarkEnd w:id="177"/>
      <w:bookmarkStart w:id="178" w:name="_Toc186477728"/>
      <w:bookmarkStart w:id="179" w:name="_Toc14163"/>
      <w:r>
        <w:rPr>
          <w:rFonts w:hint="eastAsia" w:ascii="宋体" w:hAnsi="宋体" w:eastAsia="宋体" w:cs="宋体"/>
          <w:b/>
          <w:bCs/>
          <w:color w:val="auto"/>
          <w:spacing w:val="-6"/>
          <w:sz w:val="24"/>
          <w:szCs w:val="24"/>
          <w:lang w:eastAsia="zh-CN"/>
        </w:rPr>
        <w:t>（十）质疑和投诉</w:t>
      </w:r>
      <w:bookmarkEnd w:id="178"/>
      <w:bookmarkEnd w:id="179"/>
    </w:p>
    <w:p w14:paraId="5F705CDF">
      <w:pPr>
        <w:spacing w:line="360" w:lineRule="auto"/>
        <w:ind w:left="31" w:right="-27" w:rightChars="-13"/>
        <w:outlineLvl w:val="2"/>
        <w:rPr>
          <w:rFonts w:ascii="宋体" w:hAnsi="宋体" w:eastAsia="宋体" w:cs="宋体"/>
          <w:color w:val="auto"/>
          <w:sz w:val="24"/>
          <w:szCs w:val="24"/>
          <w:lang w:eastAsia="zh-CN"/>
        </w:rPr>
      </w:pPr>
      <w:bookmarkStart w:id="180" w:name="bookmark111"/>
      <w:bookmarkEnd w:id="180"/>
      <w:bookmarkStart w:id="181" w:name="bookmark112"/>
      <w:bookmarkEnd w:id="181"/>
      <w:bookmarkStart w:id="182" w:name="_Toc186477729"/>
      <w:bookmarkStart w:id="183" w:name="_Toc16133"/>
      <w:r>
        <w:rPr>
          <w:rFonts w:hint="eastAsia" w:ascii="宋体" w:hAnsi="宋体" w:eastAsia="宋体" w:cs="宋体"/>
          <w:b/>
          <w:bCs/>
          <w:color w:val="auto"/>
          <w:spacing w:val="-6"/>
          <w:sz w:val="24"/>
          <w:szCs w:val="24"/>
          <w:lang w:eastAsia="zh-CN"/>
        </w:rPr>
        <w:t>35.质疑</w:t>
      </w:r>
      <w:bookmarkEnd w:id="182"/>
      <w:bookmarkEnd w:id="183"/>
    </w:p>
    <w:p w14:paraId="690E1EE5">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35.1供应商认为采购文件、采购过程、中标结果使自己的权益受到损害的，</w:t>
      </w:r>
      <w:r>
        <w:rPr>
          <w:rFonts w:hint="eastAsia" w:ascii="宋体" w:hAnsi="宋体" w:eastAsia="宋体" w:cs="宋体"/>
          <w:color w:val="auto"/>
          <w:spacing w:val="-5"/>
          <w:sz w:val="24"/>
          <w:szCs w:val="24"/>
          <w:lang w:eastAsia="zh-CN"/>
        </w:rPr>
        <w:t>可以在知道或者应知其权益受到损害之日起7个工作日内，以书面形式向采购人、</w:t>
      </w:r>
      <w:r>
        <w:rPr>
          <w:rFonts w:hint="eastAsia" w:ascii="宋体" w:hAnsi="宋体" w:eastAsia="宋体" w:cs="宋体"/>
          <w:color w:val="auto"/>
          <w:spacing w:val="-4"/>
          <w:sz w:val="24"/>
          <w:szCs w:val="24"/>
          <w:lang w:eastAsia="zh-CN"/>
        </w:rPr>
        <w:t>采购代理机构提出质疑，详见“投标人须知前附表”。供应商在法定质疑期内一</w:t>
      </w:r>
      <w:r>
        <w:rPr>
          <w:rFonts w:hint="eastAsia" w:ascii="宋体" w:hAnsi="宋体" w:eastAsia="宋体" w:cs="宋体"/>
          <w:color w:val="auto"/>
          <w:spacing w:val="-1"/>
          <w:sz w:val="24"/>
          <w:szCs w:val="24"/>
          <w:lang w:eastAsia="zh-CN"/>
        </w:rPr>
        <w:t>次性提出针对同一采购程序环节的质疑。</w:t>
      </w:r>
    </w:p>
    <w:p w14:paraId="6A0A3D5F">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35.2提出质疑的供应商（以下简称质疑供应商）应当是参与所质疑项目采购活动的供应商。</w:t>
      </w:r>
    </w:p>
    <w:p w14:paraId="7CCB12BF">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35.3潜在供应商已依法获取其可质疑的采购文件的，可以对该文件提出质</w:t>
      </w:r>
      <w:r>
        <w:rPr>
          <w:rFonts w:hint="eastAsia" w:ascii="宋体" w:hAnsi="宋体" w:eastAsia="宋体" w:cs="宋体"/>
          <w:color w:val="auto"/>
          <w:spacing w:val="-3"/>
          <w:sz w:val="24"/>
          <w:szCs w:val="24"/>
          <w:lang w:eastAsia="zh-CN"/>
        </w:rPr>
        <w:t>疑。对采购文件提出质疑的，应当在获取采购文件或者采购文件公告期限届</w:t>
      </w:r>
      <w:r>
        <w:rPr>
          <w:rFonts w:hint="eastAsia" w:ascii="宋体" w:hAnsi="宋体" w:eastAsia="宋体" w:cs="宋体"/>
          <w:color w:val="auto"/>
          <w:spacing w:val="-4"/>
          <w:sz w:val="24"/>
          <w:szCs w:val="24"/>
          <w:lang w:eastAsia="zh-CN"/>
        </w:rPr>
        <w:t>满之日起7个工作日内提出。</w:t>
      </w:r>
    </w:p>
    <w:p w14:paraId="7A090B5E">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35.4供应商提出质疑应当提交质疑函和必要的证明材料。质疑函应当包括</w:t>
      </w:r>
      <w:r>
        <w:rPr>
          <w:rFonts w:hint="eastAsia" w:ascii="宋体" w:hAnsi="宋体" w:eastAsia="宋体" w:cs="宋体"/>
          <w:color w:val="auto"/>
          <w:spacing w:val="-4"/>
          <w:sz w:val="24"/>
          <w:szCs w:val="24"/>
          <w:lang w:eastAsia="zh-CN"/>
        </w:rPr>
        <w:t>下列内容：</w:t>
      </w:r>
    </w:p>
    <w:p w14:paraId="6E82003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（1）供应商的姓名或者名称、地址、邮编、联系人及联系电话；</w:t>
      </w:r>
    </w:p>
    <w:p w14:paraId="0BEE0BAE">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（2）质疑项目的名称、编号；</w:t>
      </w:r>
    </w:p>
    <w:p w14:paraId="67DF1906">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（3）具体、明确的质疑事项和与质疑事项相关的请求；</w:t>
      </w:r>
    </w:p>
    <w:p w14:paraId="55505F49">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（4）事实依据；</w:t>
      </w:r>
    </w:p>
    <w:p w14:paraId="055875D7">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（5）必要的法律依据；</w:t>
      </w:r>
    </w:p>
    <w:p w14:paraId="44F77E0D">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（6）提出质疑的日期。</w:t>
      </w:r>
    </w:p>
    <w:p w14:paraId="296A637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供应商为自然人的，应当由本人签字；供应商为法人或者其他组</w:t>
      </w:r>
      <w:r>
        <w:rPr>
          <w:rFonts w:hint="eastAsia" w:ascii="宋体" w:hAnsi="宋体" w:eastAsia="宋体" w:cs="宋体"/>
          <w:color w:val="auto"/>
          <w:spacing w:val="-4"/>
          <w:sz w:val="24"/>
          <w:szCs w:val="24"/>
          <w:lang w:eastAsia="zh-CN"/>
        </w:rPr>
        <w:t>织的，应当</w:t>
      </w:r>
      <w:r>
        <w:rPr>
          <w:rFonts w:hint="eastAsia" w:ascii="宋体" w:hAnsi="宋体" w:eastAsia="宋体" w:cs="宋体"/>
          <w:color w:val="auto"/>
          <w:spacing w:val="-1"/>
          <w:sz w:val="24"/>
          <w:szCs w:val="24"/>
          <w:lang w:eastAsia="zh-CN"/>
        </w:rPr>
        <w:t>由法定代表人、主要负责人，或者其授权代表签字或者盖章</w:t>
      </w:r>
      <w:r>
        <w:rPr>
          <w:rFonts w:hint="eastAsia" w:ascii="宋体" w:hAnsi="宋体" w:eastAsia="宋体" w:cs="宋体"/>
          <w:color w:val="auto"/>
          <w:spacing w:val="-2"/>
          <w:sz w:val="24"/>
          <w:szCs w:val="24"/>
          <w:lang w:eastAsia="zh-CN"/>
        </w:rPr>
        <w:t>，并加盖公章。</w:t>
      </w:r>
    </w:p>
    <w:p w14:paraId="25B2D136">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35.5质疑函不符合上述要求的，采购人或代理机构应书面告知具体事项，</w:t>
      </w:r>
      <w:r>
        <w:rPr>
          <w:rFonts w:hint="eastAsia" w:ascii="宋体" w:hAnsi="宋体" w:eastAsia="宋体" w:cs="宋体"/>
          <w:color w:val="auto"/>
          <w:spacing w:val="-1"/>
          <w:sz w:val="24"/>
          <w:szCs w:val="24"/>
          <w:lang w:eastAsia="zh-CN"/>
        </w:rPr>
        <w:t>质疑人应当按要求进行修改或补充，并在质疑有效期限内提交。</w:t>
      </w:r>
    </w:p>
    <w:p w14:paraId="74A40DEE">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35.6投标人进行虚假和恶意质疑投诉的，采购代理机构将提请有关部门将</w:t>
      </w:r>
      <w:r>
        <w:rPr>
          <w:rFonts w:hint="eastAsia" w:ascii="宋体" w:hAnsi="宋体" w:eastAsia="宋体" w:cs="宋体"/>
          <w:color w:val="auto"/>
          <w:spacing w:val="-3"/>
          <w:sz w:val="24"/>
          <w:szCs w:val="24"/>
          <w:lang w:eastAsia="zh-CN"/>
        </w:rPr>
        <w:t>其列入不良记录名单，在一至三年内禁止参加政府采购活动，并将处理决定在相</w:t>
      </w:r>
      <w:r>
        <w:rPr>
          <w:rFonts w:hint="eastAsia" w:ascii="宋体" w:hAnsi="宋体" w:eastAsia="宋体" w:cs="宋体"/>
          <w:color w:val="auto"/>
          <w:spacing w:val="-1"/>
          <w:sz w:val="24"/>
          <w:szCs w:val="24"/>
          <w:lang w:eastAsia="zh-CN"/>
        </w:rPr>
        <w:t>关政府采购媒体上公布。</w:t>
      </w:r>
    </w:p>
    <w:p w14:paraId="6992F090">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35.7质疑函应当使用中文，并采用财政部门制定的范本。</w:t>
      </w:r>
    </w:p>
    <w:p w14:paraId="2FCE1247">
      <w:pPr>
        <w:spacing w:line="360" w:lineRule="auto"/>
        <w:ind w:left="31" w:right="-27" w:rightChars="-13"/>
        <w:outlineLvl w:val="2"/>
        <w:rPr>
          <w:rFonts w:ascii="宋体" w:hAnsi="宋体" w:eastAsia="宋体" w:cs="宋体"/>
          <w:color w:val="auto"/>
          <w:sz w:val="24"/>
          <w:szCs w:val="24"/>
          <w:lang w:eastAsia="zh-CN"/>
        </w:rPr>
      </w:pPr>
      <w:bookmarkStart w:id="184" w:name="bookmark113"/>
      <w:bookmarkEnd w:id="184"/>
      <w:bookmarkStart w:id="185" w:name="bookmark114"/>
      <w:bookmarkEnd w:id="185"/>
      <w:bookmarkStart w:id="186" w:name="_Toc16242"/>
      <w:bookmarkStart w:id="187" w:name="_Toc186477730"/>
      <w:r>
        <w:rPr>
          <w:rFonts w:hint="eastAsia" w:ascii="宋体" w:hAnsi="宋体" w:eastAsia="宋体" w:cs="宋体"/>
          <w:b/>
          <w:bCs/>
          <w:color w:val="auto"/>
          <w:spacing w:val="-5"/>
          <w:sz w:val="24"/>
          <w:szCs w:val="24"/>
          <w:lang w:eastAsia="zh-CN"/>
        </w:rPr>
        <w:t>36.质疑答复</w:t>
      </w:r>
      <w:bookmarkEnd w:id="186"/>
      <w:bookmarkEnd w:id="187"/>
    </w:p>
    <w:p w14:paraId="2AC6AC69">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36.1采购人、采购代理机构不得拒收质疑供应商在法定质疑期内发出的质</w:t>
      </w:r>
      <w:r>
        <w:rPr>
          <w:rFonts w:hint="eastAsia" w:ascii="宋体" w:hAnsi="宋体" w:eastAsia="宋体" w:cs="宋体"/>
          <w:color w:val="auto"/>
          <w:spacing w:val="-4"/>
          <w:sz w:val="24"/>
          <w:szCs w:val="24"/>
          <w:lang w:eastAsia="zh-CN"/>
        </w:rPr>
        <w:t>疑函，应当在收到质疑函后7个工作日内作出答复，并以书面形式通知质疑供应</w:t>
      </w:r>
      <w:r>
        <w:rPr>
          <w:rFonts w:hint="eastAsia" w:ascii="宋体" w:hAnsi="宋体" w:eastAsia="宋体" w:cs="宋体"/>
          <w:color w:val="auto"/>
          <w:spacing w:val="-2"/>
          <w:sz w:val="24"/>
          <w:szCs w:val="24"/>
          <w:lang w:eastAsia="zh-CN"/>
        </w:rPr>
        <w:t>商和其他有关供应商。</w:t>
      </w:r>
    </w:p>
    <w:p w14:paraId="69388DE2">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36.2供应商对评审过程、中标结果提出质疑的，采购人、采购代理机构可</w:t>
      </w:r>
      <w:bookmarkStart w:id="188" w:name="bookmark116"/>
      <w:bookmarkEnd w:id="188"/>
      <w:r>
        <w:rPr>
          <w:rFonts w:hint="eastAsia" w:ascii="宋体" w:hAnsi="宋体" w:eastAsia="宋体" w:cs="宋体"/>
          <w:color w:val="auto"/>
          <w:spacing w:val="-3"/>
          <w:sz w:val="24"/>
          <w:szCs w:val="24"/>
          <w:lang w:eastAsia="zh-CN"/>
        </w:rPr>
        <w:t>以组织原评标委员会协助答复质疑。</w:t>
      </w:r>
    </w:p>
    <w:p w14:paraId="1FD734E0">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质疑答复应当包括下列内容：</w:t>
      </w:r>
    </w:p>
    <w:p w14:paraId="34A8277F">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（1）质疑供应商的姓名或者名称；</w:t>
      </w:r>
    </w:p>
    <w:p w14:paraId="05010210">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（2）收到质疑函的日期、质疑项目名称及编号；</w:t>
      </w:r>
    </w:p>
    <w:p w14:paraId="441A3CEC">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（3）质疑事项、质疑答复的具体内容、事实依据和法律依据；</w:t>
      </w:r>
    </w:p>
    <w:p w14:paraId="787ADD3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（4）告知质疑供应商依法投诉的权利；</w:t>
      </w:r>
    </w:p>
    <w:p w14:paraId="6F61ABC9">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（5）质疑答复人名称；</w:t>
      </w:r>
    </w:p>
    <w:p w14:paraId="2921733F">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（6）答复质疑的日期。</w:t>
      </w:r>
    </w:p>
    <w:p w14:paraId="3D4E9EC0">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质疑答复的内容不得涉及商业秘密。</w:t>
      </w:r>
    </w:p>
    <w:p w14:paraId="11B839DD">
      <w:pPr>
        <w:spacing w:line="360" w:lineRule="auto"/>
        <w:ind w:left="31" w:right="-27" w:rightChars="-13"/>
        <w:outlineLvl w:val="3"/>
        <w:rPr>
          <w:rFonts w:ascii="宋体" w:hAnsi="宋体" w:eastAsia="宋体" w:cs="宋体"/>
          <w:color w:val="auto"/>
          <w:sz w:val="24"/>
          <w:szCs w:val="24"/>
          <w:lang w:eastAsia="zh-CN"/>
        </w:rPr>
      </w:pPr>
      <w:r>
        <w:rPr>
          <w:rFonts w:hint="eastAsia" w:ascii="宋体" w:hAnsi="宋体" w:eastAsia="宋体" w:cs="宋体"/>
          <w:b/>
          <w:bCs/>
          <w:color w:val="auto"/>
          <w:spacing w:val="-6"/>
          <w:sz w:val="24"/>
          <w:szCs w:val="24"/>
          <w:lang w:eastAsia="zh-CN"/>
        </w:rPr>
        <w:t>37.投诉</w:t>
      </w:r>
    </w:p>
    <w:p w14:paraId="3D8C3293">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37.1质疑供应商对采购人、采购代理机构的答复不满意，或者采购人、采购代理机构未在规定时间内作出答复的，可以在答复期满</w:t>
      </w:r>
      <w:r>
        <w:rPr>
          <w:rFonts w:hint="eastAsia" w:ascii="宋体" w:hAnsi="宋体" w:eastAsia="宋体" w:cs="宋体"/>
          <w:color w:val="auto"/>
          <w:spacing w:val="-2"/>
          <w:sz w:val="24"/>
          <w:szCs w:val="24"/>
          <w:lang w:eastAsia="zh-CN"/>
        </w:rPr>
        <w:t>后15个工作日内向同</w:t>
      </w:r>
      <w:r>
        <w:rPr>
          <w:rFonts w:hint="eastAsia" w:ascii="宋体" w:hAnsi="宋体" w:eastAsia="宋体" w:cs="宋体"/>
          <w:color w:val="auto"/>
          <w:spacing w:val="-1"/>
          <w:sz w:val="24"/>
          <w:szCs w:val="24"/>
          <w:lang w:eastAsia="zh-CN"/>
        </w:rPr>
        <w:t>级政府采购监督管理部门提起投诉。</w:t>
      </w:r>
    </w:p>
    <w:p w14:paraId="46308167">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37.2投诉人投诉时,应当提交投诉书和必要的证明材料，并按照被投诉采购</w:t>
      </w:r>
      <w:r>
        <w:rPr>
          <w:rFonts w:hint="eastAsia" w:ascii="宋体" w:hAnsi="宋体" w:eastAsia="宋体" w:cs="宋体"/>
          <w:color w:val="auto"/>
          <w:spacing w:val="-3"/>
          <w:sz w:val="24"/>
          <w:szCs w:val="24"/>
          <w:lang w:eastAsia="zh-CN"/>
        </w:rPr>
        <w:t>人、采购代理机构（以下简称被投诉人）和与投诉事项有关的供应商数量提供投</w:t>
      </w:r>
      <w:r>
        <w:rPr>
          <w:rFonts w:hint="eastAsia" w:ascii="宋体" w:hAnsi="宋体" w:eastAsia="宋体" w:cs="宋体"/>
          <w:color w:val="auto"/>
          <w:spacing w:val="-1"/>
          <w:sz w:val="24"/>
          <w:szCs w:val="24"/>
          <w:lang w:eastAsia="zh-CN"/>
        </w:rPr>
        <w:t>诉书的副本。投诉书应当包括下列内容：</w:t>
      </w:r>
    </w:p>
    <w:p w14:paraId="19405C30">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（1）投诉人和被投诉人的姓名或者名称、通讯地址、邮编、联系人及联系</w:t>
      </w:r>
      <w:r>
        <w:rPr>
          <w:rFonts w:hint="eastAsia" w:ascii="宋体" w:hAnsi="宋体" w:eastAsia="宋体" w:cs="宋体"/>
          <w:color w:val="auto"/>
          <w:spacing w:val="-13"/>
          <w:sz w:val="24"/>
          <w:szCs w:val="24"/>
          <w:lang w:eastAsia="zh-CN"/>
        </w:rPr>
        <w:t>电话；</w:t>
      </w:r>
    </w:p>
    <w:p w14:paraId="1310BD53">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（2）质疑和质疑答复情况说明及相关证明材料；</w:t>
      </w:r>
    </w:p>
    <w:p w14:paraId="0BD02E2D">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（3）具体、明确的投诉事项和与投诉事项相关的投诉请求；</w:t>
      </w:r>
    </w:p>
    <w:p w14:paraId="66A2AF77">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（4）事实依据；</w:t>
      </w:r>
    </w:p>
    <w:p w14:paraId="3C84336A">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（5）法律依据；</w:t>
      </w:r>
    </w:p>
    <w:p w14:paraId="6EB6A7C7">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（6）提起投诉的日期。</w:t>
      </w:r>
    </w:p>
    <w:p w14:paraId="76BB5CC3">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投诉人为自然人的，应当由本人签字；投诉人为法人或者</w:t>
      </w:r>
      <w:r>
        <w:rPr>
          <w:rFonts w:hint="eastAsia" w:ascii="宋体" w:hAnsi="宋体" w:eastAsia="宋体" w:cs="宋体"/>
          <w:color w:val="auto"/>
          <w:spacing w:val="-4"/>
          <w:sz w:val="24"/>
          <w:szCs w:val="24"/>
          <w:lang w:eastAsia="zh-CN"/>
        </w:rPr>
        <w:t>其他组织的，应当</w:t>
      </w:r>
      <w:r>
        <w:rPr>
          <w:rFonts w:hint="eastAsia" w:ascii="宋体" w:hAnsi="宋体" w:eastAsia="宋体" w:cs="宋体"/>
          <w:color w:val="auto"/>
          <w:spacing w:val="-1"/>
          <w:sz w:val="24"/>
          <w:szCs w:val="24"/>
          <w:lang w:eastAsia="zh-CN"/>
        </w:rPr>
        <w:t>由法定代表人、主要负责人，或者其授权代表签字或者盖章</w:t>
      </w:r>
      <w:r>
        <w:rPr>
          <w:rFonts w:hint="eastAsia" w:ascii="宋体" w:hAnsi="宋体" w:eastAsia="宋体" w:cs="宋体"/>
          <w:color w:val="auto"/>
          <w:spacing w:val="-2"/>
          <w:sz w:val="24"/>
          <w:szCs w:val="24"/>
          <w:lang w:eastAsia="zh-CN"/>
        </w:rPr>
        <w:t>，并加盖公章。</w:t>
      </w:r>
    </w:p>
    <w:p w14:paraId="70BBC06D">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37.3供应商质疑、投诉应当有明确的请求和必要的证明材料。供应商投诉</w:t>
      </w:r>
      <w:r>
        <w:rPr>
          <w:rFonts w:hint="eastAsia" w:ascii="宋体" w:hAnsi="宋体" w:eastAsia="宋体" w:cs="宋体"/>
          <w:color w:val="auto"/>
          <w:spacing w:val="-2"/>
          <w:sz w:val="24"/>
          <w:szCs w:val="24"/>
          <w:lang w:eastAsia="zh-CN"/>
        </w:rPr>
        <w:t>的事项不得超出已质疑事项的范围，但基于质疑答复内容提出的投诉事项除外。</w:t>
      </w:r>
    </w:p>
    <w:p w14:paraId="082744E5">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37.4投诉书应当使用中文，并采用财政部门制定的范本。</w:t>
      </w:r>
    </w:p>
    <w:p w14:paraId="4C1F736D">
      <w:pPr>
        <w:spacing w:line="360" w:lineRule="auto"/>
        <w:ind w:left="31" w:right="-27" w:rightChars="-13"/>
        <w:outlineLvl w:val="2"/>
        <w:rPr>
          <w:rFonts w:ascii="宋体" w:hAnsi="宋体" w:eastAsia="宋体" w:cs="宋体"/>
          <w:color w:val="auto"/>
          <w:sz w:val="24"/>
          <w:szCs w:val="24"/>
          <w:lang w:eastAsia="zh-CN"/>
        </w:rPr>
      </w:pPr>
      <w:bookmarkStart w:id="189" w:name="bookmark118"/>
      <w:bookmarkEnd w:id="189"/>
      <w:bookmarkStart w:id="190" w:name="bookmark117"/>
      <w:bookmarkEnd w:id="190"/>
      <w:bookmarkStart w:id="191" w:name="_Toc28688"/>
      <w:bookmarkStart w:id="192" w:name="_Toc186477731"/>
      <w:r>
        <w:rPr>
          <w:rFonts w:hint="eastAsia" w:ascii="宋体" w:hAnsi="宋体" w:eastAsia="宋体" w:cs="宋体"/>
          <w:b/>
          <w:bCs/>
          <w:color w:val="auto"/>
          <w:spacing w:val="-5"/>
          <w:sz w:val="24"/>
          <w:szCs w:val="24"/>
          <w:lang w:eastAsia="zh-CN"/>
        </w:rPr>
        <w:t>（十一）采购代理服务费</w:t>
      </w:r>
      <w:bookmarkEnd w:id="191"/>
      <w:bookmarkEnd w:id="192"/>
    </w:p>
    <w:p w14:paraId="22C630ED">
      <w:pPr>
        <w:spacing w:line="360" w:lineRule="auto"/>
        <w:ind w:left="31" w:right="-27" w:rightChars="-13"/>
        <w:outlineLvl w:val="2"/>
        <w:rPr>
          <w:rFonts w:ascii="宋体" w:hAnsi="宋体" w:eastAsia="宋体" w:cs="宋体"/>
          <w:color w:val="auto"/>
          <w:sz w:val="24"/>
          <w:szCs w:val="24"/>
          <w:lang w:eastAsia="zh-CN"/>
        </w:rPr>
      </w:pPr>
      <w:bookmarkStart w:id="193" w:name="bookmark120"/>
      <w:bookmarkEnd w:id="193"/>
      <w:bookmarkStart w:id="194" w:name="bookmark119"/>
      <w:bookmarkEnd w:id="194"/>
      <w:bookmarkStart w:id="195" w:name="_Toc186477732"/>
      <w:bookmarkStart w:id="196" w:name="_Toc7990"/>
      <w:r>
        <w:rPr>
          <w:rFonts w:hint="eastAsia" w:ascii="宋体" w:hAnsi="宋体" w:eastAsia="宋体" w:cs="宋体"/>
          <w:b/>
          <w:bCs/>
          <w:color w:val="auto"/>
          <w:spacing w:val="-4"/>
          <w:sz w:val="24"/>
          <w:szCs w:val="24"/>
          <w:lang w:eastAsia="zh-CN"/>
        </w:rPr>
        <w:t>38.收取方式和标准</w:t>
      </w:r>
      <w:bookmarkEnd w:id="195"/>
      <w:bookmarkEnd w:id="196"/>
    </w:p>
    <w:p w14:paraId="553E4B66">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38.1采购代理机构按“投标人须知前附表”规定的方式和标准收取采购代</w:t>
      </w:r>
      <w:r>
        <w:rPr>
          <w:rFonts w:hint="eastAsia" w:ascii="宋体" w:hAnsi="宋体" w:eastAsia="宋体" w:cs="宋体"/>
          <w:color w:val="auto"/>
          <w:spacing w:val="-3"/>
          <w:sz w:val="24"/>
          <w:szCs w:val="24"/>
          <w:lang w:eastAsia="zh-CN"/>
        </w:rPr>
        <w:t>理服务费。</w:t>
      </w:r>
    </w:p>
    <w:p w14:paraId="78D25317">
      <w:pPr>
        <w:spacing w:line="360" w:lineRule="auto"/>
        <w:ind w:left="31" w:right="-27" w:rightChars="-13"/>
        <w:outlineLvl w:val="2"/>
        <w:rPr>
          <w:rFonts w:ascii="宋体" w:hAnsi="宋体" w:eastAsia="宋体" w:cs="宋体"/>
          <w:color w:val="auto"/>
          <w:sz w:val="24"/>
          <w:szCs w:val="24"/>
          <w:lang w:eastAsia="zh-CN"/>
        </w:rPr>
      </w:pPr>
      <w:bookmarkStart w:id="197" w:name="bookmark122"/>
      <w:bookmarkEnd w:id="197"/>
      <w:bookmarkStart w:id="198" w:name="bookmark121"/>
      <w:bookmarkEnd w:id="198"/>
      <w:bookmarkStart w:id="199" w:name="_Toc2744"/>
      <w:bookmarkStart w:id="200" w:name="_Toc186477733"/>
      <w:r>
        <w:rPr>
          <w:rFonts w:hint="eastAsia" w:ascii="宋体" w:hAnsi="宋体" w:eastAsia="宋体" w:cs="宋体"/>
          <w:b/>
          <w:bCs/>
          <w:color w:val="auto"/>
          <w:spacing w:val="-5"/>
          <w:sz w:val="24"/>
          <w:szCs w:val="24"/>
          <w:lang w:eastAsia="zh-CN"/>
        </w:rPr>
        <w:t>（十二）无效投标和废标</w:t>
      </w:r>
      <w:bookmarkEnd w:id="199"/>
      <w:bookmarkEnd w:id="200"/>
    </w:p>
    <w:p w14:paraId="723401AF">
      <w:pPr>
        <w:spacing w:line="360" w:lineRule="auto"/>
        <w:ind w:left="31" w:right="-27" w:rightChars="-13"/>
        <w:outlineLvl w:val="2"/>
        <w:rPr>
          <w:rFonts w:ascii="宋体" w:hAnsi="宋体" w:eastAsia="宋体" w:cs="宋体"/>
          <w:color w:val="auto"/>
          <w:sz w:val="24"/>
          <w:szCs w:val="24"/>
          <w:lang w:eastAsia="zh-CN"/>
        </w:rPr>
      </w:pPr>
      <w:bookmarkStart w:id="201" w:name="bookmark123"/>
      <w:bookmarkEnd w:id="201"/>
      <w:bookmarkStart w:id="202" w:name="bookmark124"/>
      <w:bookmarkEnd w:id="202"/>
      <w:bookmarkStart w:id="203" w:name="_Toc27009"/>
      <w:bookmarkStart w:id="204" w:name="_Toc186477734"/>
      <w:r>
        <w:rPr>
          <w:rFonts w:hint="eastAsia" w:ascii="宋体" w:hAnsi="宋体" w:eastAsia="宋体" w:cs="宋体"/>
          <w:b/>
          <w:bCs/>
          <w:color w:val="auto"/>
          <w:spacing w:val="-5"/>
          <w:sz w:val="24"/>
          <w:szCs w:val="24"/>
          <w:lang w:eastAsia="zh-CN"/>
        </w:rPr>
        <w:t>39.无效投标</w:t>
      </w:r>
      <w:bookmarkEnd w:id="203"/>
      <w:bookmarkEnd w:id="204"/>
    </w:p>
    <w:p w14:paraId="64F53582">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39.1投标文件存在“第四章 资格审查”、“第五章 评标方法及标准”及</w:t>
      </w:r>
      <w:r>
        <w:rPr>
          <w:rFonts w:hint="eastAsia" w:ascii="宋体" w:hAnsi="宋体" w:eastAsia="宋体" w:cs="宋体"/>
          <w:color w:val="auto"/>
          <w:spacing w:val="-1"/>
          <w:sz w:val="24"/>
          <w:szCs w:val="24"/>
          <w:lang w:eastAsia="zh-CN"/>
        </w:rPr>
        <w:t>本招标文件规定的投标无效情形的，其</w:t>
      </w:r>
      <w:r>
        <w:rPr>
          <w:rFonts w:hint="eastAsia" w:ascii="宋体" w:hAnsi="宋体" w:eastAsia="宋体" w:cs="宋体"/>
          <w:b/>
          <w:bCs/>
          <w:color w:val="auto"/>
          <w:spacing w:val="-1"/>
          <w:sz w:val="24"/>
          <w:szCs w:val="24"/>
          <w:lang w:eastAsia="zh-CN"/>
        </w:rPr>
        <w:t>投标无效</w:t>
      </w:r>
      <w:r>
        <w:rPr>
          <w:rFonts w:hint="eastAsia" w:ascii="宋体" w:hAnsi="宋体" w:eastAsia="宋体" w:cs="宋体"/>
          <w:color w:val="auto"/>
          <w:spacing w:val="-1"/>
          <w:sz w:val="24"/>
          <w:szCs w:val="24"/>
          <w:lang w:eastAsia="zh-CN"/>
        </w:rPr>
        <w:t>。</w:t>
      </w:r>
    </w:p>
    <w:p w14:paraId="341DE654">
      <w:pPr>
        <w:spacing w:line="360" w:lineRule="auto"/>
        <w:ind w:left="31" w:right="-27" w:rightChars="-13"/>
        <w:outlineLvl w:val="2"/>
        <w:rPr>
          <w:rFonts w:ascii="宋体" w:hAnsi="宋体" w:eastAsia="宋体" w:cs="宋体"/>
          <w:color w:val="auto"/>
          <w:sz w:val="24"/>
          <w:szCs w:val="24"/>
          <w:lang w:eastAsia="zh-CN"/>
        </w:rPr>
      </w:pPr>
      <w:bookmarkStart w:id="205" w:name="bookmark125"/>
      <w:bookmarkEnd w:id="205"/>
      <w:bookmarkStart w:id="206" w:name="bookmark126"/>
      <w:bookmarkEnd w:id="206"/>
      <w:bookmarkStart w:id="207" w:name="_Toc186477735"/>
      <w:bookmarkStart w:id="208" w:name="_Toc1191"/>
      <w:r>
        <w:rPr>
          <w:rFonts w:hint="eastAsia" w:ascii="宋体" w:hAnsi="宋体" w:eastAsia="宋体" w:cs="宋体"/>
          <w:b/>
          <w:bCs/>
          <w:color w:val="auto"/>
          <w:spacing w:val="-5"/>
          <w:sz w:val="24"/>
          <w:szCs w:val="24"/>
          <w:lang w:eastAsia="zh-CN"/>
        </w:rPr>
        <w:t>40.废标</w:t>
      </w:r>
      <w:bookmarkEnd w:id="207"/>
      <w:bookmarkEnd w:id="208"/>
    </w:p>
    <w:p w14:paraId="47AE3CEB">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40.1在招标采购中出现有“第五章 评标方</w:t>
      </w:r>
      <w:r>
        <w:rPr>
          <w:rFonts w:hint="eastAsia" w:ascii="宋体" w:hAnsi="宋体" w:eastAsia="宋体" w:cs="宋体"/>
          <w:color w:val="auto"/>
          <w:spacing w:val="-3"/>
          <w:sz w:val="24"/>
          <w:szCs w:val="24"/>
          <w:lang w:eastAsia="zh-CN"/>
        </w:rPr>
        <w:t>法及标准”及本招标文件规定的</w:t>
      </w:r>
      <w:r>
        <w:rPr>
          <w:rFonts w:hint="eastAsia" w:ascii="宋体" w:hAnsi="宋体" w:eastAsia="宋体" w:cs="宋体"/>
          <w:color w:val="auto"/>
          <w:spacing w:val="-2"/>
          <w:sz w:val="24"/>
          <w:szCs w:val="24"/>
          <w:lang w:eastAsia="zh-CN"/>
        </w:rPr>
        <w:t>废标情形的，应予以</w:t>
      </w:r>
      <w:r>
        <w:rPr>
          <w:rFonts w:hint="eastAsia" w:ascii="宋体" w:hAnsi="宋体" w:eastAsia="宋体" w:cs="宋体"/>
          <w:b/>
          <w:bCs/>
          <w:color w:val="auto"/>
          <w:spacing w:val="-2"/>
          <w:sz w:val="24"/>
          <w:szCs w:val="24"/>
          <w:lang w:eastAsia="zh-CN"/>
        </w:rPr>
        <w:t>废标</w:t>
      </w:r>
      <w:r>
        <w:rPr>
          <w:rFonts w:hint="eastAsia" w:ascii="宋体" w:hAnsi="宋体" w:eastAsia="宋体" w:cs="宋体"/>
          <w:color w:val="auto"/>
          <w:spacing w:val="-2"/>
          <w:sz w:val="24"/>
          <w:szCs w:val="24"/>
          <w:lang w:eastAsia="zh-CN"/>
        </w:rPr>
        <w:t>。</w:t>
      </w:r>
    </w:p>
    <w:p w14:paraId="623BDAAE">
      <w:pPr>
        <w:spacing w:line="360" w:lineRule="auto"/>
        <w:ind w:left="31" w:right="-27" w:rightChars="-13"/>
        <w:outlineLvl w:val="2"/>
        <w:rPr>
          <w:rFonts w:ascii="宋体" w:hAnsi="宋体" w:eastAsia="宋体" w:cs="宋体"/>
          <w:color w:val="auto"/>
          <w:sz w:val="24"/>
          <w:szCs w:val="24"/>
          <w:lang w:eastAsia="zh-CN"/>
        </w:rPr>
      </w:pPr>
      <w:bookmarkStart w:id="209" w:name="bookmark128"/>
      <w:bookmarkEnd w:id="209"/>
      <w:bookmarkStart w:id="210" w:name="bookmark127"/>
      <w:bookmarkEnd w:id="210"/>
      <w:bookmarkStart w:id="211" w:name="_Toc186477736"/>
      <w:bookmarkStart w:id="212" w:name="_Toc31334"/>
      <w:r>
        <w:rPr>
          <w:rFonts w:hint="eastAsia" w:ascii="宋体" w:hAnsi="宋体" w:eastAsia="宋体" w:cs="宋体"/>
          <w:b/>
          <w:bCs/>
          <w:color w:val="auto"/>
          <w:spacing w:val="-4"/>
          <w:sz w:val="24"/>
          <w:szCs w:val="24"/>
          <w:lang w:eastAsia="zh-CN"/>
        </w:rPr>
        <w:t>（十三）落实政府采购政策</w:t>
      </w:r>
      <w:bookmarkEnd w:id="211"/>
      <w:bookmarkEnd w:id="212"/>
    </w:p>
    <w:p w14:paraId="0EFA739C">
      <w:pPr>
        <w:spacing w:line="360" w:lineRule="auto"/>
        <w:ind w:left="31" w:right="-27" w:rightChars="-13"/>
        <w:outlineLvl w:val="2"/>
        <w:rPr>
          <w:rFonts w:ascii="宋体" w:hAnsi="宋体" w:eastAsia="宋体" w:cs="宋体"/>
          <w:color w:val="auto"/>
          <w:sz w:val="24"/>
          <w:szCs w:val="24"/>
          <w:lang w:eastAsia="zh-CN"/>
        </w:rPr>
      </w:pPr>
      <w:bookmarkStart w:id="213" w:name="bookmark130"/>
      <w:bookmarkEnd w:id="213"/>
      <w:bookmarkStart w:id="214" w:name="bookmark129"/>
      <w:bookmarkEnd w:id="214"/>
      <w:bookmarkStart w:id="215" w:name="_Toc14980"/>
      <w:bookmarkStart w:id="216" w:name="_Toc186477737"/>
      <w:r>
        <w:rPr>
          <w:rFonts w:hint="eastAsia" w:ascii="宋体" w:hAnsi="宋体" w:eastAsia="宋体" w:cs="宋体"/>
          <w:b/>
          <w:bCs/>
          <w:color w:val="auto"/>
          <w:spacing w:val="-3"/>
          <w:sz w:val="24"/>
          <w:szCs w:val="24"/>
          <w:lang w:eastAsia="zh-CN"/>
        </w:rPr>
        <w:t>41.</w:t>
      </w:r>
      <w:bookmarkEnd w:id="215"/>
      <w:bookmarkEnd w:id="216"/>
      <w:bookmarkStart w:id="217" w:name="_Toc28996"/>
      <w:bookmarkStart w:id="218" w:name="_Toc186477738"/>
      <w:r>
        <w:rPr>
          <w:rFonts w:hint="eastAsia" w:ascii="宋体" w:hAnsi="宋体" w:eastAsia="宋体" w:cs="宋体"/>
          <w:b/>
          <w:bCs/>
          <w:color w:val="auto"/>
          <w:spacing w:val="-3"/>
          <w:sz w:val="24"/>
          <w:szCs w:val="24"/>
          <w:lang w:eastAsia="zh-CN"/>
        </w:rPr>
        <w:t>中小企业、监狱企业及残疾人福利性单位</w:t>
      </w:r>
      <w:bookmarkEnd w:id="217"/>
      <w:bookmarkEnd w:id="218"/>
    </w:p>
    <w:p w14:paraId="1D497E4B">
      <w:pPr>
        <w:spacing w:line="360" w:lineRule="auto"/>
        <w:ind w:left="31" w:right="-27" w:rightChars="-13"/>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41.1中小企业是指在中华人民共和国境内依法设立，依据国务院批准的中</w:t>
      </w:r>
      <w:bookmarkStart w:id="219" w:name="bookmark277"/>
      <w:bookmarkEnd w:id="219"/>
      <w:r>
        <w:rPr>
          <w:rFonts w:hint="eastAsia" w:ascii="宋体" w:hAnsi="宋体" w:eastAsia="宋体" w:cs="宋体"/>
          <w:color w:val="auto"/>
          <w:spacing w:val="-1"/>
          <w:sz w:val="24"/>
          <w:szCs w:val="24"/>
          <w:lang w:eastAsia="zh-CN"/>
        </w:rPr>
        <w:t>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w:t>
      </w:r>
    </w:p>
    <w:p w14:paraId="40C44E42">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41.2为促进中小企业发展，依据《关于印发&lt;政府采购促进中小企业发展管</w:t>
      </w:r>
      <w:r>
        <w:rPr>
          <w:rFonts w:hint="eastAsia" w:ascii="宋体" w:hAnsi="宋体" w:eastAsia="宋体" w:cs="宋体"/>
          <w:color w:val="auto"/>
          <w:sz w:val="24"/>
          <w:szCs w:val="24"/>
          <w:lang w:eastAsia="zh-CN"/>
        </w:rPr>
        <w:t>理办法&gt;的通知》（财库〔2020〕46号）、《财</w:t>
      </w:r>
      <w:r>
        <w:rPr>
          <w:rFonts w:hint="eastAsia" w:ascii="宋体" w:hAnsi="宋体" w:eastAsia="宋体" w:cs="宋体"/>
          <w:color w:val="auto"/>
          <w:spacing w:val="-1"/>
          <w:sz w:val="24"/>
          <w:szCs w:val="24"/>
          <w:lang w:eastAsia="zh-CN"/>
        </w:rPr>
        <w:t>政部 司法部关于政府采购支持</w:t>
      </w:r>
      <w:r>
        <w:rPr>
          <w:rFonts w:hint="eastAsia" w:ascii="宋体" w:hAnsi="宋体" w:eastAsia="宋体" w:cs="宋体"/>
          <w:color w:val="auto"/>
          <w:sz w:val="24"/>
          <w:szCs w:val="24"/>
          <w:lang w:eastAsia="zh-CN"/>
        </w:rPr>
        <w:t>监狱企业发展有关问题的通知》（财库〔2014〕</w:t>
      </w:r>
      <w:r>
        <w:rPr>
          <w:rFonts w:hint="eastAsia" w:ascii="宋体" w:hAnsi="宋体" w:eastAsia="宋体" w:cs="宋体"/>
          <w:color w:val="auto"/>
          <w:spacing w:val="-1"/>
          <w:sz w:val="24"/>
          <w:szCs w:val="24"/>
          <w:lang w:eastAsia="zh-CN"/>
        </w:rPr>
        <w:t>68号）、《关于促进残疾人就业政府采购政策的通知》（财库〔2017〕141号）的规定</w:t>
      </w:r>
      <w:r>
        <w:rPr>
          <w:rFonts w:hint="eastAsia" w:ascii="宋体" w:hAnsi="宋体" w:eastAsia="宋体" w:cs="宋体"/>
          <w:color w:val="auto"/>
          <w:spacing w:val="-2"/>
          <w:sz w:val="24"/>
          <w:szCs w:val="24"/>
          <w:lang w:eastAsia="zh-CN"/>
        </w:rPr>
        <w:t>，本项目供应商如需享</w:t>
      </w:r>
      <w:r>
        <w:rPr>
          <w:rFonts w:hint="eastAsia" w:ascii="宋体" w:hAnsi="宋体" w:eastAsia="宋体" w:cs="宋体"/>
          <w:color w:val="auto"/>
          <w:spacing w:val="-3"/>
          <w:sz w:val="24"/>
          <w:szCs w:val="24"/>
          <w:lang w:eastAsia="zh-CN"/>
        </w:rPr>
        <w:t>受中小企业相关政策的，且符合上述文件规定的，应按本招标文件规定格式提供“中小企业声明函”或“监狱企业证明文件”或“残疾人福利性单位声明函”，</w:t>
      </w:r>
      <w:r>
        <w:rPr>
          <w:rFonts w:hint="eastAsia" w:ascii="宋体" w:hAnsi="宋体" w:eastAsia="宋体" w:cs="宋体"/>
          <w:color w:val="auto"/>
          <w:spacing w:val="-4"/>
          <w:sz w:val="24"/>
          <w:szCs w:val="24"/>
          <w:lang w:eastAsia="zh-CN"/>
        </w:rPr>
        <w:t>评审时，评标委员会将依据本招标文件“投标人须知前附表”规定的报价扣除比</w:t>
      </w:r>
      <w:r>
        <w:rPr>
          <w:rFonts w:hint="eastAsia" w:ascii="宋体" w:hAnsi="宋体" w:eastAsia="宋体" w:cs="宋体"/>
          <w:color w:val="auto"/>
          <w:spacing w:val="-3"/>
          <w:sz w:val="24"/>
          <w:szCs w:val="24"/>
          <w:lang w:eastAsia="zh-CN"/>
        </w:rPr>
        <w:t>例，对供应商报价进行价格扣除，用扣除后的价格参与评审；招标公告中明确项</w:t>
      </w:r>
      <w:r>
        <w:rPr>
          <w:rFonts w:hint="eastAsia" w:ascii="宋体" w:hAnsi="宋体" w:eastAsia="宋体" w:cs="宋体"/>
          <w:color w:val="auto"/>
          <w:spacing w:val="-4"/>
          <w:sz w:val="24"/>
          <w:szCs w:val="24"/>
          <w:lang w:eastAsia="zh-CN"/>
        </w:rPr>
        <w:t>目专门面向中小企业采购的，“中小企业声明函”为资格要求文件，供应商参与</w:t>
      </w:r>
      <w:r>
        <w:rPr>
          <w:rFonts w:hint="eastAsia" w:ascii="宋体" w:hAnsi="宋体" w:eastAsia="宋体" w:cs="宋体"/>
          <w:color w:val="auto"/>
          <w:spacing w:val="1"/>
          <w:sz w:val="24"/>
          <w:szCs w:val="24"/>
          <w:lang w:eastAsia="zh-CN"/>
        </w:rPr>
        <w:t>投标须按本招标文件规定格式提供“中小企业</w:t>
      </w:r>
      <w:r>
        <w:rPr>
          <w:rFonts w:hint="eastAsia" w:ascii="宋体" w:hAnsi="宋体" w:eastAsia="宋体" w:cs="宋体"/>
          <w:color w:val="auto"/>
          <w:sz w:val="24"/>
          <w:szCs w:val="24"/>
          <w:lang w:eastAsia="zh-CN"/>
        </w:rPr>
        <w:t xml:space="preserve">声明函”或“监狱企业证明文件” </w:t>
      </w:r>
      <w:r>
        <w:rPr>
          <w:rFonts w:hint="eastAsia" w:ascii="宋体" w:hAnsi="宋体" w:eastAsia="宋体" w:cs="宋体"/>
          <w:color w:val="auto"/>
          <w:spacing w:val="-2"/>
          <w:sz w:val="24"/>
          <w:szCs w:val="24"/>
          <w:lang w:eastAsia="zh-CN"/>
        </w:rPr>
        <w:t>或“残疾人福利性单位声明函”等作为资格证明文件。</w:t>
      </w:r>
    </w:p>
    <w:p w14:paraId="298C1F7E">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41.3 投标人提供的货物、工程或者服务符合下列情</w:t>
      </w:r>
      <w:r>
        <w:rPr>
          <w:rFonts w:hint="eastAsia" w:ascii="宋体" w:hAnsi="宋体" w:eastAsia="宋体" w:cs="宋体"/>
          <w:color w:val="auto"/>
          <w:spacing w:val="-1"/>
          <w:sz w:val="24"/>
          <w:szCs w:val="24"/>
          <w:lang w:eastAsia="zh-CN"/>
        </w:rPr>
        <w:t>形的，享受中小企业扶</w:t>
      </w:r>
      <w:r>
        <w:rPr>
          <w:rFonts w:hint="eastAsia" w:ascii="宋体" w:hAnsi="宋体" w:eastAsia="宋体" w:cs="宋体"/>
          <w:color w:val="auto"/>
          <w:spacing w:val="-4"/>
          <w:sz w:val="24"/>
          <w:szCs w:val="24"/>
          <w:lang w:eastAsia="zh-CN"/>
        </w:rPr>
        <w:t>持政策：</w:t>
      </w:r>
    </w:p>
    <w:p w14:paraId="0EDE212E">
      <w:pPr>
        <w:widowControl w:val="0"/>
        <w:spacing w:line="360" w:lineRule="auto"/>
        <w:ind w:left="28"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（1）在货物采购项目中，货物由中小企业制造，即货物由中小企业生产且使用该中小企业商号或者注册商标；</w:t>
      </w:r>
    </w:p>
    <w:p w14:paraId="45F63328">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（2）在工程采购项目中，工程由中小企业承建，即工程施工单位为中小企</w:t>
      </w:r>
      <w:r>
        <w:rPr>
          <w:rFonts w:hint="eastAsia" w:ascii="宋体" w:hAnsi="宋体" w:eastAsia="宋体" w:cs="宋体"/>
          <w:color w:val="auto"/>
          <w:spacing w:val="-5"/>
          <w:sz w:val="24"/>
          <w:szCs w:val="24"/>
          <w:lang w:eastAsia="zh-CN"/>
        </w:rPr>
        <w:t>业；</w:t>
      </w:r>
    </w:p>
    <w:p w14:paraId="49B76971">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（3）在服务采购项目中，服务由中小企业承接，即提供服务的人员为中小企业依照《中华人民共和国劳动合同法》订立劳动合同的从业人员。</w:t>
      </w:r>
    </w:p>
    <w:p w14:paraId="50AF1A85">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41.4 在货物采购项目中，投标人提供的货物既有中</w:t>
      </w:r>
      <w:r>
        <w:rPr>
          <w:rFonts w:hint="eastAsia" w:ascii="宋体" w:hAnsi="宋体" w:eastAsia="宋体" w:cs="宋体"/>
          <w:color w:val="auto"/>
          <w:spacing w:val="-1"/>
          <w:sz w:val="24"/>
          <w:szCs w:val="24"/>
          <w:lang w:eastAsia="zh-CN"/>
        </w:rPr>
        <w:t>小企业制造货物，也有大型企业制造货物的，不享受中小企业扶持政策。</w:t>
      </w:r>
    </w:p>
    <w:p w14:paraId="7AA3E743">
      <w:pPr>
        <w:spacing w:line="360" w:lineRule="auto"/>
        <w:ind w:left="31" w:right="-27" w:rightChars="-13"/>
        <w:rPr>
          <w:rFonts w:ascii="宋体" w:hAnsi="宋体" w:eastAsia="宋体" w:cs="宋体"/>
          <w:color w:val="auto"/>
          <w:sz w:val="24"/>
          <w:szCs w:val="24"/>
          <w:lang w:eastAsia="zh-CN"/>
        </w:rPr>
      </w:pPr>
      <w:bookmarkStart w:id="220" w:name="bookmark278"/>
      <w:bookmarkEnd w:id="220"/>
      <w:r>
        <w:rPr>
          <w:rFonts w:hint="eastAsia" w:ascii="宋体" w:hAnsi="宋体" w:eastAsia="宋体" w:cs="宋体"/>
          <w:color w:val="auto"/>
          <w:spacing w:val="-1"/>
          <w:sz w:val="24"/>
          <w:szCs w:val="24"/>
          <w:lang w:eastAsia="zh-CN"/>
        </w:rPr>
        <w:t>41.5以联合体形式参加政府采购活动，联合体</w:t>
      </w:r>
      <w:r>
        <w:rPr>
          <w:rFonts w:hint="eastAsia" w:ascii="宋体" w:hAnsi="宋体" w:eastAsia="宋体" w:cs="宋体"/>
          <w:color w:val="auto"/>
          <w:spacing w:val="-2"/>
          <w:sz w:val="24"/>
          <w:szCs w:val="24"/>
          <w:lang w:eastAsia="zh-CN"/>
        </w:rPr>
        <w:t>各方均为中小企业的，联合体视同中小企业。其中，联合体各方均为小</w:t>
      </w:r>
      <w:r>
        <w:rPr>
          <w:rFonts w:hint="eastAsia" w:ascii="宋体" w:hAnsi="宋体" w:eastAsia="宋体" w:cs="宋体"/>
          <w:color w:val="auto"/>
          <w:spacing w:val="-3"/>
          <w:sz w:val="24"/>
          <w:szCs w:val="24"/>
          <w:lang w:eastAsia="zh-CN"/>
        </w:rPr>
        <w:t>微企业的，联合体视同小微企业。</w:t>
      </w:r>
    </w:p>
    <w:p w14:paraId="2C5359FC">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41.6 在政府采购活动中，监狱企业视同小型、微型企业，享受预留份额、</w:t>
      </w:r>
      <w:r>
        <w:rPr>
          <w:rFonts w:hint="eastAsia" w:ascii="宋体" w:hAnsi="宋体" w:eastAsia="宋体" w:cs="宋体"/>
          <w:color w:val="auto"/>
          <w:spacing w:val="-1"/>
          <w:sz w:val="24"/>
          <w:szCs w:val="24"/>
          <w:lang w:eastAsia="zh-CN"/>
        </w:rPr>
        <w:t>评审中价格扣除等政府采购促进中小企业发展的政府采购政策。</w:t>
      </w:r>
      <w:r>
        <w:rPr>
          <w:rFonts w:hint="eastAsia" w:ascii="宋体" w:hAnsi="宋体" w:eastAsia="宋体" w:cs="宋体"/>
          <w:color w:val="auto"/>
          <w:spacing w:val="-2"/>
          <w:sz w:val="24"/>
          <w:szCs w:val="24"/>
          <w:lang w:eastAsia="zh-CN"/>
        </w:rPr>
        <w:t>监狱企业定义：</w:t>
      </w:r>
      <w:r>
        <w:rPr>
          <w:rFonts w:hint="eastAsia" w:ascii="宋体" w:hAnsi="宋体" w:eastAsia="宋体" w:cs="宋体"/>
          <w:color w:val="auto"/>
          <w:spacing w:val="-3"/>
          <w:sz w:val="24"/>
          <w:szCs w:val="24"/>
          <w:lang w:eastAsia="zh-CN"/>
        </w:rPr>
        <w:t>是指由司法部认定的为罪犯、戒毒人员提供生产项目和劳动对象，且全部产权属于司法部监狱管理局、戒毒管理局、直属煤矿管理局，各省、自治区、直辖市监</w:t>
      </w:r>
      <w:r>
        <w:rPr>
          <w:rFonts w:hint="eastAsia" w:ascii="宋体" w:hAnsi="宋体" w:eastAsia="宋体" w:cs="宋体"/>
          <w:color w:val="auto"/>
          <w:spacing w:val="-8"/>
          <w:sz w:val="24"/>
          <w:szCs w:val="24"/>
          <w:lang w:eastAsia="zh-CN"/>
        </w:rPr>
        <w:t>狱管理局、戒毒管理局，各地（设区的市）监狱、强制隔离戒毒所、戒毒康复所，</w:t>
      </w:r>
      <w:r>
        <w:rPr>
          <w:rFonts w:hint="eastAsia" w:ascii="宋体" w:hAnsi="宋体" w:eastAsia="宋体" w:cs="宋体"/>
          <w:color w:val="auto"/>
          <w:spacing w:val="-1"/>
          <w:sz w:val="24"/>
          <w:szCs w:val="24"/>
          <w:lang w:eastAsia="zh-CN"/>
        </w:rPr>
        <w:t>以及新疆生产建设兵团监狱管理局、戒毒管理局的企业。</w:t>
      </w:r>
    </w:p>
    <w:p w14:paraId="4388C372">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41.7 在政府采购活动中，残疾人福利性单位视同小</w:t>
      </w:r>
      <w:r>
        <w:rPr>
          <w:rFonts w:hint="eastAsia" w:ascii="宋体" w:hAnsi="宋体" w:eastAsia="宋体" w:cs="宋体"/>
          <w:color w:val="auto"/>
          <w:spacing w:val="-1"/>
          <w:sz w:val="24"/>
          <w:szCs w:val="24"/>
          <w:lang w:eastAsia="zh-CN"/>
        </w:rPr>
        <w:t>型、微型企业，享受预</w:t>
      </w:r>
      <w:r>
        <w:rPr>
          <w:rFonts w:hint="eastAsia" w:ascii="宋体" w:hAnsi="宋体" w:eastAsia="宋体" w:cs="宋体"/>
          <w:color w:val="auto"/>
          <w:spacing w:val="-3"/>
          <w:sz w:val="24"/>
          <w:szCs w:val="24"/>
          <w:lang w:eastAsia="zh-CN"/>
        </w:rPr>
        <w:t>留份额、评审中价格扣除等促进中小企业发展的政府采购政策。残疾人福利性单</w:t>
      </w:r>
      <w:r>
        <w:rPr>
          <w:rFonts w:hint="eastAsia" w:ascii="宋体" w:hAnsi="宋体" w:eastAsia="宋体" w:cs="宋体"/>
          <w:color w:val="auto"/>
          <w:sz w:val="24"/>
          <w:szCs w:val="24"/>
          <w:lang w:eastAsia="zh-CN"/>
        </w:rPr>
        <w:t>位定义：享受政府采购支持政策的残疾人福利性单位</w:t>
      </w:r>
      <w:r>
        <w:rPr>
          <w:rFonts w:hint="eastAsia" w:ascii="宋体" w:hAnsi="宋体" w:eastAsia="宋体" w:cs="宋体"/>
          <w:color w:val="auto"/>
          <w:spacing w:val="-1"/>
          <w:sz w:val="24"/>
          <w:szCs w:val="24"/>
          <w:lang w:eastAsia="zh-CN"/>
        </w:rPr>
        <w:t>应当同时满足以下条件：</w:t>
      </w:r>
    </w:p>
    <w:p w14:paraId="67617300">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41.7.1 安置的残疾人占本单位在职职工人数的比例不低于 25%（含 25%</w:t>
      </w:r>
      <w:r>
        <w:rPr>
          <w:rFonts w:hint="eastAsia" w:ascii="宋体" w:hAnsi="宋体" w:eastAsia="宋体" w:cs="宋体"/>
          <w:color w:val="auto"/>
          <w:spacing w:val="-56"/>
          <w:w w:val="89"/>
          <w:sz w:val="24"/>
          <w:szCs w:val="24"/>
          <w:lang w:eastAsia="zh-CN"/>
        </w:rPr>
        <w:t>），</w:t>
      </w:r>
      <w:r>
        <w:rPr>
          <w:rFonts w:hint="eastAsia" w:ascii="宋体" w:hAnsi="宋体" w:eastAsia="宋体" w:cs="宋体"/>
          <w:color w:val="auto"/>
          <w:spacing w:val="-3"/>
          <w:sz w:val="24"/>
          <w:szCs w:val="24"/>
          <w:lang w:eastAsia="zh-CN"/>
        </w:rPr>
        <w:t>并且安置的残疾人人数不少于 10人（含10人</w:t>
      </w:r>
      <w:r>
        <w:rPr>
          <w:rFonts w:hint="eastAsia" w:ascii="宋体" w:hAnsi="宋体" w:eastAsia="宋体" w:cs="宋体"/>
          <w:color w:val="auto"/>
          <w:sz w:val="24"/>
          <w:szCs w:val="24"/>
          <w:lang w:eastAsia="zh-CN"/>
        </w:rPr>
        <w:t>）；</w:t>
      </w:r>
    </w:p>
    <w:p w14:paraId="035DAF7F">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41.7.2 依法与安置的每位残疾人签订了1年</w:t>
      </w:r>
      <w:r>
        <w:rPr>
          <w:rFonts w:hint="eastAsia" w:ascii="宋体" w:hAnsi="宋体" w:eastAsia="宋体" w:cs="宋体"/>
          <w:color w:val="auto"/>
          <w:spacing w:val="-3"/>
          <w:sz w:val="24"/>
          <w:szCs w:val="24"/>
          <w:lang w:eastAsia="zh-CN"/>
        </w:rPr>
        <w:t>以上（含1年）的劳动合同或</w:t>
      </w:r>
      <w:r>
        <w:rPr>
          <w:rFonts w:hint="eastAsia" w:ascii="宋体" w:hAnsi="宋体" w:eastAsia="宋体" w:cs="宋体"/>
          <w:color w:val="auto"/>
          <w:spacing w:val="-2"/>
          <w:sz w:val="24"/>
          <w:szCs w:val="24"/>
          <w:lang w:eastAsia="zh-CN"/>
        </w:rPr>
        <w:t>服务协议；</w:t>
      </w:r>
    </w:p>
    <w:p w14:paraId="2BFA3151">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41.7.3 为安置的每位残疾人按月足额缴纳了基本养老保险、基本医疗保险、</w:t>
      </w:r>
      <w:r>
        <w:rPr>
          <w:rFonts w:hint="eastAsia" w:ascii="宋体" w:hAnsi="宋体" w:eastAsia="宋体" w:cs="宋体"/>
          <w:color w:val="auto"/>
          <w:spacing w:val="-1"/>
          <w:sz w:val="24"/>
          <w:szCs w:val="24"/>
          <w:lang w:eastAsia="zh-CN"/>
        </w:rPr>
        <w:t>失业保险、工伤保险和生育保险等社会保险费；</w:t>
      </w:r>
    </w:p>
    <w:p w14:paraId="2BC36CC1">
      <w:pPr>
        <w:widowControl w:val="0"/>
        <w:spacing w:line="360" w:lineRule="auto"/>
        <w:ind w:left="28"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41.7.4 通过银行等金融机构向安置的每位残疾人，</w:t>
      </w:r>
      <w:r>
        <w:rPr>
          <w:rFonts w:hint="eastAsia" w:ascii="宋体" w:hAnsi="宋体" w:eastAsia="宋体" w:cs="宋体"/>
          <w:color w:val="auto"/>
          <w:spacing w:val="-1"/>
          <w:sz w:val="24"/>
          <w:szCs w:val="24"/>
          <w:lang w:eastAsia="zh-CN"/>
        </w:rPr>
        <w:t>按月支付了不低于单位所在区县适用的经省级人民政府批准的月最低工资标准的工资；</w:t>
      </w:r>
    </w:p>
    <w:p w14:paraId="4241CB13">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41.7.5 提供本单位制造的货物、承担的工程或</w:t>
      </w:r>
      <w:r>
        <w:rPr>
          <w:rFonts w:hint="eastAsia" w:ascii="宋体" w:hAnsi="宋体" w:eastAsia="宋体" w:cs="宋体"/>
          <w:color w:val="auto"/>
          <w:spacing w:val="-1"/>
          <w:sz w:val="24"/>
          <w:szCs w:val="24"/>
          <w:lang w:eastAsia="zh-CN"/>
        </w:rPr>
        <w:t>者服务（以下简称产品</w:t>
      </w:r>
      <w:r>
        <w:rPr>
          <w:rFonts w:hint="eastAsia" w:ascii="宋体" w:hAnsi="宋体" w:eastAsia="宋体" w:cs="宋体"/>
          <w:color w:val="auto"/>
          <w:spacing w:val="13"/>
          <w:sz w:val="24"/>
          <w:szCs w:val="24"/>
          <w:lang w:eastAsia="zh-CN"/>
        </w:rPr>
        <w:t>），</w:t>
      </w:r>
      <w:r>
        <w:rPr>
          <w:rFonts w:hint="eastAsia" w:ascii="宋体" w:hAnsi="宋体" w:eastAsia="宋体" w:cs="宋体"/>
          <w:color w:val="auto"/>
          <w:spacing w:val="-3"/>
          <w:sz w:val="24"/>
          <w:szCs w:val="24"/>
          <w:lang w:eastAsia="zh-CN"/>
        </w:rPr>
        <w:t>或者提供其他残疾人福利性单位制造的货物（不包括使用非残疾人福利性单位注</w:t>
      </w:r>
      <w:r>
        <w:rPr>
          <w:rFonts w:hint="eastAsia" w:ascii="宋体" w:hAnsi="宋体" w:eastAsia="宋体" w:cs="宋体"/>
          <w:color w:val="auto"/>
          <w:spacing w:val="-2"/>
          <w:sz w:val="24"/>
          <w:szCs w:val="24"/>
          <w:lang w:eastAsia="zh-CN"/>
        </w:rPr>
        <w:t>册商标的货物</w:t>
      </w:r>
      <w:r>
        <w:rPr>
          <w:rFonts w:hint="eastAsia" w:ascii="宋体" w:hAnsi="宋体" w:eastAsia="宋体" w:cs="宋体"/>
          <w:color w:val="auto"/>
          <w:sz w:val="24"/>
          <w:szCs w:val="24"/>
          <w:lang w:eastAsia="zh-CN"/>
        </w:rPr>
        <w:t>）；</w:t>
      </w:r>
    </w:p>
    <w:p w14:paraId="07983521">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41.7.6 前款所称残疾人是指法定劳动年龄内，持有</w:t>
      </w:r>
      <w:r>
        <w:rPr>
          <w:rFonts w:hint="eastAsia" w:ascii="宋体" w:hAnsi="宋体" w:eastAsia="宋体" w:cs="宋体"/>
          <w:color w:val="auto"/>
          <w:spacing w:val="-1"/>
          <w:sz w:val="24"/>
          <w:szCs w:val="24"/>
          <w:lang w:eastAsia="zh-CN"/>
        </w:rPr>
        <w:t>《中华人民共和国残疾</w:t>
      </w:r>
      <w:r>
        <w:rPr>
          <w:rFonts w:hint="eastAsia" w:ascii="宋体" w:hAnsi="宋体" w:eastAsia="宋体" w:cs="宋体"/>
          <w:color w:val="auto"/>
          <w:sz w:val="24"/>
          <w:szCs w:val="24"/>
          <w:lang w:eastAsia="zh-CN"/>
        </w:rPr>
        <w:t>人证》或者《中华人民共和国残疾军人证（1 至 8</w:t>
      </w:r>
      <w:r>
        <w:rPr>
          <w:rFonts w:hint="eastAsia" w:ascii="宋体" w:hAnsi="宋体" w:eastAsia="宋体" w:cs="宋体"/>
          <w:color w:val="auto"/>
          <w:spacing w:val="-1"/>
          <w:sz w:val="24"/>
          <w:szCs w:val="24"/>
          <w:lang w:eastAsia="zh-CN"/>
        </w:rPr>
        <w:t xml:space="preserve"> 级）》的自然人，包括具有</w:t>
      </w:r>
      <w:r>
        <w:rPr>
          <w:rFonts w:hint="eastAsia" w:ascii="宋体" w:hAnsi="宋体" w:eastAsia="宋体" w:cs="宋体"/>
          <w:color w:val="auto"/>
          <w:spacing w:val="-3"/>
          <w:sz w:val="24"/>
          <w:szCs w:val="24"/>
          <w:lang w:eastAsia="zh-CN"/>
        </w:rPr>
        <w:t>劳动条件和劳动意愿的精神残疾人。在职职工人数是指与残疾人福利性单位建立</w:t>
      </w:r>
      <w:r>
        <w:rPr>
          <w:rFonts w:hint="eastAsia" w:ascii="宋体" w:hAnsi="宋体" w:eastAsia="宋体" w:cs="宋体"/>
          <w:color w:val="auto"/>
          <w:spacing w:val="-1"/>
          <w:sz w:val="24"/>
          <w:szCs w:val="24"/>
          <w:lang w:eastAsia="zh-CN"/>
        </w:rPr>
        <w:t>劳动关系并依法签订劳动合同或服务协议的雇员人数。</w:t>
      </w:r>
    </w:p>
    <w:p w14:paraId="06BAEB41">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41.8 本项目是否专门面向中小企业预留采购份额见“第一章 招标公告”。</w:t>
      </w:r>
    </w:p>
    <w:p w14:paraId="1C8725C2">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41.9 采购标的对应的中小企业划分标准所属行业见“投标人须知前附表”。</w:t>
      </w:r>
    </w:p>
    <w:p w14:paraId="011C15EC">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41.10 小微企业价格评审优惠的政策调整：见“投标人须知前附表”及“第</w:t>
      </w:r>
      <w:r>
        <w:rPr>
          <w:rFonts w:hint="eastAsia" w:ascii="宋体" w:hAnsi="宋体" w:eastAsia="宋体" w:cs="宋体"/>
          <w:color w:val="auto"/>
          <w:spacing w:val="-2"/>
          <w:sz w:val="24"/>
          <w:szCs w:val="24"/>
          <w:lang w:eastAsia="zh-CN"/>
        </w:rPr>
        <w:t>五章 评标方法及标准”。</w:t>
      </w:r>
    </w:p>
    <w:p w14:paraId="124E6635">
      <w:pPr>
        <w:spacing w:line="360" w:lineRule="auto"/>
        <w:ind w:left="31" w:right="-27" w:rightChars="-13"/>
        <w:outlineLvl w:val="2"/>
        <w:rPr>
          <w:rFonts w:ascii="宋体" w:hAnsi="宋体" w:eastAsia="宋体" w:cs="宋体"/>
          <w:color w:val="auto"/>
          <w:sz w:val="24"/>
          <w:szCs w:val="24"/>
          <w:lang w:eastAsia="zh-CN"/>
        </w:rPr>
      </w:pPr>
      <w:bookmarkStart w:id="221" w:name="bookmark136"/>
      <w:bookmarkEnd w:id="221"/>
      <w:bookmarkStart w:id="222" w:name="bookmark146"/>
      <w:bookmarkEnd w:id="222"/>
      <w:bookmarkStart w:id="223" w:name="bookmark134"/>
      <w:bookmarkEnd w:id="223"/>
      <w:bookmarkStart w:id="224" w:name="bookmark133"/>
      <w:bookmarkEnd w:id="224"/>
      <w:bookmarkStart w:id="225" w:name="bookmark279"/>
      <w:bookmarkEnd w:id="225"/>
      <w:bookmarkStart w:id="226" w:name="bookmark138"/>
      <w:bookmarkEnd w:id="226"/>
      <w:bookmarkStart w:id="227" w:name="bookmark145"/>
      <w:bookmarkEnd w:id="227"/>
      <w:bookmarkStart w:id="228" w:name="bookmark135"/>
      <w:bookmarkEnd w:id="228"/>
      <w:bookmarkStart w:id="229" w:name="bookmark142"/>
      <w:bookmarkEnd w:id="229"/>
      <w:bookmarkStart w:id="230" w:name="bookmark140"/>
      <w:bookmarkEnd w:id="230"/>
      <w:bookmarkStart w:id="231" w:name="_Toc186477743"/>
      <w:bookmarkStart w:id="232" w:name="_Toc6689"/>
      <w:r>
        <w:rPr>
          <w:rFonts w:hint="eastAsia" w:ascii="宋体" w:hAnsi="宋体" w:eastAsia="宋体" w:cs="宋体"/>
          <w:b/>
          <w:bCs/>
          <w:color w:val="auto"/>
          <w:spacing w:val="-7"/>
          <w:sz w:val="24"/>
          <w:szCs w:val="24"/>
          <w:lang w:eastAsia="zh-CN"/>
        </w:rPr>
        <w:t>（十四）其他</w:t>
      </w:r>
      <w:bookmarkEnd w:id="231"/>
      <w:bookmarkEnd w:id="232"/>
    </w:p>
    <w:p w14:paraId="24F2C9F9">
      <w:pPr>
        <w:spacing w:line="360" w:lineRule="auto"/>
        <w:ind w:left="31" w:right="-27" w:rightChars="-13"/>
        <w:outlineLvl w:val="2"/>
        <w:rPr>
          <w:rFonts w:ascii="宋体" w:hAnsi="宋体" w:eastAsia="宋体" w:cs="宋体"/>
          <w:color w:val="auto"/>
          <w:sz w:val="24"/>
          <w:szCs w:val="24"/>
          <w:lang w:eastAsia="zh-CN"/>
        </w:rPr>
      </w:pPr>
      <w:bookmarkStart w:id="233" w:name="bookmark147"/>
      <w:bookmarkEnd w:id="233"/>
      <w:bookmarkStart w:id="234" w:name="bookmark148"/>
      <w:bookmarkEnd w:id="234"/>
      <w:bookmarkStart w:id="235" w:name="_Toc31010"/>
      <w:bookmarkStart w:id="236" w:name="_Toc186477744"/>
      <w:r>
        <w:rPr>
          <w:rFonts w:hint="eastAsia" w:ascii="宋体" w:hAnsi="宋体" w:eastAsia="宋体" w:cs="宋体"/>
          <w:b/>
          <w:bCs/>
          <w:color w:val="auto"/>
          <w:spacing w:val="-3"/>
          <w:sz w:val="24"/>
          <w:szCs w:val="24"/>
          <w:lang w:eastAsia="zh-CN"/>
        </w:rPr>
        <w:t>42.需要补充的其他内容</w:t>
      </w:r>
      <w:bookmarkEnd w:id="235"/>
      <w:bookmarkEnd w:id="236"/>
    </w:p>
    <w:p w14:paraId="1AAC3225">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42.1需要补充的其他内容：见投标人须知前附表。</w:t>
      </w:r>
    </w:p>
    <w:p w14:paraId="538E607A">
      <w:pPr>
        <w:spacing w:line="360" w:lineRule="auto"/>
        <w:ind w:left="31" w:right="-27" w:rightChars="-13"/>
        <w:outlineLvl w:val="2"/>
        <w:rPr>
          <w:rFonts w:ascii="宋体" w:hAnsi="宋体" w:eastAsia="宋体" w:cs="宋体"/>
          <w:color w:val="auto"/>
          <w:sz w:val="24"/>
          <w:szCs w:val="24"/>
          <w:lang w:eastAsia="zh-CN"/>
        </w:rPr>
      </w:pPr>
      <w:bookmarkStart w:id="237" w:name="bookmark149"/>
      <w:bookmarkEnd w:id="237"/>
      <w:bookmarkStart w:id="238" w:name="bookmark150"/>
      <w:bookmarkEnd w:id="238"/>
      <w:bookmarkStart w:id="239" w:name="_Toc186477745"/>
      <w:bookmarkStart w:id="240" w:name="_Toc21841"/>
      <w:r>
        <w:rPr>
          <w:rFonts w:hint="eastAsia" w:ascii="宋体" w:hAnsi="宋体" w:eastAsia="宋体" w:cs="宋体"/>
          <w:b/>
          <w:bCs/>
          <w:color w:val="auto"/>
          <w:spacing w:val="-4"/>
          <w:sz w:val="24"/>
          <w:szCs w:val="24"/>
          <w:lang w:eastAsia="zh-CN"/>
        </w:rPr>
        <w:t>43.适用法律</w:t>
      </w:r>
      <w:bookmarkEnd w:id="239"/>
      <w:bookmarkEnd w:id="240"/>
    </w:p>
    <w:p w14:paraId="13D09A06">
      <w:pPr>
        <w:spacing w:line="360" w:lineRule="auto"/>
        <w:ind w:left="31" w:right="-27" w:rightChars="-13"/>
        <w:jc w:val="both"/>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43.1采购人、采购代理机构及投标人的一切采购活动均适用《中华人民共</w:t>
      </w:r>
      <w:r>
        <w:rPr>
          <w:rFonts w:hint="eastAsia" w:ascii="宋体" w:hAnsi="宋体" w:eastAsia="宋体" w:cs="宋体"/>
          <w:color w:val="auto"/>
          <w:spacing w:val="-3"/>
          <w:sz w:val="24"/>
          <w:szCs w:val="24"/>
          <w:lang w:eastAsia="zh-CN"/>
        </w:rPr>
        <w:t>和国政府采购法》、《中华人民共和国政府采购法实施条例》、《政府采</w:t>
      </w:r>
      <w:r>
        <w:rPr>
          <w:rFonts w:hint="eastAsia" w:ascii="宋体" w:hAnsi="宋体" w:eastAsia="宋体" w:cs="宋体"/>
          <w:color w:val="auto"/>
          <w:spacing w:val="-4"/>
          <w:sz w:val="24"/>
          <w:szCs w:val="24"/>
          <w:lang w:eastAsia="zh-CN"/>
        </w:rPr>
        <w:t>购货物</w:t>
      </w:r>
      <w:r>
        <w:rPr>
          <w:rFonts w:hint="eastAsia" w:ascii="宋体" w:hAnsi="宋体" w:eastAsia="宋体" w:cs="宋体"/>
          <w:color w:val="auto"/>
          <w:spacing w:val="-1"/>
          <w:sz w:val="24"/>
          <w:szCs w:val="24"/>
          <w:lang w:eastAsia="zh-CN"/>
        </w:rPr>
        <w:t>和服务招标投标管理办法》（财政部令第87号）及</w:t>
      </w:r>
      <w:r>
        <w:rPr>
          <w:rFonts w:hint="eastAsia" w:ascii="宋体" w:hAnsi="宋体" w:eastAsia="宋体" w:cs="宋体"/>
          <w:color w:val="auto"/>
          <w:spacing w:val="-2"/>
          <w:sz w:val="24"/>
          <w:szCs w:val="24"/>
          <w:lang w:eastAsia="zh-CN"/>
        </w:rPr>
        <w:t>相关法律法规。</w:t>
      </w:r>
    </w:p>
    <w:p w14:paraId="67741C37">
      <w:pPr>
        <w:spacing w:line="360" w:lineRule="auto"/>
        <w:ind w:left="31" w:right="-27" w:rightChars="-1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43.2政府采购合同的履行、违约责任和解决争议的方法等适用《中华人民</w:t>
      </w:r>
      <w:r>
        <w:rPr>
          <w:rFonts w:hint="eastAsia" w:ascii="宋体" w:hAnsi="宋体" w:eastAsia="宋体" w:cs="宋体"/>
          <w:color w:val="auto"/>
          <w:spacing w:val="-2"/>
          <w:sz w:val="24"/>
          <w:szCs w:val="24"/>
          <w:lang w:eastAsia="zh-CN"/>
        </w:rPr>
        <w:t>共和国民法典》。</w:t>
      </w:r>
    </w:p>
    <w:p w14:paraId="740CB77F">
      <w:pPr>
        <w:spacing w:line="360" w:lineRule="auto"/>
        <w:ind w:left="31" w:right="-27" w:rightChars="-13"/>
        <w:outlineLvl w:val="2"/>
        <w:rPr>
          <w:rFonts w:ascii="宋体" w:hAnsi="宋体" w:eastAsia="宋体" w:cs="宋体"/>
          <w:color w:val="auto"/>
          <w:sz w:val="24"/>
          <w:szCs w:val="24"/>
          <w:lang w:eastAsia="zh-CN"/>
        </w:rPr>
      </w:pPr>
      <w:bookmarkStart w:id="241" w:name="bookmark151"/>
      <w:bookmarkEnd w:id="241"/>
      <w:bookmarkStart w:id="242" w:name="bookmark152"/>
      <w:bookmarkEnd w:id="242"/>
      <w:bookmarkStart w:id="243" w:name="_Toc186477746"/>
      <w:bookmarkStart w:id="244" w:name="_Toc24163"/>
      <w:r>
        <w:rPr>
          <w:rFonts w:hint="eastAsia" w:ascii="宋体" w:hAnsi="宋体" w:eastAsia="宋体" w:cs="宋体"/>
          <w:b/>
          <w:bCs/>
          <w:color w:val="auto"/>
          <w:spacing w:val="-5"/>
          <w:sz w:val="24"/>
          <w:szCs w:val="24"/>
          <w:lang w:eastAsia="zh-CN"/>
        </w:rPr>
        <w:t>43.解释权</w:t>
      </w:r>
      <w:bookmarkEnd w:id="243"/>
      <w:bookmarkEnd w:id="244"/>
    </w:p>
    <w:p w14:paraId="61627C1E">
      <w:pPr>
        <w:spacing w:line="360" w:lineRule="auto"/>
        <w:ind w:left="31" w:right="-27" w:rightChars="-13"/>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50.1本招标文件最终解释权归采购人或采购代理机构所有。</w:t>
      </w:r>
    </w:p>
    <w:p w14:paraId="12B0C460">
      <w:pPr>
        <w:pStyle w:val="11"/>
        <w:pageBreakBefore/>
        <w:spacing w:before="314" w:line="360" w:lineRule="auto"/>
        <w:jc w:val="center"/>
        <w:outlineLvl w:val="0"/>
        <w:rPr>
          <w:rFonts w:hint="eastAsia" w:ascii="宋体" w:hAnsi="宋体" w:eastAsia="宋体" w:cs="宋体"/>
          <w:b/>
          <w:bCs/>
          <w:color w:val="auto"/>
          <w:spacing w:val="4"/>
          <w:sz w:val="30"/>
          <w:szCs w:val="30"/>
          <w:lang w:val="en-US" w:eastAsia="zh-CN"/>
        </w:rPr>
        <w:sectPr>
          <w:pgSz w:w="11906" w:h="16838"/>
          <w:pgMar w:top="1417" w:right="1134" w:bottom="1134" w:left="1134" w:header="851" w:footer="992" w:gutter="0"/>
          <w:pgNumType w:fmt="decimal"/>
          <w:cols w:space="720" w:num="1"/>
          <w:rtlGutter w:val="0"/>
          <w:docGrid w:type="lines" w:linePitch="321" w:charSpace="0"/>
        </w:sectPr>
      </w:pPr>
      <w:bookmarkStart w:id="245" w:name="bookmark156"/>
      <w:bookmarkEnd w:id="245"/>
      <w:bookmarkStart w:id="246" w:name="bookmark154"/>
      <w:bookmarkEnd w:id="246"/>
      <w:bookmarkStart w:id="247" w:name="bookmark153"/>
      <w:bookmarkEnd w:id="247"/>
      <w:bookmarkStart w:id="248" w:name="_Toc3777"/>
    </w:p>
    <w:p w14:paraId="5916DB7A">
      <w:pPr>
        <w:pStyle w:val="11"/>
        <w:pageBreakBefore/>
        <w:spacing w:before="314" w:line="360" w:lineRule="auto"/>
        <w:jc w:val="center"/>
        <w:outlineLvl w:val="0"/>
        <w:rPr>
          <w:rFonts w:ascii="宋体" w:hAnsi="宋体" w:eastAsia="宋体" w:cs="宋体"/>
          <w:color w:val="auto"/>
          <w:sz w:val="24"/>
          <w:szCs w:val="24"/>
          <w:lang w:eastAsia="zh-CN"/>
        </w:rPr>
      </w:pPr>
      <w:r>
        <w:rPr>
          <w:rFonts w:hint="eastAsia" w:ascii="宋体" w:hAnsi="宋体" w:eastAsia="宋体" w:cs="宋体"/>
          <w:b/>
          <w:bCs/>
          <w:color w:val="auto"/>
          <w:spacing w:val="4"/>
          <w:sz w:val="30"/>
          <w:szCs w:val="30"/>
          <w:lang w:val="en-US" w:eastAsia="zh-CN"/>
        </w:rPr>
        <w:t xml:space="preserve"> </w:t>
      </w:r>
      <w:r>
        <w:rPr>
          <w:rFonts w:hint="eastAsia" w:ascii="宋体" w:hAnsi="宋体" w:eastAsia="宋体" w:cs="宋体"/>
          <w:b/>
          <w:bCs/>
          <w:color w:val="auto"/>
          <w:spacing w:val="4"/>
          <w:sz w:val="30"/>
          <w:szCs w:val="30"/>
          <w:lang w:eastAsia="zh-CN"/>
        </w:rPr>
        <w:t>第三章采购需求</w:t>
      </w:r>
      <w:bookmarkEnd w:id="248"/>
    </w:p>
    <w:p w14:paraId="450CD1CD">
      <w:pPr>
        <w:spacing w:before="159" w:line="360" w:lineRule="auto"/>
        <w:jc w:val="center"/>
        <w:rPr>
          <w:rFonts w:hint="default" w:ascii="仿宋" w:hAnsi="仿宋" w:eastAsia="仿宋" w:cs="仿宋"/>
          <w:b/>
          <w:bCs/>
          <w:color w:val="auto"/>
          <w:spacing w:val="5"/>
          <w:sz w:val="32"/>
          <w:szCs w:val="32"/>
          <w:highlight w:val="none"/>
          <w:lang w:val="en-US" w:eastAsia="zh-CN"/>
        </w:rPr>
      </w:pPr>
      <w:r>
        <w:rPr>
          <w:rFonts w:hint="eastAsia" w:ascii="仿宋" w:hAnsi="仿宋" w:eastAsia="仿宋" w:cs="仿宋"/>
          <w:b/>
          <w:bCs/>
          <w:color w:val="auto"/>
          <w:spacing w:val="5"/>
          <w:sz w:val="32"/>
          <w:szCs w:val="32"/>
          <w:highlight w:val="none"/>
          <w:lang w:val="en-US" w:eastAsia="zh-CN"/>
        </w:rPr>
        <w:t>一、商务要求</w:t>
      </w:r>
    </w:p>
    <w:p w14:paraId="37913040">
      <w:pPr>
        <w:spacing w:before="159" w:line="360" w:lineRule="auto"/>
        <w:rPr>
          <w:rFonts w:hint="eastAsia" w:ascii="仿宋" w:hAnsi="仿宋" w:eastAsia="仿宋" w:cs="仿宋"/>
          <w:b/>
          <w:bCs/>
          <w:color w:val="auto"/>
          <w:spacing w:val="5"/>
          <w:sz w:val="24"/>
          <w:szCs w:val="24"/>
          <w:highlight w:val="none"/>
        </w:rPr>
      </w:pPr>
      <w:r>
        <w:rPr>
          <w:rFonts w:hint="eastAsia" w:ascii="仿宋" w:hAnsi="仿宋" w:eastAsia="仿宋" w:cs="仿宋"/>
          <w:b/>
          <w:bCs/>
          <w:color w:val="auto"/>
          <w:spacing w:val="5"/>
          <w:sz w:val="24"/>
          <w:szCs w:val="24"/>
          <w:highlight w:val="none"/>
        </w:rPr>
        <w:t>一、总体要求</w:t>
      </w:r>
    </w:p>
    <w:p w14:paraId="491C6510">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1.所有物资装卸需使用托盘，插车装卸(乙方提供托盘)。</w:t>
      </w:r>
    </w:p>
    <w:p w14:paraId="36D0003D">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2.投标</w:t>
      </w:r>
      <w:r>
        <w:rPr>
          <w:rFonts w:hint="eastAsia" w:ascii="仿宋" w:hAnsi="仿宋" w:eastAsia="仿宋" w:cs="仿宋"/>
          <w:color w:val="auto"/>
          <w:spacing w:val="7"/>
          <w:sz w:val="24"/>
          <w:szCs w:val="24"/>
          <w:highlight w:val="none"/>
          <w:lang w:eastAsia="zh-CN"/>
        </w:rPr>
        <w:t>文件</w:t>
      </w:r>
      <w:r>
        <w:rPr>
          <w:rFonts w:hint="eastAsia" w:ascii="仿宋" w:hAnsi="仿宋" w:eastAsia="仿宋" w:cs="仿宋"/>
          <w:color w:val="auto"/>
          <w:spacing w:val="7"/>
          <w:sz w:val="24"/>
          <w:szCs w:val="24"/>
          <w:highlight w:val="none"/>
        </w:rPr>
        <w:t>中提供的资料真实有效。人员，证书，现场查验，如发现造假，按</w:t>
      </w:r>
      <w:r>
        <w:rPr>
          <w:rFonts w:hint="eastAsia" w:ascii="仿宋" w:hAnsi="仿宋" w:eastAsia="仿宋" w:cs="仿宋"/>
          <w:color w:val="auto"/>
          <w:spacing w:val="7"/>
          <w:sz w:val="24"/>
          <w:szCs w:val="24"/>
          <w:highlight w:val="none"/>
          <w:lang w:val="en-US" w:eastAsia="zh-CN"/>
        </w:rPr>
        <w:t>投标无效</w:t>
      </w:r>
      <w:r>
        <w:rPr>
          <w:rFonts w:hint="eastAsia" w:ascii="仿宋" w:hAnsi="仿宋" w:eastAsia="仿宋" w:cs="仿宋"/>
          <w:color w:val="auto"/>
          <w:spacing w:val="7"/>
          <w:sz w:val="24"/>
          <w:szCs w:val="24"/>
          <w:highlight w:val="none"/>
        </w:rPr>
        <w:t>处理。</w:t>
      </w:r>
    </w:p>
    <w:p w14:paraId="470DCF25">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3.送货保障车辆不得安装行车记录仪，除冻货可用厢式货车外其余物资车辆只能使用敞篷车辆，且驾驶员无违法违纪记录。所有送货车辆在入场前必须按</w:t>
      </w:r>
      <w:r>
        <w:rPr>
          <w:rFonts w:hint="eastAsia" w:ascii="仿宋" w:hAnsi="仿宋" w:eastAsia="仿宋" w:cs="仿宋"/>
          <w:color w:val="auto"/>
          <w:spacing w:val="7"/>
          <w:sz w:val="24"/>
          <w:szCs w:val="24"/>
          <w:highlight w:val="none"/>
          <w:lang w:eastAsia="zh-CN"/>
        </w:rPr>
        <w:t>采购人</w:t>
      </w:r>
      <w:r>
        <w:rPr>
          <w:rFonts w:hint="eastAsia" w:ascii="仿宋" w:hAnsi="仿宋" w:eastAsia="仿宋" w:cs="仿宋"/>
          <w:color w:val="auto"/>
          <w:spacing w:val="7"/>
          <w:sz w:val="24"/>
          <w:szCs w:val="24"/>
          <w:highlight w:val="none"/>
        </w:rPr>
        <w:t>要求进行违禁品清理，未完成清理的车辆禁止入场。</w:t>
      </w:r>
    </w:p>
    <w:p w14:paraId="34600110">
      <w:pPr>
        <w:spacing w:line="360" w:lineRule="auto"/>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rPr>
        <w:t>5.甲方对拟中标</w:t>
      </w:r>
      <w:r>
        <w:rPr>
          <w:rFonts w:hint="eastAsia" w:ascii="仿宋" w:hAnsi="仿宋" w:eastAsia="仿宋" w:cs="仿宋"/>
          <w:color w:val="auto"/>
          <w:spacing w:val="7"/>
          <w:sz w:val="24"/>
          <w:szCs w:val="24"/>
          <w:highlight w:val="none"/>
          <w:lang w:eastAsia="zh-CN"/>
        </w:rPr>
        <w:t>任</w:t>
      </w:r>
      <w:r>
        <w:rPr>
          <w:rFonts w:hint="eastAsia" w:ascii="仿宋" w:hAnsi="仿宋" w:eastAsia="仿宋" w:cs="仿宋"/>
          <w:color w:val="auto"/>
          <w:spacing w:val="7"/>
          <w:sz w:val="24"/>
          <w:szCs w:val="24"/>
          <w:highlight w:val="none"/>
        </w:rPr>
        <w:t>实体进行现场核查</w:t>
      </w:r>
      <w:r>
        <w:rPr>
          <w:rFonts w:hint="eastAsia" w:ascii="仿宋" w:hAnsi="仿宋" w:eastAsia="仿宋" w:cs="仿宋"/>
          <w:color w:val="auto"/>
          <w:spacing w:val="7"/>
          <w:sz w:val="24"/>
          <w:szCs w:val="24"/>
          <w:highlight w:val="none"/>
          <w:lang w:eastAsia="zh-CN"/>
        </w:rPr>
        <w:t>。</w:t>
      </w:r>
    </w:p>
    <w:p w14:paraId="7B829D58">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lang w:val="en-US" w:eastAsia="zh-CN"/>
        </w:rPr>
        <w:t>6</w:t>
      </w:r>
      <w:r>
        <w:rPr>
          <w:rFonts w:hint="eastAsia" w:ascii="仿宋" w:hAnsi="仿宋" w:eastAsia="仿宋" w:cs="仿宋"/>
          <w:color w:val="auto"/>
          <w:spacing w:val="7"/>
          <w:sz w:val="24"/>
          <w:szCs w:val="24"/>
          <w:highlight w:val="none"/>
        </w:rPr>
        <w:t>.蔬菜水果不能使用黑色塑料框子进行打包。</w:t>
      </w:r>
    </w:p>
    <w:p w14:paraId="4B72B4B9">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lang w:val="en-US" w:eastAsia="zh-CN"/>
        </w:rPr>
        <w:t>7</w:t>
      </w:r>
      <w:r>
        <w:rPr>
          <w:rFonts w:hint="eastAsia" w:ascii="仿宋" w:hAnsi="仿宋" w:eastAsia="仿宋" w:cs="仿宋"/>
          <w:color w:val="auto"/>
          <w:spacing w:val="7"/>
          <w:sz w:val="24"/>
          <w:szCs w:val="24"/>
          <w:highlight w:val="none"/>
        </w:rPr>
        <w:t>.采购的所有肉类均需按甲方要求分割成小块。</w:t>
      </w:r>
    </w:p>
    <w:p w14:paraId="381FD117">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lang w:val="en-US" w:eastAsia="zh-CN"/>
        </w:rPr>
        <w:t>8</w:t>
      </w:r>
      <w:r>
        <w:rPr>
          <w:rFonts w:hint="eastAsia" w:ascii="仿宋" w:hAnsi="仿宋" w:eastAsia="仿宋" w:cs="仿宋"/>
          <w:color w:val="auto"/>
          <w:spacing w:val="7"/>
          <w:sz w:val="24"/>
          <w:szCs w:val="24"/>
          <w:highlight w:val="none"/>
        </w:rPr>
        <w:t>.各类物资包装袋均需标识明确，必须和大宗目录内一致。</w:t>
      </w:r>
    </w:p>
    <w:p w14:paraId="30FE37FF">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如面粉:包装袋上必须标识清楚标准粉、</w:t>
      </w:r>
      <w:r>
        <w:rPr>
          <w:rFonts w:hint="eastAsia" w:ascii="仿宋" w:hAnsi="仿宋" w:eastAsia="仿宋" w:cs="仿宋"/>
          <w:color w:val="auto"/>
          <w:spacing w:val="7"/>
          <w:sz w:val="24"/>
          <w:szCs w:val="24"/>
          <w:highlight w:val="none"/>
          <w:lang w:eastAsia="zh-CN"/>
        </w:rPr>
        <w:t>精制粉（</w:t>
      </w:r>
      <w:r>
        <w:rPr>
          <w:rFonts w:hint="eastAsia" w:ascii="仿宋" w:hAnsi="仿宋" w:eastAsia="仿宋" w:cs="仿宋"/>
          <w:color w:val="auto"/>
          <w:spacing w:val="7"/>
          <w:sz w:val="24"/>
          <w:szCs w:val="24"/>
          <w:highlight w:val="none"/>
        </w:rPr>
        <w:t>特一粉</w:t>
      </w: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rPr>
        <w:t>(和大总目录内一致)</w:t>
      </w:r>
    </w:p>
    <w:p w14:paraId="31190EF7">
      <w:pPr>
        <w:spacing w:line="360" w:lineRule="auto"/>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val="en-US" w:eastAsia="zh-CN"/>
        </w:rPr>
        <w:t>9</w:t>
      </w:r>
      <w:r>
        <w:rPr>
          <w:rFonts w:hint="eastAsia" w:ascii="仿宋" w:hAnsi="仿宋" w:eastAsia="仿宋" w:cs="仿宋"/>
          <w:color w:val="auto"/>
          <w:spacing w:val="7"/>
          <w:sz w:val="24"/>
          <w:szCs w:val="24"/>
          <w:highlight w:val="none"/>
        </w:rPr>
        <w:t>.质量、规格、蔬菜类的洁净度需和大宗目录内标注的一致并满足甲方要求</w:t>
      </w:r>
      <w:r>
        <w:rPr>
          <w:rFonts w:hint="eastAsia" w:ascii="仿宋" w:hAnsi="仿宋" w:eastAsia="仿宋" w:cs="仿宋"/>
          <w:color w:val="auto"/>
          <w:spacing w:val="7"/>
          <w:sz w:val="24"/>
          <w:szCs w:val="24"/>
          <w:highlight w:val="none"/>
          <w:lang w:eastAsia="zh-CN"/>
        </w:rPr>
        <w:t>。</w:t>
      </w:r>
    </w:p>
    <w:p w14:paraId="33B8B9C9">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1</w:t>
      </w:r>
      <w:r>
        <w:rPr>
          <w:rFonts w:hint="eastAsia" w:ascii="仿宋" w:hAnsi="仿宋" w:eastAsia="仿宋" w:cs="仿宋"/>
          <w:color w:val="auto"/>
          <w:spacing w:val="7"/>
          <w:sz w:val="24"/>
          <w:szCs w:val="24"/>
          <w:highlight w:val="none"/>
          <w:lang w:val="en-US" w:eastAsia="zh-CN"/>
        </w:rPr>
        <w:t>0</w:t>
      </w:r>
      <w:r>
        <w:rPr>
          <w:rFonts w:hint="eastAsia" w:ascii="仿宋" w:hAnsi="仿宋" w:eastAsia="仿宋" w:cs="仿宋"/>
          <w:color w:val="auto"/>
          <w:spacing w:val="7"/>
          <w:sz w:val="24"/>
          <w:szCs w:val="24"/>
          <w:highlight w:val="none"/>
        </w:rPr>
        <w:t>.所供货物不能以次充好、以假乱真，不能配送临期物品，所供货物需有包装，不能散装货物。</w:t>
      </w:r>
    </w:p>
    <w:p w14:paraId="5ED914E2">
      <w:pPr>
        <w:spacing w:line="360" w:lineRule="auto"/>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rPr>
        <w:t>1</w:t>
      </w:r>
      <w:r>
        <w:rPr>
          <w:rFonts w:hint="eastAsia" w:ascii="仿宋" w:hAnsi="仿宋" w:eastAsia="仿宋" w:cs="仿宋"/>
          <w:color w:val="auto"/>
          <w:spacing w:val="7"/>
          <w:sz w:val="24"/>
          <w:szCs w:val="24"/>
          <w:highlight w:val="none"/>
          <w:lang w:val="en-US" w:eastAsia="zh-CN"/>
        </w:rPr>
        <w:t>1</w:t>
      </w:r>
      <w:r>
        <w:rPr>
          <w:rFonts w:hint="eastAsia" w:ascii="仿宋" w:hAnsi="仿宋" w:eastAsia="仿宋" w:cs="仿宋"/>
          <w:color w:val="auto"/>
          <w:spacing w:val="7"/>
          <w:sz w:val="24"/>
          <w:szCs w:val="24"/>
          <w:highlight w:val="none"/>
        </w:rPr>
        <w:t>.严格按照甲方要求的供货量供应货物，不得多送少送。货物重量的计算方式为去皮后净重，并以甲乙双方验收称重重量为准。</w:t>
      </w:r>
      <w:r>
        <w:rPr>
          <w:rFonts w:hint="eastAsia" w:ascii="仿宋" w:hAnsi="仿宋" w:eastAsia="仿宋" w:cs="仿宋"/>
          <w:color w:val="auto"/>
          <w:spacing w:val="7"/>
          <w:sz w:val="24"/>
          <w:szCs w:val="24"/>
          <w:highlight w:val="none"/>
          <w:lang w:eastAsia="zh-CN"/>
        </w:rPr>
        <w:t>不得夹带甲方采购需求清单以外的货物，一经发现扣除</w:t>
      </w:r>
      <w:r>
        <w:rPr>
          <w:rFonts w:hint="eastAsia" w:ascii="仿宋" w:hAnsi="仿宋" w:eastAsia="仿宋" w:cs="仿宋"/>
          <w:color w:val="auto"/>
          <w:spacing w:val="7"/>
          <w:sz w:val="24"/>
          <w:szCs w:val="24"/>
          <w:highlight w:val="none"/>
        </w:rPr>
        <w:t>履约保证金的百分之十，</w:t>
      </w:r>
      <w:r>
        <w:rPr>
          <w:rFonts w:hint="eastAsia" w:ascii="仿宋" w:hAnsi="仿宋" w:eastAsia="仿宋" w:cs="仿宋"/>
          <w:color w:val="auto"/>
          <w:spacing w:val="7"/>
          <w:sz w:val="24"/>
          <w:szCs w:val="24"/>
          <w:highlight w:val="none"/>
          <w:lang w:eastAsia="zh-CN"/>
        </w:rPr>
        <w:t>第二次扣除百分之五十，第三次解除合同并扣除剩余履约保证金且</w:t>
      </w:r>
      <w:r>
        <w:rPr>
          <w:rFonts w:hint="eastAsia" w:ascii="仿宋" w:hAnsi="仿宋" w:eastAsia="仿宋" w:cs="仿宋"/>
          <w:color w:val="auto"/>
          <w:spacing w:val="7"/>
          <w:sz w:val="24"/>
          <w:szCs w:val="24"/>
          <w:highlight w:val="none"/>
        </w:rPr>
        <w:t>解除合同</w:t>
      </w:r>
      <w:r>
        <w:rPr>
          <w:rFonts w:hint="eastAsia" w:ascii="仿宋" w:hAnsi="仿宋" w:eastAsia="仿宋" w:cs="仿宋"/>
          <w:color w:val="auto"/>
          <w:spacing w:val="7"/>
          <w:sz w:val="24"/>
          <w:szCs w:val="24"/>
          <w:highlight w:val="none"/>
          <w:lang w:eastAsia="zh-CN"/>
        </w:rPr>
        <w:t>；</w:t>
      </w:r>
    </w:p>
    <w:p w14:paraId="789D9F32">
      <w:pPr>
        <w:spacing w:line="360" w:lineRule="auto"/>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rPr>
        <w:t>1</w:t>
      </w:r>
      <w:r>
        <w:rPr>
          <w:rFonts w:hint="eastAsia" w:ascii="仿宋" w:hAnsi="仿宋" w:eastAsia="仿宋" w:cs="仿宋"/>
          <w:color w:val="auto"/>
          <w:spacing w:val="7"/>
          <w:sz w:val="24"/>
          <w:szCs w:val="24"/>
          <w:highlight w:val="none"/>
          <w:lang w:val="en-US" w:eastAsia="zh-CN"/>
        </w:rPr>
        <w:t>2</w:t>
      </w:r>
      <w:r>
        <w:rPr>
          <w:rFonts w:hint="eastAsia" w:ascii="仿宋" w:hAnsi="仿宋" w:eastAsia="仿宋" w:cs="仿宋"/>
          <w:color w:val="auto"/>
          <w:spacing w:val="7"/>
          <w:sz w:val="24"/>
          <w:szCs w:val="24"/>
          <w:highlight w:val="none"/>
        </w:rPr>
        <w:t>.所有发票不得开小额发票</w:t>
      </w:r>
      <w:r>
        <w:rPr>
          <w:rFonts w:hint="eastAsia" w:ascii="仿宋" w:hAnsi="仿宋" w:eastAsia="仿宋" w:cs="仿宋"/>
          <w:color w:val="auto"/>
          <w:spacing w:val="7"/>
          <w:sz w:val="24"/>
          <w:szCs w:val="24"/>
          <w:highlight w:val="none"/>
          <w:lang w:eastAsia="zh-CN"/>
        </w:rPr>
        <w:t>。</w:t>
      </w:r>
    </w:p>
    <w:p w14:paraId="007AD5E8">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1</w:t>
      </w:r>
      <w:r>
        <w:rPr>
          <w:rFonts w:hint="eastAsia" w:ascii="仿宋" w:hAnsi="仿宋" w:eastAsia="仿宋" w:cs="仿宋"/>
          <w:color w:val="auto"/>
          <w:spacing w:val="7"/>
          <w:sz w:val="24"/>
          <w:szCs w:val="24"/>
          <w:highlight w:val="none"/>
          <w:lang w:val="en-US" w:eastAsia="zh-CN"/>
        </w:rPr>
        <w:t>3</w:t>
      </w:r>
      <w:r>
        <w:rPr>
          <w:rFonts w:hint="eastAsia" w:ascii="仿宋" w:hAnsi="仿宋" w:eastAsia="仿宋" w:cs="仿宋"/>
          <w:color w:val="auto"/>
          <w:spacing w:val="7"/>
          <w:sz w:val="24"/>
          <w:szCs w:val="24"/>
          <w:highlight w:val="none"/>
        </w:rPr>
        <w:t>.肉类、鸡蛋、牛奶、蔬菜等货物随车需有检验检疫合格证。</w:t>
      </w:r>
    </w:p>
    <w:p w14:paraId="02D6C165">
      <w:pPr>
        <w:spacing w:line="360" w:lineRule="auto"/>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rPr>
        <w:t>1</w:t>
      </w:r>
      <w:r>
        <w:rPr>
          <w:rFonts w:hint="eastAsia" w:ascii="仿宋" w:hAnsi="仿宋" w:eastAsia="仿宋" w:cs="仿宋"/>
          <w:color w:val="auto"/>
          <w:spacing w:val="7"/>
          <w:sz w:val="24"/>
          <w:szCs w:val="24"/>
          <w:highlight w:val="none"/>
          <w:lang w:val="en-US" w:eastAsia="zh-CN"/>
        </w:rPr>
        <w:t>4</w:t>
      </w:r>
      <w:r>
        <w:rPr>
          <w:rFonts w:hint="eastAsia" w:ascii="仿宋" w:hAnsi="仿宋" w:eastAsia="仿宋" w:cs="仿宋"/>
          <w:color w:val="auto"/>
          <w:spacing w:val="7"/>
          <w:sz w:val="24"/>
          <w:szCs w:val="24"/>
          <w:highlight w:val="none"/>
        </w:rPr>
        <w:t>.不能以任何借口送招标目录以外的商品，不能以任何借口停止供货，如拒绝供货</w:t>
      </w:r>
      <w:r>
        <w:rPr>
          <w:rFonts w:hint="eastAsia" w:ascii="仿宋" w:hAnsi="仿宋" w:eastAsia="仿宋" w:cs="仿宋"/>
          <w:color w:val="auto"/>
          <w:spacing w:val="7"/>
          <w:sz w:val="24"/>
          <w:szCs w:val="24"/>
          <w:highlight w:val="none"/>
          <w:lang w:eastAsia="zh-CN"/>
        </w:rPr>
        <w:t>首次扣除</w:t>
      </w:r>
      <w:r>
        <w:rPr>
          <w:rFonts w:hint="eastAsia" w:ascii="仿宋" w:hAnsi="仿宋" w:eastAsia="仿宋" w:cs="仿宋"/>
          <w:color w:val="auto"/>
          <w:spacing w:val="7"/>
          <w:sz w:val="24"/>
          <w:szCs w:val="24"/>
          <w:highlight w:val="none"/>
        </w:rPr>
        <w:t>履约保证金的百分之十，</w:t>
      </w:r>
      <w:r>
        <w:rPr>
          <w:rFonts w:hint="eastAsia" w:ascii="仿宋" w:hAnsi="仿宋" w:eastAsia="仿宋" w:cs="仿宋"/>
          <w:color w:val="auto"/>
          <w:spacing w:val="7"/>
          <w:sz w:val="24"/>
          <w:szCs w:val="24"/>
          <w:highlight w:val="none"/>
          <w:lang w:eastAsia="zh-CN"/>
        </w:rPr>
        <w:t>第二次扣除百分之五十，第三次解除合同并扣除剩余履约保证金且</w:t>
      </w:r>
      <w:r>
        <w:rPr>
          <w:rFonts w:hint="eastAsia" w:ascii="仿宋" w:hAnsi="仿宋" w:eastAsia="仿宋" w:cs="仿宋"/>
          <w:color w:val="auto"/>
          <w:spacing w:val="7"/>
          <w:sz w:val="24"/>
          <w:szCs w:val="24"/>
          <w:highlight w:val="none"/>
        </w:rPr>
        <w:t>解除合同</w:t>
      </w:r>
      <w:r>
        <w:rPr>
          <w:rFonts w:hint="eastAsia" w:ascii="仿宋" w:hAnsi="仿宋" w:eastAsia="仿宋" w:cs="仿宋"/>
          <w:color w:val="auto"/>
          <w:spacing w:val="7"/>
          <w:sz w:val="24"/>
          <w:szCs w:val="24"/>
          <w:highlight w:val="none"/>
          <w:lang w:eastAsia="zh-CN"/>
        </w:rPr>
        <w:t>；</w:t>
      </w:r>
    </w:p>
    <w:p w14:paraId="59541B95">
      <w:pPr>
        <w:spacing w:line="360" w:lineRule="auto"/>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rPr>
        <w:t>1</w:t>
      </w:r>
      <w:r>
        <w:rPr>
          <w:rFonts w:hint="eastAsia" w:ascii="仿宋" w:hAnsi="仿宋" w:eastAsia="仿宋" w:cs="仿宋"/>
          <w:color w:val="auto"/>
          <w:spacing w:val="7"/>
          <w:sz w:val="24"/>
          <w:szCs w:val="24"/>
          <w:highlight w:val="none"/>
          <w:lang w:val="en-US" w:eastAsia="zh-CN"/>
        </w:rPr>
        <w:t>5</w:t>
      </w:r>
      <w:r>
        <w:rPr>
          <w:rFonts w:hint="eastAsia" w:ascii="仿宋" w:hAnsi="仿宋" w:eastAsia="仿宋" w:cs="仿宋"/>
          <w:color w:val="auto"/>
          <w:spacing w:val="7"/>
          <w:sz w:val="24"/>
          <w:szCs w:val="24"/>
          <w:highlight w:val="none"/>
        </w:rPr>
        <w:t>.每次送货时间地点需按甲方要求的时间准时送至指定地点</w:t>
      </w:r>
      <w:r>
        <w:rPr>
          <w:rFonts w:hint="eastAsia" w:ascii="仿宋" w:hAnsi="仿宋" w:eastAsia="仿宋" w:cs="仿宋"/>
          <w:color w:val="auto"/>
          <w:spacing w:val="7"/>
          <w:sz w:val="24"/>
          <w:szCs w:val="24"/>
          <w:highlight w:val="none"/>
          <w:lang w:eastAsia="zh-CN"/>
        </w:rPr>
        <w:t>。</w:t>
      </w:r>
    </w:p>
    <w:p w14:paraId="3A0ADE5D">
      <w:pPr>
        <w:spacing w:line="360" w:lineRule="auto"/>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16.本单位有两个食堂，食材须分开供应，具体以合同签订为主。</w:t>
      </w:r>
    </w:p>
    <w:p w14:paraId="00AFD7FB">
      <w:pPr>
        <w:spacing w:line="360" w:lineRule="auto"/>
        <w:rPr>
          <w:rFonts w:hint="eastAsia" w:ascii="仿宋" w:hAnsi="仿宋" w:eastAsia="仿宋" w:cs="仿宋"/>
          <w:b/>
          <w:bCs/>
          <w:color w:val="auto"/>
          <w:spacing w:val="7"/>
          <w:sz w:val="24"/>
          <w:szCs w:val="24"/>
          <w:highlight w:val="none"/>
        </w:rPr>
      </w:pPr>
      <w:r>
        <w:rPr>
          <w:rFonts w:hint="eastAsia" w:ascii="仿宋" w:hAnsi="仿宋" w:eastAsia="仿宋" w:cs="仿宋"/>
          <w:b/>
          <w:bCs/>
          <w:color w:val="auto"/>
          <w:spacing w:val="7"/>
          <w:sz w:val="24"/>
          <w:szCs w:val="24"/>
          <w:highlight w:val="none"/>
        </w:rPr>
        <w:t>二、具体项目要求</w:t>
      </w:r>
    </w:p>
    <w:p w14:paraId="589D1D64">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（一）货物包装及质量要求</w:t>
      </w:r>
    </w:p>
    <w:p w14:paraId="0DCAD358">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1.中标人应充分理解并认真遵循本</w:t>
      </w:r>
      <w:r>
        <w:rPr>
          <w:rFonts w:hint="eastAsia" w:ascii="仿宋" w:hAnsi="仿宋" w:eastAsia="仿宋" w:cs="仿宋"/>
          <w:color w:val="auto"/>
          <w:spacing w:val="7"/>
          <w:sz w:val="24"/>
          <w:szCs w:val="24"/>
          <w:highlight w:val="none"/>
          <w:lang w:eastAsia="zh-CN"/>
        </w:rPr>
        <w:t>采购文件</w:t>
      </w:r>
      <w:r>
        <w:rPr>
          <w:rFonts w:hint="eastAsia" w:ascii="仿宋" w:hAnsi="仿宋" w:eastAsia="仿宋" w:cs="仿宋"/>
          <w:color w:val="auto"/>
          <w:spacing w:val="7"/>
          <w:sz w:val="24"/>
          <w:szCs w:val="24"/>
          <w:highlight w:val="none"/>
        </w:rPr>
        <w:t>的要求，所提供的货物必须是满足</w:t>
      </w:r>
      <w:r>
        <w:rPr>
          <w:rFonts w:hint="eastAsia" w:ascii="仿宋" w:hAnsi="仿宋" w:eastAsia="仿宋" w:cs="仿宋"/>
          <w:color w:val="auto"/>
          <w:spacing w:val="7"/>
          <w:sz w:val="24"/>
          <w:szCs w:val="24"/>
          <w:highlight w:val="none"/>
          <w:lang w:eastAsia="zh-CN"/>
        </w:rPr>
        <w:t>采购文件</w:t>
      </w:r>
      <w:r>
        <w:rPr>
          <w:rFonts w:hint="eastAsia" w:ascii="仿宋" w:hAnsi="仿宋" w:eastAsia="仿宋" w:cs="仿宋"/>
          <w:color w:val="auto"/>
          <w:spacing w:val="7"/>
          <w:sz w:val="24"/>
          <w:szCs w:val="24"/>
          <w:highlight w:val="none"/>
        </w:rPr>
        <w:t>要求。</w:t>
      </w:r>
    </w:p>
    <w:p w14:paraId="13CE3ED6">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2.保证合同货品均为正规生产、检验合格、无毒、无辐射、无侵权货品，符合国家有关食品安全标准，有使用有效期的货品，其送达采购人时剩余有效期不得</w:t>
      </w:r>
      <w:r>
        <w:rPr>
          <w:rFonts w:hint="eastAsia" w:ascii="仿宋" w:hAnsi="仿宋" w:eastAsia="仿宋" w:cs="仿宋"/>
          <w:color w:val="auto"/>
          <w:spacing w:val="7"/>
          <w:sz w:val="24"/>
          <w:szCs w:val="24"/>
          <w:highlight w:val="none"/>
          <w:lang w:val="en-US" w:eastAsia="zh-CN"/>
        </w:rPr>
        <w:t>低</w:t>
      </w:r>
      <w:r>
        <w:rPr>
          <w:rFonts w:hint="eastAsia" w:ascii="仿宋" w:hAnsi="仿宋" w:eastAsia="仿宋" w:cs="仿宋"/>
          <w:color w:val="auto"/>
          <w:spacing w:val="7"/>
          <w:sz w:val="24"/>
          <w:szCs w:val="24"/>
          <w:highlight w:val="none"/>
        </w:rPr>
        <w:t>于标注有效期的三分之二。</w:t>
      </w:r>
    </w:p>
    <w:p w14:paraId="4CA23D5A">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3.货物有包装的，货物的包装必须完整清洁（无损、无污、无皱），采购人有权拒收包装不整齐、已拆封的商品。</w:t>
      </w:r>
    </w:p>
    <w:p w14:paraId="65BB0519">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4.采购人发现商品出现损坏（包括表面损坏），或出现水渍、串味、霉变等导致货物性质改变的，中标人必须无条件退货或更换商品。</w:t>
      </w:r>
    </w:p>
    <w:p w14:paraId="298E0BC0">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5.</w:t>
      </w:r>
      <w:r>
        <w:rPr>
          <w:rFonts w:hint="eastAsia" w:ascii="仿宋" w:hAnsi="仿宋" w:eastAsia="仿宋" w:cs="仿宋"/>
          <w:color w:val="auto"/>
          <w:spacing w:val="7"/>
          <w:sz w:val="24"/>
          <w:szCs w:val="24"/>
          <w:highlight w:val="none"/>
          <w:lang w:eastAsia="zh-CN"/>
        </w:rPr>
        <w:t>供应商</w:t>
      </w:r>
      <w:r>
        <w:rPr>
          <w:rFonts w:hint="eastAsia" w:ascii="仿宋" w:hAnsi="仿宋" w:eastAsia="仿宋" w:cs="仿宋"/>
          <w:color w:val="auto"/>
          <w:spacing w:val="7"/>
          <w:sz w:val="24"/>
          <w:szCs w:val="24"/>
          <w:highlight w:val="none"/>
        </w:rPr>
        <w:t>应按照采购人提供的采购单备货、送货，确保按时、保质保量送达采购人指定地点。</w:t>
      </w:r>
    </w:p>
    <w:p w14:paraId="4ABE2D78">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6.某单位制定大宗物资需求计划，在配送物资前5日告知供应商，供应商按照生活物资配送数量，在指定的时间内配送至某单位。严格执行安全检查制度，及时组织卸货，配送物资车辆、人员必须按照某单位工作流程执行。</w:t>
      </w:r>
    </w:p>
    <w:p w14:paraId="3BED21DA">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7.某单位</w:t>
      </w:r>
      <w:r>
        <w:rPr>
          <w:rFonts w:hint="eastAsia" w:ascii="仿宋" w:hAnsi="仿宋" w:eastAsia="仿宋" w:cs="仿宋"/>
          <w:color w:val="auto"/>
          <w:spacing w:val="7"/>
          <w:sz w:val="24"/>
          <w:szCs w:val="24"/>
          <w:highlight w:val="none"/>
          <w:lang w:eastAsia="zh-CN"/>
        </w:rPr>
        <w:t>验收小组</w:t>
      </w:r>
      <w:r>
        <w:rPr>
          <w:rFonts w:hint="eastAsia" w:ascii="仿宋" w:hAnsi="仿宋" w:eastAsia="仿宋" w:cs="仿宋"/>
          <w:color w:val="auto"/>
          <w:spacing w:val="7"/>
          <w:sz w:val="24"/>
          <w:szCs w:val="24"/>
          <w:highlight w:val="none"/>
        </w:rPr>
        <w:t>对配送物资进行检查、验收、登记入库、核实数量、签字确认，做到账物相符。食品类物资供应商必须提供当日配送物资生产合格许可证、检疫部门出具的检疫报告，某单位抽样进行再次检验，对过期、变质及临期不符合食品安全要求的物资坚决不入库，一律退货，在规定时间内重新配送，确保配送的生活物资质量达标。</w:t>
      </w:r>
    </w:p>
    <w:p w14:paraId="47C4B787">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（二）溯源标准及要求</w:t>
      </w:r>
    </w:p>
    <w:p w14:paraId="558E7B1F">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1.为做到“来源可追溯、去向可查证”的目的，从源头上治理食品隐患。中标人要严格按照“溯源标准”提供票证，做到货到票证到。</w:t>
      </w:r>
    </w:p>
    <w:p w14:paraId="1882C3B7">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2.验收中无票证、货与票证不相符的以及要素不全的，采购人有权拒收。票证需一式两份， 采购人和中标人各保留一份，以便日后抽查工作。</w:t>
      </w:r>
    </w:p>
    <w:p w14:paraId="23FA034D">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（三）食品质量的基本检查</w:t>
      </w:r>
    </w:p>
    <w:p w14:paraId="10D98C1D">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1.食品应清洁，并符合企业相关验收标准；食品应无损伤、腐烂现象；对温度有要求的食品应确定食品的温度与包装上指示温度一致。食品到达目的地时包装完整，包装呈干爽状态。</w:t>
      </w:r>
    </w:p>
    <w:p w14:paraId="1A144792">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2.对食品检查如下：中标人供应的食品必须符合食品卫生要求及国家有关标准，如无标准，按行业规范。采购生产、经营证明文件齐备，明确食品来源，并具有检验合格证明。严禁采购有害、有毒、腐烂变质、酸败、霉变、污垢不洁、混有异物或其他感官性状异常的食品。禁止采购超过保质期限的食品。</w:t>
      </w:r>
    </w:p>
    <w:p w14:paraId="02F8F8DF">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3.食品包装必须符合国家规范。采购的食品不得存放在有害、有毒的容器内。食品包装上必须使用原产地标识，应注明制造商名称和厂址、食品名称和重（容）量、生产日期和保质期限以及规格等。</w:t>
      </w:r>
    </w:p>
    <w:p w14:paraId="180B84BE">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4.对不符合采购要求的食品由验收人员提出清退，退货前应实行留样备案，如双方对质量争议可送国家质监部门检测。对缺斤短两（或含水量超标）的应按实际重量扣减。</w:t>
      </w:r>
    </w:p>
    <w:p w14:paraId="1A24FD95">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（四）产品配送要求</w:t>
      </w:r>
    </w:p>
    <w:p w14:paraId="5A79D164">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1.食品运输必须采用符合卫生标准的外包装和运载工具，并且要保持清洁和定期消毒。</w:t>
      </w:r>
    </w:p>
    <w:p w14:paraId="4456CFC8">
      <w:pPr>
        <w:spacing w:line="360" w:lineRule="auto"/>
        <w:rPr>
          <w:rFonts w:hint="eastAsia"/>
        </w:rPr>
      </w:pPr>
      <w:r>
        <w:rPr>
          <w:rFonts w:hint="eastAsia" w:ascii="仿宋" w:hAnsi="仿宋" w:eastAsia="仿宋" w:cs="仿宋"/>
          <w:color w:val="auto"/>
          <w:spacing w:val="7"/>
          <w:sz w:val="24"/>
          <w:szCs w:val="24"/>
          <w:highlight w:val="none"/>
        </w:rPr>
        <w:t>2.运输车厢的内仓，包括地面、墙面和顶，应使用抗腐蚀、防潮，易清洁消毒的材料，车厢内无不良气味、异味。</w:t>
      </w:r>
    </w:p>
    <w:p w14:paraId="36D8B419">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3.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 辆应定期清洁，保持性能稳定，符合规定的温度要求，使运输食品处于恒定的环境中。</w:t>
      </w:r>
    </w:p>
    <w:p w14:paraId="3D8B5E0A">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4.送货车辆应保持清洁；食品堆放科学合理，避免造成食品的交叉污染；如对温度有要求的食品应确定食品的温度，记录送货车辆温度，并记录存档。</w:t>
      </w:r>
    </w:p>
    <w:p w14:paraId="10B88A5D">
      <w:pPr>
        <w:spacing w:line="360" w:lineRule="auto"/>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5、冷链运输车（自有或租赁）：供应商须具有冷链运输车，自有车辆须提供：有效的《机动车行驶证》、车辆正面图片及保险单，《机动车行驶证》的关键信息应与车辆正面图片、保险单相对应；租赁车辆须提供：有效的车辆租赁协议、《机动车行驶证》、车辆正面图片及保险单；证明材料未提供或提供不完整的投标无效。</w:t>
      </w:r>
    </w:p>
    <w:p w14:paraId="4824B930">
      <w:pPr>
        <w:spacing w:line="360" w:lineRule="auto"/>
        <w:rPr>
          <w:rFonts w:hint="eastAsia"/>
          <w:highlight w:val="none"/>
        </w:rPr>
      </w:pPr>
      <w:r>
        <w:rPr>
          <w:rFonts w:hint="eastAsia" w:ascii="仿宋" w:hAnsi="仿宋" w:eastAsia="仿宋" w:cs="仿宋"/>
          <w:color w:val="auto"/>
          <w:spacing w:val="7"/>
          <w:sz w:val="24"/>
          <w:szCs w:val="24"/>
          <w:highlight w:val="none"/>
          <w:lang w:eastAsia="zh-CN"/>
        </w:rPr>
        <w:t>6、冷冻冷藏库（自有或租赁）：供应商须具有适用于本项目的冷冻冷藏库，自有的须提供有效的仓库所有权证明材料及仓库具有冷冻冷藏设备的证明材料、冷冻冷藏库图片；租赁的须提供租赁合同、仓库所有权证明材料及仓库具有冷冻冷藏设备的证明材料、冷冻冷藏库图片；证明材料未提供或提供不完整的投标无效。</w:t>
      </w:r>
    </w:p>
    <w:p w14:paraId="1BD1B6D0">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（五）配送人员要求</w:t>
      </w:r>
    </w:p>
    <w:p w14:paraId="2175B904">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1.配送人员必须遵纪守法、品行良好，无违法犯罪记录。</w:t>
      </w:r>
    </w:p>
    <w:p w14:paraId="1C5AE677">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2.投标方应满足为系统各单位配送投标物资所需的配送能力（应提供配送车辆、人员的行驶证、驾驶证、身份证等相关信息）。</w:t>
      </w:r>
    </w:p>
    <w:p w14:paraId="71BB8944">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（六）食品验收</w:t>
      </w:r>
    </w:p>
    <w:p w14:paraId="51EB8B22">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1.做好卸货前的检查。采购人和中标人双方的验收人员卸货前应对场地和验收设备做好准备，并对商品的外观质量进行检查。</w:t>
      </w:r>
    </w:p>
    <w:p w14:paraId="3B43E2D3">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2.采取现场验收的方式，验收人员应认真检查物资的质量，按索票、验证—抽查—过磅（清点）—入库的程序完成验收，中标人可提供原件的留原件，原件只有一份而无法提供给采购人的查验原件后索取复印件留存。每批次每种货物均抽查验收，按前附产品质量描述对货物质量进行抽查。</w:t>
      </w:r>
    </w:p>
    <w:p w14:paraId="1579350F">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3.发现食品安全质量问题的处理：</w:t>
      </w:r>
    </w:p>
    <w:p w14:paraId="38FE068E">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（1）对危及人身安全的食品质量问题采取零容忍措施，中标人提供假冒伪劣、过期、变质的、有毒食品的，一经发现，当日所送同批次产品全部退货。</w:t>
      </w:r>
    </w:p>
    <w:p w14:paraId="405E074B">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（2）若抽查未发现问题，而在食用前发现部分产品质量问题，应立即通知单位及中标人，将问题产品退货处理。</w:t>
      </w:r>
    </w:p>
    <w:p w14:paraId="1855554E">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（3）采购人退货后将记录在案，并对该中标人予以处罚， 除要承担因此产生的一切损失和费用外，同时采购人有权取消该中标人供货资格。整批产品无或缺少《溯源标准及要求》中提及的相应票证的全部退货。</w:t>
      </w:r>
    </w:p>
    <w:p w14:paraId="739FFCAC">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（4）退（补）货流程：对不符合采购要求的食品由验收人员提出清退，如双方对质量或重量有争议的可送具有检验资质的部门检测，同时留样备检，对数量不足或退货的，责成</w:t>
      </w:r>
      <w:r>
        <w:rPr>
          <w:rFonts w:hint="eastAsia" w:ascii="仿宋" w:hAnsi="仿宋" w:eastAsia="仿宋" w:cs="仿宋"/>
          <w:color w:val="auto"/>
          <w:spacing w:val="7"/>
          <w:sz w:val="24"/>
          <w:szCs w:val="24"/>
          <w:highlight w:val="none"/>
          <w:lang w:eastAsia="zh-CN"/>
        </w:rPr>
        <w:t>供应商</w:t>
      </w:r>
      <w:r>
        <w:rPr>
          <w:rFonts w:hint="eastAsia" w:ascii="仿宋" w:hAnsi="仿宋" w:eastAsia="仿宋" w:cs="仿宋"/>
          <w:color w:val="auto"/>
          <w:spacing w:val="7"/>
          <w:sz w:val="24"/>
          <w:szCs w:val="24"/>
          <w:highlight w:val="none"/>
        </w:rPr>
        <w:t>以不影响供应为前提尽快补送。</w:t>
      </w:r>
    </w:p>
    <w:p w14:paraId="4D171A0A">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5）货物的质量问题争议及解决办法：因货物的质量问题发生争议，由采购人所在地区市质量技术监督局或国家法定的质量鉴定单位进行质量鉴定。货物符合质量标准的，鉴定费由采购人承担；货物不符合质量标准的，鉴定费由中标人承担，并且采购人有权追究中标人的相关责任。</w:t>
      </w:r>
    </w:p>
    <w:p w14:paraId="214F59A8">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（6）验收记录：对每次验收的物资均记录物资名称、数量、验收情况等事项，并由送货人签名确认。</w:t>
      </w:r>
    </w:p>
    <w:p w14:paraId="1C0C14EB">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（7）中标人不能按核定的供货价交付某些商品、不能提供与其承诺相符的服务或中标人存在违反</w:t>
      </w:r>
      <w:r>
        <w:rPr>
          <w:rFonts w:hint="eastAsia" w:ascii="仿宋" w:hAnsi="仿宋" w:eastAsia="仿宋" w:cs="仿宋"/>
          <w:color w:val="auto"/>
          <w:spacing w:val="7"/>
          <w:sz w:val="24"/>
          <w:szCs w:val="24"/>
          <w:highlight w:val="none"/>
          <w:lang w:eastAsia="zh-CN"/>
        </w:rPr>
        <w:t>采购文件</w:t>
      </w:r>
      <w:r>
        <w:rPr>
          <w:rFonts w:hint="eastAsia" w:ascii="仿宋" w:hAnsi="仿宋" w:eastAsia="仿宋" w:cs="仿宋"/>
          <w:color w:val="auto"/>
          <w:spacing w:val="7"/>
          <w:sz w:val="24"/>
          <w:szCs w:val="24"/>
          <w:highlight w:val="none"/>
        </w:rPr>
        <w:t>和合同的行为，采购人将取消其中标资格。此项下违约责任包括但不限于下列各项：</w:t>
      </w:r>
    </w:p>
    <w:p w14:paraId="3D5A3393">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①中标人将中标项目转让或分包给他人；</w:t>
      </w:r>
    </w:p>
    <w:p w14:paraId="66DCE4B4">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②中标人在收到采购人订货要求后，在承诺的供货时间内不能供货或不能如数供货的；</w:t>
      </w:r>
    </w:p>
    <w:p w14:paraId="323DB315">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③中标人有私自更改订单中货品的；</w:t>
      </w:r>
    </w:p>
    <w:p w14:paraId="57C9A831">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④中标人未能提供承诺的服务的；</w:t>
      </w:r>
    </w:p>
    <w:p w14:paraId="6B406D5B">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⑤中标商品在保质期出现损坏的，中标人未能提供免费替换服务的；</w:t>
      </w:r>
    </w:p>
    <w:p w14:paraId="540E882A">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⑥中标人的送货单没有详细注明商品的品牌、品种、单价、数量，送货单出现涂改，标记不清的情况的；</w:t>
      </w:r>
    </w:p>
    <w:p w14:paraId="1C631CF8">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⑦中标人泄露采购人的秘密，泄密造成采购人损失的；</w:t>
      </w:r>
    </w:p>
    <w:p w14:paraId="3AC1D4F2">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⑧出现中标人联手哄抬物价现象的；</w:t>
      </w:r>
    </w:p>
    <w:p w14:paraId="1BA903B0">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⑨向采购单位人员或验收货人进行物质、金钱、服务等贿赂的；</w:t>
      </w:r>
    </w:p>
    <w:p w14:paraId="76D40ABD">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（8）中标人应严格遵守食品安全法等相关规定，一经发现供应以下食品，除全部退货外，将取消中标人的供货资格，中标人并承担由此造成的经济责任和法律责任：</w:t>
      </w:r>
    </w:p>
    <w:p w14:paraId="19268E96">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①用非食品原料生产的食品或添加食品添加剂以外的化学物质和其他可能危害人体健康物质的食品，或者用回收食品作为原料生产的食品。</w:t>
      </w:r>
    </w:p>
    <w:p w14:paraId="49DC2772">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②检测发现致病性微生物、农药残留、兽药残留、重金属、污染物质以及其他危害人体健康的物质含量超过食品安全标准限量的食品。</w:t>
      </w:r>
    </w:p>
    <w:p w14:paraId="2D4E10B0">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③营养成分不符合食品安全标准限量的乳制品。</w:t>
      </w:r>
    </w:p>
    <w:p w14:paraId="5D613FB8">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④腐败变质、油脂酸败、霉变生虫、污秽不洁、混有异物、参假掺杂或者感官性状异常的食品。</w:t>
      </w:r>
    </w:p>
    <w:p w14:paraId="377761CE">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⑤被包装材料、容器、运输工具等污染的食品。</w:t>
      </w:r>
    </w:p>
    <w:p w14:paraId="4B19025F">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⑥超过保质期的食品。</w:t>
      </w:r>
    </w:p>
    <w:p w14:paraId="1BC4A1E2">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⑦无标签的预包装食品。</w:t>
      </w:r>
    </w:p>
    <w:p w14:paraId="4C983215">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⑧其他不符合食品安全标准或者要求的食品。</w:t>
      </w:r>
    </w:p>
    <w:p w14:paraId="4221C533">
      <w:pPr>
        <w:spacing w:line="360"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⑨中标人提供有毒、变质、过期等食品，造成食品安全事故的，经有关单位鉴定原因后，如确实为中标人提供之食品问题，中标人除需负担由此产生的全数医疗等费用外，同时承担相应的民事及刑事法律责任及放弃先诉抗辩权。采购人取消该中标人供货资格及终止供货合同。</w:t>
      </w:r>
    </w:p>
    <w:p w14:paraId="68C2C7CC">
      <w:pPr>
        <w:pStyle w:val="50"/>
        <w:spacing w:line="360" w:lineRule="auto"/>
        <w:jc w:val="both"/>
        <w:rPr>
          <w:rFonts w:hint="eastAsia" w:ascii="仿宋" w:hAnsi="仿宋" w:eastAsia="仿宋" w:cs="仿宋"/>
          <w:b/>
          <w:snapToGrid w:val="0"/>
          <w:color w:val="auto"/>
          <w:kern w:val="0"/>
          <w:sz w:val="28"/>
          <w:szCs w:val="28"/>
          <w:highlight w:val="none"/>
          <w:lang w:val="en-US" w:eastAsia="zh-CN"/>
        </w:rPr>
      </w:pPr>
      <w:r>
        <w:rPr>
          <w:rFonts w:hint="eastAsia" w:ascii="仿宋" w:hAnsi="仿宋" w:eastAsia="仿宋" w:cs="仿宋"/>
          <w:b/>
          <w:snapToGrid w:val="0"/>
          <w:color w:val="auto"/>
          <w:kern w:val="0"/>
          <w:sz w:val="28"/>
          <w:szCs w:val="28"/>
          <w:highlight w:val="none"/>
          <w:lang w:val="en-US" w:eastAsia="zh-CN"/>
        </w:rPr>
        <w:t>三、产品要求</w:t>
      </w:r>
    </w:p>
    <w:p w14:paraId="626FB133">
      <w:pPr>
        <w:pStyle w:val="50"/>
        <w:adjustRightInd w:val="0"/>
        <w:snapToGrid w:val="0"/>
        <w:spacing w:line="360" w:lineRule="auto"/>
        <w:jc w:val="left"/>
        <w:rPr>
          <w:rFonts w:hint="eastAsia" w:ascii="仿宋" w:hAnsi="仿宋" w:eastAsia="仿宋" w:cs="仿宋"/>
          <w:b/>
          <w:bCs/>
          <w:color w:val="auto"/>
          <w:sz w:val="24"/>
          <w:szCs w:val="24"/>
          <w:highlight w:val="none"/>
          <w:lang w:eastAsia="zh-CN"/>
        </w:rPr>
      </w:pPr>
      <w:r>
        <w:rPr>
          <w:rFonts w:hint="eastAsia" w:ascii="仿宋" w:hAnsi="仿宋" w:eastAsia="仿宋" w:cs="仿宋"/>
          <w:snapToGrid w:val="0"/>
          <w:color w:val="auto"/>
          <w:kern w:val="0"/>
          <w:sz w:val="28"/>
          <w:szCs w:val="28"/>
          <w:highlight w:val="none"/>
        </w:rPr>
        <w:t xml:space="preserve"> </w:t>
      </w:r>
      <w:r>
        <w:rPr>
          <w:rFonts w:hint="eastAsia" w:ascii="仿宋" w:hAnsi="仿宋" w:eastAsia="仿宋" w:cs="仿宋"/>
          <w:b/>
          <w:bCs/>
          <w:color w:val="auto"/>
          <w:sz w:val="24"/>
          <w:szCs w:val="24"/>
          <w:highlight w:val="none"/>
          <w:lang w:eastAsia="zh-CN"/>
        </w:rPr>
        <w:t>第一部分：禽肉、牛羊肉及冻肉类</w:t>
      </w:r>
    </w:p>
    <w:p w14:paraId="23B2B0C8">
      <w:pPr>
        <w:pStyle w:val="51"/>
        <w:spacing w:line="360" w:lineRule="auto"/>
        <w:ind w:left="0" w:leftChars="0" w:firstLine="0" w:firstLine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）禽肉类：</w:t>
      </w:r>
    </w:p>
    <w:p w14:paraId="512D73AF">
      <w:pPr>
        <w:pStyle w:val="51"/>
        <w:spacing w:line="360" w:lineRule="auto"/>
        <w:ind w:left="0" w:leftChars="0" w:firstLine="0" w:firstLine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所供产品必须有检验报告并达到检验标准符合国家食品安全标准及招投标文件的质量要求，干净卫生、无杂质，无过期、变质、腐烂、以假充真、以次充好等现象，并保证其销售的产品不存在有造成采购方或任何第三人人身损害的现实或潜在的危险:若因此造成任何损失，由乙方承担全部赔偿责任。</w:t>
      </w:r>
    </w:p>
    <w:p w14:paraId="1E38E6C0">
      <w:pPr>
        <w:spacing w:line="360" w:lineRule="auto"/>
        <w:rPr>
          <w:rFonts w:hint="eastAsia" w:ascii="仿宋" w:hAnsi="仿宋" w:eastAsia="仿宋" w:cs="仿宋"/>
          <w:snapToGrid w:val="0"/>
          <w:color w:val="auto"/>
          <w:kern w:val="0"/>
          <w:sz w:val="28"/>
          <w:szCs w:val="28"/>
          <w:highlight w:val="none"/>
        </w:rPr>
      </w:pPr>
      <w:r>
        <w:rPr>
          <w:rFonts w:hint="eastAsia" w:ascii="仿宋" w:hAnsi="仿宋" w:eastAsia="仿宋" w:cs="仿宋"/>
          <w:b w:val="0"/>
          <w:bCs w:val="0"/>
          <w:color w:val="auto"/>
          <w:sz w:val="24"/>
          <w:szCs w:val="24"/>
          <w:highlight w:val="none"/>
          <w:lang w:val="en-US" w:eastAsia="zh-CN"/>
        </w:rPr>
        <w:t>2、运输车厢必须保持清洁、干净。随车提供如下资料:产品出厂检验合格单、产品发货单等。运输途中所用包装材料成分均要符合国家对食品级包装材料的要求，不得含有任何有毒有害原料。</w:t>
      </w:r>
    </w:p>
    <w:p w14:paraId="72E2741B">
      <w:pPr>
        <w:pStyle w:val="51"/>
        <w:spacing w:line="360" w:lineRule="auto"/>
        <w:ind w:left="0" w:leftChars="0" w:firstLine="0" w:firstLine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）牛羊肉及冻肉类</w:t>
      </w:r>
    </w:p>
    <w:p w14:paraId="653F50A8">
      <w:pPr>
        <w:pStyle w:val="51"/>
        <w:spacing w:line="360" w:lineRule="auto"/>
        <w:ind w:left="0" w:leftChars="0" w:firstLine="0" w:firstLine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所供产品必须是当天屠宰的新鲜肉，必须有当天检验报告并达到检验标准符合国家食品安全标准及招投标文件的质量要求，干净卫生、无杂质，无过期、变质、腐烂、以假充真、以次充好等现象，并保证其销售的产品不存在有造成采购方或任何第三人人身损害的现实或潜在的危险:若因此造成任何损失，由乙方承担全部赔偿责任。</w:t>
      </w:r>
    </w:p>
    <w:p w14:paraId="5B9BAD11">
      <w:pPr>
        <w:pStyle w:val="51"/>
        <w:numPr>
          <w:ilvl w:val="0"/>
          <w:numId w:val="0"/>
        </w:numPr>
        <w:spacing w:line="360" w:lineRule="auto"/>
        <w:ind w:lef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2、运输车厢必须保持清洁、干净。随车提供如下资料:产品出厂检验合格单、产品发货单等。运输途中所用包装材料成分均要符合国家对食品级包装材料的要求，不得含有任何有毒有害原料。</w:t>
      </w:r>
    </w:p>
    <w:p w14:paraId="17632F72">
      <w:pPr>
        <w:pStyle w:val="51"/>
        <w:numPr>
          <w:ilvl w:val="0"/>
          <w:numId w:val="0"/>
        </w:numPr>
        <w:spacing w:line="360" w:lineRule="auto"/>
        <w:ind w:lef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保证提供货物符合国家质量安全标准要求，干净卫生、无杂质，无过期、变质、以假充真、以次充好，不得出现腐败变质、油脂酸败、霉变、生虫、污秽不洁、混有异物或者其他感官性状异常，可能对人体健康有害的现象。符合冷冻食品相关国家标准和卫生检测标准:必须符合国家相关食品标准，有标识:包装必须标识齐全，有生产厂家信息，有生产日期、保质期、有效日期不得低于保质期的三分之二，标识中净含量是指解冻后的重量。要求冻货类产品的运输和储存符合国家执行标准 GB/T 24616-2019。</w:t>
      </w:r>
    </w:p>
    <w:p w14:paraId="3E1A62A6">
      <w:pPr>
        <w:pStyle w:val="51"/>
        <w:numPr>
          <w:ilvl w:val="0"/>
          <w:numId w:val="0"/>
        </w:numPr>
        <w:spacing w:line="360" w:lineRule="auto"/>
        <w:ind w:lef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4、鸡鸭肉类要求表皮和肌肉切面有光泽，去毛洗净、去内脏、速冻、包装完整，无干缩、无变色、无异味、无淤血、无异物，冰少霜薄，解冻后水损失不得超过3%。</w:t>
      </w:r>
    </w:p>
    <w:p w14:paraId="76A59C8A">
      <w:pPr>
        <w:pStyle w:val="51"/>
        <w:numPr>
          <w:ilvl w:val="0"/>
          <w:numId w:val="0"/>
        </w:numPr>
        <w:spacing w:line="360" w:lineRule="auto"/>
        <w:ind w:leftChars="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5、其他速冻调制品要求有生产厂家、生产日期、质量合格证，配料成分标识清楚，含肉量高，包装清晰标有符合国家标准标识。</w:t>
      </w:r>
    </w:p>
    <w:p w14:paraId="60045F67">
      <w:pPr>
        <w:pStyle w:val="51"/>
        <w:spacing w:line="360" w:lineRule="auto"/>
        <w:ind w:left="0" w:leftChars="0" w:firstLine="0" w:firstLineChars="0"/>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lang w:val="en-US" w:eastAsia="zh-CN"/>
        </w:rPr>
        <w:t>6、所有产品的理化指标及药残必须符合国家对于冻货要求的相关质量标准，并符合《中华人民共和国食品安全法》。并保证其销售的产品不存在有造成甲方或任何第三人人身损害的现实或潜在的危险，并可溯源。</w:t>
      </w:r>
    </w:p>
    <w:p w14:paraId="699BAA84">
      <w:pPr>
        <w:pStyle w:val="51"/>
        <w:spacing w:line="360" w:lineRule="auto"/>
        <w:ind w:left="0" w:lef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第二部分</w:t>
      </w:r>
      <w:r>
        <w:rPr>
          <w:rFonts w:hint="eastAsia" w:ascii="仿宋" w:hAnsi="仿宋" w:eastAsia="仿宋" w:cs="仿宋"/>
          <w:b/>
          <w:bCs/>
          <w:color w:val="auto"/>
          <w:sz w:val="24"/>
          <w:szCs w:val="24"/>
          <w:highlight w:val="none"/>
          <w:lang w:val="en-US" w:eastAsia="zh-CN"/>
        </w:rPr>
        <w:t>：水果、干果类</w:t>
      </w:r>
    </w:p>
    <w:p w14:paraId="660E9603">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b/>
          <w:bCs/>
          <w:color w:val="auto"/>
          <w:sz w:val="24"/>
          <w:szCs w:val="24"/>
          <w:highlight w:val="none"/>
          <w:lang w:val="en-US" w:eastAsia="zh-CN"/>
        </w:rPr>
        <w:t>1.水果类</w:t>
      </w:r>
    </w:p>
    <w:p w14:paraId="52BBA837">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（1）梨类：果形端正，大小均匀，无畸形果，带果柄；果面新鲜洁净，无刺 划伤，无压痕，无病虫害；重身结实，味道爽甜。</w:t>
      </w:r>
    </w:p>
    <w:p w14:paraId="44F9C8B3">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(2)苹果类：具有本品种特有的外形，大小均匀，果面光滑有光泽，具有本 品种应有的自然色泽；无斑点或极少果锈，不起皱，无裂口，无压痕及其他机械 损伤和冻伤黑斑：果身重，硬朗，口感汁液饱满，无苦涩味，无木栓化组织。</w:t>
      </w:r>
    </w:p>
    <w:p w14:paraId="361DCC1E">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p>
    <w:p w14:paraId="091C1C01">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(3)柑类：果实大近似球形，无异状突起瘤、无病虫害所呈现的绿斑、黑 斑，无霉烂，无机械伤，果面清新洁净，大小均匀，果实无萎，色泽自然。</w:t>
      </w:r>
    </w:p>
    <w:p w14:paraId="542E743D">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(4)桔类：果实小而扁，大小均匀，果面新鲜光洁无裂口，无机械伤，无 病斑及腐烂现象，果蒂完整平齐，易剥落，桔络少。</w:t>
      </w:r>
    </w:p>
    <w:p w14:paraId="335C2A1C">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(5)橙类：大小均匀，皮光滑并有光泽，手感重，无机械损伤。 易剥离，果汁多，味可口无萎蔫。</w:t>
      </w:r>
    </w:p>
    <w:p w14:paraId="161C4F7A">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(6)柚类：果实大，圆形或梨形，果皮容易剥离，酸甜合适，大小均匀。</w:t>
      </w:r>
    </w:p>
    <w:p w14:paraId="25CEE305">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(7)蕉类：果实丰满，果形端正，梳柄完整，单果均匀：色泽自然、光亮。 皮色青黄，果面光滑。无病黑斑，无虫疤，无菌，无创伤，果肉稍硬，果皮可 剥或易剥。</w:t>
      </w:r>
    </w:p>
    <w:p w14:paraId="41B709EC">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(8)葡萄类：具有本品种应有的外形、色泽，大小均匀，果形端正，果粒 面完好，皮上无斑痕，果珠饱满，大小均匀，轻提果穗技梗，微微抖动，果实 不抖落或抖落极少，</w:t>
      </w:r>
    </w:p>
    <w:p w14:paraId="78CBF690">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(9)桃类：具有本品种应有的外形及色泽，大小均匀、果形端正、果面无 不正常斑点，无裂口及其他机械损伤，无腐烂，无病虫害，无药害无破皮，</w:t>
      </w:r>
    </w:p>
    <w:p w14:paraId="5B1DF50E">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(10)西瓜：具有本品种应有形状，大小均匀、果色清新光亮、条纹清晰、 果皮无伤痕、无腐烂、无干、无虫眼、无病斑、果柄茸毛脱落、脐部凹陷、水 份大、甜度高、切开鲜艳光泽，无筋，无异味及黑。</w:t>
      </w:r>
    </w:p>
    <w:p w14:paraId="315EEBCA">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(11)芒果：具有本品种应有的外形，大小均匀，外表光滑，有定硬度，果 实结实，无黑斑，无灰斑，无冻害，</w:t>
      </w:r>
    </w:p>
    <w:p w14:paraId="006A1C0B">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(12)山竹：果柄及果柄叶呈青色，果面色泽深有光泽，果身微软，不坚硬， 无汁液外渗，无病虫害及其它伤害，大小均匀。</w:t>
      </w:r>
    </w:p>
    <w:p w14:paraId="2E6DC823">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(13)火龙果：手感重，果实坚实。无腐烂，无软塌，无皱缩，大小均匀，；</w:t>
      </w:r>
    </w:p>
    <w:p w14:paraId="147B39FA">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（14）如采购其他类别水果最终以甲方要求品种、产地、规格尺寸为准；</w:t>
      </w:r>
    </w:p>
    <w:p w14:paraId="056A664D">
      <w:pPr>
        <w:keepNext w:val="0"/>
        <w:keepLines w:val="0"/>
        <w:widowControl/>
        <w:suppressLineNumbers w:val="0"/>
        <w:spacing w:line="360" w:lineRule="auto"/>
        <w:jc w:val="both"/>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2.干果类质量要求：</w:t>
      </w:r>
    </w:p>
    <w:p w14:paraId="6F754A1A">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(1)无虫蛀，无霉变，无破损颗粒完整。</w:t>
      </w:r>
    </w:p>
    <w:p w14:paraId="03189783">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(2)具有本品固有的香味，无异味，无涩味。</w:t>
      </w:r>
    </w:p>
    <w:p w14:paraId="1B3348DB">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(3)符合国家食品监督局质量要求。</w:t>
      </w:r>
    </w:p>
    <w:p w14:paraId="19D813BD">
      <w:pPr>
        <w:adjustRightInd w:val="0"/>
        <w:snapToGrid w:val="0"/>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第三部分</w:t>
      </w:r>
      <w:r>
        <w:rPr>
          <w:rFonts w:hint="eastAsia" w:ascii="仿宋" w:hAnsi="仿宋" w:eastAsia="仿宋" w:cs="仿宋"/>
          <w:b/>
          <w:bCs/>
          <w:color w:val="auto"/>
          <w:sz w:val="24"/>
          <w:szCs w:val="24"/>
          <w:highlight w:val="none"/>
          <w:lang w:val="en-US" w:eastAsia="zh-CN"/>
        </w:rPr>
        <w:t>：蔬菜类</w:t>
      </w:r>
    </w:p>
    <w:p w14:paraId="0D766F41">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1、外观要求：形状完整、色泽鲜亮、质地鲜嫩、气味正常、长度均匀， 有蔬菜应有的本色。做到“五无”:无黄叶、无刀伤、无霉烂、无污染、无病 虫害。无破损、蔬菜码放整齐，不得过熟或欠熟。</w:t>
      </w:r>
    </w:p>
    <w:p w14:paraId="08A7422C">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2、品质要求：叶菜类：外形正常、叶梗光滑幼嫩、不干瘪凋萎，无过多 黄叶，色泽正常。去除根须，不含土，无虫害。大白菜(无腐烂叶)、卷心菜 类蔬菜切开不变黑，无腐烂情形，无明显浸水现象；农药残留不超标；根茎类 :无虫咬、发芽、发霉现象，新鲜，形态大小与采购人自购标准相当(土豆要 求大土豆，长度约为15厘米),农药残留不超标。</w:t>
      </w:r>
    </w:p>
    <w:p w14:paraId="4AD261BE">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3、净菜率要求：辣椒类：95%以上；叶菜类：80%以上；葱蒜类：90%以上 ;果菜类：95%以上；花菜类：95%以上；茎菜类：90%以上；根菜类：90%以上 ;食用菌类：95%以上；农药残留物应符合国家相关规定。</w:t>
      </w:r>
    </w:p>
    <w:p w14:paraId="62F2BDAB">
      <w:pPr>
        <w:keepNext w:val="0"/>
        <w:keepLines w:val="0"/>
        <w:widowControl/>
        <w:suppressLineNumbers w:val="0"/>
        <w:spacing w:line="360" w:lineRule="auto"/>
        <w:jc w:val="both"/>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4、如采购其他类别蔬菜最终以甲方要求品种、产地、规格尺寸为准。</w:t>
      </w:r>
    </w:p>
    <w:p w14:paraId="0A34AFBF">
      <w:pPr>
        <w:pStyle w:val="51"/>
        <w:spacing w:line="360" w:lineRule="auto"/>
        <w:ind w:left="0" w:lef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第四部分</w:t>
      </w:r>
      <w:r>
        <w:rPr>
          <w:rFonts w:hint="eastAsia" w:ascii="仿宋" w:hAnsi="仿宋" w:eastAsia="仿宋" w:cs="仿宋"/>
          <w:b/>
          <w:bCs/>
          <w:color w:val="auto"/>
          <w:sz w:val="24"/>
          <w:szCs w:val="24"/>
          <w:highlight w:val="none"/>
          <w:lang w:val="en-US" w:eastAsia="zh-CN"/>
        </w:rPr>
        <w:t>：米油面类</w:t>
      </w:r>
    </w:p>
    <w:p w14:paraId="6B33D9D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所供产品包装货物生产日期不低于质保期的三分之二；不能出现发霉、生虫、变质等情况。发霉、生虫、变质比例超过30%时，扣除本品种当批次货款，并扣除50%履约保证金。有上述情况者直接由采购人单方面终止合同。</w:t>
      </w:r>
    </w:p>
    <w:p w14:paraId="04AA7A3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2、不得提供三无产品。发现不符合要求的情况，扣除本品种当批次货款，并扣除50%履约保证金。有上述情况者直接由采购人单方面终止合同。</w:t>
      </w:r>
    </w:p>
    <w:p w14:paraId="5745E31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3、保证供应产品、食品符合国家法定的质量标准、行业标准，及甲方要求；</w:t>
      </w:r>
    </w:p>
    <w:p w14:paraId="4AC35E7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4、供应商所提供产品质量必须符合行业标准要求，不得有掺假、变质、变味、过期等现象出现，须有生产日期及有效期。</w:t>
      </w:r>
    </w:p>
    <w:p w14:paraId="527DE0D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6、不得含有转基因成分；农药残留量不超标。</w:t>
      </w:r>
    </w:p>
    <w:p w14:paraId="08C0578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供应商提供的样品生产日期应留有不低于三分之二的保质期限，同时需附该批样品的检验报告（产品名称、型号规格、等级、生产单位需与投标样品一致）。后续每批货物的生产日期需在送货日期前一个月内，并附该批货物的检验报告，同时每次送货需留存送货员身份证复印件及健康证复印件。</w:t>
      </w:r>
    </w:p>
    <w:p w14:paraId="25C5F8F5">
      <w:pPr>
        <w:adjustRightInd w:val="0"/>
        <w:snapToGrid w:val="0"/>
        <w:spacing w:line="360"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第五部分</w:t>
      </w:r>
      <w:r>
        <w:rPr>
          <w:rFonts w:hint="eastAsia" w:ascii="仿宋" w:hAnsi="仿宋" w:eastAsia="仿宋" w:cs="仿宋"/>
          <w:b/>
          <w:bCs/>
          <w:color w:val="auto"/>
          <w:sz w:val="24"/>
          <w:szCs w:val="24"/>
          <w:highlight w:val="none"/>
          <w:lang w:val="en-US" w:eastAsia="zh-CN"/>
        </w:rPr>
        <w:t>：副食品</w:t>
      </w:r>
    </w:p>
    <w:p w14:paraId="50EB47B3">
      <w:pPr>
        <w:pStyle w:val="42"/>
        <w:spacing w:line="360" w:lineRule="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干货、副食品质量基本标准要求符合国家相关行业标准，干爽、不霉烂、整齐、均匀、完整、无虫蛀、无杂质，保持应有的色泽。确保产品质量稳定，保证营养丰富，绿色安全、海味浓郁、易存放、使用方便、保质期长。从加工、包装、运输、贮存到销售全部符合国家规定标准。副食品必须具有QS标志。采购人可根据实际情况对需要的干货制品进行品质抽检，对质量未达到国家标准的干货制品采购人有权拒绝接受，</w:t>
      </w:r>
    </w:p>
    <w:p w14:paraId="4F736440">
      <w:pPr>
        <w:pStyle w:val="42"/>
        <w:spacing w:line="360" w:lineRule="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2.标签标识:标明产品名称、净含量、生产者名称和地址、生产日期、保质期、产品标准号、质量等级、生产许可证号、产品批号等内容。</w:t>
      </w:r>
    </w:p>
    <w:p w14:paraId="7C2C685E">
      <w:pPr>
        <w:pStyle w:val="42"/>
        <w:spacing w:line="360" w:lineRule="auto"/>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3.品种要求:在满足质量要求的前提下，按照采购人每次下单的要求提供货品。</w:t>
      </w:r>
    </w:p>
    <w:p w14:paraId="023D31DA">
      <w:pPr>
        <w:pStyle w:val="7"/>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i w:val="0"/>
          <w:iCs w:val="0"/>
          <w:color w:val="auto"/>
          <w:kern w:val="0"/>
          <w:sz w:val="24"/>
          <w:szCs w:val="24"/>
          <w:highlight w:val="none"/>
          <w:u w:val="none"/>
          <w:lang w:val="en-US" w:eastAsia="zh-CN" w:bidi="ar"/>
        </w:rPr>
        <w:t>4.质量要求:符合国家食品标准，供货时的保质期不少于半年。</w:t>
      </w:r>
    </w:p>
    <w:p w14:paraId="3A187681">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5.蛋类质量符合“食品安全国家标准 蛋与蛋制品”要求。</w:t>
      </w:r>
    </w:p>
    <w:p w14:paraId="5C8F7121">
      <w:pPr>
        <w:pStyle w:val="7"/>
        <w:spacing w:line="360" w:lineRule="auto"/>
        <w:ind w:left="0" w:leftChars="0" w:firstLine="0" w:firstLineChars="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6.外包装应标明生产厂家、生产日期、保质期、规格:并提供当批次检验报告，符合定型预包装要求。</w:t>
      </w:r>
    </w:p>
    <w:p w14:paraId="459C84CA">
      <w:pPr>
        <w:pStyle w:val="7"/>
        <w:spacing w:line="360" w:lineRule="auto"/>
        <w:ind w:left="0" w:leftChars="0" w:firstLine="0" w:firstLineChars="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7.奶制品有效期不低于五分之四生产日期内。</w:t>
      </w:r>
    </w:p>
    <w:p w14:paraId="5A684264">
      <w:pPr>
        <w:pStyle w:val="7"/>
        <w:spacing w:line="360" w:lineRule="auto"/>
        <w:ind w:left="0" w:leftChars="0" w:firstLine="0" w:firstLineChars="0"/>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8.水产海鲜类执行GB 2733-2015国家标准，要求速冻、包装完整、无干缩、无变色、无异味，鲜度感官体表完整有光泽、鱼眼水品体不混浊、鱼鳃鲜红;虾的头胸部与腹部联结紧实不松散，虾仁Q弹不发面，解冻后水损失不得超过5%。其他速冻调制品要求有生产厂家、生产日期、质量合格证，配料成分标识清楚，含肉量高，包装清晰标有符合国家标准标识。如若商品以乙方在订货前所事先提供的样品或双方在订货前约定质量、品种及规格的，则必须与中标合同清单样品规格进行供货，各类物资包装袋均需标识明确，必须和大宗目录内一致，否则追究乙方违约责任和赔偿责任。食品来源安全可靠，产品质量必须符合国家质量标准。</w:t>
      </w:r>
    </w:p>
    <w:p w14:paraId="00902B85">
      <w:pPr>
        <w:rPr>
          <w:rFonts w:hint="eastAsia" w:ascii="仿宋" w:hAnsi="仿宋" w:eastAsia="仿宋" w:cs="仿宋"/>
          <w:i w:val="0"/>
          <w:iCs w:val="0"/>
          <w:color w:val="auto"/>
          <w:kern w:val="0"/>
          <w:sz w:val="24"/>
          <w:szCs w:val="24"/>
          <w:highlight w:val="yellow"/>
          <w:u w:val="none"/>
          <w:lang w:val="en-US" w:eastAsia="zh-CN" w:bidi="ar"/>
        </w:rPr>
      </w:pPr>
      <w:r>
        <w:rPr>
          <w:rFonts w:hint="eastAsia" w:ascii="仿宋" w:hAnsi="仿宋" w:eastAsia="仿宋" w:cs="仿宋"/>
          <w:i w:val="0"/>
          <w:iCs w:val="0"/>
          <w:color w:val="auto"/>
          <w:kern w:val="0"/>
          <w:sz w:val="24"/>
          <w:szCs w:val="24"/>
          <w:highlight w:val="yellow"/>
          <w:u w:val="none"/>
          <w:lang w:val="en-US" w:eastAsia="zh-CN" w:bidi="ar"/>
        </w:rPr>
        <w:br w:type="page"/>
      </w:r>
    </w:p>
    <w:p w14:paraId="363BD007">
      <w:pPr>
        <w:pStyle w:val="7"/>
        <w:spacing w:line="360" w:lineRule="auto"/>
        <w:ind w:left="0" w:leftChars="0" w:firstLine="0" w:firstLineChars="0"/>
        <w:rPr>
          <w:rFonts w:hint="eastAsia" w:ascii="仿宋" w:hAnsi="仿宋" w:eastAsia="仿宋" w:cs="仿宋"/>
          <w:i w:val="0"/>
          <w:iCs w:val="0"/>
          <w:color w:val="auto"/>
          <w:kern w:val="0"/>
          <w:sz w:val="24"/>
          <w:szCs w:val="24"/>
          <w:highlight w:val="yellow"/>
          <w:u w:val="none"/>
          <w:lang w:val="en-US" w:eastAsia="zh-CN" w:bidi="ar"/>
        </w:rPr>
        <w:sectPr>
          <w:type w:val="continuous"/>
          <w:pgSz w:w="11906" w:h="16838"/>
          <w:pgMar w:top="1417" w:right="1134" w:bottom="1134" w:left="1134" w:header="851" w:footer="992" w:gutter="0"/>
          <w:pgNumType w:fmt="decimal"/>
          <w:cols w:space="720" w:num="1"/>
          <w:rtlGutter w:val="0"/>
          <w:docGrid w:type="lines" w:linePitch="321" w:charSpace="0"/>
        </w:sectPr>
      </w:pPr>
    </w:p>
    <w:p w14:paraId="3F19F061">
      <w:pPr>
        <w:numPr>
          <w:ilvl w:val="0"/>
          <w:numId w:val="0"/>
        </w:numPr>
        <w:spacing w:line="500" w:lineRule="exact"/>
        <w:ind w:left="0" w:leftChars="0" w:firstLine="0" w:firstLineChars="0"/>
        <w:jc w:val="center"/>
        <w:rPr>
          <w:rFonts w:hint="eastAsia" w:ascii="仿宋" w:hAnsi="仿宋" w:eastAsia="仿宋" w:cs="仿宋"/>
          <w:b/>
          <w:bCs/>
          <w:color w:val="auto"/>
          <w:sz w:val="36"/>
          <w:szCs w:val="36"/>
          <w:highlight w:val="none"/>
          <w:lang w:val="en-US" w:eastAsia="zh-CN"/>
        </w:rPr>
      </w:pPr>
      <w:r>
        <w:rPr>
          <w:rFonts w:hint="eastAsia" w:ascii="仿宋" w:hAnsi="仿宋" w:eastAsia="仿宋" w:cs="仿宋"/>
          <w:b/>
          <w:bCs/>
          <w:snapToGrid w:val="0"/>
          <w:color w:val="auto"/>
          <w:sz w:val="36"/>
          <w:szCs w:val="36"/>
          <w:lang w:val="en-US" w:eastAsia="zh-CN" w:bidi="ar-SA"/>
        </w:rPr>
        <w:t>二、</w:t>
      </w:r>
      <w:r>
        <w:rPr>
          <w:rFonts w:hint="eastAsia" w:ascii="仿宋" w:hAnsi="仿宋" w:eastAsia="仿宋" w:cs="仿宋"/>
          <w:b/>
          <w:bCs/>
          <w:color w:val="auto"/>
          <w:sz w:val="36"/>
          <w:szCs w:val="36"/>
          <w:highlight w:val="none"/>
          <w:lang w:val="en-US" w:eastAsia="zh-CN"/>
        </w:rPr>
        <w:t>技术要求</w:t>
      </w:r>
    </w:p>
    <w:p w14:paraId="515E8286">
      <w:pPr>
        <w:bidi w:val="0"/>
        <w:rPr>
          <w:rFonts w:hint="default"/>
          <w:sz w:val="24"/>
          <w:szCs w:val="24"/>
          <w:lang w:val="en-US" w:eastAsia="zh-CN"/>
        </w:rPr>
      </w:pPr>
      <w:r>
        <w:rPr>
          <w:rFonts w:hint="eastAsia"/>
          <w:sz w:val="24"/>
          <w:szCs w:val="24"/>
          <w:lang w:val="en-US" w:eastAsia="zh-CN"/>
        </w:rPr>
        <w:t>物资清单</w:t>
      </w:r>
    </w:p>
    <w:tbl>
      <w:tblPr>
        <w:tblStyle w:val="25"/>
        <w:tblW w:w="14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517"/>
        <w:gridCol w:w="1471"/>
        <w:gridCol w:w="1148"/>
        <w:gridCol w:w="2224"/>
        <w:gridCol w:w="710"/>
        <w:gridCol w:w="1325"/>
        <w:gridCol w:w="1993"/>
        <w:gridCol w:w="3048"/>
        <w:gridCol w:w="236"/>
      </w:tblGrid>
      <w:tr w14:paraId="572D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35" w:hRule="atLeast"/>
        </w:trPr>
        <w:tc>
          <w:tcPr>
            <w:tcW w:w="14439"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D5657">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bCs/>
                <w:i w:val="0"/>
                <w:iCs w:val="0"/>
                <w:color w:val="auto"/>
                <w:kern w:val="0"/>
                <w:sz w:val="23"/>
                <w:szCs w:val="23"/>
                <w:highlight w:val="none"/>
                <w:u w:val="none"/>
                <w:lang w:val="en-US" w:eastAsia="zh-CN" w:bidi="ar"/>
              </w:rPr>
              <w:t>第一部分：禽肉、牛羊肉及冻肉类</w:t>
            </w:r>
          </w:p>
        </w:tc>
      </w:tr>
      <w:tr w14:paraId="2276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35" w:hRule="atLeast"/>
        </w:trPr>
        <w:tc>
          <w:tcPr>
            <w:tcW w:w="14439"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EE75A">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bCs/>
                <w:i w:val="0"/>
                <w:iCs w:val="0"/>
                <w:color w:val="auto"/>
                <w:kern w:val="0"/>
                <w:sz w:val="23"/>
                <w:szCs w:val="23"/>
                <w:highlight w:val="none"/>
                <w:u w:val="none"/>
                <w:lang w:val="en-US" w:eastAsia="zh-CN" w:bidi="ar"/>
              </w:rPr>
              <w:t>（1）属于北园春集团官网、九鼎农商官网等官网公布单品</w:t>
            </w:r>
          </w:p>
        </w:tc>
      </w:tr>
      <w:tr w14:paraId="5A60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6FC0B">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295B9">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货物名称</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A6080">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品牌</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73B29">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产地</w:t>
            </w: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4D2F7">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规格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C7251">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数量</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252B9">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单位</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272C2">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最高限价</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F09C2">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备注</w:t>
            </w:r>
          </w:p>
        </w:tc>
      </w:tr>
      <w:tr w14:paraId="7062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7DA3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3C3B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鸭腿</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0659D">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9454F">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28D2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新鲜</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332B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E2D9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vMerge w:val="restart"/>
            <w:tcBorders>
              <w:top w:val="single" w:color="000000" w:sz="4" w:space="0"/>
              <w:left w:val="single" w:color="000000" w:sz="4" w:space="0"/>
              <w:right w:val="single" w:color="000000" w:sz="4" w:space="0"/>
            </w:tcBorders>
            <w:shd w:val="clear" w:color="auto" w:fill="FFFFFF"/>
            <w:noWrap/>
            <w:vAlign w:val="center"/>
          </w:tcPr>
          <w:p w14:paraId="5FBFDF5F">
            <w:pPr>
              <w:jc w:val="center"/>
              <w:rPr>
                <w:rFonts w:hint="default" w:ascii="仿宋" w:hAnsi="仿宋" w:eastAsia="仿宋" w:cs="仿宋"/>
                <w:b/>
                <w:bCs/>
                <w:i w:val="0"/>
                <w:iCs w:val="0"/>
                <w:color w:val="auto"/>
                <w:sz w:val="28"/>
                <w:szCs w:val="28"/>
                <w:highlight w:val="none"/>
                <w:u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100%</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BB60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50E5D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167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551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鸡边腿</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701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ED04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0CD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B05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96A0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vMerge w:val="continue"/>
            <w:tcBorders>
              <w:left w:val="single" w:color="000000" w:sz="4" w:space="0"/>
              <w:right w:val="single" w:color="000000" w:sz="4" w:space="0"/>
            </w:tcBorders>
            <w:shd w:val="clear" w:color="auto" w:fill="FFFFFF"/>
            <w:noWrap/>
            <w:vAlign w:val="center"/>
          </w:tcPr>
          <w:p w14:paraId="41120B89">
            <w:pPr>
              <w:jc w:val="center"/>
              <w:rPr>
                <w:rFonts w:hint="eastAsia" w:ascii="仿宋" w:hAnsi="仿宋" w:eastAsia="仿宋" w:cs="仿宋"/>
                <w:b/>
                <w:bCs/>
                <w:i w:val="0"/>
                <w:iCs w:val="0"/>
                <w:color w:val="auto"/>
                <w:sz w:val="28"/>
                <w:szCs w:val="28"/>
                <w:highlight w:val="none"/>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9DE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46AA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AFC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ABE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鸡腿</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87D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133EB">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F96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C7A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B5DF5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vMerge w:val="continue"/>
            <w:tcBorders>
              <w:left w:val="single" w:color="000000" w:sz="4" w:space="0"/>
              <w:right w:val="single" w:color="000000" w:sz="4" w:space="0"/>
            </w:tcBorders>
            <w:shd w:val="clear" w:color="auto" w:fill="FFFFFF"/>
            <w:noWrap/>
            <w:vAlign w:val="center"/>
          </w:tcPr>
          <w:p w14:paraId="1C0BC277">
            <w:pPr>
              <w:jc w:val="center"/>
              <w:rPr>
                <w:rFonts w:hint="eastAsia" w:ascii="仿宋" w:hAnsi="仿宋" w:eastAsia="仿宋" w:cs="仿宋"/>
                <w:b/>
                <w:bCs/>
                <w:i w:val="0"/>
                <w:iCs w:val="0"/>
                <w:color w:val="auto"/>
                <w:sz w:val="28"/>
                <w:szCs w:val="28"/>
                <w:highlight w:val="none"/>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6C6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4DD5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F74F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2795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牛排骨</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DE1A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07E5A">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5D97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新鲜</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FEAD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8C67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vMerge w:val="continue"/>
            <w:tcBorders>
              <w:left w:val="single" w:color="000000" w:sz="4" w:space="0"/>
              <w:right w:val="single" w:color="000000" w:sz="4" w:space="0"/>
            </w:tcBorders>
            <w:shd w:val="clear" w:color="auto" w:fill="FFFFFF"/>
            <w:noWrap/>
            <w:vAlign w:val="center"/>
          </w:tcPr>
          <w:p w14:paraId="655C619A">
            <w:pPr>
              <w:jc w:val="center"/>
              <w:rPr>
                <w:rFonts w:hint="eastAsia" w:ascii="仿宋" w:hAnsi="仿宋" w:eastAsia="仿宋" w:cs="仿宋"/>
                <w:b/>
                <w:bCs/>
                <w:i w:val="0"/>
                <w:iCs w:val="0"/>
                <w:color w:val="auto"/>
                <w:sz w:val="28"/>
                <w:szCs w:val="28"/>
                <w:highlight w:val="none"/>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AF4D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7F5E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24"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8319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32C6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牛肉</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2C68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5498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BDDB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新鲜</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ED9F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5C02F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vMerge w:val="continue"/>
            <w:tcBorders>
              <w:left w:val="single" w:color="000000" w:sz="4" w:space="0"/>
              <w:right w:val="single" w:color="000000" w:sz="4" w:space="0"/>
            </w:tcBorders>
            <w:shd w:val="clear" w:color="auto" w:fill="FFFFFF"/>
            <w:noWrap/>
            <w:vAlign w:val="center"/>
          </w:tcPr>
          <w:p w14:paraId="3CD3CBC2">
            <w:pPr>
              <w:jc w:val="center"/>
              <w:rPr>
                <w:rFonts w:hint="eastAsia" w:ascii="仿宋" w:hAnsi="仿宋" w:eastAsia="仿宋" w:cs="仿宋"/>
                <w:b/>
                <w:bCs/>
                <w:i w:val="0"/>
                <w:iCs w:val="0"/>
                <w:color w:val="auto"/>
                <w:sz w:val="28"/>
                <w:szCs w:val="28"/>
                <w:highlight w:val="none"/>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22BD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切块2</w:t>
            </w:r>
            <w:r>
              <w:rPr>
                <w:rStyle w:val="45"/>
                <w:rFonts w:hint="eastAsia" w:ascii="仿宋" w:hAnsi="仿宋" w:eastAsia="仿宋" w:cs="仿宋"/>
                <w:color w:val="auto"/>
                <w:highlight w:val="none"/>
                <w:lang w:val="en-US" w:eastAsia="zh-CN" w:bidi="ar"/>
              </w:rPr>
              <w:t>厘米</w:t>
            </w:r>
          </w:p>
        </w:tc>
      </w:tr>
      <w:tr w14:paraId="04D3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316"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F506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91A7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酮体（去骨）整牛</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FB4F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35188">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21BD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新鲜</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9171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05E9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vMerge w:val="continue"/>
            <w:tcBorders>
              <w:left w:val="single" w:color="000000" w:sz="4" w:space="0"/>
              <w:right w:val="single" w:color="000000" w:sz="4" w:space="0"/>
            </w:tcBorders>
            <w:shd w:val="clear" w:color="auto" w:fill="FFFFFF"/>
            <w:noWrap/>
            <w:vAlign w:val="center"/>
          </w:tcPr>
          <w:p w14:paraId="32EDD99C">
            <w:pPr>
              <w:jc w:val="center"/>
              <w:rPr>
                <w:rFonts w:hint="eastAsia" w:ascii="仿宋" w:hAnsi="仿宋" w:eastAsia="仿宋" w:cs="仿宋"/>
                <w:b/>
                <w:bCs/>
                <w:i w:val="0"/>
                <w:iCs w:val="0"/>
                <w:color w:val="auto"/>
                <w:sz w:val="28"/>
                <w:szCs w:val="28"/>
                <w:highlight w:val="none"/>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F5FD2">
            <w:pPr>
              <w:keepNext w:val="0"/>
              <w:keepLines w:val="0"/>
              <w:widowControl/>
              <w:suppressLineNumbers w:val="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结算价：酮体价为：（牛肉前腿+牛肉后腿）/2</w:t>
            </w:r>
          </w:p>
        </w:tc>
      </w:tr>
      <w:tr w14:paraId="2784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5364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503E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羊排</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D4D2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4ACD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F2D9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新鲜</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47A6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72F8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vMerge w:val="continue"/>
            <w:tcBorders>
              <w:left w:val="single" w:color="000000" w:sz="4" w:space="0"/>
              <w:right w:val="single" w:color="000000" w:sz="4" w:space="0"/>
            </w:tcBorders>
            <w:shd w:val="clear" w:color="auto" w:fill="FFFFFF"/>
            <w:noWrap/>
            <w:vAlign w:val="center"/>
          </w:tcPr>
          <w:p w14:paraId="1597AF8E">
            <w:pPr>
              <w:jc w:val="center"/>
              <w:rPr>
                <w:rFonts w:hint="eastAsia" w:ascii="仿宋" w:hAnsi="仿宋" w:eastAsia="仿宋" w:cs="仿宋"/>
                <w:b/>
                <w:bCs/>
                <w:i w:val="0"/>
                <w:iCs w:val="0"/>
                <w:color w:val="auto"/>
                <w:sz w:val="28"/>
                <w:szCs w:val="28"/>
                <w:highlight w:val="none"/>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548BC">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2DFBE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94"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1A5A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F037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羊肉剔骨肉</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600EA">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26FD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330CC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新鲜</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E83A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5163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vMerge w:val="continue"/>
            <w:tcBorders>
              <w:left w:val="single" w:color="000000" w:sz="4" w:space="0"/>
              <w:right w:val="single" w:color="000000" w:sz="4" w:space="0"/>
            </w:tcBorders>
            <w:shd w:val="clear" w:color="auto" w:fill="FFFFFF"/>
            <w:noWrap/>
            <w:vAlign w:val="center"/>
          </w:tcPr>
          <w:p w14:paraId="2C07DDD9">
            <w:pPr>
              <w:jc w:val="center"/>
              <w:rPr>
                <w:rFonts w:hint="eastAsia" w:ascii="仿宋" w:hAnsi="仿宋" w:eastAsia="仿宋" w:cs="仿宋"/>
                <w:b/>
                <w:bCs/>
                <w:i w:val="0"/>
                <w:iCs w:val="0"/>
                <w:color w:val="auto"/>
                <w:sz w:val="28"/>
                <w:szCs w:val="28"/>
                <w:highlight w:val="none"/>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2AE9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703B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94"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3551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2F2D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羊肉连骨肉</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56B3B">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6FC4F">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8B889">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新鲜</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371A8">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4B61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vMerge w:val="continue"/>
            <w:tcBorders>
              <w:left w:val="single" w:color="000000" w:sz="4" w:space="0"/>
              <w:right w:val="single" w:color="000000" w:sz="4" w:space="0"/>
            </w:tcBorders>
            <w:shd w:val="clear" w:color="auto" w:fill="FFFFFF"/>
            <w:noWrap/>
            <w:vAlign w:val="center"/>
          </w:tcPr>
          <w:p w14:paraId="0A88CBC1">
            <w:pPr>
              <w:jc w:val="center"/>
              <w:rPr>
                <w:rFonts w:hint="eastAsia" w:ascii="仿宋" w:hAnsi="仿宋" w:eastAsia="仿宋" w:cs="仿宋"/>
                <w:b/>
                <w:bCs/>
                <w:i w:val="0"/>
                <w:iCs w:val="0"/>
                <w:color w:val="auto"/>
                <w:sz w:val="28"/>
                <w:szCs w:val="28"/>
                <w:highlight w:val="none"/>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B18B1">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3ACA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2AA57">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4E1E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整羊</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DE9D4">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8C545">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7B25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新鲜</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24EA7">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0AE3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vMerge w:val="continue"/>
            <w:tcBorders>
              <w:left w:val="single" w:color="000000" w:sz="4" w:space="0"/>
              <w:bottom w:val="single" w:color="000000" w:sz="4" w:space="0"/>
              <w:right w:val="single" w:color="000000" w:sz="4" w:space="0"/>
            </w:tcBorders>
            <w:shd w:val="clear" w:color="auto" w:fill="FFFFFF"/>
            <w:noWrap/>
            <w:vAlign w:val="center"/>
          </w:tcPr>
          <w:p w14:paraId="271A5E66">
            <w:pPr>
              <w:jc w:val="center"/>
              <w:rPr>
                <w:rFonts w:hint="eastAsia" w:ascii="仿宋" w:hAnsi="仿宋" w:eastAsia="仿宋" w:cs="仿宋"/>
                <w:b/>
                <w:bCs/>
                <w:i w:val="0"/>
                <w:iCs w:val="0"/>
                <w:color w:val="auto"/>
                <w:sz w:val="28"/>
                <w:szCs w:val="28"/>
                <w:highlight w:val="none"/>
                <w:u w:val="none"/>
              </w:rPr>
            </w:pP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7B0A8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580C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871" w:hRule="atLeast"/>
        </w:trPr>
        <w:tc>
          <w:tcPr>
            <w:tcW w:w="14439"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39435">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bCs/>
                <w:i w:val="0"/>
                <w:iCs w:val="0"/>
                <w:color w:val="auto"/>
                <w:kern w:val="0"/>
                <w:sz w:val="23"/>
                <w:szCs w:val="23"/>
                <w:highlight w:val="none"/>
                <w:u w:val="none"/>
                <w:lang w:val="en-US" w:eastAsia="zh-CN" w:bidi="ar"/>
              </w:rPr>
              <w:t>（2）非北园春集团官网、九鼎农商官网等官网单品</w:t>
            </w:r>
          </w:p>
        </w:tc>
      </w:tr>
      <w:tr w14:paraId="262F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0F2A0">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8F927">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货物名称</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AB1B2">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品牌</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004F0">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产地</w:t>
            </w:r>
          </w:p>
        </w:tc>
        <w:tc>
          <w:tcPr>
            <w:tcW w:w="2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F9CB0">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规格</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1C1B9">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数量</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8114E">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单位</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A9C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最高限价</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57639A2">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备注</w:t>
            </w:r>
          </w:p>
        </w:tc>
      </w:tr>
      <w:tr w14:paraId="353F0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BE22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142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三黄鸡</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1BE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332B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83E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FA2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0612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FEFE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18.6 </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F4D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7193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F4D3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2E9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土鸡</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4AE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42A72">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EEE8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591E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A8BA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B31E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lang w:val="en-US"/>
              </w:rPr>
            </w:pPr>
            <w:r>
              <w:rPr>
                <w:rFonts w:hint="eastAsia" w:ascii="仿宋" w:hAnsi="仿宋" w:eastAsia="仿宋" w:cs="仿宋"/>
                <w:i w:val="0"/>
                <w:iCs w:val="0"/>
                <w:color w:val="auto"/>
                <w:kern w:val="0"/>
                <w:sz w:val="20"/>
                <w:szCs w:val="20"/>
                <w:highlight w:val="none"/>
                <w:u w:val="none"/>
                <w:lang w:val="en-US" w:eastAsia="zh-CN" w:bidi="ar"/>
              </w:rPr>
              <w:t>20.6</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B5A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34A22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1A8A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B15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鸡中翅</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585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7D1C8">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CE8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09C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9AA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0CE1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lang w:val="en-US"/>
              </w:rPr>
            </w:pPr>
            <w:r>
              <w:rPr>
                <w:rFonts w:hint="eastAsia" w:ascii="仿宋" w:hAnsi="仿宋" w:eastAsia="仿宋" w:cs="仿宋"/>
                <w:i w:val="0"/>
                <w:iCs w:val="0"/>
                <w:color w:val="auto"/>
                <w:kern w:val="0"/>
                <w:sz w:val="20"/>
                <w:szCs w:val="20"/>
                <w:highlight w:val="none"/>
                <w:u w:val="none"/>
                <w:lang w:val="en-US" w:eastAsia="zh-CN" w:bidi="ar"/>
              </w:rPr>
              <w:t>32.3</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F87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6D56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765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167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鸡小腿</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D1D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17DC1">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624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25B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D512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CFF3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12.00 </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89F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64BF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6CA9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39B7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鸡胸肉</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8A1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98406">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B59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418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5A5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9D6C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13.00 </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CC2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71AD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6C0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569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鸭血</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365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97F0">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9F1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A8A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B7F9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300g*20盒/箱</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A62E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60.00 </w:t>
            </w:r>
          </w:p>
        </w:tc>
        <w:tc>
          <w:tcPr>
            <w:tcW w:w="3048" w:type="dxa"/>
            <w:tcBorders>
              <w:top w:val="single" w:color="000000" w:sz="4" w:space="0"/>
              <w:left w:val="single" w:color="000000" w:sz="4" w:space="0"/>
              <w:bottom w:val="single" w:color="000000" w:sz="4" w:space="0"/>
              <w:right w:val="single" w:color="000000" w:sz="4" w:space="0"/>
            </w:tcBorders>
            <w:noWrap/>
            <w:vAlign w:val="center"/>
          </w:tcPr>
          <w:p w14:paraId="6E2A232E">
            <w:pPr>
              <w:rPr>
                <w:rFonts w:hint="eastAsia" w:ascii="仿宋" w:hAnsi="仿宋" w:eastAsia="仿宋" w:cs="仿宋"/>
                <w:i w:val="0"/>
                <w:iCs w:val="0"/>
                <w:color w:val="auto"/>
                <w:sz w:val="22"/>
                <w:szCs w:val="22"/>
                <w:highlight w:val="none"/>
                <w:u w:val="none"/>
              </w:rPr>
            </w:pPr>
          </w:p>
        </w:tc>
      </w:tr>
      <w:tr w14:paraId="2F31C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3AE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7</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7BB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牛大骨</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18B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A3150">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306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62E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484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842A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lang w:val="en-US"/>
              </w:rPr>
            </w:pPr>
            <w:r>
              <w:rPr>
                <w:rFonts w:hint="eastAsia" w:ascii="仿宋" w:hAnsi="仿宋" w:eastAsia="仿宋" w:cs="仿宋"/>
                <w:i w:val="0"/>
                <w:iCs w:val="0"/>
                <w:color w:val="auto"/>
                <w:kern w:val="0"/>
                <w:sz w:val="20"/>
                <w:szCs w:val="20"/>
                <w:highlight w:val="none"/>
                <w:u w:val="none"/>
                <w:lang w:val="en-US" w:eastAsia="zh-CN" w:bidi="ar"/>
              </w:rPr>
              <w:t>12.00</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54E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399F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791"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670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36D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牛腩</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951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333EA">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574D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D11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9C6C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BA079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55.00 </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FDB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分切小块2厘米</w:t>
            </w:r>
          </w:p>
        </w:tc>
      </w:tr>
      <w:tr w14:paraId="60870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791"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C0FE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8036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牛里脊</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8C0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F1711">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C34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74C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DC0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EB84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69.00 </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6E3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分切小块2厘米</w:t>
            </w:r>
          </w:p>
        </w:tc>
      </w:tr>
      <w:tr w14:paraId="1E7F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1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CE9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2E4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牛腱肉</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822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354B6">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E49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6CE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0B3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190E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lang w:val="en-US"/>
              </w:rPr>
            </w:pPr>
            <w:r>
              <w:rPr>
                <w:rFonts w:hint="eastAsia" w:ascii="仿宋" w:hAnsi="仿宋" w:eastAsia="仿宋" w:cs="仿宋"/>
                <w:i w:val="0"/>
                <w:iCs w:val="0"/>
                <w:color w:val="auto"/>
                <w:kern w:val="0"/>
                <w:sz w:val="20"/>
                <w:szCs w:val="20"/>
                <w:highlight w:val="none"/>
                <w:u w:val="none"/>
                <w:lang w:val="en-US" w:eastAsia="zh-CN" w:bidi="ar"/>
              </w:rPr>
              <w:t>64.3</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8DD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分切小块2厘米</w:t>
            </w:r>
          </w:p>
        </w:tc>
      </w:tr>
      <w:tr w14:paraId="4ED2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858"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8A2D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046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牛肚</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856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0DC4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94B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144A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B5B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FF04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43.30 </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D6A72">
            <w:pPr>
              <w:jc w:val="center"/>
              <w:rPr>
                <w:rFonts w:hint="eastAsia" w:ascii="仿宋" w:hAnsi="仿宋" w:eastAsia="仿宋" w:cs="仿宋"/>
                <w:i w:val="0"/>
                <w:iCs w:val="0"/>
                <w:color w:val="auto"/>
                <w:sz w:val="21"/>
                <w:szCs w:val="21"/>
                <w:highlight w:val="none"/>
                <w:u w:val="none"/>
              </w:rPr>
            </w:pPr>
          </w:p>
        </w:tc>
      </w:tr>
      <w:tr w14:paraId="6440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D96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B2F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牛头肉</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DFD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D77FA">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663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3D1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5AB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6AD3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22.3 </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066C3">
            <w:pPr>
              <w:jc w:val="center"/>
              <w:rPr>
                <w:rFonts w:hint="eastAsia" w:ascii="仿宋" w:hAnsi="仿宋" w:eastAsia="仿宋" w:cs="仿宋"/>
                <w:i w:val="0"/>
                <w:iCs w:val="0"/>
                <w:color w:val="auto"/>
                <w:sz w:val="21"/>
                <w:szCs w:val="21"/>
                <w:highlight w:val="none"/>
                <w:u w:val="none"/>
              </w:rPr>
            </w:pPr>
          </w:p>
        </w:tc>
      </w:tr>
      <w:tr w14:paraId="4570A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3AF6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9068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新鲜羊肝</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B05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9063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AC8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EE2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1F0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58F9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lang w:val="en-US"/>
              </w:rPr>
            </w:pPr>
            <w:r>
              <w:rPr>
                <w:rFonts w:hint="eastAsia" w:ascii="仿宋" w:hAnsi="仿宋" w:eastAsia="仿宋" w:cs="仿宋"/>
                <w:i w:val="0"/>
                <w:iCs w:val="0"/>
                <w:color w:val="auto"/>
                <w:kern w:val="0"/>
                <w:sz w:val="20"/>
                <w:szCs w:val="20"/>
                <w:highlight w:val="none"/>
                <w:u w:val="none"/>
                <w:lang w:val="en-US" w:eastAsia="zh-CN" w:bidi="ar"/>
              </w:rPr>
              <w:t>14.00</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B9F81">
            <w:pPr>
              <w:jc w:val="center"/>
              <w:rPr>
                <w:rFonts w:hint="eastAsia" w:ascii="仿宋" w:hAnsi="仿宋" w:eastAsia="仿宋" w:cs="仿宋"/>
                <w:i w:val="0"/>
                <w:iCs w:val="0"/>
                <w:color w:val="auto"/>
                <w:sz w:val="24"/>
                <w:szCs w:val="24"/>
                <w:highlight w:val="none"/>
                <w:u w:val="none"/>
              </w:rPr>
            </w:pPr>
          </w:p>
        </w:tc>
      </w:tr>
      <w:tr w14:paraId="6930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94"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49F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E34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新鲜羊肠子</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60E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76362A">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C55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F98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F82A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2120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lang w:val="en-US"/>
              </w:rPr>
            </w:pPr>
            <w:r>
              <w:rPr>
                <w:rFonts w:hint="eastAsia" w:ascii="仿宋" w:hAnsi="仿宋" w:eastAsia="仿宋" w:cs="仿宋"/>
                <w:i w:val="0"/>
                <w:iCs w:val="0"/>
                <w:color w:val="auto"/>
                <w:kern w:val="0"/>
                <w:sz w:val="20"/>
                <w:szCs w:val="20"/>
                <w:highlight w:val="none"/>
                <w:u w:val="none"/>
                <w:lang w:val="en-US" w:eastAsia="zh-CN" w:bidi="ar"/>
              </w:rPr>
              <w:t>27.3</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DC282">
            <w:pPr>
              <w:jc w:val="center"/>
              <w:rPr>
                <w:rFonts w:hint="eastAsia" w:ascii="仿宋" w:hAnsi="仿宋" w:eastAsia="仿宋" w:cs="仿宋"/>
                <w:i w:val="0"/>
                <w:iCs w:val="0"/>
                <w:color w:val="auto"/>
                <w:sz w:val="24"/>
                <w:szCs w:val="24"/>
                <w:highlight w:val="none"/>
                <w:u w:val="none"/>
              </w:rPr>
            </w:pPr>
          </w:p>
        </w:tc>
      </w:tr>
      <w:tr w14:paraId="5F593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54B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53A5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新鲜羊肺</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417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25BCE">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E6C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BC8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C60B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C0C0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lang w:val="en-US"/>
              </w:rPr>
            </w:pPr>
            <w:r>
              <w:rPr>
                <w:rFonts w:hint="eastAsia" w:ascii="仿宋" w:hAnsi="仿宋" w:eastAsia="仿宋" w:cs="仿宋"/>
                <w:i w:val="0"/>
                <w:iCs w:val="0"/>
                <w:color w:val="auto"/>
                <w:kern w:val="0"/>
                <w:sz w:val="20"/>
                <w:szCs w:val="20"/>
                <w:highlight w:val="none"/>
                <w:u w:val="none"/>
                <w:lang w:val="en-US" w:eastAsia="zh-CN" w:bidi="ar"/>
              </w:rPr>
              <w:t>9.3</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344D2">
            <w:pPr>
              <w:jc w:val="center"/>
              <w:rPr>
                <w:rFonts w:hint="eastAsia" w:ascii="仿宋" w:hAnsi="仿宋" w:eastAsia="仿宋" w:cs="仿宋"/>
                <w:i w:val="0"/>
                <w:iCs w:val="0"/>
                <w:color w:val="auto"/>
                <w:sz w:val="24"/>
                <w:szCs w:val="24"/>
                <w:highlight w:val="none"/>
                <w:u w:val="none"/>
              </w:rPr>
            </w:pPr>
          </w:p>
        </w:tc>
      </w:tr>
      <w:tr w14:paraId="79DE6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DC6C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537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羊尾巴油</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823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2692C">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D50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CBC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F4F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0506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lang w:val="en-US"/>
              </w:rPr>
            </w:pPr>
            <w:r>
              <w:rPr>
                <w:rFonts w:hint="eastAsia" w:ascii="仿宋" w:hAnsi="仿宋" w:eastAsia="仿宋" w:cs="仿宋"/>
                <w:i w:val="0"/>
                <w:iCs w:val="0"/>
                <w:color w:val="auto"/>
                <w:kern w:val="0"/>
                <w:sz w:val="20"/>
                <w:szCs w:val="20"/>
                <w:highlight w:val="none"/>
                <w:u w:val="none"/>
                <w:lang w:val="en-US" w:eastAsia="zh-CN" w:bidi="ar"/>
              </w:rPr>
              <w:t>22.00</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DBAF2">
            <w:pPr>
              <w:jc w:val="center"/>
              <w:rPr>
                <w:rFonts w:hint="eastAsia" w:ascii="仿宋" w:hAnsi="仿宋" w:eastAsia="仿宋" w:cs="仿宋"/>
                <w:i w:val="0"/>
                <w:iCs w:val="0"/>
                <w:color w:val="auto"/>
                <w:sz w:val="21"/>
                <w:szCs w:val="21"/>
                <w:highlight w:val="none"/>
                <w:u w:val="none"/>
              </w:rPr>
            </w:pPr>
          </w:p>
        </w:tc>
      </w:tr>
      <w:tr w14:paraId="457F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78"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E58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19E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新鲜羊血块</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B59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42EC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193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6A3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FB3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4663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16</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6D026">
            <w:pPr>
              <w:jc w:val="center"/>
              <w:rPr>
                <w:rFonts w:hint="eastAsia" w:ascii="仿宋" w:hAnsi="仿宋" w:eastAsia="仿宋" w:cs="仿宋"/>
                <w:i w:val="0"/>
                <w:iCs w:val="0"/>
                <w:color w:val="auto"/>
                <w:sz w:val="24"/>
                <w:szCs w:val="24"/>
                <w:highlight w:val="none"/>
                <w:u w:val="none"/>
              </w:rPr>
            </w:pPr>
          </w:p>
        </w:tc>
      </w:tr>
      <w:tr w14:paraId="7DC5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79A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B279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羊肝</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D89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ED8E">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41B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CFB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67E4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ign w:val="center"/>
          </w:tcPr>
          <w:p w14:paraId="7CC7F21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lang w:val="en-US"/>
              </w:rPr>
            </w:pPr>
            <w:r>
              <w:rPr>
                <w:rFonts w:hint="eastAsia" w:ascii="仿宋" w:hAnsi="仿宋" w:eastAsia="仿宋" w:cs="仿宋"/>
                <w:i w:val="0"/>
                <w:iCs w:val="0"/>
                <w:color w:val="auto"/>
                <w:kern w:val="0"/>
                <w:sz w:val="20"/>
                <w:szCs w:val="20"/>
                <w:highlight w:val="none"/>
                <w:u w:val="none"/>
                <w:lang w:val="en-US" w:eastAsia="zh-CN" w:bidi="ar"/>
              </w:rPr>
              <w:t>11.00</w:t>
            </w:r>
          </w:p>
        </w:tc>
        <w:tc>
          <w:tcPr>
            <w:tcW w:w="3048" w:type="dxa"/>
            <w:tcBorders>
              <w:top w:val="single" w:color="000000" w:sz="4" w:space="0"/>
              <w:left w:val="single" w:color="000000" w:sz="4" w:space="0"/>
              <w:bottom w:val="single" w:color="000000" w:sz="4" w:space="0"/>
              <w:right w:val="single" w:color="000000" w:sz="4" w:space="0"/>
            </w:tcBorders>
            <w:noWrap/>
            <w:vAlign w:val="center"/>
          </w:tcPr>
          <w:p w14:paraId="69D99994">
            <w:pPr>
              <w:rPr>
                <w:rFonts w:hint="eastAsia" w:ascii="仿宋" w:hAnsi="仿宋" w:eastAsia="仿宋" w:cs="仿宋"/>
                <w:i w:val="0"/>
                <w:iCs w:val="0"/>
                <w:color w:val="auto"/>
                <w:sz w:val="22"/>
                <w:szCs w:val="22"/>
                <w:highlight w:val="none"/>
                <w:u w:val="none"/>
              </w:rPr>
            </w:pPr>
          </w:p>
        </w:tc>
      </w:tr>
      <w:tr w14:paraId="28BEF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02FB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5EC9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羊心</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AD2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BD88">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869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528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6DA9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ign w:val="center"/>
          </w:tcPr>
          <w:p w14:paraId="127E47D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lang w:val="en-US"/>
              </w:rPr>
            </w:pPr>
            <w:r>
              <w:rPr>
                <w:rFonts w:hint="eastAsia" w:ascii="仿宋" w:hAnsi="仿宋" w:eastAsia="仿宋" w:cs="仿宋"/>
                <w:i w:val="0"/>
                <w:iCs w:val="0"/>
                <w:color w:val="auto"/>
                <w:kern w:val="0"/>
                <w:sz w:val="20"/>
                <w:szCs w:val="20"/>
                <w:highlight w:val="none"/>
                <w:u w:val="none"/>
                <w:lang w:val="en-US" w:eastAsia="zh-CN" w:bidi="ar"/>
              </w:rPr>
              <w:t>23.3</w:t>
            </w:r>
          </w:p>
        </w:tc>
        <w:tc>
          <w:tcPr>
            <w:tcW w:w="3048" w:type="dxa"/>
            <w:tcBorders>
              <w:top w:val="single" w:color="000000" w:sz="4" w:space="0"/>
              <w:left w:val="single" w:color="000000" w:sz="4" w:space="0"/>
              <w:bottom w:val="single" w:color="000000" w:sz="4" w:space="0"/>
              <w:right w:val="single" w:color="000000" w:sz="4" w:space="0"/>
            </w:tcBorders>
            <w:noWrap/>
            <w:vAlign w:val="center"/>
          </w:tcPr>
          <w:p w14:paraId="1F72CC55">
            <w:pPr>
              <w:rPr>
                <w:rFonts w:hint="eastAsia" w:ascii="仿宋" w:hAnsi="仿宋" w:eastAsia="仿宋" w:cs="仿宋"/>
                <w:i w:val="0"/>
                <w:iCs w:val="0"/>
                <w:color w:val="auto"/>
                <w:sz w:val="22"/>
                <w:szCs w:val="22"/>
                <w:highlight w:val="none"/>
                <w:u w:val="none"/>
              </w:rPr>
            </w:pPr>
          </w:p>
        </w:tc>
      </w:tr>
      <w:tr w14:paraId="0FA8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F4B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12A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羊肠</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DCB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EFBE">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FE8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B6F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7C4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ign w:val="center"/>
          </w:tcPr>
          <w:p w14:paraId="722A076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lang w:val="en-US"/>
              </w:rPr>
            </w:pPr>
            <w:r>
              <w:rPr>
                <w:rFonts w:hint="eastAsia" w:ascii="仿宋" w:hAnsi="仿宋" w:eastAsia="仿宋" w:cs="仿宋"/>
                <w:i w:val="0"/>
                <w:iCs w:val="0"/>
                <w:color w:val="auto"/>
                <w:kern w:val="0"/>
                <w:sz w:val="20"/>
                <w:szCs w:val="20"/>
                <w:highlight w:val="none"/>
                <w:u w:val="none"/>
                <w:lang w:val="en-US" w:eastAsia="zh-CN" w:bidi="ar"/>
              </w:rPr>
              <w:t>27</w:t>
            </w:r>
          </w:p>
        </w:tc>
        <w:tc>
          <w:tcPr>
            <w:tcW w:w="3048" w:type="dxa"/>
            <w:tcBorders>
              <w:top w:val="single" w:color="000000" w:sz="4" w:space="0"/>
              <w:left w:val="single" w:color="000000" w:sz="4" w:space="0"/>
              <w:bottom w:val="single" w:color="000000" w:sz="4" w:space="0"/>
              <w:right w:val="single" w:color="000000" w:sz="4" w:space="0"/>
            </w:tcBorders>
            <w:noWrap/>
            <w:vAlign w:val="center"/>
          </w:tcPr>
          <w:p w14:paraId="47581CF3">
            <w:pPr>
              <w:rPr>
                <w:rFonts w:hint="eastAsia" w:ascii="仿宋" w:hAnsi="仿宋" w:eastAsia="仿宋" w:cs="仿宋"/>
                <w:i w:val="0"/>
                <w:iCs w:val="0"/>
                <w:color w:val="auto"/>
                <w:sz w:val="22"/>
                <w:szCs w:val="22"/>
                <w:highlight w:val="none"/>
                <w:u w:val="none"/>
              </w:rPr>
            </w:pPr>
          </w:p>
        </w:tc>
      </w:tr>
      <w:tr w14:paraId="77BE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9C3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1DC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羊肺</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731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9A91">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05D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37A7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5E6D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ign w:val="center"/>
          </w:tcPr>
          <w:p w14:paraId="7B06759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15</w:t>
            </w:r>
          </w:p>
        </w:tc>
        <w:tc>
          <w:tcPr>
            <w:tcW w:w="3048" w:type="dxa"/>
            <w:tcBorders>
              <w:top w:val="single" w:color="000000" w:sz="4" w:space="0"/>
              <w:left w:val="single" w:color="000000" w:sz="4" w:space="0"/>
              <w:bottom w:val="single" w:color="000000" w:sz="4" w:space="0"/>
              <w:right w:val="single" w:color="000000" w:sz="4" w:space="0"/>
            </w:tcBorders>
            <w:noWrap/>
            <w:vAlign w:val="center"/>
          </w:tcPr>
          <w:p w14:paraId="74B2193B">
            <w:pPr>
              <w:rPr>
                <w:rFonts w:hint="eastAsia" w:ascii="仿宋" w:hAnsi="仿宋" w:eastAsia="仿宋" w:cs="仿宋"/>
                <w:i w:val="0"/>
                <w:iCs w:val="0"/>
                <w:color w:val="auto"/>
                <w:sz w:val="22"/>
                <w:szCs w:val="22"/>
                <w:highlight w:val="none"/>
                <w:u w:val="none"/>
              </w:rPr>
            </w:pPr>
          </w:p>
        </w:tc>
      </w:tr>
      <w:tr w14:paraId="1A31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B5C3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321C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羊血块</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7FF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9CED">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279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277C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E2F1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ign w:val="center"/>
          </w:tcPr>
          <w:p w14:paraId="2C36B09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14</w:t>
            </w:r>
          </w:p>
        </w:tc>
        <w:tc>
          <w:tcPr>
            <w:tcW w:w="3048" w:type="dxa"/>
            <w:tcBorders>
              <w:top w:val="single" w:color="000000" w:sz="4" w:space="0"/>
              <w:left w:val="single" w:color="000000" w:sz="4" w:space="0"/>
              <w:bottom w:val="single" w:color="000000" w:sz="4" w:space="0"/>
              <w:right w:val="single" w:color="000000" w:sz="4" w:space="0"/>
            </w:tcBorders>
            <w:noWrap/>
            <w:vAlign w:val="center"/>
          </w:tcPr>
          <w:p w14:paraId="48514CA3">
            <w:pPr>
              <w:rPr>
                <w:rFonts w:hint="eastAsia" w:ascii="仿宋" w:hAnsi="仿宋" w:eastAsia="仿宋" w:cs="仿宋"/>
                <w:i w:val="0"/>
                <w:iCs w:val="0"/>
                <w:color w:val="auto"/>
                <w:sz w:val="22"/>
                <w:szCs w:val="22"/>
                <w:highlight w:val="none"/>
                <w:u w:val="none"/>
              </w:rPr>
            </w:pPr>
          </w:p>
        </w:tc>
      </w:tr>
      <w:tr w14:paraId="0AC2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244"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A32ED">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24</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AAF9B">
            <w:pPr>
              <w:keepNext w:val="0"/>
              <w:keepLines w:val="0"/>
              <w:widowControl/>
              <w:suppressLineNumbers w:val="0"/>
              <w:jc w:val="center"/>
              <w:textAlignment w:val="center"/>
              <w:rPr>
                <w:rFonts w:hint="eastAsia" w:ascii="仿宋" w:hAnsi="仿宋" w:eastAsia="仿宋" w:cs="仿宋"/>
                <w:i w:val="0"/>
                <w:iCs w:val="0"/>
                <w:color w:val="auto"/>
                <w:sz w:val="24"/>
                <w:szCs w:val="24"/>
                <w:highlight w:val="yellow"/>
                <w:u w:val="none"/>
              </w:rPr>
            </w:pPr>
            <w:r>
              <w:rPr>
                <w:rFonts w:hint="eastAsia" w:ascii="仿宋" w:hAnsi="仿宋" w:eastAsia="仿宋" w:cs="仿宋"/>
                <w:i w:val="0"/>
                <w:iCs w:val="0"/>
                <w:color w:val="auto"/>
                <w:kern w:val="0"/>
                <w:sz w:val="24"/>
                <w:szCs w:val="24"/>
                <w:highlight w:val="yellow"/>
                <w:u w:val="none"/>
                <w:lang w:val="en-US" w:eastAsia="zh-CN" w:bidi="ar"/>
              </w:rPr>
              <w:t>本地冻牛前腿肉</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B30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54AE">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46A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2301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421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7CF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58.3</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F7D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分切小块2厘米</w:t>
            </w:r>
          </w:p>
        </w:tc>
      </w:tr>
      <w:tr w14:paraId="7AF2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244"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E8C6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25</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2D5B3">
            <w:pPr>
              <w:keepNext w:val="0"/>
              <w:keepLines w:val="0"/>
              <w:widowControl/>
              <w:suppressLineNumbers w:val="0"/>
              <w:jc w:val="center"/>
              <w:textAlignment w:val="center"/>
              <w:rPr>
                <w:rFonts w:hint="eastAsia" w:ascii="仿宋" w:hAnsi="仿宋" w:eastAsia="仿宋" w:cs="仿宋"/>
                <w:i w:val="0"/>
                <w:iCs w:val="0"/>
                <w:color w:val="auto"/>
                <w:sz w:val="24"/>
                <w:szCs w:val="24"/>
                <w:highlight w:val="yellow"/>
                <w:u w:val="none"/>
              </w:rPr>
            </w:pPr>
            <w:r>
              <w:rPr>
                <w:rFonts w:hint="eastAsia" w:ascii="仿宋" w:hAnsi="仿宋" w:eastAsia="仿宋" w:cs="仿宋"/>
                <w:i w:val="0"/>
                <w:iCs w:val="0"/>
                <w:color w:val="auto"/>
                <w:kern w:val="0"/>
                <w:sz w:val="24"/>
                <w:szCs w:val="24"/>
                <w:highlight w:val="yellow"/>
                <w:u w:val="none"/>
                <w:lang w:val="en-US" w:eastAsia="zh-CN" w:bidi="ar"/>
              </w:rPr>
              <w:t>本地冻牛后腿肉</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53F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FC4A">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76F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1DA2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14C0D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290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50</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36B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分切小块2厘米</w:t>
            </w:r>
          </w:p>
        </w:tc>
      </w:tr>
      <w:tr w14:paraId="4387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48"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9367">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26</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F79FE">
            <w:pPr>
              <w:keepNext w:val="0"/>
              <w:keepLines w:val="0"/>
              <w:widowControl/>
              <w:suppressLineNumbers w:val="0"/>
              <w:jc w:val="center"/>
              <w:textAlignment w:val="center"/>
              <w:rPr>
                <w:rFonts w:hint="eastAsia" w:ascii="仿宋" w:hAnsi="仿宋" w:eastAsia="仿宋" w:cs="仿宋"/>
                <w:i w:val="0"/>
                <w:iCs w:val="0"/>
                <w:color w:val="auto"/>
                <w:sz w:val="24"/>
                <w:szCs w:val="24"/>
                <w:highlight w:val="yellow"/>
                <w:u w:val="none"/>
              </w:rPr>
            </w:pPr>
            <w:r>
              <w:rPr>
                <w:rFonts w:hint="eastAsia" w:ascii="仿宋" w:hAnsi="仿宋" w:eastAsia="仿宋" w:cs="仿宋"/>
                <w:i w:val="0"/>
                <w:iCs w:val="0"/>
                <w:color w:val="auto"/>
                <w:kern w:val="0"/>
                <w:sz w:val="24"/>
                <w:szCs w:val="24"/>
                <w:highlight w:val="yellow"/>
                <w:u w:val="none"/>
                <w:lang w:val="en-US" w:eastAsia="zh-CN" w:bidi="ar"/>
              </w:rPr>
              <w:t>本地冻整羊</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F5C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188C">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4DE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433B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9BEC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B38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48</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56F1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分切小块2厘米</w:t>
            </w:r>
          </w:p>
        </w:tc>
      </w:tr>
      <w:tr w14:paraId="6B15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4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650ED">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27</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53CBA">
            <w:pPr>
              <w:keepNext w:val="0"/>
              <w:keepLines w:val="0"/>
              <w:widowControl/>
              <w:suppressLineNumbers w:val="0"/>
              <w:jc w:val="center"/>
              <w:textAlignment w:val="center"/>
              <w:rPr>
                <w:rFonts w:hint="eastAsia" w:ascii="仿宋" w:hAnsi="仿宋" w:eastAsia="仿宋" w:cs="仿宋"/>
                <w:i w:val="0"/>
                <w:iCs w:val="0"/>
                <w:color w:val="auto"/>
                <w:sz w:val="24"/>
                <w:szCs w:val="24"/>
                <w:highlight w:val="yellow"/>
                <w:u w:val="none"/>
              </w:rPr>
            </w:pPr>
            <w:r>
              <w:rPr>
                <w:rFonts w:hint="eastAsia" w:ascii="仿宋" w:hAnsi="仿宋" w:eastAsia="仿宋" w:cs="仿宋"/>
                <w:i w:val="0"/>
                <w:iCs w:val="0"/>
                <w:color w:val="auto"/>
                <w:kern w:val="0"/>
                <w:sz w:val="24"/>
                <w:szCs w:val="24"/>
                <w:highlight w:val="yellow"/>
                <w:u w:val="none"/>
                <w:lang w:val="en-US" w:eastAsia="zh-CN" w:bidi="ar"/>
              </w:rPr>
              <w:t>本地冻羊前腿</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375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A56C">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82B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A17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16CA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7FF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50</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443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分切小块2厘米</w:t>
            </w:r>
          </w:p>
        </w:tc>
      </w:tr>
      <w:tr w14:paraId="7879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14"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9EA54">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28</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E80B1">
            <w:pPr>
              <w:keepNext w:val="0"/>
              <w:keepLines w:val="0"/>
              <w:widowControl/>
              <w:suppressLineNumbers w:val="0"/>
              <w:jc w:val="center"/>
              <w:textAlignment w:val="center"/>
              <w:rPr>
                <w:rFonts w:hint="eastAsia" w:ascii="仿宋" w:hAnsi="仿宋" w:eastAsia="仿宋" w:cs="仿宋"/>
                <w:i w:val="0"/>
                <w:iCs w:val="0"/>
                <w:color w:val="auto"/>
                <w:sz w:val="24"/>
                <w:szCs w:val="24"/>
                <w:highlight w:val="yellow"/>
                <w:u w:val="none"/>
              </w:rPr>
            </w:pPr>
            <w:r>
              <w:rPr>
                <w:rFonts w:hint="eastAsia" w:ascii="仿宋" w:hAnsi="仿宋" w:eastAsia="仿宋" w:cs="仿宋"/>
                <w:i w:val="0"/>
                <w:iCs w:val="0"/>
                <w:color w:val="auto"/>
                <w:kern w:val="0"/>
                <w:sz w:val="24"/>
                <w:szCs w:val="24"/>
                <w:highlight w:val="yellow"/>
                <w:u w:val="none"/>
                <w:lang w:val="en-US" w:eastAsia="zh-CN" w:bidi="ar"/>
              </w:rPr>
              <w:t>本地冻羊后腿</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10A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316A">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C3F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A41B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A40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4A8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50</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9EE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分切小块2厘米</w:t>
            </w:r>
          </w:p>
        </w:tc>
      </w:tr>
      <w:tr w14:paraId="03E6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3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57E1B">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29</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DA01C">
            <w:pPr>
              <w:keepNext w:val="0"/>
              <w:keepLines w:val="0"/>
              <w:widowControl/>
              <w:suppressLineNumbers w:val="0"/>
              <w:jc w:val="center"/>
              <w:textAlignment w:val="center"/>
              <w:rPr>
                <w:rFonts w:hint="eastAsia" w:ascii="仿宋" w:hAnsi="仿宋" w:eastAsia="仿宋" w:cs="仿宋"/>
                <w:i w:val="0"/>
                <w:iCs w:val="0"/>
                <w:color w:val="auto"/>
                <w:sz w:val="24"/>
                <w:szCs w:val="24"/>
                <w:highlight w:val="yellow"/>
                <w:u w:val="none"/>
              </w:rPr>
            </w:pPr>
            <w:r>
              <w:rPr>
                <w:rFonts w:hint="eastAsia" w:ascii="仿宋" w:hAnsi="仿宋" w:eastAsia="仿宋" w:cs="仿宋"/>
                <w:i w:val="0"/>
                <w:iCs w:val="0"/>
                <w:color w:val="auto"/>
                <w:kern w:val="0"/>
                <w:sz w:val="24"/>
                <w:szCs w:val="24"/>
                <w:highlight w:val="yellow"/>
                <w:u w:val="none"/>
                <w:lang w:val="en-US" w:eastAsia="zh-CN" w:bidi="ar"/>
              </w:rPr>
              <w:t>本地冻羊四分体</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24F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351B">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CA1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DB7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4F6E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77A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50</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C9B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分切小块2厘米</w:t>
            </w:r>
          </w:p>
        </w:tc>
      </w:tr>
      <w:tr w14:paraId="11FF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224"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41C02">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30</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C13C77">
            <w:pPr>
              <w:keepNext w:val="0"/>
              <w:keepLines w:val="0"/>
              <w:widowControl/>
              <w:suppressLineNumbers w:val="0"/>
              <w:jc w:val="center"/>
              <w:textAlignment w:val="center"/>
              <w:rPr>
                <w:rFonts w:hint="eastAsia" w:ascii="仿宋" w:hAnsi="仿宋" w:eastAsia="仿宋" w:cs="仿宋"/>
                <w:i w:val="0"/>
                <w:iCs w:val="0"/>
                <w:color w:val="auto"/>
                <w:sz w:val="24"/>
                <w:szCs w:val="24"/>
                <w:highlight w:val="yellow"/>
                <w:u w:val="none"/>
              </w:rPr>
            </w:pPr>
            <w:r>
              <w:rPr>
                <w:rFonts w:hint="eastAsia" w:ascii="仿宋" w:hAnsi="仿宋" w:eastAsia="仿宋" w:cs="仿宋"/>
                <w:i w:val="0"/>
                <w:iCs w:val="0"/>
                <w:color w:val="auto"/>
                <w:kern w:val="0"/>
                <w:sz w:val="24"/>
                <w:szCs w:val="24"/>
                <w:highlight w:val="yellow"/>
                <w:u w:val="none"/>
                <w:lang w:val="en-US" w:eastAsia="zh-CN" w:bidi="ar"/>
              </w:rPr>
              <w:t>箱装内地冻鹅肉5只</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F3A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F878">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5BB9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2AB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6F7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687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30</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908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0D6D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7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74BD9">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31</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42358">
            <w:pPr>
              <w:keepNext w:val="0"/>
              <w:keepLines w:val="0"/>
              <w:widowControl/>
              <w:suppressLineNumbers w:val="0"/>
              <w:jc w:val="center"/>
              <w:textAlignment w:val="center"/>
              <w:rPr>
                <w:rFonts w:hint="eastAsia" w:ascii="仿宋" w:hAnsi="仿宋" w:eastAsia="仿宋" w:cs="仿宋"/>
                <w:i w:val="0"/>
                <w:iCs w:val="0"/>
                <w:color w:val="auto"/>
                <w:sz w:val="24"/>
                <w:szCs w:val="24"/>
                <w:highlight w:val="yellow"/>
                <w:u w:val="none"/>
              </w:rPr>
            </w:pPr>
            <w:r>
              <w:rPr>
                <w:rFonts w:hint="eastAsia" w:ascii="仿宋" w:hAnsi="仿宋" w:eastAsia="仿宋" w:cs="仿宋"/>
                <w:i w:val="0"/>
                <w:iCs w:val="0"/>
                <w:color w:val="auto"/>
                <w:kern w:val="0"/>
                <w:sz w:val="24"/>
                <w:szCs w:val="24"/>
                <w:highlight w:val="yellow"/>
                <w:u w:val="none"/>
                <w:lang w:val="en-US" w:eastAsia="zh-CN" w:bidi="ar"/>
              </w:rPr>
              <w:t>箱装内地土鸡6只</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DD9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3852">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9EF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A27B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A874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6ED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25</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1E3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282B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741"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E51ED">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32</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25529">
            <w:pPr>
              <w:keepNext w:val="0"/>
              <w:keepLines w:val="0"/>
              <w:widowControl/>
              <w:suppressLineNumbers w:val="0"/>
              <w:jc w:val="center"/>
              <w:textAlignment w:val="center"/>
              <w:rPr>
                <w:rFonts w:hint="eastAsia" w:ascii="仿宋" w:hAnsi="仿宋" w:eastAsia="仿宋" w:cs="仿宋"/>
                <w:i w:val="0"/>
                <w:iCs w:val="0"/>
                <w:color w:val="auto"/>
                <w:sz w:val="24"/>
                <w:szCs w:val="24"/>
                <w:highlight w:val="yellow"/>
                <w:u w:val="none"/>
              </w:rPr>
            </w:pPr>
            <w:r>
              <w:rPr>
                <w:rFonts w:hint="eastAsia" w:ascii="仿宋" w:hAnsi="仿宋" w:eastAsia="仿宋" w:cs="仿宋"/>
                <w:i w:val="0"/>
                <w:iCs w:val="0"/>
                <w:color w:val="auto"/>
                <w:kern w:val="0"/>
                <w:sz w:val="24"/>
                <w:szCs w:val="24"/>
                <w:highlight w:val="yellow"/>
                <w:u w:val="none"/>
                <w:lang w:val="en-US" w:eastAsia="zh-CN" w:bidi="ar"/>
              </w:rPr>
              <w:t>箱装内地三黄鸡7只</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6DB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8E40">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AEA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CFEA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D713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EA0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16</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D68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03BE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66"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4371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33</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83F46">
            <w:pPr>
              <w:keepNext w:val="0"/>
              <w:keepLines w:val="0"/>
              <w:widowControl/>
              <w:suppressLineNumbers w:val="0"/>
              <w:jc w:val="center"/>
              <w:textAlignment w:val="center"/>
              <w:rPr>
                <w:rFonts w:hint="eastAsia" w:ascii="仿宋" w:hAnsi="仿宋" w:eastAsia="仿宋" w:cs="仿宋"/>
                <w:i w:val="0"/>
                <w:iCs w:val="0"/>
                <w:color w:val="auto"/>
                <w:sz w:val="24"/>
                <w:szCs w:val="24"/>
                <w:highlight w:val="yellow"/>
                <w:u w:val="none"/>
              </w:rPr>
            </w:pPr>
            <w:r>
              <w:rPr>
                <w:rFonts w:hint="eastAsia" w:ascii="仿宋" w:hAnsi="仿宋" w:eastAsia="仿宋" w:cs="仿宋"/>
                <w:i w:val="0"/>
                <w:iCs w:val="0"/>
                <w:color w:val="auto"/>
                <w:kern w:val="0"/>
                <w:sz w:val="24"/>
                <w:szCs w:val="24"/>
                <w:highlight w:val="yellow"/>
                <w:u w:val="none"/>
                <w:lang w:val="en-US" w:eastAsia="zh-CN" w:bidi="ar"/>
              </w:rPr>
              <w:t>箱装本地冻泰昆三黄鸡4只</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EF4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D529">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2530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AF8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EA3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01C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D7D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237C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978"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6CEE7">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34</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AC2A4">
            <w:pPr>
              <w:keepNext w:val="0"/>
              <w:keepLines w:val="0"/>
              <w:widowControl/>
              <w:suppressLineNumbers w:val="0"/>
              <w:jc w:val="center"/>
              <w:textAlignment w:val="center"/>
              <w:rPr>
                <w:rFonts w:hint="eastAsia" w:ascii="仿宋" w:hAnsi="仿宋" w:eastAsia="仿宋" w:cs="仿宋"/>
                <w:i w:val="0"/>
                <w:iCs w:val="0"/>
                <w:color w:val="auto"/>
                <w:sz w:val="24"/>
                <w:szCs w:val="24"/>
                <w:highlight w:val="yellow"/>
                <w:u w:val="none"/>
              </w:rPr>
            </w:pPr>
            <w:r>
              <w:rPr>
                <w:rFonts w:hint="eastAsia" w:ascii="仿宋" w:hAnsi="仿宋" w:eastAsia="仿宋" w:cs="仿宋"/>
                <w:i w:val="0"/>
                <w:iCs w:val="0"/>
                <w:color w:val="auto"/>
                <w:kern w:val="0"/>
                <w:sz w:val="24"/>
                <w:szCs w:val="24"/>
                <w:highlight w:val="yellow"/>
                <w:u w:val="none"/>
                <w:lang w:val="en-US" w:eastAsia="zh-CN" w:bidi="ar"/>
              </w:rPr>
              <w:t>箱装本地冻帕戈郎鸡7只</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073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EDCC">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AB7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6632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A68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EFE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22</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FE2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37A7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94"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20B53">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35</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B6EF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纯干鸡胸肉</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ADE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1403">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660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9EE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DE1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6D9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16</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092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58D6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A7539">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36</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7C6E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鸡边腿</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A25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3FD9">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DDF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1F6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62C0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D5B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11</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6AC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4123C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5F731">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37</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E17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鸭边腿</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65D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9761">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B25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3CF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AD14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7A5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434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分切小块</w:t>
            </w:r>
          </w:p>
        </w:tc>
      </w:tr>
      <w:tr w14:paraId="76DD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46" w:hRule="atLeast"/>
        </w:trPr>
        <w:tc>
          <w:tcPr>
            <w:tcW w:w="14439" w:type="dxa"/>
            <w:gridSpan w:val="9"/>
            <w:tcBorders>
              <w:top w:val="nil"/>
              <w:left w:val="nil"/>
              <w:bottom w:val="nil"/>
              <w:right w:val="nil"/>
            </w:tcBorders>
            <w:noWrap/>
            <w:vAlign w:val="center"/>
          </w:tcPr>
          <w:p w14:paraId="6F5174A7">
            <w:pPr>
              <w:keepNext w:val="0"/>
              <w:keepLines w:val="0"/>
              <w:widowControl/>
              <w:suppressLineNumbers w:val="0"/>
              <w:jc w:val="center"/>
              <w:textAlignment w:val="center"/>
              <w:rPr>
                <w:rFonts w:hint="eastAsia" w:ascii="仿宋" w:hAnsi="仿宋" w:eastAsia="仿宋" w:cs="仿宋"/>
                <w:b/>
                <w:bCs/>
                <w:i w:val="0"/>
                <w:iCs w:val="0"/>
                <w:color w:val="auto"/>
                <w:kern w:val="0"/>
                <w:sz w:val="36"/>
                <w:szCs w:val="36"/>
                <w:highlight w:val="none"/>
                <w:u w:val="none"/>
                <w:lang w:val="en-US" w:eastAsia="zh-CN" w:bidi="ar"/>
              </w:rPr>
            </w:pPr>
            <w:r>
              <w:rPr>
                <w:rFonts w:hint="eastAsia" w:ascii="仿宋" w:hAnsi="仿宋" w:eastAsia="仿宋" w:cs="仿宋"/>
                <w:b/>
                <w:bCs/>
                <w:i w:val="0"/>
                <w:iCs w:val="0"/>
                <w:color w:val="auto"/>
                <w:kern w:val="0"/>
                <w:sz w:val="36"/>
                <w:szCs w:val="36"/>
                <w:highlight w:val="none"/>
                <w:u w:val="none"/>
                <w:lang w:val="en-US" w:eastAsia="zh-CN" w:bidi="ar"/>
              </w:rPr>
              <w:t>第二部分：水果、干果类</w:t>
            </w:r>
          </w:p>
        </w:tc>
      </w:tr>
      <w:tr w14:paraId="58AF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302" w:hRule="atLeast"/>
        </w:trPr>
        <w:tc>
          <w:tcPr>
            <w:tcW w:w="14439"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040DD">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bCs/>
                <w:i w:val="0"/>
                <w:iCs w:val="0"/>
                <w:color w:val="auto"/>
                <w:kern w:val="0"/>
                <w:sz w:val="23"/>
                <w:szCs w:val="23"/>
                <w:highlight w:val="none"/>
                <w:u w:val="none"/>
                <w:lang w:val="en-US" w:eastAsia="zh-CN" w:bidi="ar"/>
              </w:rPr>
              <w:t>（1）属于北园春集团官网、九鼎农商官网等官网公布单品</w:t>
            </w:r>
          </w:p>
        </w:tc>
      </w:tr>
      <w:tr w14:paraId="50BDE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48185">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18B44">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品名</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6D369">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品牌</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5049E">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产地</w:t>
            </w:r>
          </w:p>
        </w:tc>
        <w:tc>
          <w:tcPr>
            <w:tcW w:w="2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94FDC">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规格</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72C0C">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数量</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8291B">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单位</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2C8E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最高限价</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F63FBB6">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备注</w:t>
            </w:r>
          </w:p>
        </w:tc>
      </w:tr>
      <w:tr w14:paraId="233E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462"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98C71">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FF20B">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水果、干果类</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8098A">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41A8C">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3017F">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5978F">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AF006">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33648">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100%</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FF08F11">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p>
        </w:tc>
      </w:tr>
      <w:tr w14:paraId="22C2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087" w:hRule="atLeast"/>
        </w:trPr>
        <w:tc>
          <w:tcPr>
            <w:tcW w:w="14439" w:type="dxa"/>
            <w:gridSpan w:val="9"/>
            <w:tcBorders>
              <w:top w:val="single" w:color="000000" w:sz="4" w:space="0"/>
              <w:left w:val="single" w:color="000000" w:sz="4" w:space="0"/>
              <w:bottom w:val="single" w:color="000000" w:sz="4" w:space="0"/>
              <w:right w:val="single" w:color="000000" w:sz="4" w:space="0"/>
            </w:tcBorders>
            <w:noWrap w:val="0"/>
            <w:vAlign w:val="center"/>
          </w:tcPr>
          <w:p w14:paraId="2862EE4F">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auto"/>
                <w:kern w:val="0"/>
                <w:sz w:val="24"/>
                <w:szCs w:val="24"/>
                <w:highlight w:val="none"/>
                <w:u w:val="none"/>
                <w:lang w:val="en-US" w:eastAsia="zh-CN" w:bidi="ar"/>
              </w:rPr>
              <w:t>注：水果去皮结算价格按照北园春市场、九鼎农商网当日官网该品种单品最低价为基准报折扣率执行；供货时，产品包装严格按照上述表中的规格执行（上述表中无明确规格的按采购人要求执行），并按采购人要求进行供货。非北园春集团、九鼎农商官网水果类单品固定价格按折扣率进行结算。</w:t>
            </w:r>
          </w:p>
        </w:tc>
      </w:tr>
      <w:tr w14:paraId="6BEB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4439" w:type="dxa"/>
            <w:gridSpan w:val="9"/>
            <w:tcBorders>
              <w:top w:val="single" w:color="000000" w:sz="4" w:space="0"/>
              <w:left w:val="single" w:color="000000" w:sz="4" w:space="0"/>
              <w:bottom w:val="single" w:color="000000" w:sz="4" w:space="0"/>
              <w:right w:val="single" w:color="000000" w:sz="4" w:space="0"/>
            </w:tcBorders>
            <w:noWrap w:val="0"/>
            <w:vAlign w:val="center"/>
          </w:tcPr>
          <w:p w14:paraId="083C2BD3">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bCs/>
                <w:i w:val="0"/>
                <w:iCs w:val="0"/>
                <w:color w:val="auto"/>
                <w:kern w:val="0"/>
                <w:sz w:val="23"/>
                <w:szCs w:val="23"/>
                <w:highlight w:val="none"/>
                <w:u w:val="none"/>
                <w:lang w:val="en-US" w:eastAsia="zh-CN" w:bidi="ar"/>
              </w:rPr>
              <w:t>（2）非北园春集团官网、九鼎农商官网等官网单品</w:t>
            </w:r>
          </w:p>
        </w:tc>
      </w:tr>
      <w:tr w14:paraId="5244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1B5E0">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450C7">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货物名称</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88371">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品牌</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99D9E">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产地</w:t>
            </w:r>
          </w:p>
        </w:tc>
        <w:tc>
          <w:tcPr>
            <w:tcW w:w="2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2125F">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规格</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08F2E">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数量</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86ECD">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单位</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253E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最高限价</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AD02E60">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备注</w:t>
            </w:r>
          </w:p>
        </w:tc>
      </w:tr>
      <w:tr w14:paraId="63BE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7DF0978">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4AAE5D0">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火龙果</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831E45E">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1B5E325">
            <w:pPr>
              <w:jc w:val="center"/>
              <w:rPr>
                <w:rFonts w:hint="eastAsia" w:ascii="仿宋" w:hAnsi="仿宋" w:eastAsia="仿宋" w:cs="仿宋"/>
                <w:i w:val="0"/>
                <w:iCs w:val="0"/>
                <w:color w:val="auto"/>
                <w:sz w:val="23"/>
                <w:szCs w:val="23"/>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11E3DF6">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88D57F1">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045A460">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8D74DD9">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17</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096D7AA">
            <w:pPr>
              <w:jc w:val="center"/>
              <w:rPr>
                <w:rFonts w:hint="eastAsia" w:ascii="仿宋" w:hAnsi="仿宋" w:eastAsia="仿宋" w:cs="仿宋"/>
                <w:i w:val="0"/>
                <w:iCs w:val="0"/>
                <w:color w:val="auto"/>
                <w:sz w:val="23"/>
                <w:szCs w:val="23"/>
                <w:highlight w:val="none"/>
                <w:u w:val="none"/>
              </w:rPr>
            </w:pPr>
          </w:p>
        </w:tc>
      </w:tr>
      <w:tr w14:paraId="1547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E1B645B">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7A00CFE">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猕猴桃</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4F19344">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BA0587A">
            <w:pPr>
              <w:jc w:val="center"/>
              <w:rPr>
                <w:rFonts w:hint="eastAsia" w:ascii="仿宋" w:hAnsi="仿宋" w:eastAsia="仿宋" w:cs="仿宋"/>
                <w:i w:val="0"/>
                <w:iCs w:val="0"/>
                <w:color w:val="auto"/>
                <w:sz w:val="23"/>
                <w:szCs w:val="23"/>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F6976B8">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10D95F1">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A8A6724">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FE5982F">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15</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0A0C0A0">
            <w:pPr>
              <w:jc w:val="center"/>
              <w:rPr>
                <w:rFonts w:hint="eastAsia" w:ascii="仿宋" w:hAnsi="仿宋" w:eastAsia="仿宋" w:cs="仿宋"/>
                <w:i w:val="0"/>
                <w:iCs w:val="0"/>
                <w:color w:val="auto"/>
                <w:sz w:val="23"/>
                <w:szCs w:val="23"/>
                <w:highlight w:val="none"/>
                <w:u w:val="none"/>
              </w:rPr>
            </w:pPr>
          </w:p>
        </w:tc>
      </w:tr>
      <w:tr w14:paraId="551B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30C7B3F">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37B1E27">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砂糖橘</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9BA5963">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F5A1F01">
            <w:pPr>
              <w:jc w:val="center"/>
              <w:rPr>
                <w:rFonts w:hint="eastAsia" w:ascii="仿宋" w:hAnsi="仿宋" w:eastAsia="仿宋" w:cs="仿宋"/>
                <w:i w:val="0"/>
                <w:iCs w:val="0"/>
                <w:color w:val="auto"/>
                <w:sz w:val="23"/>
                <w:szCs w:val="23"/>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65722BE">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20BC555">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4D35E17">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9DD62B8">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10.6</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C858EF6">
            <w:pPr>
              <w:jc w:val="center"/>
              <w:rPr>
                <w:rFonts w:hint="eastAsia" w:ascii="仿宋" w:hAnsi="仿宋" w:eastAsia="仿宋" w:cs="仿宋"/>
                <w:i w:val="0"/>
                <w:iCs w:val="0"/>
                <w:color w:val="auto"/>
                <w:sz w:val="23"/>
                <w:szCs w:val="23"/>
                <w:highlight w:val="none"/>
                <w:u w:val="none"/>
              </w:rPr>
            </w:pPr>
          </w:p>
        </w:tc>
      </w:tr>
      <w:tr w14:paraId="26A0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4CF40EB">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EC4E12C">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蟠桃</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211E900">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5E695AC">
            <w:pPr>
              <w:jc w:val="center"/>
              <w:rPr>
                <w:rFonts w:hint="eastAsia" w:ascii="仿宋" w:hAnsi="仿宋" w:eastAsia="仿宋" w:cs="仿宋"/>
                <w:i w:val="0"/>
                <w:iCs w:val="0"/>
                <w:color w:val="auto"/>
                <w:sz w:val="23"/>
                <w:szCs w:val="23"/>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F3A7AED">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152F402">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E361276">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D795F6B">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14</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188E908">
            <w:pPr>
              <w:jc w:val="center"/>
              <w:rPr>
                <w:rFonts w:hint="eastAsia" w:ascii="仿宋" w:hAnsi="仿宋" w:eastAsia="仿宋" w:cs="仿宋"/>
                <w:i w:val="0"/>
                <w:iCs w:val="0"/>
                <w:color w:val="auto"/>
                <w:sz w:val="23"/>
                <w:szCs w:val="23"/>
                <w:highlight w:val="none"/>
                <w:u w:val="none"/>
              </w:rPr>
            </w:pPr>
          </w:p>
        </w:tc>
      </w:tr>
      <w:tr w14:paraId="3699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6E57548">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630537C">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春桃</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0F51491">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7DDD4C4">
            <w:pPr>
              <w:jc w:val="center"/>
              <w:rPr>
                <w:rFonts w:hint="eastAsia" w:ascii="仿宋" w:hAnsi="仿宋" w:eastAsia="仿宋" w:cs="仿宋"/>
                <w:i w:val="0"/>
                <w:iCs w:val="0"/>
                <w:color w:val="auto"/>
                <w:sz w:val="23"/>
                <w:szCs w:val="23"/>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50374D6">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8EDB4EF">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41F28A3">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1F488B2">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10</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ED9A546">
            <w:pPr>
              <w:jc w:val="center"/>
              <w:rPr>
                <w:rFonts w:hint="eastAsia" w:ascii="仿宋" w:hAnsi="仿宋" w:eastAsia="仿宋" w:cs="仿宋"/>
                <w:i w:val="0"/>
                <w:iCs w:val="0"/>
                <w:color w:val="auto"/>
                <w:sz w:val="23"/>
                <w:szCs w:val="23"/>
                <w:highlight w:val="none"/>
                <w:u w:val="none"/>
              </w:rPr>
            </w:pPr>
          </w:p>
        </w:tc>
      </w:tr>
      <w:tr w14:paraId="040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7F5B9E0">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EF88E0B">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果冻橙</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CBFE4BF">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718BFBA">
            <w:pPr>
              <w:jc w:val="center"/>
              <w:rPr>
                <w:rFonts w:hint="eastAsia" w:ascii="仿宋" w:hAnsi="仿宋" w:eastAsia="仿宋" w:cs="仿宋"/>
                <w:i w:val="0"/>
                <w:iCs w:val="0"/>
                <w:color w:val="auto"/>
                <w:sz w:val="23"/>
                <w:szCs w:val="23"/>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E9AAE56">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24EC4B5">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FC65A17">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5DC4A37">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13.3</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0561610">
            <w:pPr>
              <w:jc w:val="center"/>
              <w:rPr>
                <w:rFonts w:hint="eastAsia" w:ascii="仿宋" w:hAnsi="仿宋" w:eastAsia="仿宋" w:cs="仿宋"/>
                <w:i w:val="0"/>
                <w:iCs w:val="0"/>
                <w:color w:val="auto"/>
                <w:sz w:val="23"/>
                <w:szCs w:val="23"/>
                <w:highlight w:val="none"/>
                <w:u w:val="none"/>
              </w:rPr>
            </w:pPr>
          </w:p>
        </w:tc>
      </w:tr>
      <w:tr w14:paraId="021BD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9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3B06609">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94ED10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骏枣</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156238C">
            <w:pPr>
              <w:jc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176DC44E">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ign w:val="center"/>
          </w:tcPr>
          <w:p w14:paraId="3B145BB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质优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01A62D8">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97C333D">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3BAF37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平台采购价</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1239E6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832扶贫平台</w:t>
            </w:r>
          </w:p>
        </w:tc>
      </w:tr>
      <w:tr w14:paraId="76DC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9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9FC3C2C">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620BF6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灰枣</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FBB525C">
            <w:pPr>
              <w:jc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2C5D942C">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ign w:val="center"/>
          </w:tcPr>
          <w:p w14:paraId="3AFBCFA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质优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A33D14F">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DA3A522">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118A8A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平台采购价</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3594CB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832扶贫平台</w:t>
            </w:r>
          </w:p>
        </w:tc>
      </w:tr>
      <w:tr w14:paraId="1CA7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9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8386887">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396310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烤核桃</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B80D070">
            <w:pPr>
              <w:jc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660FC9C7">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ign w:val="center"/>
          </w:tcPr>
          <w:p w14:paraId="45FBFA0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质优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29E4F7F">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A9B3BBF">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59D8C6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平台采购价</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F1C753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832扶贫平台</w:t>
            </w:r>
          </w:p>
        </w:tc>
      </w:tr>
      <w:tr w14:paraId="4078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9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CB189DB">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C1E120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核桃仁</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272E748">
            <w:pPr>
              <w:jc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4B43E767">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ign w:val="center"/>
          </w:tcPr>
          <w:p w14:paraId="4DFED43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质优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CE37CB4">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0F4860E">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87F8B8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平台采购价</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0F3527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832扶贫平台</w:t>
            </w:r>
          </w:p>
        </w:tc>
      </w:tr>
      <w:tr w14:paraId="5050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9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AAB08D8">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FB67E5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无花果干</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746BBC1">
            <w:pPr>
              <w:jc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1DACEB2F">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ign w:val="center"/>
          </w:tcPr>
          <w:p w14:paraId="4A7D716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质优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D70D9D5">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0F39370">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F24819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平台采购价</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814CBD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832扶贫平台</w:t>
            </w:r>
          </w:p>
        </w:tc>
      </w:tr>
      <w:tr w14:paraId="5B86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9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CADFEB0">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9C905D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巴旦木</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BAB673C">
            <w:pPr>
              <w:jc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150957EB">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ign w:val="center"/>
          </w:tcPr>
          <w:p w14:paraId="4478E1B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质优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4840B33">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E7F4521">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56B51F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平台采购价</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34A7CD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832扶贫平台</w:t>
            </w:r>
          </w:p>
        </w:tc>
      </w:tr>
      <w:tr w14:paraId="7179C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CB8BB6F">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42FF35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绿香妃葡萄干</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637867C">
            <w:pPr>
              <w:jc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665EA918">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ign w:val="center"/>
          </w:tcPr>
          <w:p w14:paraId="695814A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质优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EE5B037">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836A0BC">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E7E6A8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平台采购价</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AD5E35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832扶贫平台</w:t>
            </w:r>
          </w:p>
        </w:tc>
      </w:tr>
      <w:tr w14:paraId="4B39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9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B27D31D">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E91F7B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杏干</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DBCCC6D">
            <w:pPr>
              <w:jc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1EBC3710">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ign w:val="center"/>
          </w:tcPr>
          <w:p w14:paraId="558AA41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质优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6309A21">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C242894">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EFE173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平台采购价</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97A2B9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832扶贫平台</w:t>
            </w:r>
          </w:p>
        </w:tc>
      </w:tr>
      <w:tr w14:paraId="3E90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9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3712579">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B4135C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二级灰枣</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E29BAB3">
            <w:pPr>
              <w:jc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761F609C">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ign w:val="center"/>
          </w:tcPr>
          <w:p w14:paraId="48EF745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质优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6F09E46">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8C52030">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B6B9D6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平台采购价</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2A0593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832扶贫平台</w:t>
            </w:r>
          </w:p>
        </w:tc>
      </w:tr>
      <w:tr w14:paraId="04FD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9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2930FA0">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EA8E41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礼品盒</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E15A445">
            <w:pPr>
              <w:jc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7FC4491D">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ign w:val="center"/>
          </w:tcPr>
          <w:p w14:paraId="1484DE9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质优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E73518E">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0EFF872">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DB4719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平台采购价</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1445E8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832扶贫平台</w:t>
            </w:r>
          </w:p>
        </w:tc>
      </w:tr>
      <w:tr w14:paraId="5514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9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CC2FB78">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2F4741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铁罐核桃油</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47AEE47">
            <w:pPr>
              <w:jc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2A76F602">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ign w:val="center"/>
          </w:tcPr>
          <w:p w14:paraId="42C990D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质优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3471D2F">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AFCF2F2">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4B7022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平台采购价</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ADBBC1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832扶贫平台</w:t>
            </w:r>
          </w:p>
        </w:tc>
      </w:tr>
      <w:tr w14:paraId="4F72C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9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EE76805">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F3FD02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礼盒装核桃油</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50D38D5">
            <w:pPr>
              <w:jc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551854C0">
            <w:pPr>
              <w:rPr>
                <w:rFonts w:hint="eastAsia" w:ascii="仿宋" w:hAnsi="仿宋" w:eastAsia="仿宋" w:cs="仿宋"/>
                <w:i w:val="0"/>
                <w:iCs w:val="0"/>
                <w:color w:val="auto"/>
                <w:sz w:val="22"/>
                <w:szCs w:val="22"/>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ign w:val="center"/>
          </w:tcPr>
          <w:p w14:paraId="6A8120B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质优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618C1E0">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CD32FC0">
            <w:pPr>
              <w:keepNext w:val="0"/>
              <w:keepLines w:val="0"/>
              <w:widowControl/>
              <w:suppressLineNumbers w:val="0"/>
              <w:jc w:val="center"/>
              <w:textAlignment w:val="center"/>
              <w:rPr>
                <w:rFonts w:hint="eastAsia" w:ascii="仿宋" w:hAnsi="仿宋" w:eastAsia="仿宋" w:cs="仿宋"/>
                <w:i w:val="0"/>
                <w:iCs w:val="0"/>
                <w:color w:val="auto"/>
                <w:sz w:val="23"/>
                <w:szCs w:val="23"/>
                <w:highlight w:val="none"/>
                <w:u w:val="none"/>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63767D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平台采购价</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F8694F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832扶贫平台</w:t>
            </w:r>
          </w:p>
        </w:tc>
      </w:tr>
      <w:tr w14:paraId="4944C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887" w:hRule="atLeast"/>
        </w:trPr>
        <w:tc>
          <w:tcPr>
            <w:tcW w:w="14439" w:type="dxa"/>
            <w:gridSpan w:val="9"/>
            <w:tcBorders>
              <w:top w:val="nil"/>
              <w:left w:val="nil"/>
              <w:bottom w:val="nil"/>
              <w:right w:val="nil"/>
            </w:tcBorders>
            <w:noWrap/>
            <w:vAlign w:val="center"/>
          </w:tcPr>
          <w:p w14:paraId="15B9BAB0">
            <w:pPr>
              <w:keepNext w:val="0"/>
              <w:keepLines w:val="0"/>
              <w:widowControl/>
              <w:suppressLineNumbers w:val="0"/>
              <w:jc w:val="center"/>
              <w:textAlignment w:val="center"/>
              <w:rPr>
                <w:rFonts w:hint="eastAsia" w:ascii="仿宋" w:hAnsi="仿宋" w:eastAsia="仿宋" w:cs="仿宋"/>
                <w:b/>
                <w:bCs/>
                <w:i w:val="0"/>
                <w:iCs w:val="0"/>
                <w:color w:val="auto"/>
                <w:kern w:val="0"/>
                <w:sz w:val="36"/>
                <w:szCs w:val="36"/>
                <w:highlight w:val="none"/>
                <w:u w:val="none"/>
                <w:lang w:val="en-US" w:eastAsia="zh-CN" w:bidi="ar"/>
              </w:rPr>
            </w:pPr>
            <w:r>
              <w:rPr>
                <w:rFonts w:hint="eastAsia" w:ascii="仿宋" w:hAnsi="仿宋" w:eastAsia="仿宋" w:cs="仿宋"/>
                <w:b/>
                <w:bCs/>
                <w:i w:val="0"/>
                <w:iCs w:val="0"/>
                <w:color w:val="auto"/>
                <w:kern w:val="0"/>
                <w:sz w:val="36"/>
                <w:szCs w:val="36"/>
                <w:highlight w:val="none"/>
                <w:u w:val="none"/>
                <w:lang w:val="en-US" w:eastAsia="zh-CN" w:bidi="ar"/>
              </w:rPr>
              <w:t>第三部分：蔬菜类</w:t>
            </w:r>
          </w:p>
        </w:tc>
      </w:tr>
      <w:tr w14:paraId="1C64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532" w:hRule="atLeast"/>
        </w:trPr>
        <w:tc>
          <w:tcPr>
            <w:tcW w:w="14439"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E6391">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bCs/>
                <w:i w:val="0"/>
                <w:iCs w:val="0"/>
                <w:color w:val="auto"/>
                <w:kern w:val="0"/>
                <w:sz w:val="23"/>
                <w:szCs w:val="23"/>
                <w:highlight w:val="none"/>
                <w:u w:val="none"/>
                <w:lang w:val="en-US" w:eastAsia="zh-CN" w:bidi="ar"/>
              </w:rPr>
              <w:t>（1）属于北园春集团官网、九鼎农商官网等官网公布单品</w:t>
            </w:r>
          </w:p>
        </w:tc>
      </w:tr>
      <w:tr w14:paraId="67FB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23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CC4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3"/>
                <w:szCs w:val="23"/>
                <w:highlight w:val="none"/>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59D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3"/>
                <w:szCs w:val="23"/>
                <w:highlight w:val="none"/>
                <w:u w:val="none"/>
                <w:lang w:val="en-US" w:eastAsia="zh-CN" w:bidi="ar"/>
              </w:rPr>
              <w:t>品名</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6169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3"/>
                <w:szCs w:val="23"/>
                <w:highlight w:val="none"/>
                <w:u w:val="none"/>
                <w:lang w:val="en-US" w:eastAsia="zh-CN" w:bidi="ar"/>
              </w:rPr>
              <w:t>品牌</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9AEB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3"/>
                <w:szCs w:val="23"/>
                <w:highlight w:val="none"/>
                <w:u w:val="none"/>
                <w:lang w:val="en-US" w:eastAsia="zh-CN" w:bidi="ar"/>
              </w:rPr>
              <w:t>产地</w:t>
            </w: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2C3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3"/>
                <w:szCs w:val="23"/>
                <w:highlight w:val="none"/>
                <w:u w:val="none"/>
                <w:lang w:val="en-US" w:eastAsia="zh-CN" w:bidi="ar"/>
              </w:rPr>
              <w:t>规格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5897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3"/>
                <w:szCs w:val="23"/>
                <w:highlight w:val="none"/>
                <w:u w:val="none"/>
                <w:lang w:val="en-US" w:eastAsia="zh-CN" w:bidi="ar"/>
              </w:rPr>
              <w:t>数量</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19F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3"/>
                <w:szCs w:val="23"/>
                <w:highlight w:val="none"/>
                <w:u w:val="none"/>
                <w:lang w:val="en-US" w:eastAsia="zh-CN" w:bidi="ar"/>
              </w:rPr>
              <w:t>单位</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93B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最高限价</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E0EF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3"/>
                <w:szCs w:val="23"/>
                <w:highlight w:val="none"/>
                <w:u w:val="none"/>
                <w:lang w:val="en-US" w:eastAsia="zh-CN" w:bidi="ar"/>
              </w:rPr>
              <w:t>备注</w:t>
            </w:r>
          </w:p>
        </w:tc>
      </w:tr>
      <w:tr w14:paraId="6683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0444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1EA1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蔬菜类</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1E4A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A517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91A85">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FDDA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8E68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1B9D0">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100%</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65BC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6A581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235" w:hRule="atLeast"/>
        </w:trPr>
        <w:tc>
          <w:tcPr>
            <w:tcW w:w="14439"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376D9">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bCs/>
                <w:i w:val="0"/>
                <w:iCs w:val="0"/>
                <w:color w:val="auto"/>
                <w:kern w:val="0"/>
                <w:sz w:val="23"/>
                <w:szCs w:val="23"/>
                <w:highlight w:val="none"/>
                <w:u w:val="none"/>
                <w:lang w:val="en-US" w:eastAsia="zh-CN" w:bidi="ar"/>
              </w:rPr>
              <w:t>（2）非北园春集团官网、九鼎农商官网等官网单品</w:t>
            </w:r>
          </w:p>
        </w:tc>
      </w:tr>
      <w:tr w14:paraId="57456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23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F241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77BC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品名</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358D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品牌</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8E28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产地</w:t>
            </w: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588C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规格</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CA65B">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数量</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608C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单位</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35C9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最高限价</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BA7A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备注</w:t>
            </w:r>
          </w:p>
        </w:tc>
      </w:tr>
      <w:tr w14:paraId="2AA7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74"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156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D666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小米椒</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A50F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F11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DE60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B82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179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FAF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40</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4DC6F">
            <w:pPr>
              <w:jc w:val="center"/>
              <w:rPr>
                <w:rFonts w:hint="eastAsia" w:ascii="仿宋" w:hAnsi="仿宋" w:eastAsia="仿宋" w:cs="仿宋"/>
                <w:i w:val="0"/>
                <w:iCs w:val="0"/>
                <w:color w:val="auto"/>
                <w:sz w:val="24"/>
                <w:szCs w:val="24"/>
                <w:highlight w:val="none"/>
                <w:u w:val="none"/>
              </w:rPr>
            </w:pPr>
          </w:p>
        </w:tc>
      </w:tr>
      <w:tr w14:paraId="6A9B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74"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F2F7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CFF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恰玛古</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9869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891E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8085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15CF4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1821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DC08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3.5</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42AB9">
            <w:pPr>
              <w:jc w:val="center"/>
              <w:rPr>
                <w:rFonts w:hint="eastAsia" w:ascii="仿宋" w:hAnsi="仿宋" w:eastAsia="仿宋" w:cs="仿宋"/>
                <w:i w:val="0"/>
                <w:iCs w:val="0"/>
                <w:color w:val="auto"/>
                <w:sz w:val="24"/>
                <w:szCs w:val="24"/>
                <w:highlight w:val="none"/>
                <w:u w:val="none"/>
              </w:rPr>
            </w:pPr>
          </w:p>
        </w:tc>
      </w:tr>
      <w:tr w14:paraId="63ED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74"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458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566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板栗瓜</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9441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55A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E8D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7DC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92BF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669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4.5</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BF5F2">
            <w:pPr>
              <w:jc w:val="center"/>
              <w:rPr>
                <w:rFonts w:hint="eastAsia" w:ascii="仿宋" w:hAnsi="仿宋" w:eastAsia="仿宋" w:cs="仿宋"/>
                <w:i w:val="0"/>
                <w:iCs w:val="0"/>
                <w:color w:val="auto"/>
                <w:sz w:val="24"/>
                <w:szCs w:val="24"/>
                <w:highlight w:val="none"/>
                <w:u w:val="none"/>
              </w:rPr>
            </w:pPr>
          </w:p>
        </w:tc>
      </w:tr>
      <w:tr w14:paraId="28AF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AF5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63B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铁棍山药</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E3FC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CAE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3AD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AA24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CAB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34A7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10</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F6CC6">
            <w:pPr>
              <w:jc w:val="center"/>
              <w:rPr>
                <w:rFonts w:hint="eastAsia" w:ascii="仿宋" w:hAnsi="仿宋" w:eastAsia="仿宋" w:cs="仿宋"/>
                <w:i w:val="0"/>
                <w:iCs w:val="0"/>
                <w:color w:val="auto"/>
                <w:sz w:val="24"/>
                <w:szCs w:val="24"/>
                <w:highlight w:val="none"/>
                <w:u w:val="none"/>
              </w:rPr>
            </w:pPr>
          </w:p>
        </w:tc>
      </w:tr>
      <w:tr w14:paraId="400B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74"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09B8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E67B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奶白菜</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1C95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810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8564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2E67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66C2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2E4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2118D">
            <w:pPr>
              <w:jc w:val="center"/>
              <w:rPr>
                <w:rFonts w:hint="eastAsia" w:ascii="仿宋" w:hAnsi="仿宋" w:eastAsia="仿宋" w:cs="仿宋"/>
                <w:i w:val="0"/>
                <w:iCs w:val="0"/>
                <w:color w:val="auto"/>
                <w:sz w:val="24"/>
                <w:szCs w:val="24"/>
                <w:highlight w:val="none"/>
                <w:u w:val="none"/>
              </w:rPr>
            </w:pPr>
          </w:p>
        </w:tc>
      </w:tr>
      <w:tr w14:paraId="48C1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74"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B15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EDB0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扁豆</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4953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86B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5AA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新鲜、冷藏，质优</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E7BA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4ED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2FD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14</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07D81">
            <w:pPr>
              <w:jc w:val="center"/>
              <w:rPr>
                <w:rFonts w:hint="eastAsia" w:ascii="仿宋" w:hAnsi="仿宋" w:eastAsia="仿宋" w:cs="仿宋"/>
                <w:i w:val="0"/>
                <w:iCs w:val="0"/>
                <w:color w:val="auto"/>
                <w:sz w:val="24"/>
                <w:szCs w:val="24"/>
                <w:highlight w:val="none"/>
                <w:u w:val="none"/>
              </w:rPr>
            </w:pPr>
          </w:p>
        </w:tc>
      </w:tr>
      <w:tr w14:paraId="0E4BB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74" w:hRule="atLeast"/>
        </w:trPr>
        <w:tc>
          <w:tcPr>
            <w:tcW w:w="100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6761EB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517"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073775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鹰嘴豆</w:t>
            </w:r>
          </w:p>
        </w:tc>
        <w:tc>
          <w:tcPr>
            <w:tcW w:w="1471"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1F4CBF5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006AA5A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224"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3D60266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新鲜、冷藏，质优</w:t>
            </w:r>
          </w:p>
        </w:tc>
        <w:tc>
          <w:tcPr>
            <w:tcW w:w="71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4C0AB9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6164518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481EB52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25</w:t>
            </w:r>
          </w:p>
        </w:tc>
        <w:tc>
          <w:tcPr>
            <w:tcW w:w="3048"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6C1174D5">
            <w:pPr>
              <w:jc w:val="center"/>
              <w:rPr>
                <w:rFonts w:hint="eastAsia" w:ascii="仿宋" w:hAnsi="仿宋" w:eastAsia="仿宋" w:cs="仿宋"/>
                <w:i w:val="0"/>
                <w:iCs w:val="0"/>
                <w:color w:val="auto"/>
                <w:sz w:val="24"/>
                <w:szCs w:val="24"/>
                <w:highlight w:val="none"/>
                <w:u w:val="none"/>
              </w:rPr>
            </w:pPr>
          </w:p>
        </w:tc>
      </w:tr>
      <w:tr w14:paraId="6926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76340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5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1323F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山东大葱</w:t>
            </w:r>
          </w:p>
        </w:tc>
        <w:tc>
          <w:tcPr>
            <w:tcW w:w="1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593BB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F7351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22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DC29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新鲜、冷藏，质优</w:t>
            </w:r>
          </w:p>
        </w:tc>
        <w:tc>
          <w:tcPr>
            <w:tcW w:w="7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C3AA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3DC6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公斤</w:t>
            </w:r>
          </w:p>
        </w:tc>
        <w:tc>
          <w:tcPr>
            <w:tcW w:w="19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CBC9A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2.8</w:t>
            </w:r>
          </w:p>
        </w:tc>
        <w:tc>
          <w:tcPr>
            <w:tcW w:w="30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2E204F">
            <w:pPr>
              <w:jc w:val="center"/>
              <w:rPr>
                <w:rFonts w:hint="eastAsia" w:ascii="仿宋" w:hAnsi="仿宋" w:eastAsia="仿宋" w:cs="仿宋"/>
                <w:i w:val="0"/>
                <w:iCs w:val="0"/>
                <w:color w:val="auto"/>
                <w:sz w:val="24"/>
                <w:szCs w:val="24"/>
                <w:highlight w:val="none"/>
                <w:u w:val="none"/>
              </w:rPr>
            </w:pPr>
          </w:p>
        </w:tc>
      </w:tr>
      <w:tr w14:paraId="4103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28" w:hRule="atLeast"/>
        </w:trPr>
        <w:tc>
          <w:tcPr>
            <w:tcW w:w="14439" w:type="dxa"/>
            <w:gridSpan w:val="9"/>
            <w:tcBorders>
              <w:top w:val="single" w:color="auto" w:sz="4" w:space="0"/>
              <w:left w:val="single" w:color="auto" w:sz="4" w:space="0"/>
              <w:bottom w:val="single" w:color="auto" w:sz="4" w:space="0"/>
              <w:right w:val="single" w:color="auto" w:sz="4" w:space="0"/>
            </w:tcBorders>
            <w:noWrap/>
            <w:vAlign w:val="center"/>
          </w:tcPr>
          <w:p w14:paraId="2C44EDBD">
            <w:pPr>
              <w:keepNext w:val="0"/>
              <w:keepLines w:val="0"/>
              <w:widowControl/>
              <w:suppressLineNumbers w:val="0"/>
              <w:jc w:val="center"/>
              <w:textAlignment w:val="center"/>
              <w:rPr>
                <w:rFonts w:hint="eastAsia" w:ascii="仿宋" w:hAnsi="仿宋" w:eastAsia="仿宋" w:cs="仿宋"/>
                <w:b/>
                <w:bCs/>
                <w:i w:val="0"/>
                <w:iCs w:val="0"/>
                <w:color w:val="auto"/>
                <w:kern w:val="0"/>
                <w:sz w:val="36"/>
                <w:szCs w:val="36"/>
                <w:highlight w:val="none"/>
                <w:u w:val="none"/>
                <w:lang w:val="en-US" w:eastAsia="zh-CN" w:bidi="ar"/>
              </w:rPr>
            </w:pPr>
            <w:r>
              <w:rPr>
                <w:rFonts w:hint="eastAsia" w:ascii="仿宋" w:hAnsi="仿宋" w:eastAsia="仿宋" w:cs="仿宋"/>
                <w:b/>
                <w:bCs/>
                <w:i w:val="0"/>
                <w:iCs w:val="0"/>
                <w:color w:val="auto"/>
                <w:kern w:val="0"/>
                <w:sz w:val="36"/>
                <w:szCs w:val="36"/>
                <w:highlight w:val="none"/>
                <w:u w:val="none"/>
                <w:lang w:val="en-US" w:eastAsia="zh-CN" w:bidi="ar"/>
              </w:rPr>
              <w:t>第四部分：米油面类</w:t>
            </w:r>
          </w:p>
        </w:tc>
      </w:tr>
      <w:tr w14:paraId="13AC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559" w:hRule="atLeast"/>
        </w:trPr>
        <w:tc>
          <w:tcPr>
            <w:tcW w:w="1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9724A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B49AE2">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货物名称</w:t>
            </w:r>
          </w:p>
        </w:tc>
        <w:tc>
          <w:tcPr>
            <w:tcW w:w="1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610DA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品牌</w:t>
            </w:r>
          </w:p>
        </w:tc>
        <w:tc>
          <w:tcPr>
            <w:tcW w:w="1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684B2A">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产地</w:t>
            </w:r>
          </w:p>
        </w:tc>
        <w:tc>
          <w:tcPr>
            <w:tcW w:w="22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7F751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规格</w:t>
            </w:r>
          </w:p>
        </w:tc>
        <w:tc>
          <w:tcPr>
            <w:tcW w:w="7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57D439">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数量</w:t>
            </w:r>
          </w:p>
        </w:tc>
        <w:tc>
          <w:tcPr>
            <w:tcW w:w="13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D48EF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单位</w:t>
            </w:r>
          </w:p>
        </w:tc>
        <w:tc>
          <w:tcPr>
            <w:tcW w:w="19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02438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最高限价</w:t>
            </w:r>
          </w:p>
        </w:tc>
        <w:tc>
          <w:tcPr>
            <w:tcW w:w="30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049A6">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备注</w:t>
            </w:r>
          </w:p>
        </w:tc>
      </w:tr>
      <w:tr w14:paraId="2E3DD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412F5BE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517"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5DE3CC8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二级精米</w:t>
            </w:r>
          </w:p>
        </w:tc>
        <w:tc>
          <w:tcPr>
            <w:tcW w:w="1471"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4108E0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148"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06978A06">
            <w:pPr>
              <w:jc w:val="center"/>
              <w:rPr>
                <w:rFonts w:hint="eastAsia" w:ascii="仿宋" w:hAnsi="仿宋" w:eastAsia="仿宋" w:cs="仿宋"/>
                <w:i w:val="0"/>
                <w:iCs w:val="0"/>
                <w:color w:val="auto"/>
                <w:sz w:val="24"/>
                <w:szCs w:val="24"/>
                <w:highlight w:val="none"/>
                <w:u w:val="none"/>
              </w:rPr>
            </w:pPr>
          </w:p>
        </w:tc>
        <w:tc>
          <w:tcPr>
            <w:tcW w:w="222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B36BB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25KG</w:t>
            </w:r>
          </w:p>
        </w:tc>
        <w:tc>
          <w:tcPr>
            <w:tcW w:w="71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F4144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4C179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袋</w:t>
            </w:r>
          </w:p>
        </w:tc>
        <w:tc>
          <w:tcPr>
            <w:tcW w:w="199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2EC2260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115</w:t>
            </w:r>
          </w:p>
        </w:tc>
        <w:tc>
          <w:tcPr>
            <w:tcW w:w="3048"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408205C">
            <w:pPr>
              <w:jc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粳米GB/T1354</w:t>
            </w:r>
          </w:p>
        </w:tc>
      </w:tr>
      <w:tr w14:paraId="4474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6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0F54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2BC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菜籽油</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2A10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36F6A">
            <w:pPr>
              <w:jc w:val="center"/>
              <w:rPr>
                <w:rFonts w:hint="eastAsia" w:ascii="仿宋" w:hAnsi="仿宋" w:eastAsia="仿宋" w:cs="仿宋"/>
                <w:i w:val="0"/>
                <w:iCs w:val="0"/>
                <w:color w:val="auto"/>
                <w:sz w:val="24"/>
                <w:szCs w:val="24"/>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260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20L/件</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560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1272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D127E">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182</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8CB5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物理压榨、无转基因；GB2716-2018  酸价≤4  过氧化值≤20</w:t>
            </w:r>
          </w:p>
        </w:tc>
      </w:tr>
      <w:tr w14:paraId="0825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65"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0F1F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5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2F9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花生油</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1D6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A0959">
            <w:pPr>
              <w:jc w:val="center"/>
              <w:rPr>
                <w:rFonts w:hint="eastAsia" w:ascii="仿宋" w:hAnsi="仿宋" w:eastAsia="仿宋" w:cs="仿宋"/>
                <w:i w:val="0"/>
                <w:iCs w:val="0"/>
                <w:color w:val="auto"/>
                <w:sz w:val="24"/>
                <w:szCs w:val="24"/>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C707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20L/件</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2722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0DC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941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500</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60E3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 xml:space="preserve">物理压榨、无转基因；GB2716-2018  酸价≤4  过氧化值≤20 </w:t>
            </w:r>
          </w:p>
        </w:tc>
      </w:tr>
      <w:tr w14:paraId="0530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462"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C17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1DA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大豆油</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1A71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3C3A6">
            <w:pPr>
              <w:jc w:val="center"/>
              <w:rPr>
                <w:rFonts w:hint="eastAsia" w:ascii="仿宋" w:hAnsi="仿宋" w:eastAsia="仿宋" w:cs="仿宋"/>
                <w:i w:val="0"/>
                <w:iCs w:val="0"/>
                <w:color w:val="auto"/>
                <w:sz w:val="24"/>
                <w:szCs w:val="24"/>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53CC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20L/件</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5C8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A36A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73D3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205</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94166">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 xml:space="preserve">物理压榨、无转基因；GB2716-2018  酸价≤4  过氧化值≤20 GB1535 </w:t>
            </w:r>
          </w:p>
        </w:tc>
      </w:tr>
      <w:tr w14:paraId="3487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681"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3B2E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B974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调和油</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53A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c>
          <w:tcPr>
            <w:tcW w:w="11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370CB">
            <w:pPr>
              <w:jc w:val="center"/>
              <w:rPr>
                <w:rFonts w:hint="eastAsia" w:ascii="仿宋" w:hAnsi="仿宋" w:eastAsia="仿宋" w:cs="仿宋"/>
                <w:i w:val="0"/>
                <w:iCs w:val="0"/>
                <w:color w:val="auto"/>
                <w:sz w:val="24"/>
                <w:szCs w:val="24"/>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5DE9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20L/件</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5741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35F70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746E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175</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9225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物理压榨、无转基因；GB2716-2018</w:t>
            </w:r>
          </w:p>
        </w:tc>
      </w:tr>
      <w:tr w14:paraId="51CC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791"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DD25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1D74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大米</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B319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6D642">
            <w:pPr>
              <w:jc w:val="center"/>
              <w:rPr>
                <w:rFonts w:hint="eastAsia" w:ascii="仿宋" w:hAnsi="仿宋" w:eastAsia="仿宋" w:cs="仿宋"/>
                <w:i w:val="0"/>
                <w:iCs w:val="0"/>
                <w:color w:val="auto"/>
                <w:sz w:val="24"/>
                <w:szCs w:val="24"/>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733A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25KG</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8C2C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E466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EB8C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平台采购价</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A16C5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832扶贫平台；GB/T1354</w:t>
            </w:r>
          </w:p>
        </w:tc>
      </w:tr>
      <w:tr w14:paraId="7F11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384"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901E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0F07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菜籽油</w:t>
            </w:r>
          </w:p>
        </w:tc>
        <w:tc>
          <w:tcPr>
            <w:tcW w:w="1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5EB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06810">
            <w:pPr>
              <w:jc w:val="center"/>
              <w:rPr>
                <w:rFonts w:hint="eastAsia" w:ascii="仿宋" w:hAnsi="仿宋" w:eastAsia="仿宋" w:cs="仿宋"/>
                <w:i w:val="0"/>
                <w:iCs w:val="0"/>
                <w:color w:val="auto"/>
                <w:sz w:val="24"/>
                <w:szCs w:val="24"/>
                <w:highlight w:val="none"/>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320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20L/件</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E1B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5CBD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05D8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平台采购价</w:t>
            </w:r>
          </w:p>
        </w:tc>
        <w:tc>
          <w:tcPr>
            <w:tcW w:w="3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B3BC7">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 xml:space="preserve">832扶贫平台；GB2716-2018  酸价≤4  过氧化值≤20 GB1535  </w:t>
            </w:r>
          </w:p>
        </w:tc>
      </w:tr>
      <w:tr w14:paraId="719D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868"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E08C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5384BE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精制粉(特一粉)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5F5E6C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1EB41CF4">
            <w:pPr>
              <w:jc w:val="center"/>
              <w:rPr>
                <w:rFonts w:hint="eastAsia" w:ascii="仿宋" w:hAnsi="仿宋" w:eastAsia="仿宋" w:cs="仿宋"/>
                <w:i w:val="0"/>
                <w:iCs w:val="0"/>
                <w:color w:val="auto"/>
                <w:sz w:val="24"/>
                <w:szCs w:val="24"/>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ign w:val="center"/>
          </w:tcPr>
          <w:p w14:paraId="6B16E7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25公斤/袋</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E81F5D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358F23C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ign w:val="center"/>
          </w:tcPr>
          <w:p w14:paraId="04FA6E5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101</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FE2A36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面粉袋标注精制粉(特一粉)；GB/T8607  GB/T1355  GB/T8608</w:t>
            </w:r>
          </w:p>
        </w:tc>
      </w:tr>
      <w:tr w14:paraId="0940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978" w:hRule="atLeast"/>
        </w:trPr>
        <w:tc>
          <w:tcPr>
            <w:tcW w:w="10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D227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80976D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标准粉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8D3564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324482A3">
            <w:pPr>
              <w:jc w:val="center"/>
              <w:rPr>
                <w:rFonts w:hint="eastAsia" w:ascii="仿宋" w:hAnsi="仿宋" w:eastAsia="仿宋" w:cs="仿宋"/>
                <w:i w:val="0"/>
                <w:iCs w:val="0"/>
                <w:color w:val="auto"/>
                <w:sz w:val="24"/>
                <w:szCs w:val="24"/>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ign w:val="center"/>
          </w:tcPr>
          <w:p w14:paraId="1478BC5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25公斤/袋</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630F77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49B44F4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ign w:val="center"/>
          </w:tcPr>
          <w:p w14:paraId="65E1DA0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92</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2DD26E6">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面粉袋标注标准粉；GB/T8607  GB/T1355  GB/T8608</w:t>
            </w:r>
          </w:p>
        </w:tc>
      </w:tr>
      <w:tr w14:paraId="5265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275" w:hRule="atLeast"/>
        </w:trPr>
        <w:tc>
          <w:tcPr>
            <w:tcW w:w="100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576570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517" w:type="dxa"/>
            <w:tcBorders>
              <w:top w:val="single" w:color="000000" w:sz="4" w:space="0"/>
              <w:left w:val="single" w:color="000000" w:sz="4" w:space="0"/>
              <w:bottom w:val="single" w:color="auto" w:sz="4" w:space="0"/>
              <w:right w:val="single" w:color="000000" w:sz="4" w:space="0"/>
            </w:tcBorders>
            <w:noWrap w:val="0"/>
            <w:vAlign w:val="center"/>
          </w:tcPr>
          <w:p w14:paraId="5A3741A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普通粉</w:t>
            </w:r>
          </w:p>
        </w:tc>
        <w:tc>
          <w:tcPr>
            <w:tcW w:w="1471" w:type="dxa"/>
            <w:tcBorders>
              <w:top w:val="single" w:color="000000" w:sz="4" w:space="0"/>
              <w:left w:val="single" w:color="000000" w:sz="4" w:space="0"/>
              <w:bottom w:val="single" w:color="auto" w:sz="4" w:space="0"/>
              <w:right w:val="single" w:color="000000" w:sz="4" w:space="0"/>
            </w:tcBorders>
            <w:noWrap w:val="0"/>
            <w:vAlign w:val="center"/>
          </w:tcPr>
          <w:p w14:paraId="6AE592B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148" w:type="dxa"/>
            <w:tcBorders>
              <w:top w:val="single" w:color="000000" w:sz="4" w:space="0"/>
              <w:left w:val="single" w:color="000000" w:sz="4" w:space="0"/>
              <w:bottom w:val="single" w:color="auto" w:sz="4" w:space="0"/>
              <w:right w:val="single" w:color="000000" w:sz="4" w:space="0"/>
            </w:tcBorders>
            <w:noWrap/>
            <w:vAlign w:val="center"/>
          </w:tcPr>
          <w:p w14:paraId="10A3D5BA">
            <w:pPr>
              <w:jc w:val="center"/>
              <w:rPr>
                <w:rFonts w:hint="eastAsia" w:ascii="仿宋" w:hAnsi="仿宋" w:eastAsia="仿宋" w:cs="仿宋"/>
                <w:i w:val="0"/>
                <w:iCs w:val="0"/>
                <w:color w:val="auto"/>
                <w:sz w:val="24"/>
                <w:szCs w:val="24"/>
                <w:highlight w:val="none"/>
                <w:u w:val="none"/>
              </w:rPr>
            </w:pPr>
          </w:p>
        </w:tc>
        <w:tc>
          <w:tcPr>
            <w:tcW w:w="2224" w:type="dxa"/>
            <w:tcBorders>
              <w:top w:val="single" w:color="000000" w:sz="4" w:space="0"/>
              <w:left w:val="single" w:color="000000" w:sz="4" w:space="0"/>
              <w:bottom w:val="single" w:color="auto" w:sz="4" w:space="0"/>
              <w:right w:val="single" w:color="000000" w:sz="4" w:space="0"/>
            </w:tcBorders>
            <w:noWrap/>
            <w:vAlign w:val="center"/>
          </w:tcPr>
          <w:p w14:paraId="04457E7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25公斤/袋</w:t>
            </w:r>
          </w:p>
        </w:tc>
        <w:tc>
          <w:tcPr>
            <w:tcW w:w="710" w:type="dxa"/>
            <w:tcBorders>
              <w:top w:val="single" w:color="000000" w:sz="4" w:space="0"/>
              <w:left w:val="single" w:color="000000" w:sz="4" w:space="0"/>
              <w:bottom w:val="single" w:color="auto" w:sz="4" w:space="0"/>
              <w:right w:val="single" w:color="000000" w:sz="4" w:space="0"/>
            </w:tcBorders>
            <w:noWrap/>
            <w:vAlign w:val="center"/>
          </w:tcPr>
          <w:p w14:paraId="7558F70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000000" w:sz="4" w:space="0"/>
              <w:left w:val="single" w:color="000000" w:sz="4" w:space="0"/>
              <w:bottom w:val="single" w:color="auto" w:sz="4" w:space="0"/>
              <w:right w:val="single" w:color="000000" w:sz="4" w:space="0"/>
            </w:tcBorders>
            <w:noWrap/>
            <w:vAlign w:val="center"/>
          </w:tcPr>
          <w:p w14:paraId="3B2B2A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袋</w:t>
            </w:r>
          </w:p>
        </w:tc>
        <w:tc>
          <w:tcPr>
            <w:tcW w:w="1993" w:type="dxa"/>
            <w:tcBorders>
              <w:top w:val="single" w:color="000000" w:sz="4" w:space="0"/>
              <w:left w:val="single" w:color="000000" w:sz="4" w:space="0"/>
              <w:bottom w:val="single" w:color="auto" w:sz="4" w:space="0"/>
              <w:right w:val="single" w:color="000000" w:sz="4" w:space="0"/>
            </w:tcBorders>
            <w:noWrap/>
            <w:vAlign w:val="center"/>
          </w:tcPr>
          <w:p w14:paraId="2476A75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91.6</w:t>
            </w:r>
          </w:p>
        </w:tc>
        <w:tc>
          <w:tcPr>
            <w:tcW w:w="3048" w:type="dxa"/>
            <w:tcBorders>
              <w:top w:val="single" w:color="000000" w:sz="4" w:space="0"/>
              <w:left w:val="single" w:color="000000" w:sz="4" w:space="0"/>
              <w:bottom w:val="single" w:color="auto" w:sz="4" w:space="0"/>
              <w:right w:val="single" w:color="000000" w:sz="4" w:space="0"/>
            </w:tcBorders>
            <w:noWrap w:val="0"/>
            <w:vAlign w:val="center"/>
          </w:tcPr>
          <w:p w14:paraId="20B4E93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面粉袋标注标普通粉；GB/T8607  GB/T1355  GB/T8608</w:t>
            </w:r>
          </w:p>
        </w:tc>
      </w:tr>
      <w:tr w14:paraId="097F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572" w:hRule="atLeast"/>
        </w:trPr>
        <w:tc>
          <w:tcPr>
            <w:tcW w:w="1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6F09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FE53C2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精制粉(特一粉)</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78DB62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51266FBC">
            <w:pPr>
              <w:jc w:val="center"/>
              <w:rPr>
                <w:rFonts w:hint="eastAsia" w:ascii="仿宋" w:hAnsi="仿宋" w:eastAsia="仿宋" w:cs="仿宋"/>
                <w:i w:val="0"/>
                <w:iCs w:val="0"/>
                <w:color w:val="auto"/>
                <w:sz w:val="22"/>
                <w:szCs w:val="22"/>
                <w:highlight w:val="none"/>
                <w:u w:val="none"/>
              </w:rPr>
            </w:pPr>
          </w:p>
        </w:tc>
        <w:tc>
          <w:tcPr>
            <w:tcW w:w="2224" w:type="dxa"/>
            <w:tcBorders>
              <w:top w:val="single" w:color="auto" w:sz="4" w:space="0"/>
              <w:left w:val="single" w:color="auto" w:sz="4" w:space="0"/>
              <w:bottom w:val="single" w:color="auto" w:sz="4" w:space="0"/>
              <w:right w:val="single" w:color="auto" w:sz="4" w:space="0"/>
            </w:tcBorders>
            <w:noWrap/>
            <w:vAlign w:val="center"/>
          </w:tcPr>
          <w:p w14:paraId="3AFA963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25公斤/袋</w:t>
            </w:r>
          </w:p>
        </w:tc>
        <w:tc>
          <w:tcPr>
            <w:tcW w:w="710" w:type="dxa"/>
            <w:tcBorders>
              <w:top w:val="single" w:color="auto" w:sz="4" w:space="0"/>
              <w:left w:val="single" w:color="auto" w:sz="4" w:space="0"/>
              <w:bottom w:val="single" w:color="auto" w:sz="4" w:space="0"/>
              <w:right w:val="single" w:color="auto" w:sz="4" w:space="0"/>
            </w:tcBorders>
            <w:noWrap/>
            <w:vAlign w:val="center"/>
          </w:tcPr>
          <w:p w14:paraId="7932313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1325" w:type="dxa"/>
            <w:tcBorders>
              <w:top w:val="single" w:color="auto" w:sz="4" w:space="0"/>
              <w:left w:val="single" w:color="auto" w:sz="4" w:space="0"/>
              <w:bottom w:val="single" w:color="auto" w:sz="4" w:space="0"/>
              <w:right w:val="single" w:color="auto" w:sz="4" w:space="0"/>
            </w:tcBorders>
            <w:noWrap/>
            <w:vAlign w:val="center"/>
          </w:tcPr>
          <w:p w14:paraId="6697A22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袋</w:t>
            </w:r>
          </w:p>
        </w:tc>
        <w:tc>
          <w:tcPr>
            <w:tcW w:w="1993" w:type="dxa"/>
            <w:tcBorders>
              <w:top w:val="single" w:color="auto" w:sz="4" w:space="0"/>
              <w:left w:val="single" w:color="auto" w:sz="4" w:space="0"/>
              <w:bottom w:val="single" w:color="auto" w:sz="4" w:space="0"/>
              <w:right w:val="single" w:color="auto" w:sz="4" w:space="0"/>
            </w:tcBorders>
            <w:noWrap/>
            <w:vAlign w:val="center"/>
          </w:tcPr>
          <w:p w14:paraId="76D7081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平台采购价</w:t>
            </w:r>
          </w:p>
        </w:tc>
        <w:tc>
          <w:tcPr>
            <w:tcW w:w="3048" w:type="dxa"/>
            <w:tcBorders>
              <w:top w:val="single" w:color="auto" w:sz="4" w:space="0"/>
              <w:left w:val="single" w:color="auto" w:sz="4" w:space="0"/>
              <w:bottom w:val="single" w:color="auto" w:sz="4" w:space="0"/>
              <w:right w:val="single" w:color="auto" w:sz="4" w:space="0"/>
            </w:tcBorders>
            <w:noWrap w:val="0"/>
            <w:vAlign w:val="center"/>
          </w:tcPr>
          <w:p w14:paraId="4AD4DC1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面粉袋标注精制粉(特一粉)；GB/T8607  GB/T1355  GB/T8608</w:t>
            </w:r>
          </w:p>
        </w:tc>
      </w:tr>
      <w:tr w14:paraId="2DAFC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4439" w:type="dxa"/>
            <w:gridSpan w:val="9"/>
            <w:tcBorders>
              <w:top w:val="single" w:color="auto" w:sz="4" w:space="0"/>
              <w:left w:val="single" w:color="auto" w:sz="4" w:space="0"/>
              <w:bottom w:val="single" w:color="auto" w:sz="4" w:space="0"/>
              <w:right w:val="single" w:color="auto" w:sz="4" w:space="0"/>
            </w:tcBorders>
            <w:noWrap/>
            <w:vAlign w:val="center"/>
          </w:tcPr>
          <w:p w14:paraId="3DDC2455">
            <w:pPr>
              <w:keepNext w:val="0"/>
              <w:keepLines w:val="0"/>
              <w:widowControl/>
              <w:suppressLineNumbers w:val="0"/>
              <w:jc w:val="center"/>
              <w:textAlignment w:val="center"/>
              <w:rPr>
                <w:rFonts w:hint="eastAsia" w:ascii="仿宋" w:hAnsi="仿宋" w:eastAsia="仿宋" w:cs="仿宋"/>
                <w:b/>
                <w:bCs/>
                <w:i w:val="0"/>
                <w:iCs w:val="0"/>
                <w:color w:val="auto"/>
                <w:kern w:val="0"/>
                <w:sz w:val="36"/>
                <w:szCs w:val="36"/>
                <w:highlight w:val="none"/>
                <w:u w:val="none"/>
                <w:lang w:val="en-US" w:eastAsia="zh-CN" w:bidi="ar"/>
              </w:rPr>
            </w:pPr>
            <w:r>
              <w:rPr>
                <w:rFonts w:hint="eastAsia" w:ascii="仿宋" w:hAnsi="仿宋" w:eastAsia="仿宋" w:cs="仿宋"/>
                <w:b/>
                <w:bCs/>
                <w:i w:val="0"/>
                <w:iCs w:val="0"/>
                <w:color w:val="auto"/>
                <w:kern w:val="0"/>
                <w:sz w:val="36"/>
                <w:szCs w:val="36"/>
                <w:highlight w:val="none"/>
                <w:u w:val="none"/>
                <w:lang w:val="en-US" w:eastAsia="zh-CN" w:bidi="ar"/>
              </w:rPr>
              <w:t>第五部分：副食品（含调味品、蛋类、奶制品）</w:t>
            </w:r>
          </w:p>
        </w:tc>
      </w:tr>
      <w:tr w14:paraId="4A2A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774" w:hRule="atLeast"/>
        </w:trPr>
        <w:tc>
          <w:tcPr>
            <w:tcW w:w="14439" w:type="dxa"/>
            <w:gridSpan w:val="9"/>
            <w:tcBorders>
              <w:top w:val="single" w:color="auto" w:sz="4" w:space="0"/>
              <w:left w:val="single" w:color="auto" w:sz="4" w:space="0"/>
              <w:bottom w:val="single" w:color="auto" w:sz="4" w:space="0"/>
              <w:right w:val="single" w:color="auto" w:sz="4" w:space="0"/>
            </w:tcBorders>
            <w:noWrap w:val="0"/>
            <w:vAlign w:val="center"/>
          </w:tcPr>
          <w:p w14:paraId="65652AD8">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bCs/>
                <w:i w:val="0"/>
                <w:iCs w:val="0"/>
                <w:color w:val="auto"/>
                <w:kern w:val="0"/>
                <w:sz w:val="23"/>
                <w:szCs w:val="23"/>
                <w:highlight w:val="none"/>
                <w:u w:val="none"/>
                <w:lang w:val="en-US" w:eastAsia="zh-CN" w:bidi="ar"/>
              </w:rPr>
              <w:t>（1）奶制品</w:t>
            </w:r>
          </w:p>
          <w:p w14:paraId="68EAB729">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bCs/>
                <w:i w:val="0"/>
                <w:iCs w:val="0"/>
                <w:color w:val="auto"/>
                <w:kern w:val="0"/>
                <w:sz w:val="23"/>
                <w:szCs w:val="23"/>
                <w:highlight w:val="none"/>
                <w:u w:val="none"/>
                <w:lang w:val="en-US" w:eastAsia="zh-CN" w:bidi="ar"/>
              </w:rPr>
              <w:t>非北园春集团官网、九鼎农商官网等官网公布单品</w:t>
            </w:r>
          </w:p>
        </w:tc>
      </w:tr>
      <w:tr w14:paraId="7200B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774" w:hRule="atLeast"/>
        </w:trPr>
        <w:tc>
          <w:tcPr>
            <w:tcW w:w="1003" w:type="dxa"/>
            <w:tcBorders>
              <w:top w:val="single" w:color="auto" w:sz="4" w:space="0"/>
              <w:left w:val="single" w:color="auto" w:sz="4" w:space="0"/>
              <w:bottom w:val="single" w:color="auto" w:sz="4" w:space="0"/>
              <w:right w:val="single" w:color="auto" w:sz="4" w:space="0"/>
            </w:tcBorders>
            <w:noWrap w:val="0"/>
            <w:vAlign w:val="center"/>
          </w:tcPr>
          <w:p w14:paraId="522D6A98">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val="0"/>
                <w:bCs w:val="0"/>
                <w:i w:val="0"/>
                <w:iCs w:val="0"/>
                <w:color w:val="auto"/>
                <w:kern w:val="0"/>
                <w:sz w:val="23"/>
                <w:szCs w:val="23"/>
                <w:highlight w:val="none"/>
                <w:u w:val="none"/>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E32D565">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val="0"/>
                <w:bCs w:val="0"/>
                <w:i w:val="0"/>
                <w:iCs w:val="0"/>
                <w:color w:val="auto"/>
                <w:kern w:val="0"/>
                <w:sz w:val="23"/>
                <w:szCs w:val="23"/>
                <w:highlight w:val="none"/>
                <w:u w:val="none"/>
                <w:lang w:val="en-US" w:eastAsia="zh-CN" w:bidi="ar"/>
              </w:rPr>
              <w:t>货物名称</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68AEC9EE">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val="0"/>
                <w:bCs w:val="0"/>
                <w:i w:val="0"/>
                <w:iCs w:val="0"/>
                <w:color w:val="auto"/>
                <w:kern w:val="0"/>
                <w:sz w:val="23"/>
                <w:szCs w:val="23"/>
                <w:highlight w:val="none"/>
                <w:u w:val="none"/>
                <w:lang w:val="en-US" w:eastAsia="zh-CN" w:bidi="ar"/>
              </w:rPr>
              <w:t>品牌</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752801B">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val="0"/>
                <w:bCs w:val="0"/>
                <w:i w:val="0"/>
                <w:iCs w:val="0"/>
                <w:color w:val="auto"/>
                <w:kern w:val="0"/>
                <w:sz w:val="23"/>
                <w:szCs w:val="23"/>
                <w:highlight w:val="none"/>
                <w:u w:val="none"/>
                <w:lang w:val="en-US" w:eastAsia="zh-CN" w:bidi="ar"/>
              </w:rPr>
              <w:t>产地</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70912BE6">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val="0"/>
                <w:bCs w:val="0"/>
                <w:i w:val="0"/>
                <w:iCs w:val="0"/>
                <w:color w:val="auto"/>
                <w:kern w:val="0"/>
                <w:sz w:val="23"/>
                <w:szCs w:val="23"/>
                <w:highlight w:val="none"/>
                <w:u w:val="none"/>
                <w:lang w:val="en-US" w:eastAsia="zh-CN" w:bidi="ar"/>
              </w:rPr>
              <w:t>规格</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11F03ADC">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val="0"/>
                <w:bCs w:val="0"/>
                <w:i w:val="0"/>
                <w:iCs w:val="0"/>
                <w:color w:val="auto"/>
                <w:kern w:val="0"/>
                <w:sz w:val="23"/>
                <w:szCs w:val="23"/>
                <w:highlight w:val="none"/>
                <w:u w:val="none"/>
                <w:lang w:val="en-US" w:eastAsia="zh-CN" w:bidi="ar"/>
              </w:rPr>
              <w:t>数量</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8559C58">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val="0"/>
                <w:bCs w:val="0"/>
                <w:i w:val="0"/>
                <w:iCs w:val="0"/>
                <w:color w:val="auto"/>
                <w:kern w:val="0"/>
                <w:sz w:val="23"/>
                <w:szCs w:val="23"/>
                <w:highlight w:val="none"/>
                <w:u w:val="none"/>
                <w:lang w:val="en-US" w:eastAsia="zh-CN" w:bidi="ar"/>
              </w:rPr>
              <w:t>单位</w:t>
            </w:r>
          </w:p>
        </w:tc>
        <w:tc>
          <w:tcPr>
            <w:tcW w:w="1993" w:type="dxa"/>
            <w:tcBorders>
              <w:top w:val="single" w:color="auto" w:sz="4" w:space="0"/>
              <w:left w:val="single" w:color="auto" w:sz="4" w:space="0"/>
              <w:bottom w:val="single" w:color="auto" w:sz="4" w:space="0"/>
              <w:right w:val="single" w:color="auto" w:sz="4" w:space="0"/>
            </w:tcBorders>
            <w:noWrap w:val="0"/>
            <w:vAlign w:val="center"/>
          </w:tcPr>
          <w:p w14:paraId="2A26C785">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val="0"/>
                <w:bCs w:val="0"/>
                <w:i w:val="0"/>
                <w:iCs w:val="0"/>
                <w:color w:val="auto"/>
                <w:kern w:val="0"/>
                <w:sz w:val="23"/>
                <w:szCs w:val="23"/>
                <w:highlight w:val="none"/>
                <w:u w:val="none"/>
                <w:lang w:val="en-US" w:eastAsia="zh-CN" w:bidi="ar"/>
              </w:rPr>
              <w:t>最高限价</w:t>
            </w:r>
          </w:p>
        </w:tc>
        <w:tc>
          <w:tcPr>
            <w:tcW w:w="3048" w:type="dxa"/>
            <w:tcBorders>
              <w:top w:val="single" w:color="auto" w:sz="4" w:space="0"/>
              <w:left w:val="single" w:color="auto" w:sz="4" w:space="0"/>
              <w:bottom w:val="single" w:color="auto" w:sz="4" w:space="0"/>
              <w:right w:val="single" w:color="auto" w:sz="4" w:space="0"/>
            </w:tcBorders>
            <w:noWrap w:val="0"/>
            <w:vAlign w:val="center"/>
          </w:tcPr>
          <w:p w14:paraId="3D82C0A7">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val="0"/>
                <w:bCs w:val="0"/>
                <w:i w:val="0"/>
                <w:iCs w:val="0"/>
                <w:color w:val="auto"/>
                <w:kern w:val="0"/>
                <w:sz w:val="23"/>
                <w:szCs w:val="23"/>
                <w:highlight w:val="none"/>
                <w:u w:val="none"/>
                <w:lang w:val="en-US" w:eastAsia="zh-CN" w:bidi="ar"/>
              </w:rPr>
              <w:t>备注</w:t>
            </w:r>
          </w:p>
        </w:tc>
      </w:tr>
      <w:tr w14:paraId="08A8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42" w:hRule="atLeast"/>
        </w:trPr>
        <w:tc>
          <w:tcPr>
            <w:tcW w:w="14439" w:type="dxa"/>
            <w:gridSpan w:val="9"/>
            <w:tcBorders>
              <w:top w:val="single" w:color="auto" w:sz="4" w:space="0"/>
              <w:left w:val="single" w:color="auto" w:sz="4" w:space="0"/>
              <w:bottom w:val="single" w:color="auto" w:sz="4" w:space="0"/>
              <w:right w:val="single" w:color="auto" w:sz="4" w:space="0"/>
            </w:tcBorders>
            <w:noWrap w:val="0"/>
            <w:vAlign w:val="center"/>
          </w:tcPr>
          <w:p w14:paraId="7DC958E1">
            <w:pPr>
              <w:keepNext w:val="0"/>
              <w:keepLines w:val="0"/>
              <w:widowControl/>
              <w:suppressLineNumbers w:val="0"/>
              <w:jc w:val="center"/>
              <w:textAlignment w:val="center"/>
              <w:rPr>
                <w:rFonts w:hint="eastAsia" w:ascii="仿宋" w:hAnsi="仿宋" w:eastAsia="仿宋" w:cs="仿宋"/>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3"/>
                <w:szCs w:val="23"/>
                <w:highlight w:val="none"/>
                <w:u w:val="none"/>
                <w:lang w:val="en-US" w:eastAsia="zh-CN" w:bidi="ar"/>
              </w:rPr>
              <w:t>牛奶</w:t>
            </w:r>
          </w:p>
        </w:tc>
      </w:tr>
      <w:tr w14:paraId="6E1F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14" w:hRule="atLeast"/>
        </w:trPr>
        <w:tc>
          <w:tcPr>
            <w:tcW w:w="1003" w:type="dxa"/>
            <w:tcBorders>
              <w:top w:val="single" w:color="auto" w:sz="4" w:space="0"/>
              <w:left w:val="single" w:color="auto" w:sz="4" w:space="0"/>
              <w:bottom w:val="single" w:color="auto" w:sz="4" w:space="0"/>
              <w:right w:val="single" w:color="auto" w:sz="4" w:space="0"/>
            </w:tcBorders>
            <w:noWrap w:val="0"/>
            <w:vAlign w:val="center"/>
          </w:tcPr>
          <w:p w14:paraId="666FE6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5769B94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牛奶</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6CFC7515">
            <w:pPr>
              <w:jc w:val="center"/>
              <w:rPr>
                <w:rFonts w:hint="eastAsia" w:ascii="仿宋" w:hAnsi="仿宋" w:eastAsia="仿宋" w:cs="仿宋"/>
                <w:i w:val="0"/>
                <w:iCs w:val="0"/>
                <w:color w:val="auto"/>
                <w:sz w:val="22"/>
                <w:szCs w:val="22"/>
                <w:highlight w:val="none"/>
                <w:u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4F001C">
            <w:pPr>
              <w:jc w:val="center"/>
              <w:rPr>
                <w:rFonts w:hint="eastAsia" w:ascii="仿宋" w:hAnsi="仿宋" w:eastAsia="仿宋" w:cs="仿宋"/>
                <w:i w:val="0"/>
                <w:iCs w:val="0"/>
                <w:color w:val="auto"/>
                <w:sz w:val="21"/>
                <w:szCs w:val="21"/>
                <w:highlight w:val="none"/>
                <w:u w:val="none"/>
              </w:rPr>
            </w:pPr>
          </w:p>
        </w:tc>
        <w:tc>
          <w:tcPr>
            <w:tcW w:w="2224" w:type="dxa"/>
            <w:tcBorders>
              <w:top w:val="single" w:color="auto" w:sz="4" w:space="0"/>
              <w:left w:val="single" w:color="auto" w:sz="4" w:space="0"/>
              <w:bottom w:val="single" w:color="auto" w:sz="4" w:space="0"/>
              <w:right w:val="single" w:color="auto" w:sz="4" w:space="0"/>
            </w:tcBorders>
            <w:noWrap w:val="0"/>
            <w:vAlign w:val="center"/>
          </w:tcPr>
          <w:p w14:paraId="7A4D035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200ml/袋/20袋/1箱/硬包</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5CB45E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6F61A0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1993" w:type="dxa"/>
            <w:tcBorders>
              <w:top w:val="single" w:color="auto" w:sz="4" w:space="0"/>
              <w:left w:val="single" w:color="auto" w:sz="4" w:space="0"/>
              <w:bottom w:val="single" w:color="auto" w:sz="4" w:space="0"/>
              <w:right w:val="single" w:color="auto" w:sz="4" w:space="0"/>
            </w:tcBorders>
            <w:noWrap w:val="0"/>
            <w:vAlign w:val="center"/>
          </w:tcPr>
          <w:p w14:paraId="4038C9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41.3</w:t>
            </w:r>
          </w:p>
        </w:tc>
        <w:tc>
          <w:tcPr>
            <w:tcW w:w="3048" w:type="dxa"/>
            <w:tcBorders>
              <w:top w:val="single" w:color="auto" w:sz="4" w:space="0"/>
              <w:left w:val="single" w:color="auto" w:sz="4" w:space="0"/>
              <w:bottom w:val="single" w:color="auto" w:sz="4" w:space="0"/>
              <w:right w:val="single" w:color="auto" w:sz="4" w:space="0"/>
            </w:tcBorders>
            <w:noWrap w:val="0"/>
            <w:vAlign w:val="center"/>
          </w:tcPr>
          <w:p w14:paraId="6E9F01A8">
            <w:pPr>
              <w:jc w:val="center"/>
              <w:rPr>
                <w:rFonts w:hint="eastAsia" w:ascii="仿宋" w:hAnsi="仿宋" w:eastAsia="仿宋" w:cs="仿宋"/>
                <w:i w:val="0"/>
                <w:iCs w:val="0"/>
                <w:color w:val="auto"/>
                <w:sz w:val="20"/>
                <w:szCs w:val="20"/>
                <w:highlight w:val="none"/>
                <w:u w:val="none"/>
              </w:rPr>
            </w:pPr>
          </w:p>
        </w:tc>
      </w:tr>
      <w:tr w14:paraId="73049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14" w:hRule="atLeast"/>
        </w:trPr>
        <w:tc>
          <w:tcPr>
            <w:tcW w:w="1003" w:type="dxa"/>
            <w:tcBorders>
              <w:top w:val="single" w:color="auto" w:sz="4" w:space="0"/>
              <w:left w:val="single" w:color="auto" w:sz="4" w:space="0"/>
              <w:bottom w:val="single" w:color="auto" w:sz="4" w:space="0"/>
              <w:right w:val="single" w:color="auto" w:sz="4" w:space="0"/>
            </w:tcBorders>
            <w:noWrap w:val="0"/>
            <w:vAlign w:val="center"/>
          </w:tcPr>
          <w:p w14:paraId="50ACD9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5BC6DB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牛奶</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538AB978">
            <w:pPr>
              <w:jc w:val="center"/>
              <w:rPr>
                <w:rFonts w:hint="eastAsia" w:ascii="仿宋" w:hAnsi="仿宋" w:eastAsia="仿宋" w:cs="仿宋"/>
                <w:i w:val="0"/>
                <w:iCs w:val="0"/>
                <w:color w:val="auto"/>
                <w:sz w:val="22"/>
                <w:szCs w:val="22"/>
                <w:highlight w:val="none"/>
                <w:u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D06F03">
            <w:pPr>
              <w:jc w:val="center"/>
              <w:rPr>
                <w:rFonts w:hint="eastAsia" w:ascii="仿宋" w:hAnsi="仿宋" w:eastAsia="仿宋" w:cs="仿宋"/>
                <w:i w:val="0"/>
                <w:iCs w:val="0"/>
                <w:color w:val="auto"/>
                <w:sz w:val="21"/>
                <w:szCs w:val="21"/>
                <w:highlight w:val="none"/>
                <w:u w:val="none"/>
              </w:rPr>
            </w:pPr>
          </w:p>
        </w:tc>
        <w:tc>
          <w:tcPr>
            <w:tcW w:w="2224" w:type="dxa"/>
            <w:tcBorders>
              <w:top w:val="single" w:color="auto" w:sz="4" w:space="0"/>
              <w:left w:val="single" w:color="auto" w:sz="4" w:space="0"/>
              <w:bottom w:val="single" w:color="auto" w:sz="4" w:space="0"/>
              <w:right w:val="single" w:color="auto" w:sz="4" w:space="0"/>
            </w:tcBorders>
            <w:noWrap w:val="0"/>
            <w:vAlign w:val="center"/>
          </w:tcPr>
          <w:p w14:paraId="563AF11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200ml/袋/20袋/1箱/软包</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7F944E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888C42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1993" w:type="dxa"/>
            <w:tcBorders>
              <w:top w:val="single" w:color="auto" w:sz="4" w:space="0"/>
              <w:left w:val="single" w:color="auto" w:sz="4" w:space="0"/>
              <w:bottom w:val="single" w:color="auto" w:sz="4" w:space="0"/>
              <w:right w:val="single" w:color="auto" w:sz="4" w:space="0"/>
            </w:tcBorders>
            <w:noWrap w:val="0"/>
            <w:vAlign w:val="center"/>
          </w:tcPr>
          <w:p w14:paraId="0EFF89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32.6</w:t>
            </w:r>
          </w:p>
        </w:tc>
        <w:tc>
          <w:tcPr>
            <w:tcW w:w="3048" w:type="dxa"/>
            <w:tcBorders>
              <w:top w:val="single" w:color="auto" w:sz="4" w:space="0"/>
              <w:left w:val="single" w:color="auto" w:sz="4" w:space="0"/>
              <w:bottom w:val="single" w:color="auto" w:sz="4" w:space="0"/>
              <w:right w:val="single" w:color="auto" w:sz="4" w:space="0"/>
            </w:tcBorders>
            <w:noWrap w:val="0"/>
            <w:vAlign w:val="center"/>
          </w:tcPr>
          <w:p w14:paraId="07934399">
            <w:pPr>
              <w:jc w:val="center"/>
              <w:rPr>
                <w:rFonts w:hint="eastAsia" w:ascii="仿宋" w:hAnsi="仿宋" w:eastAsia="仿宋" w:cs="仿宋"/>
                <w:i w:val="0"/>
                <w:iCs w:val="0"/>
                <w:color w:val="auto"/>
                <w:sz w:val="20"/>
                <w:szCs w:val="20"/>
                <w:highlight w:val="none"/>
                <w:u w:val="none"/>
              </w:rPr>
            </w:pPr>
          </w:p>
        </w:tc>
      </w:tr>
      <w:tr w14:paraId="4BFD2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89" w:hRule="atLeast"/>
        </w:trPr>
        <w:tc>
          <w:tcPr>
            <w:tcW w:w="14439" w:type="dxa"/>
            <w:gridSpan w:val="9"/>
            <w:tcBorders>
              <w:top w:val="single" w:color="auto" w:sz="4" w:space="0"/>
              <w:left w:val="single" w:color="auto" w:sz="4" w:space="0"/>
              <w:bottom w:val="single" w:color="auto" w:sz="4" w:space="0"/>
              <w:right w:val="single" w:color="auto" w:sz="4" w:space="0"/>
            </w:tcBorders>
            <w:noWrap w:val="0"/>
            <w:vAlign w:val="center"/>
          </w:tcPr>
          <w:p w14:paraId="306988E4">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奶粉</w:t>
            </w:r>
          </w:p>
        </w:tc>
      </w:tr>
      <w:tr w14:paraId="60C6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791" w:hRule="atLeast"/>
        </w:trPr>
        <w:tc>
          <w:tcPr>
            <w:tcW w:w="1003" w:type="dxa"/>
            <w:tcBorders>
              <w:top w:val="single" w:color="auto" w:sz="4" w:space="0"/>
              <w:left w:val="single" w:color="auto" w:sz="4" w:space="0"/>
              <w:bottom w:val="single" w:color="auto" w:sz="4" w:space="0"/>
              <w:right w:val="single" w:color="auto" w:sz="4" w:space="0"/>
            </w:tcBorders>
            <w:noWrap w:val="0"/>
            <w:vAlign w:val="center"/>
          </w:tcPr>
          <w:p w14:paraId="0E0D8F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332C20B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奶粉</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321EADCE">
            <w:pPr>
              <w:jc w:val="center"/>
              <w:rPr>
                <w:rFonts w:hint="eastAsia" w:ascii="仿宋" w:hAnsi="仿宋" w:eastAsia="仿宋" w:cs="仿宋"/>
                <w:i w:val="0"/>
                <w:iCs w:val="0"/>
                <w:color w:val="auto"/>
                <w:sz w:val="24"/>
                <w:szCs w:val="24"/>
                <w:highlight w:val="none"/>
                <w:u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B0AB650">
            <w:pPr>
              <w:jc w:val="center"/>
              <w:rPr>
                <w:rFonts w:hint="eastAsia" w:ascii="仿宋" w:hAnsi="仿宋" w:eastAsia="仿宋" w:cs="仿宋"/>
                <w:i w:val="0"/>
                <w:iCs w:val="0"/>
                <w:color w:val="auto"/>
                <w:sz w:val="21"/>
                <w:szCs w:val="21"/>
                <w:highlight w:val="none"/>
                <w:u w:val="none"/>
              </w:rPr>
            </w:pPr>
          </w:p>
        </w:tc>
        <w:tc>
          <w:tcPr>
            <w:tcW w:w="2224" w:type="dxa"/>
            <w:tcBorders>
              <w:top w:val="single" w:color="auto" w:sz="4" w:space="0"/>
              <w:left w:val="single" w:color="auto" w:sz="4" w:space="0"/>
              <w:bottom w:val="single" w:color="auto" w:sz="4" w:space="0"/>
              <w:right w:val="single" w:color="auto" w:sz="4" w:space="0"/>
            </w:tcBorders>
            <w:noWrap w:val="0"/>
            <w:vAlign w:val="center"/>
          </w:tcPr>
          <w:p w14:paraId="47819F2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700克</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01C743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345E1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袋</w:t>
            </w:r>
          </w:p>
        </w:tc>
        <w:tc>
          <w:tcPr>
            <w:tcW w:w="1993" w:type="dxa"/>
            <w:tcBorders>
              <w:top w:val="single" w:color="auto" w:sz="4" w:space="0"/>
              <w:left w:val="single" w:color="auto" w:sz="4" w:space="0"/>
              <w:bottom w:val="single" w:color="auto" w:sz="4" w:space="0"/>
              <w:right w:val="single" w:color="auto" w:sz="4" w:space="0"/>
            </w:tcBorders>
            <w:noWrap w:val="0"/>
            <w:vAlign w:val="center"/>
          </w:tcPr>
          <w:p w14:paraId="61DF64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44.3</w:t>
            </w:r>
          </w:p>
        </w:tc>
        <w:tc>
          <w:tcPr>
            <w:tcW w:w="3048" w:type="dxa"/>
            <w:tcBorders>
              <w:top w:val="single" w:color="auto" w:sz="4" w:space="0"/>
              <w:left w:val="single" w:color="auto" w:sz="4" w:space="0"/>
              <w:bottom w:val="single" w:color="auto" w:sz="4" w:space="0"/>
              <w:right w:val="single" w:color="auto" w:sz="4" w:space="0"/>
            </w:tcBorders>
            <w:noWrap w:val="0"/>
            <w:vAlign w:val="center"/>
          </w:tcPr>
          <w:p w14:paraId="6F0152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温水可以速溶</w:t>
            </w:r>
          </w:p>
        </w:tc>
      </w:tr>
      <w:tr w14:paraId="3BC8B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791" w:hRule="atLeast"/>
        </w:trPr>
        <w:tc>
          <w:tcPr>
            <w:tcW w:w="1003" w:type="dxa"/>
            <w:tcBorders>
              <w:top w:val="single" w:color="auto" w:sz="4" w:space="0"/>
              <w:left w:val="single" w:color="auto" w:sz="4" w:space="0"/>
              <w:bottom w:val="single" w:color="auto" w:sz="4" w:space="0"/>
              <w:right w:val="single" w:color="auto" w:sz="4" w:space="0"/>
            </w:tcBorders>
            <w:noWrap w:val="0"/>
            <w:vAlign w:val="center"/>
          </w:tcPr>
          <w:p w14:paraId="13F2BC5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3A4BB74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奶粉</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5ABE1F96">
            <w:pPr>
              <w:jc w:val="center"/>
              <w:rPr>
                <w:rFonts w:hint="eastAsia" w:ascii="仿宋" w:hAnsi="仿宋" w:eastAsia="仿宋" w:cs="仿宋"/>
                <w:i w:val="0"/>
                <w:iCs w:val="0"/>
                <w:color w:val="auto"/>
                <w:sz w:val="24"/>
                <w:szCs w:val="24"/>
                <w:highlight w:val="none"/>
                <w:u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FC90FF">
            <w:pPr>
              <w:jc w:val="center"/>
              <w:rPr>
                <w:rFonts w:hint="eastAsia" w:ascii="仿宋" w:hAnsi="仿宋" w:eastAsia="仿宋" w:cs="仿宋"/>
                <w:i w:val="0"/>
                <w:iCs w:val="0"/>
                <w:color w:val="auto"/>
                <w:sz w:val="21"/>
                <w:szCs w:val="21"/>
                <w:highlight w:val="none"/>
                <w:u w:val="none"/>
              </w:rPr>
            </w:pPr>
          </w:p>
        </w:tc>
        <w:tc>
          <w:tcPr>
            <w:tcW w:w="2224" w:type="dxa"/>
            <w:tcBorders>
              <w:top w:val="single" w:color="auto" w:sz="4" w:space="0"/>
              <w:left w:val="single" w:color="auto" w:sz="4" w:space="0"/>
              <w:bottom w:val="single" w:color="auto" w:sz="4" w:space="0"/>
              <w:right w:val="single" w:color="auto" w:sz="4" w:space="0"/>
            </w:tcBorders>
            <w:noWrap w:val="0"/>
            <w:vAlign w:val="center"/>
          </w:tcPr>
          <w:p w14:paraId="72C2BA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800克</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65F9C6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CBB93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袋</w:t>
            </w:r>
          </w:p>
        </w:tc>
        <w:tc>
          <w:tcPr>
            <w:tcW w:w="1993" w:type="dxa"/>
            <w:tcBorders>
              <w:top w:val="single" w:color="auto" w:sz="4" w:space="0"/>
              <w:left w:val="single" w:color="auto" w:sz="4" w:space="0"/>
              <w:bottom w:val="single" w:color="auto" w:sz="4" w:space="0"/>
              <w:right w:val="single" w:color="auto" w:sz="4" w:space="0"/>
            </w:tcBorders>
            <w:noWrap w:val="0"/>
            <w:vAlign w:val="center"/>
          </w:tcPr>
          <w:p w14:paraId="48E1C0D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45.3</w:t>
            </w:r>
          </w:p>
        </w:tc>
        <w:tc>
          <w:tcPr>
            <w:tcW w:w="3048" w:type="dxa"/>
            <w:tcBorders>
              <w:top w:val="single" w:color="auto" w:sz="4" w:space="0"/>
              <w:left w:val="single" w:color="auto" w:sz="4" w:space="0"/>
              <w:bottom w:val="single" w:color="auto" w:sz="4" w:space="0"/>
              <w:right w:val="single" w:color="auto" w:sz="4" w:space="0"/>
            </w:tcBorders>
            <w:noWrap w:val="0"/>
            <w:vAlign w:val="center"/>
          </w:tcPr>
          <w:p w14:paraId="0DA995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温水可以速溶</w:t>
            </w:r>
          </w:p>
        </w:tc>
      </w:tr>
      <w:tr w14:paraId="6E097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12" w:hRule="atLeast"/>
        </w:trPr>
        <w:tc>
          <w:tcPr>
            <w:tcW w:w="14439" w:type="dxa"/>
            <w:gridSpan w:val="9"/>
            <w:tcBorders>
              <w:top w:val="single" w:color="auto" w:sz="4" w:space="0"/>
              <w:left w:val="single" w:color="000000" w:sz="8" w:space="0"/>
              <w:bottom w:val="single" w:color="000000" w:sz="8" w:space="0"/>
              <w:right w:val="single" w:color="000000" w:sz="8" w:space="0"/>
            </w:tcBorders>
            <w:noWrap w:val="0"/>
            <w:vAlign w:val="center"/>
          </w:tcPr>
          <w:p w14:paraId="47028397">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酸奶</w:t>
            </w:r>
          </w:p>
        </w:tc>
      </w:tr>
      <w:tr w14:paraId="4F955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37" w:hRule="atLeast"/>
        </w:trPr>
        <w:tc>
          <w:tcPr>
            <w:tcW w:w="1003" w:type="dxa"/>
            <w:tcBorders>
              <w:top w:val="nil"/>
              <w:left w:val="single" w:color="000000" w:sz="8" w:space="0"/>
              <w:bottom w:val="nil"/>
              <w:right w:val="single" w:color="000000" w:sz="8" w:space="0"/>
            </w:tcBorders>
            <w:noWrap w:val="0"/>
            <w:vAlign w:val="center"/>
          </w:tcPr>
          <w:p w14:paraId="5C63E59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517" w:type="dxa"/>
            <w:tcBorders>
              <w:top w:val="nil"/>
              <w:left w:val="single" w:color="000000" w:sz="8" w:space="0"/>
              <w:bottom w:val="nil"/>
              <w:right w:val="single" w:color="000000" w:sz="8" w:space="0"/>
            </w:tcBorders>
            <w:noWrap w:val="0"/>
            <w:vAlign w:val="center"/>
          </w:tcPr>
          <w:p w14:paraId="5AF9230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酸奶</w:t>
            </w:r>
          </w:p>
        </w:tc>
        <w:tc>
          <w:tcPr>
            <w:tcW w:w="1471" w:type="dxa"/>
            <w:tcBorders>
              <w:top w:val="nil"/>
              <w:left w:val="single" w:color="000000" w:sz="8" w:space="0"/>
              <w:bottom w:val="nil"/>
              <w:right w:val="single" w:color="000000" w:sz="8" w:space="0"/>
            </w:tcBorders>
            <w:noWrap w:val="0"/>
            <w:vAlign w:val="center"/>
          </w:tcPr>
          <w:p w14:paraId="6AA72312">
            <w:pPr>
              <w:jc w:val="center"/>
              <w:rPr>
                <w:rFonts w:hint="eastAsia" w:ascii="仿宋" w:hAnsi="仿宋" w:eastAsia="仿宋" w:cs="仿宋"/>
                <w:i w:val="0"/>
                <w:iCs w:val="0"/>
                <w:color w:val="auto"/>
                <w:sz w:val="22"/>
                <w:szCs w:val="22"/>
                <w:highlight w:val="none"/>
                <w:u w:val="none"/>
              </w:rPr>
            </w:pPr>
          </w:p>
        </w:tc>
        <w:tc>
          <w:tcPr>
            <w:tcW w:w="1148" w:type="dxa"/>
            <w:tcBorders>
              <w:top w:val="nil"/>
              <w:left w:val="single" w:color="000000" w:sz="8" w:space="0"/>
              <w:bottom w:val="nil"/>
              <w:right w:val="single" w:color="000000" w:sz="8" w:space="0"/>
            </w:tcBorders>
            <w:noWrap w:val="0"/>
            <w:vAlign w:val="center"/>
          </w:tcPr>
          <w:p w14:paraId="7017DBF7">
            <w:pPr>
              <w:jc w:val="center"/>
              <w:rPr>
                <w:rFonts w:hint="eastAsia" w:ascii="仿宋" w:hAnsi="仿宋" w:eastAsia="仿宋" w:cs="仿宋"/>
                <w:i w:val="0"/>
                <w:iCs w:val="0"/>
                <w:color w:val="auto"/>
                <w:sz w:val="21"/>
                <w:szCs w:val="21"/>
                <w:highlight w:val="none"/>
                <w:u w:val="none"/>
              </w:rPr>
            </w:pPr>
          </w:p>
        </w:tc>
        <w:tc>
          <w:tcPr>
            <w:tcW w:w="2224" w:type="dxa"/>
            <w:tcBorders>
              <w:top w:val="nil"/>
              <w:left w:val="single" w:color="000000" w:sz="8" w:space="0"/>
              <w:bottom w:val="nil"/>
              <w:right w:val="single" w:color="000000" w:sz="8" w:space="0"/>
            </w:tcBorders>
            <w:noWrap w:val="0"/>
            <w:vAlign w:val="center"/>
          </w:tcPr>
          <w:p w14:paraId="7335C2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180g*12杯*件</w:t>
            </w:r>
          </w:p>
        </w:tc>
        <w:tc>
          <w:tcPr>
            <w:tcW w:w="710" w:type="dxa"/>
            <w:tcBorders>
              <w:top w:val="nil"/>
              <w:left w:val="single" w:color="000000" w:sz="8" w:space="0"/>
              <w:bottom w:val="nil"/>
              <w:right w:val="single" w:color="000000" w:sz="8" w:space="0"/>
            </w:tcBorders>
            <w:noWrap w:val="0"/>
            <w:vAlign w:val="center"/>
          </w:tcPr>
          <w:p w14:paraId="5B3262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nil"/>
              <w:left w:val="single" w:color="000000" w:sz="8" w:space="0"/>
              <w:bottom w:val="nil"/>
              <w:right w:val="single" w:color="000000" w:sz="8" w:space="0"/>
            </w:tcBorders>
            <w:noWrap w:val="0"/>
            <w:vAlign w:val="center"/>
          </w:tcPr>
          <w:p w14:paraId="7053F21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杯</w:t>
            </w:r>
          </w:p>
        </w:tc>
        <w:tc>
          <w:tcPr>
            <w:tcW w:w="1993" w:type="dxa"/>
            <w:tcBorders>
              <w:top w:val="nil"/>
              <w:left w:val="single" w:color="000000" w:sz="8" w:space="0"/>
              <w:bottom w:val="nil"/>
              <w:right w:val="single" w:color="000000" w:sz="8" w:space="0"/>
            </w:tcBorders>
            <w:noWrap w:val="0"/>
            <w:vAlign w:val="center"/>
          </w:tcPr>
          <w:p w14:paraId="5BA849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w:t>
            </w:r>
          </w:p>
        </w:tc>
        <w:tc>
          <w:tcPr>
            <w:tcW w:w="3048" w:type="dxa"/>
            <w:tcBorders>
              <w:top w:val="nil"/>
              <w:left w:val="single" w:color="000000" w:sz="8" w:space="0"/>
              <w:bottom w:val="nil"/>
              <w:right w:val="single" w:color="000000" w:sz="8" w:space="0"/>
            </w:tcBorders>
            <w:noWrap w:val="0"/>
            <w:vAlign w:val="center"/>
          </w:tcPr>
          <w:p w14:paraId="73EE7748">
            <w:pPr>
              <w:jc w:val="center"/>
              <w:rPr>
                <w:rFonts w:hint="eastAsia" w:ascii="仿宋" w:hAnsi="仿宋" w:eastAsia="仿宋" w:cs="仿宋"/>
                <w:i w:val="0"/>
                <w:iCs w:val="0"/>
                <w:color w:val="auto"/>
                <w:sz w:val="24"/>
                <w:szCs w:val="24"/>
                <w:highlight w:val="none"/>
                <w:u w:val="none"/>
              </w:rPr>
            </w:pPr>
          </w:p>
        </w:tc>
      </w:tr>
      <w:tr w14:paraId="7CAB9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1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2C34B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113296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酸奶</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B9421F7">
            <w:pPr>
              <w:jc w:val="center"/>
              <w:rPr>
                <w:rFonts w:hint="eastAsia" w:ascii="仿宋" w:hAnsi="仿宋" w:eastAsia="仿宋" w:cs="仿宋"/>
                <w:i w:val="0"/>
                <w:iCs w:val="0"/>
                <w:color w:val="auto"/>
                <w:sz w:val="22"/>
                <w:szCs w:val="22"/>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27A1ECA">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BA55DC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180g/50杯/件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27490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8E61B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杯</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6C345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CCEF5EB">
            <w:pPr>
              <w:jc w:val="center"/>
              <w:rPr>
                <w:rFonts w:hint="eastAsia" w:ascii="仿宋" w:hAnsi="仿宋" w:eastAsia="仿宋" w:cs="仿宋"/>
                <w:i w:val="0"/>
                <w:iCs w:val="0"/>
                <w:color w:val="auto"/>
                <w:sz w:val="24"/>
                <w:szCs w:val="24"/>
                <w:highlight w:val="none"/>
                <w:u w:val="none"/>
              </w:rPr>
            </w:pPr>
          </w:p>
        </w:tc>
      </w:tr>
      <w:tr w14:paraId="73232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717" w:hRule="atLeast"/>
        </w:trPr>
        <w:tc>
          <w:tcPr>
            <w:tcW w:w="14439" w:type="dxa"/>
            <w:gridSpan w:val="9"/>
            <w:tcBorders>
              <w:top w:val="nil"/>
              <w:left w:val="nil"/>
              <w:bottom w:val="single" w:color="000000" w:sz="8" w:space="0"/>
              <w:right w:val="nil"/>
            </w:tcBorders>
            <w:noWrap/>
            <w:vAlign w:val="center"/>
          </w:tcPr>
          <w:p w14:paraId="0A2C1977">
            <w:pPr>
              <w:keepNext w:val="0"/>
              <w:keepLines w:val="0"/>
              <w:widowControl/>
              <w:numPr>
                <w:ilvl w:val="0"/>
                <w:numId w:val="2"/>
              </w:numPr>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bCs/>
                <w:i w:val="0"/>
                <w:iCs w:val="0"/>
                <w:color w:val="auto"/>
                <w:kern w:val="0"/>
                <w:sz w:val="23"/>
                <w:szCs w:val="23"/>
                <w:highlight w:val="none"/>
                <w:u w:val="none"/>
                <w:lang w:val="en-US" w:eastAsia="zh-CN" w:bidi="ar"/>
              </w:rPr>
              <w:t>蛋类</w:t>
            </w:r>
          </w:p>
          <w:p w14:paraId="038CD6B2">
            <w:pPr>
              <w:pStyle w:val="5"/>
              <w:numPr>
                <w:ilvl w:val="0"/>
                <w:numId w:val="0"/>
              </w:numPr>
              <w:jc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bCs/>
                <w:i w:val="0"/>
                <w:iCs w:val="0"/>
                <w:color w:val="auto"/>
                <w:kern w:val="0"/>
                <w:sz w:val="23"/>
                <w:szCs w:val="23"/>
                <w:highlight w:val="none"/>
                <w:u w:val="none"/>
                <w:lang w:val="en-US" w:eastAsia="zh-CN" w:bidi="ar"/>
              </w:rPr>
              <w:t>属于北园春集团官网、九鼎农商官网等官网公布单品</w:t>
            </w:r>
          </w:p>
        </w:tc>
      </w:tr>
      <w:tr w14:paraId="7F35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797"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3F70ADBC">
            <w:pPr>
              <w:keepNext w:val="0"/>
              <w:keepLines w:val="0"/>
              <w:widowControl/>
              <w:suppressLineNumbers w:val="0"/>
              <w:jc w:val="center"/>
              <w:textAlignment w:val="center"/>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rPr>
              <w:t>序号</w:t>
            </w:r>
          </w:p>
        </w:tc>
        <w:tc>
          <w:tcPr>
            <w:tcW w:w="1517" w:type="dxa"/>
            <w:tcBorders>
              <w:top w:val="single" w:color="000000" w:sz="8" w:space="0"/>
              <w:left w:val="single" w:color="000000" w:sz="8" w:space="0"/>
              <w:bottom w:val="single" w:color="000000" w:sz="8" w:space="0"/>
              <w:right w:val="single" w:color="000000" w:sz="8" w:space="0"/>
            </w:tcBorders>
            <w:noWrap w:val="0"/>
            <w:vAlign w:val="center"/>
          </w:tcPr>
          <w:p w14:paraId="10489381">
            <w:pPr>
              <w:keepNext w:val="0"/>
              <w:keepLines w:val="0"/>
              <w:widowControl/>
              <w:suppressLineNumbers w:val="0"/>
              <w:jc w:val="center"/>
              <w:textAlignment w:val="center"/>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rPr>
              <w:t>货物名称</w:t>
            </w:r>
          </w:p>
        </w:tc>
        <w:tc>
          <w:tcPr>
            <w:tcW w:w="1471" w:type="dxa"/>
            <w:tcBorders>
              <w:top w:val="single" w:color="000000" w:sz="8" w:space="0"/>
              <w:left w:val="single" w:color="000000" w:sz="8" w:space="0"/>
              <w:bottom w:val="single" w:color="000000" w:sz="8" w:space="0"/>
              <w:right w:val="single" w:color="000000" w:sz="8" w:space="0"/>
            </w:tcBorders>
            <w:noWrap w:val="0"/>
            <w:vAlign w:val="center"/>
          </w:tcPr>
          <w:p w14:paraId="557E6858">
            <w:pPr>
              <w:keepNext w:val="0"/>
              <w:keepLines w:val="0"/>
              <w:widowControl/>
              <w:suppressLineNumbers w:val="0"/>
              <w:jc w:val="center"/>
              <w:textAlignment w:val="center"/>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rPr>
              <w:t>品牌</w:t>
            </w:r>
          </w:p>
        </w:tc>
        <w:tc>
          <w:tcPr>
            <w:tcW w:w="1148" w:type="dxa"/>
            <w:tcBorders>
              <w:top w:val="single" w:color="000000" w:sz="8" w:space="0"/>
              <w:left w:val="single" w:color="000000" w:sz="8" w:space="0"/>
              <w:bottom w:val="single" w:color="000000" w:sz="8" w:space="0"/>
              <w:right w:val="single" w:color="000000" w:sz="8" w:space="0"/>
            </w:tcBorders>
            <w:noWrap w:val="0"/>
            <w:vAlign w:val="center"/>
          </w:tcPr>
          <w:p w14:paraId="1FF72DE8">
            <w:pPr>
              <w:keepNext w:val="0"/>
              <w:keepLines w:val="0"/>
              <w:widowControl/>
              <w:suppressLineNumbers w:val="0"/>
              <w:jc w:val="center"/>
              <w:textAlignment w:val="center"/>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rPr>
              <w:t>产地</w:t>
            </w:r>
          </w:p>
        </w:tc>
        <w:tc>
          <w:tcPr>
            <w:tcW w:w="2224" w:type="dxa"/>
            <w:tcBorders>
              <w:top w:val="single" w:color="000000" w:sz="8" w:space="0"/>
              <w:left w:val="single" w:color="000000" w:sz="8" w:space="0"/>
              <w:bottom w:val="single" w:color="000000" w:sz="8" w:space="0"/>
              <w:right w:val="single" w:color="000000" w:sz="8" w:space="0"/>
            </w:tcBorders>
            <w:noWrap w:val="0"/>
            <w:vAlign w:val="center"/>
          </w:tcPr>
          <w:p w14:paraId="0FB9A03F">
            <w:pPr>
              <w:keepNext w:val="0"/>
              <w:keepLines w:val="0"/>
              <w:widowControl/>
              <w:suppressLineNumbers w:val="0"/>
              <w:jc w:val="center"/>
              <w:textAlignment w:val="center"/>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rPr>
              <w:t>规格</w:t>
            </w:r>
          </w:p>
        </w:tc>
        <w:tc>
          <w:tcPr>
            <w:tcW w:w="710" w:type="dxa"/>
            <w:tcBorders>
              <w:top w:val="single" w:color="000000" w:sz="8" w:space="0"/>
              <w:left w:val="single" w:color="000000" w:sz="8" w:space="0"/>
              <w:bottom w:val="single" w:color="000000" w:sz="8" w:space="0"/>
              <w:right w:val="single" w:color="000000" w:sz="8" w:space="0"/>
            </w:tcBorders>
            <w:noWrap w:val="0"/>
            <w:vAlign w:val="center"/>
          </w:tcPr>
          <w:p w14:paraId="56EDD93B">
            <w:pPr>
              <w:keepNext w:val="0"/>
              <w:keepLines w:val="0"/>
              <w:widowControl/>
              <w:suppressLineNumbers w:val="0"/>
              <w:jc w:val="center"/>
              <w:textAlignment w:val="center"/>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rPr>
              <w:t>数量</w:t>
            </w:r>
          </w:p>
        </w:tc>
        <w:tc>
          <w:tcPr>
            <w:tcW w:w="1325" w:type="dxa"/>
            <w:tcBorders>
              <w:top w:val="single" w:color="000000" w:sz="8" w:space="0"/>
              <w:left w:val="single" w:color="000000" w:sz="8" w:space="0"/>
              <w:bottom w:val="single" w:color="000000" w:sz="8" w:space="0"/>
              <w:right w:val="single" w:color="000000" w:sz="8" w:space="0"/>
            </w:tcBorders>
            <w:noWrap w:val="0"/>
            <w:vAlign w:val="center"/>
          </w:tcPr>
          <w:p w14:paraId="26B8E030">
            <w:pPr>
              <w:keepNext w:val="0"/>
              <w:keepLines w:val="0"/>
              <w:widowControl/>
              <w:suppressLineNumbers w:val="0"/>
              <w:jc w:val="center"/>
              <w:textAlignment w:val="center"/>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rPr>
              <w:t>单位</w:t>
            </w:r>
          </w:p>
        </w:tc>
        <w:tc>
          <w:tcPr>
            <w:tcW w:w="1993" w:type="dxa"/>
            <w:tcBorders>
              <w:top w:val="single" w:color="000000" w:sz="8" w:space="0"/>
              <w:left w:val="single" w:color="000000" w:sz="8" w:space="0"/>
              <w:bottom w:val="single" w:color="000000" w:sz="8" w:space="0"/>
              <w:right w:val="single" w:color="000000" w:sz="8" w:space="0"/>
            </w:tcBorders>
            <w:noWrap w:val="0"/>
            <w:vAlign w:val="center"/>
          </w:tcPr>
          <w:p w14:paraId="38B08FA4">
            <w:pPr>
              <w:keepNext w:val="0"/>
              <w:keepLines w:val="0"/>
              <w:widowControl/>
              <w:suppressLineNumbers w:val="0"/>
              <w:jc w:val="center"/>
              <w:textAlignment w:val="center"/>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rPr>
              <w:t>最高限价</w:t>
            </w:r>
          </w:p>
        </w:tc>
        <w:tc>
          <w:tcPr>
            <w:tcW w:w="3048" w:type="dxa"/>
            <w:tcBorders>
              <w:top w:val="single" w:color="000000" w:sz="8" w:space="0"/>
              <w:left w:val="single" w:color="000000" w:sz="8" w:space="0"/>
              <w:bottom w:val="single" w:color="000000" w:sz="8" w:space="0"/>
              <w:right w:val="single" w:color="000000" w:sz="8" w:space="0"/>
            </w:tcBorders>
            <w:noWrap w:val="0"/>
            <w:vAlign w:val="center"/>
          </w:tcPr>
          <w:p w14:paraId="03697ECF">
            <w:pPr>
              <w:keepNext w:val="0"/>
              <w:keepLines w:val="0"/>
              <w:widowControl/>
              <w:suppressLineNumbers w:val="0"/>
              <w:jc w:val="center"/>
              <w:textAlignment w:val="center"/>
              <w:rPr>
                <w:rFonts w:hint="eastAsia" w:ascii="仿宋" w:hAnsi="仿宋" w:eastAsia="仿宋" w:cs="仿宋"/>
                <w:b/>
                <w:bCs/>
                <w:i w:val="0"/>
                <w:iCs w:val="0"/>
                <w:color w:val="auto"/>
                <w:sz w:val="23"/>
                <w:szCs w:val="23"/>
                <w:highlight w:val="none"/>
                <w:u w:val="none"/>
              </w:rPr>
            </w:pPr>
            <w:r>
              <w:rPr>
                <w:rFonts w:hint="eastAsia" w:ascii="仿宋" w:hAnsi="仿宋" w:eastAsia="仿宋" w:cs="仿宋"/>
                <w:b/>
                <w:bCs/>
                <w:i w:val="0"/>
                <w:iCs w:val="0"/>
                <w:color w:val="auto"/>
                <w:kern w:val="0"/>
                <w:sz w:val="23"/>
                <w:szCs w:val="23"/>
                <w:highlight w:val="none"/>
                <w:u w:val="none"/>
                <w:lang w:val="en-US" w:eastAsia="zh-CN" w:bidi="ar"/>
              </w:rPr>
              <w:t>备注</w:t>
            </w:r>
          </w:p>
        </w:tc>
      </w:tr>
      <w:tr w14:paraId="24D0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24" w:hRule="atLeast"/>
        </w:trPr>
        <w:tc>
          <w:tcPr>
            <w:tcW w:w="1003" w:type="dxa"/>
            <w:tcBorders>
              <w:top w:val="single" w:color="000000" w:sz="8" w:space="0"/>
              <w:left w:val="single" w:color="000000" w:sz="8" w:space="0"/>
              <w:bottom w:val="single" w:color="auto" w:sz="4" w:space="0"/>
              <w:right w:val="single" w:color="000000" w:sz="8" w:space="0"/>
            </w:tcBorders>
            <w:noWrap w:val="0"/>
            <w:vAlign w:val="center"/>
          </w:tcPr>
          <w:p w14:paraId="02E66A12">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bCs/>
                <w:i w:val="0"/>
                <w:iCs w:val="0"/>
                <w:color w:val="auto"/>
                <w:kern w:val="0"/>
                <w:sz w:val="23"/>
                <w:szCs w:val="23"/>
                <w:highlight w:val="none"/>
                <w:u w:val="none"/>
                <w:lang w:val="en-US" w:eastAsia="zh-CN" w:bidi="ar"/>
              </w:rPr>
              <w:t>1</w:t>
            </w:r>
          </w:p>
        </w:tc>
        <w:tc>
          <w:tcPr>
            <w:tcW w:w="1517" w:type="dxa"/>
            <w:tcBorders>
              <w:top w:val="single" w:color="000000" w:sz="8" w:space="0"/>
              <w:left w:val="single" w:color="000000" w:sz="8" w:space="0"/>
              <w:bottom w:val="single" w:color="auto" w:sz="4" w:space="0"/>
              <w:right w:val="single" w:color="000000" w:sz="8" w:space="0"/>
            </w:tcBorders>
            <w:noWrap w:val="0"/>
            <w:vAlign w:val="center"/>
          </w:tcPr>
          <w:p w14:paraId="3702E688">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鸡蛋类</w:t>
            </w:r>
          </w:p>
        </w:tc>
        <w:tc>
          <w:tcPr>
            <w:tcW w:w="1471" w:type="dxa"/>
            <w:tcBorders>
              <w:top w:val="single" w:color="000000" w:sz="8" w:space="0"/>
              <w:left w:val="single" w:color="000000" w:sz="8" w:space="0"/>
              <w:bottom w:val="single" w:color="auto" w:sz="4" w:space="0"/>
              <w:right w:val="single" w:color="000000" w:sz="8" w:space="0"/>
            </w:tcBorders>
            <w:noWrap w:val="0"/>
            <w:vAlign w:val="center"/>
          </w:tcPr>
          <w:p w14:paraId="0459843C">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p>
        </w:tc>
        <w:tc>
          <w:tcPr>
            <w:tcW w:w="1148" w:type="dxa"/>
            <w:tcBorders>
              <w:top w:val="single" w:color="000000" w:sz="8" w:space="0"/>
              <w:left w:val="single" w:color="000000" w:sz="8" w:space="0"/>
              <w:bottom w:val="single" w:color="auto" w:sz="4" w:space="0"/>
              <w:right w:val="single" w:color="000000" w:sz="8" w:space="0"/>
            </w:tcBorders>
            <w:noWrap w:val="0"/>
            <w:vAlign w:val="center"/>
          </w:tcPr>
          <w:p w14:paraId="34CEF175">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p>
        </w:tc>
        <w:tc>
          <w:tcPr>
            <w:tcW w:w="2224" w:type="dxa"/>
            <w:tcBorders>
              <w:top w:val="single" w:color="000000" w:sz="8" w:space="0"/>
              <w:left w:val="single" w:color="000000" w:sz="8" w:space="0"/>
              <w:bottom w:val="single" w:color="auto" w:sz="4" w:space="0"/>
              <w:right w:val="single" w:color="000000" w:sz="8" w:space="0"/>
            </w:tcBorders>
            <w:noWrap w:val="0"/>
            <w:vAlign w:val="center"/>
          </w:tcPr>
          <w:p w14:paraId="64635135">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p>
        </w:tc>
        <w:tc>
          <w:tcPr>
            <w:tcW w:w="710" w:type="dxa"/>
            <w:tcBorders>
              <w:top w:val="single" w:color="000000" w:sz="8" w:space="0"/>
              <w:left w:val="single" w:color="000000" w:sz="8" w:space="0"/>
              <w:bottom w:val="single" w:color="auto" w:sz="4" w:space="0"/>
              <w:right w:val="single" w:color="000000" w:sz="8" w:space="0"/>
            </w:tcBorders>
            <w:noWrap w:val="0"/>
            <w:vAlign w:val="center"/>
          </w:tcPr>
          <w:p w14:paraId="5E097E78">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p>
        </w:tc>
        <w:tc>
          <w:tcPr>
            <w:tcW w:w="1325" w:type="dxa"/>
            <w:tcBorders>
              <w:top w:val="single" w:color="000000" w:sz="8" w:space="0"/>
              <w:left w:val="single" w:color="000000" w:sz="8" w:space="0"/>
              <w:bottom w:val="single" w:color="auto" w:sz="4" w:space="0"/>
              <w:right w:val="single" w:color="000000" w:sz="8" w:space="0"/>
            </w:tcBorders>
            <w:noWrap w:val="0"/>
            <w:vAlign w:val="center"/>
          </w:tcPr>
          <w:p w14:paraId="5C9F60B5">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p>
        </w:tc>
        <w:tc>
          <w:tcPr>
            <w:tcW w:w="1993" w:type="dxa"/>
            <w:tcBorders>
              <w:top w:val="single" w:color="000000" w:sz="8" w:space="0"/>
              <w:left w:val="single" w:color="000000" w:sz="8" w:space="0"/>
              <w:bottom w:val="single" w:color="auto" w:sz="4" w:space="0"/>
              <w:right w:val="single" w:color="000000" w:sz="8" w:space="0"/>
            </w:tcBorders>
            <w:noWrap w:val="0"/>
            <w:vAlign w:val="center"/>
          </w:tcPr>
          <w:p w14:paraId="76DED03C">
            <w:pPr>
              <w:keepNext w:val="0"/>
              <w:keepLines w:val="0"/>
              <w:widowControl/>
              <w:suppressLineNumbers w:val="0"/>
              <w:jc w:val="center"/>
              <w:textAlignment w:val="center"/>
              <w:rPr>
                <w:rFonts w:hint="default"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100%</w:t>
            </w:r>
          </w:p>
        </w:tc>
        <w:tc>
          <w:tcPr>
            <w:tcW w:w="3048" w:type="dxa"/>
            <w:tcBorders>
              <w:top w:val="single" w:color="000000" w:sz="8" w:space="0"/>
              <w:left w:val="single" w:color="000000" w:sz="8" w:space="0"/>
              <w:bottom w:val="single" w:color="auto" w:sz="4" w:space="0"/>
              <w:right w:val="single" w:color="000000" w:sz="8" w:space="0"/>
            </w:tcBorders>
            <w:noWrap w:val="0"/>
            <w:vAlign w:val="center"/>
          </w:tcPr>
          <w:p w14:paraId="4276B652">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p>
        </w:tc>
      </w:tr>
      <w:tr w14:paraId="433F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14439" w:type="dxa"/>
            <w:gridSpan w:val="9"/>
            <w:tcBorders>
              <w:top w:val="single" w:color="auto" w:sz="4" w:space="0"/>
              <w:left w:val="single" w:color="auto" w:sz="4" w:space="0"/>
              <w:bottom w:val="single" w:color="auto" w:sz="4" w:space="0"/>
              <w:right w:val="single" w:color="auto" w:sz="4" w:space="0"/>
            </w:tcBorders>
            <w:noWrap w:val="0"/>
            <w:vAlign w:val="center"/>
          </w:tcPr>
          <w:p w14:paraId="6A891F1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注：鸡蛋结算价格按照北园春市场、九鼎农商网当日官网该品种单品最低价</w:t>
            </w:r>
            <w:r>
              <w:rPr>
                <w:rStyle w:val="49"/>
                <w:rFonts w:hint="eastAsia" w:ascii="仿宋" w:hAnsi="仿宋" w:eastAsia="仿宋" w:cs="仿宋"/>
                <w:color w:val="auto"/>
                <w:highlight w:val="none"/>
                <w:lang w:val="en-US" w:eastAsia="zh-CN" w:bidi="ar"/>
              </w:rPr>
              <w:t>为基准报折扣率执行；供货时，产品包装严格按照上述表中的规格执行（上述表中无明确规格的按采购人要求执行），并按采购人要求进行供货。</w:t>
            </w:r>
          </w:p>
        </w:tc>
        <w:tc>
          <w:tcPr>
            <w:tcW w:w="236" w:type="dxa"/>
            <w:tcBorders>
              <w:top w:val="single" w:color="auto" w:sz="4" w:space="0"/>
              <w:left w:val="single" w:color="auto" w:sz="4" w:space="0"/>
              <w:bottom w:val="single" w:color="auto" w:sz="4" w:space="0"/>
              <w:right w:val="single" w:color="auto" w:sz="4" w:space="0"/>
            </w:tcBorders>
            <w:noWrap w:val="0"/>
            <w:vAlign w:val="center"/>
          </w:tcPr>
          <w:p w14:paraId="76A90F4F">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3B9B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717" w:hRule="atLeast"/>
        </w:trPr>
        <w:tc>
          <w:tcPr>
            <w:tcW w:w="14439" w:type="dxa"/>
            <w:gridSpan w:val="9"/>
            <w:tcBorders>
              <w:top w:val="single" w:color="auto" w:sz="4" w:space="0"/>
              <w:left w:val="single" w:color="auto" w:sz="4" w:space="0"/>
              <w:bottom w:val="single" w:color="auto" w:sz="4" w:space="0"/>
              <w:right w:val="single" w:color="auto" w:sz="4" w:space="0"/>
            </w:tcBorders>
            <w:noWrap/>
            <w:vAlign w:val="center"/>
          </w:tcPr>
          <w:p w14:paraId="1DADBFA3">
            <w:pPr>
              <w:keepNext w:val="0"/>
              <w:keepLines w:val="0"/>
              <w:widowControl/>
              <w:suppressLineNumbers w:val="0"/>
              <w:jc w:val="center"/>
              <w:textAlignment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bCs/>
                <w:i w:val="0"/>
                <w:iCs w:val="0"/>
                <w:color w:val="auto"/>
                <w:kern w:val="0"/>
                <w:sz w:val="23"/>
                <w:szCs w:val="23"/>
                <w:highlight w:val="none"/>
                <w:u w:val="none"/>
                <w:lang w:val="en-US" w:eastAsia="zh-CN" w:bidi="ar"/>
              </w:rPr>
              <w:t>（3）调味品</w:t>
            </w:r>
          </w:p>
          <w:p w14:paraId="20DAA03A">
            <w:pPr>
              <w:pStyle w:val="5"/>
              <w:numPr>
                <w:ilvl w:val="0"/>
                <w:numId w:val="0"/>
              </w:numPr>
              <w:ind w:leftChars="0"/>
              <w:jc w:val="center"/>
              <w:rPr>
                <w:rFonts w:hint="eastAsia" w:ascii="仿宋" w:hAnsi="仿宋" w:eastAsia="仿宋" w:cs="仿宋"/>
                <w:b/>
                <w:bCs/>
                <w:i w:val="0"/>
                <w:iCs w:val="0"/>
                <w:color w:val="auto"/>
                <w:kern w:val="0"/>
                <w:sz w:val="23"/>
                <w:szCs w:val="23"/>
                <w:highlight w:val="none"/>
                <w:u w:val="none"/>
                <w:lang w:val="en-US" w:eastAsia="zh-CN" w:bidi="ar"/>
              </w:rPr>
            </w:pPr>
            <w:r>
              <w:rPr>
                <w:rFonts w:hint="eastAsia" w:ascii="仿宋" w:hAnsi="仿宋" w:eastAsia="仿宋" w:cs="仿宋"/>
                <w:b/>
                <w:bCs/>
                <w:i w:val="0"/>
                <w:iCs w:val="0"/>
                <w:color w:val="auto"/>
                <w:kern w:val="0"/>
                <w:sz w:val="23"/>
                <w:szCs w:val="23"/>
                <w:highlight w:val="none"/>
                <w:u w:val="none"/>
                <w:lang w:val="en-US" w:eastAsia="zh-CN" w:bidi="ar"/>
              </w:rPr>
              <w:t>非北园春集团官网、九鼎农商官网等官网公布单品</w:t>
            </w:r>
          </w:p>
        </w:tc>
      </w:tr>
      <w:tr w14:paraId="181E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263" w:hRule="atLeast"/>
        </w:trPr>
        <w:tc>
          <w:tcPr>
            <w:tcW w:w="1003" w:type="dxa"/>
            <w:tcBorders>
              <w:top w:val="single" w:color="auto" w:sz="4" w:space="0"/>
              <w:left w:val="single" w:color="auto" w:sz="4" w:space="0"/>
              <w:bottom w:val="single" w:color="auto" w:sz="4" w:space="0"/>
              <w:right w:val="single" w:color="auto" w:sz="4" w:space="0"/>
            </w:tcBorders>
            <w:noWrap w:val="0"/>
            <w:vAlign w:val="center"/>
          </w:tcPr>
          <w:p w14:paraId="559440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47"/>
                <w:rFonts w:hint="eastAsia" w:ascii="仿宋" w:hAnsi="仿宋" w:eastAsia="仿宋" w:cs="仿宋"/>
                <w:color w:val="auto"/>
                <w:highlight w:val="none"/>
                <w:lang w:val="en-US" w:eastAsia="zh-CN" w:bidi="ar"/>
              </w:rPr>
              <w:t>序</w:t>
            </w:r>
            <w:r>
              <w:rPr>
                <w:rFonts w:hint="eastAsia" w:ascii="仿宋" w:hAnsi="仿宋" w:eastAsia="仿宋" w:cs="仿宋"/>
                <w:i w:val="0"/>
                <w:iCs w:val="0"/>
                <w:color w:val="auto"/>
                <w:kern w:val="0"/>
                <w:sz w:val="21"/>
                <w:szCs w:val="21"/>
                <w:highlight w:val="none"/>
                <w:u w:val="none"/>
                <w:lang w:val="en-US" w:eastAsia="zh-CN" w:bidi="ar"/>
              </w:rPr>
              <w:t>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2D431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货物名称</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5E4144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47"/>
                <w:rFonts w:hint="eastAsia" w:ascii="仿宋" w:hAnsi="仿宋" w:eastAsia="仿宋" w:cs="仿宋"/>
                <w:color w:val="auto"/>
                <w:highlight w:val="none"/>
                <w:lang w:val="en-US" w:eastAsia="zh-CN" w:bidi="ar"/>
              </w:rPr>
              <w:t>品</w:t>
            </w:r>
            <w:r>
              <w:rPr>
                <w:rFonts w:hint="eastAsia" w:ascii="仿宋" w:hAnsi="仿宋" w:eastAsia="仿宋" w:cs="仿宋"/>
                <w:i w:val="0"/>
                <w:iCs w:val="0"/>
                <w:color w:val="auto"/>
                <w:kern w:val="0"/>
                <w:sz w:val="21"/>
                <w:szCs w:val="21"/>
                <w:highlight w:val="none"/>
                <w:u w:val="none"/>
                <w:lang w:val="en-US" w:eastAsia="zh-CN" w:bidi="ar"/>
              </w:rPr>
              <w:t>牌</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1B1D0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产地</w:t>
            </w:r>
          </w:p>
        </w:tc>
        <w:tc>
          <w:tcPr>
            <w:tcW w:w="2224" w:type="dxa"/>
            <w:tcBorders>
              <w:top w:val="single" w:color="auto" w:sz="4" w:space="0"/>
              <w:left w:val="single" w:color="auto" w:sz="4" w:space="0"/>
              <w:bottom w:val="single" w:color="auto" w:sz="4" w:space="0"/>
              <w:right w:val="single" w:color="auto" w:sz="4" w:space="0"/>
            </w:tcBorders>
            <w:noWrap w:val="0"/>
            <w:vAlign w:val="center"/>
          </w:tcPr>
          <w:p w14:paraId="103E68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Style w:val="47"/>
                <w:rFonts w:hint="eastAsia" w:ascii="仿宋" w:hAnsi="仿宋" w:eastAsia="仿宋" w:cs="仿宋"/>
                <w:color w:val="auto"/>
                <w:highlight w:val="none"/>
                <w:lang w:val="en-US" w:eastAsia="zh-CN" w:bidi="ar"/>
              </w:rPr>
              <w:t>规</w:t>
            </w:r>
            <w:r>
              <w:rPr>
                <w:rFonts w:hint="eastAsia" w:ascii="仿宋" w:hAnsi="仿宋" w:eastAsia="仿宋" w:cs="仿宋"/>
                <w:i w:val="0"/>
                <w:iCs w:val="0"/>
                <w:color w:val="auto"/>
                <w:kern w:val="0"/>
                <w:sz w:val="21"/>
                <w:szCs w:val="21"/>
                <w:highlight w:val="none"/>
                <w:u w:val="none"/>
                <w:lang w:val="en-US" w:eastAsia="zh-CN" w:bidi="ar"/>
              </w:rPr>
              <w:t>格</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117AAF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数量</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1F306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单位</w:t>
            </w:r>
          </w:p>
        </w:tc>
        <w:tc>
          <w:tcPr>
            <w:tcW w:w="1993" w:type="dxa"/>
            <w:tcBorders>
              <w:top w:val="single" w:color="auto" w:sz="4" w:space="0"/>
              <w:left w:val="single" w:color="auto" w:sz="4" w:space="0"/>
              <w:bottom w:val="single" w:color="auto" w:sz="4" w:space="0"/>
              <w:right w:val="single" w:color="auto" w:sz="4" w:space="0"/>
            </w:tcBorders>
            <w:noWrap w:val="0"/>
            <w:vAlign w:val="center"/>
          </w:tcPr>
          <w:p w14:paraId="52AF19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最高限价</w:t>
            </w:r>
          </w:p>
        </w:tc>
        <w:tc>
          <w:tcPr>
            <w:tcW w:w="3048" w:type="dxa"/>
            <w:tcBorders>
              <w:top w:val="single" w:color="auto" w:sz="4" w:space="0"/>
              <w:left w:val="single" w:color="auto" w:sz="4" w:space="0"/>
              <w:bottom w:val="single" w:color="auto" w:sz="4" w:space="0"/>
              <w:right w:val="single" w:color="auto" w:sz="4" w:space="0"/>
            </w:tcBorders>
            <w:noWrap w:val="0"/>
            <w:vAlign w:val="center"/>
          </w:tcPr>
          <w:p w14:paraId="5B61C0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备注</w:t>
            </w:r>
          </w:p>
        </w:tc>
      </w:tr>
      <w:tr w14:paraId="0819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auto" w:sz="4" w:space="0"/>
              <w:left w:val="single" w:color="000000" w:sz="4" w:space="0"/>
              <w:bottom w:val="single" w:color="000000" w:sz="4" w:space="0"/>
              <w:right w:val="single" w:color="000000" w:sz="4" w:space="0"/>
            </w:tcBorders>
            <w:noWrap w:val="0"/>
            <w:vAlign w:val="center"/>
          </w:tcPr>
          <w:p w14:paraId="145B8A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517" w:type="dxa"/>
            <w:tcBorders>
              <w:top w:val="single" w:color="auto" w:sz="4" w:space="0"/>
              <w:left w:val="single" w:color="000000" w:sz="4" w:space="0"/>
              <w:bottom w:val="single" w:color="000000" w:sz="4" w:space="0"/>
              <w:right w:val="single" w:color="000000" w:sz="4" w:space="0"/>
            </w:tcBorders>
            <w:noWrap w:val="0"/>
            <w:vAlign w:val="center"/>
          </w:tcPr>
          <w:p w14:paraId="6B4C7C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黑米</w:t>
            </w:r>
          </w:p>
        </w:tc>
        <w:tc>
          <w:tcPr>
            <w:tcW w:w="1471" w:type="dxa"/>
            <w:tcBorders>
              <w:top w:val="single" w:color="auto" w:sz="4" w:space="0"/>
              <w:left w:val="single" w:color="000000" w:sz="4" w:space="0"/>
              <w:bottom w:val="single" w:color="000000" w:sz="4" w:space="0"/>
              <w:right w:val="single" w:color="000000" w:sz="4" w:space="0"/>
            </w:tcBorders>
            <w:noWrap w:val="0"/>
            <w:vAlign w:val="center"/>
          </w:tcPr>
          <w:p w14:paraId="63A336F4">
            <w:pPr>
              <w:jc w:val="center"/>
              <w:rPr>
                <w:rFonts w:hint="eastAsia" w:ascii="仿宋" w:hAnsi="仿宋" w:eastAsia="仿宋" w:cs="仿宋"/>
                <w:i w:val="0"/>
                <w:iCs w:val="0"/>
                <w:color w:val="auto"/>
                <w:sz w:val="21"/>
                <w:szCs w:val="21"/>
                <w:highlight w:val="none"/>
                <w:u w:val="none"/>
              </w:rPr>
            </w:pPr>
          </w:p>
        </w:tc>
        <w:tc>
          <w:tcPr>
            <w:tcW w:w="1148" w:type="dxa"/>
            <w:tcBorders>
              <w:top w:val="single" w:color="auto" w:sz="4" w:space="0"/>
              <w:left w:val="single" w:color="000000" w:sz="4" w:space="0"/>
              <w:bottom w:val="single" w:color="000000" w:sz="4" w:space="0"/>
              <w:right w:val="single" w:color="000000" w:sz="4" w:space="0"/>
            </w:tcBorders>
            <w:noWrap w:val="0"/>
            <w:vAlign w:val="center"/>
          </w:tcPr>
          <w:p w14:paraId="5DF3E75D">
            <w:pPr>
              <w:jc w:val="center"/>
              <w:rPr>
                <w:rFonts w:hint="eastAsia" w:ascii="仿宋" w:hAnsi="仿宋" w:eastAsia="仿宋" w:cs="仿宋"/>
                <w:i w:val="0"/>
                <w:iCs w:val="0"/>
                <w:color w:val="auto"/>
                <w:sz w:val="21"/>
                <w:szCs w:val="21"/>
                <w:highlight w:val="none"/>
                <w:u w:val="none"/>
              </w:rPr>
            </w:pPr>
          </w:p>
        </w:tc>
        <w:tc>
          <w:tcPr>
            <w:tcW w:w="2224" w:type="dxa"/>
            <w:tcBorders>
              <w:top w:val="single" w:color="auto" w:sz="4" w:space="0"/>
              <w:left w:val="single" w:color="000000" w:sz="4" w:space="0"/>
              <w:bottom w:val="single" w:color="000000" w:sz="4" w:space="0"/>
              <w:right w:val="single" w:color="000000" w:sz="4" w:space="0"/>
            </w:tcBorders>
            <w:noWrap w:val="0"/>
            <w:vAlign w:val="center"/>
          </w:tcPr>
          <w:p w14:paraId="1005F2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1袋*25公斤</w:t>
            </w:r>
          </w:p>
        </w:tc>
        <w:tc>
          <w:tcPr>
            <w:tcW w:w="710" w:type="dxa"/>
            <w:tcBorders>
              <w:top w:val="single" w:color="auto" w:sz="4" w:space="0"/>
              <w:left w:val="single" w:color="000000" w:sz="4" w:space="0"/>
              <w:bottom w:val="single" w:color="000000" w:sz="4" w:space="0"/>
              <w:right w:val="single" w:color="000000" w:sz="4" w:space="0"/>
            </w:tcBorders>
            <w:noWrap w:val="0"/>
            <w:vAlign w:val="center"/>
          </w:tcPr>
          <w:p w14:paraId="471597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auto" w:sz="4" w:space="0"/>
              <w:left w:val="single" w:color="000000" w:sz="4" w:space="0"/>
              <w:bottom w:val="single" w:color="000000" w:sz="4" w:space="0"/>
              <w:right w:val="single" w:color="000000" w:sz="4" w:space="0"/>
            </w:tcBorders>
            <w:noWrap w:val="0"/>
            <w:vAlign w:val="center"/>
          </w:tcPr>
          <w:p w14:paraId="2AA329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auto" w:sz="4" w:space="0"/>
              <w:left w:val="single" w:color="000000" w:sz="4" w:space="0"/>
              <w:bottom w:val="single" w:color="000000" w:sz="4" w:space="0"/>
              <w:right w:val="single" w:color="000000" w:sz="4" w:space="0"/>
            </w:tcBorders>
            <w:noWrap w:val="0"/>
            <w:vAlign w:val="center"/>
          </w:tcPr>
          <w:p w14:paraId="0DC59F2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152.77 </w:t>
            </w:r>
          </w:p>
        </w:tc>
        <w:tc>
          <w:tcPr>
            <w:tcW w:w="3048" w:type="dxa"/>
            <w:tcBorders>
              <w:top w:val="single" w:color="auto" w:sz="4" w:space="0"/>
              <w:left w:val="single" w:color="000000" w:sz="4" w:space="0"/>
              <w:bottom w:val="single" w:color="000000" w:sz="4" w:space="0"/>
              <w:right w:val="single" w:color="000000" w:sz="4" w:space="0"/>
            </w:tcBorders>
            <w:noWrap w:val="0"/>
            <w:vAlign w:val="center"/>
          </w:tcPr>
          <w:p w14:paraId="5DBE5629">
            <w:pPr>
              <w:jc w:val="center"/>
              <w:rPr>
                <w:rFonts w:hint="eastAsia" w:ascii="仿宋" w:hAnsi="仿宋" w:eastAsia="仿宋" w:cs="仿宋"/>
                <w:i w:val="0"/>
                <w:iCs w:val="0"/>
                <w:color w:val="auto"/>
                <w:sz w:val="12"/>
                <w:szCs w:val="12"/>
                <w:highlight w:val="none"/>
                <w:u w:val="none"/>
              </w:rPr>
            </w:pPr>
          </w:p>
        </w:tc>
      </w:tr>
      <w:tr w14:paraId="371D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80323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7F570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糯米</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4DA907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8A49F6F">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771E0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1袋*25公斤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F9BF3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4948D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3F005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155.83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9BDE656">
            <w:pPr>
              <w:jc w:val="center"/>
              <w:rPr>
                <w:rFonts w:hint="eastAsia" w:ascii="仿宋" w:hAnsi="仿宋" w:eastAsia="仿宋" w:cs="仿宋"/>
                <w:i w:val="0"/>
                <w:iCs w:val="0"/>
                <w:color w:val="auto"/>
                <w:sz w:val="12"/>
                <w:szCs w:val="12"/>
                <w:highlight w:val="none"/>
                <w:u w:val="none"/>
              </w:rPr>
            </w:pPr>
          </w:p>
        </w:tc>
      </w:tr>
      <w:tr w14:paraId="004FD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26D39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F98C4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玉米粉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375DEA2">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7569B6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2D979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1袋*25公斤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834D0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E97E2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CC3FD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103.60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10C0401">
            <w:pPr>
              <w:jc w:val="center"/>
              <w:rPr>
                <w:rFonts w:hint="eastAsia" w:ascii="仿宋" w:hAnsi="仿宋" w:eastAsia="仿宋" w:cs="仿宋"/>
                <w:i w:val="0"/>
                <w:iCs w:val="0"/>
                <w:color w:val="auto"/>
                <w:sz w:val="12"/>
                <w:szCs w:val="12"/>
                <w:highlight w:val="none"/>
                <w:u w:val="none"/>
              </w:rPr>
            </w:pPr>
          </w:p>
        </w:tc>
      </w:tr>
      <w:tr w14:paraId="590D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50953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C328D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小米</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87412FD">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374A5DA">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7E404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1袋*25公斤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D54C2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84D25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889D1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219.33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18F66E1">
            <w:pPr>
              <w:jc w:val="center"/>
              <w:rPr>
                <w:rFonts w:hint="eastAsia" w:ascii="仿宋" w:hAnsi="仿宋" w:eastAsia="仿宋" w:cs="仿宋"/>
                <w:i w:val="0"/>
                <w:iCs w:val="0"/>
                <w:color w:val="auto"/>
                <w:sz w:val="12"/>
                <w:szCs w:val="12"/>
                <w:highlight w:val="none"/>
                <w:u w:val="none"/>
              </w:rPr>
            </w:pPr>
          </w:p>
        </w:tc>
      </w:tr>
      <w:tr w14:paraId="3CA5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36EC4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93EB6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黄小米</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BB31722">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3AAE44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C7952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1袋*25公斤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56701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C9822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916D2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234.33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128CA5C">
            <w:pPr>
              <w:jc w:val="center"/>
              <w:rPr>
                <w:rFonts w:hint="eastAsia" w:ascii="仿宋" w:hAnsi="仿宋" w:eastAsia="仿宋" w:cs="仿宋"/>
                <w:i w:val="0"/>
                <w:iCs w:val="0"/>
                <w:color w:val="auto"/>
                <w:sz w:val="12"/>
                <w:szCs w:val="12"/>
                <w:highlight w:val="none"/>
                <w:u w:val="none"/>
              </w:rPr>
            </w:pPr>
          </w:p>
        </w:tc>
      </w:tr>
      <w:tr w14:paraId="7BC2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2EB2E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D82CE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红腰豆</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4FBC13D">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DA4B4E6">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E63D9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1袋*25公斤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27D05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3A37F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B6A79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340.00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D02E611">
            <w:pPr>
              <w:jc w:val="center"/>
              <w:rPr>
                <w:rFonts w:hint="eastAsia" w:ascii="仿宋" w:hAnsi="仿宋" w:eastAsia="仿宋" w:cs="仿宋"/>
                <w:i w:val="0"/>
                <w:iCs w:val="0"/>
                <w:color w:val="auto"/>
                <w:sz w:val="12"/>
                <w:szCs w:val="12"/>
                <w:highlight w:val="none"/>
                <w:u w:val="none"/>
              </w:rPr>
            </w:pPr>
          </w:p>
        </w:tc>
      </w:tr>
      <w:tr w14:paraId="6416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7DD8F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3B3CE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红豆</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B78FEBB">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8225CE5">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BDAC7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1袋*25公斤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93224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A637E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9D1EA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190.00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1D9ACD4">
            <w:pPr>
              <w:jc w:val="center"/>
              <w:rPr>
                <w:rFonts w:hint="eastAsia" w:ascii="仿宋" w:hAnsi="仿宋" w:eastAsia="仿宋" w:cs="仿宋"/>
                <w:i w:val="0"/>
                <w:iCs w:val="0"/>
                <w:color w:val="auto"/>
                <w:sz w:val="12"/>
                <w:szCs w:val="12"/>
                <w:highlight w:val="none"/>
                <w:u w:val="none"/>
              </w:rPr>
            </w:pPr>
          </w:p>
        </w:tc>
      </w:tr>
      <w:tr w14:paraId="549F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3056D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7FBD1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小红豆</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577414A">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A4C88C5">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3536C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1袋*25公斤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953D1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F9468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07D2B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200.00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268BCF9">
            <w:pPr>
              <w:jc w:val="center"/>
              <w:rPr>
                <w:rFonts w:hint="eastAsia" w:ascii="仿宋" w:hAnsi="仿宋" w:eastAsia="仿宋" w:cs="仿宋"/>
                <w:i w:val="0"/>
                <w:iCs w:val="0"/>
                <w:color w:val="auto"/>
                <w:sz w:val="12"/>
                <w:szCs w:val="12"/>
                <w:highlight w:val="none"/>
                <w:u w:val="none"/>
              </w:rPr>
            </w:pPr>
          </w:p>
        </w:tc>
      </w:tr>
      <w:tr w14:paraId="318C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93A14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75EAE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小红花生米</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D49B79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37F546E">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95EFA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1袋*25公斤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AD2C5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8DF48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93CC4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385.77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37553CF">
            <w:pPr>
              <w:jc w:val="center"/>
              <w:rPr>
                <w:rFonts w:hint="eastAsia" w:ascii="仿宋" w:hAnsi="仿宋" w:eastAsia="仿宋" w:cs="仿宋"/>
                <w:i w:val="0"/>
                <w:iCs w:val="0"/>
                <w:color w:val="auto"/>
                <w:sz w:val="12"/>
                <w:szCs w:val="12"/>
                <w:highlight w:val="none"/>
                <w:u w:val="none"/>
              </w:rPr>
            </w:pPr>
          </w:p>
        </w:tc>
      </w:tr>
      <w:tr w14:paraId="14998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B685A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1252D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大白花生米</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8A51776">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89FF826">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ACE32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1袋*10公斤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8D6B7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36325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3397C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143.07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5D546E5">
            <w:pPr>
              <w:jc w:val="center"/>
              <w:rPr>
                <w:rFonts w:hint="eastAsia" w:ascii="仿宋" w:hAnsi="仿宋" w:eastAsia="仿宋" w:cs="仿宋"/>
                <w:i w:val="0"/>
                <w:iCs w:val="0"/>
                <w:color w:val="auto"/>
                <w:sz w:val="12"/>
                <w:szCs w:val="12"/>
                <w:highlight w:val="none"/>
                <w:u w:val="none"/>
              </w:rPr>
            </w:pPr>
          </w:p>
        </w:tc>
      </w:tr>
      <w:tr w14:paraId="6130A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F49C2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2191A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绿豆</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2C8776E">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E3C9ED5">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EFA35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1袋*25公斤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3E841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C495E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F178A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250.00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61DF5BD">
            <w:pPr>
              <w:jc w:val="center"/>
              <w:rPr>
                <w:rFonts w:hint="eastAsia" w:ascii="仿宋" w:hAnsi="仿宋" w:eastAsia="仿宋" w:cs="仿宋"/>
                <w:i w:val="0"/>
                <w:iCs w:val="0"/>
                <w:color w:val="auto"/>
                <w:sz w:val="12"/>
                <w:szCs w:val="12"/>
                <w:highlight w:val="none"/>
                <w:u w:val="none"/>
              </w:rPr>
            </w:pPr>
          </w:p>
        </w:tc>
      </w:tr>
      <w:tr w14:paraId="71D71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0D002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70E65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白芸豆</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B75AC07">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C07790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C2F82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5F090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F77A3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0F156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26.13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A3BBFCB">
            <w:pPr>
              <w:jc w:val="center"/>
              <w:rPr>
                <w:rFonts w:hint="eastAsia" w:ascii="仿宋" w:hAnsi="仿宋" w:eastAsia="仿宋" w:cs="仿宋"/>
                <w:i w:val="0"/>
                <w:iCs w:val="0"/>
                <w:color w:val="auto"/>
                <w:sz w:val="12"/>
                <w:szCs w:val="12"/>
                <w:highlight w:val="none"/>
                <w:u w:val="none"/>
              </w:rPr>
            </w:pPr>
          </w:p>
        </w:tc>
      </w:tr>
      <w:tr w14:paraId="4F61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E4231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79618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黄豆</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5C845CB">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076BCC5">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D4B5A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1袋*19公斤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B28E7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638DB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9CDEE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136.33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36AD605">
            <w:pPr>
              <w:jc w:val="center"/>
              <w:rPr>
                <w:rFonts w:hint="eastAsia" w:ascii="仿宋" w:hAnsi="仿宋" w:eastAsia="仿宋" w:cs="仿宋"/>
                <w:i w:val="0"/>
                <w:iCs w:val="0"/>
                <w:color w:val="auto"/>
                <w:sz w:val="12"/>
                <w:szCs w:val="12"/>
                <w:highlight w:val="none"/>
                <w:u w:val="none"/>
              </w:rPr>
            </w:pPr>
          </w:p>
        </w:tc>
      </w:tr>
      <w:tr w14:paraId="442F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14B4C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11052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长糯米</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F6DD79D">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DCB4D1C">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892FF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25公斤/袋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FCE8F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05A95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B4C96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191.67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FA9713E">
            <w:pPr>
              <w:jc w:val="center"/>
              <w:rPr>
                <w:rFonts w:hint="eastAsia" w:ascii="仿宋" w:hAnsi="仿宋" w:eastAsia="仿宋" w:cs="仿宋"/>
                <w:i w:val="0"/>
                <w:iCs w:val="0"/>
                <w:color w:val="auto"/>
                <w:sz w:val="12"/>
                <w:szCs w:val="12"/>
                <w:highlight w:val="none"/>
                <w:u w:val="none"/>
              </w:rPr>
            </w:pPr>
          </w:p>
        </w:tc>
      </w:tr>
      <w:tr w14:paraId="7F50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208C7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BA73A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圆糯米</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8E65BAC">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B4B460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C4FC6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25公斤/袋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14EA1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13318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25197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162.10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77CCA95">
            <w:pPr>
              <w:jc w:val="center"/>
              <w:rPr>
                <w:rFonts w:hint="eastAsia" w:ascii="仿宋" w:hAnsi="仿宋" w:eastAsia="仿宋" w:cs="仿宋"/>
                <w:i w:val="0"/>
                <w:iCs w:val="0"/>
                <w:color w:val="auto"/>
                <w:sz w:val="12"/>
                <w:szCs w:val="12"/>
                <w:highlight w:val="none"/>
                <w:u w:val="none"/>
              </w:rPr>
            </w:pPr>
          </w:p>
        </w:tc>
      </w:tr>
      <w:tr w14:paraId="0681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3DCCD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CABD8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八宝米</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D241361">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DAFBA6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3288C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25公斤/袋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B9EBC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1BB0F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904B2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177.43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8507A40">
            <w:pPr>
              <w:jc w:val="center"/>
              <w:rPr>
                <w:rFonts w:hint="eastAsia" w:ascii="仿宋" w:hAnsi="仿宋" w:eastAsia="仿宋" w:cs="仿宋"/>
                <w:i w:val="0"/>
                <w:iCs w:val="0"/>
                <w:color w:val="auto"/>
                <w:sz w:val="12"/>
                <w:szCs w:val="12"/>
                <w:highlight w:val="none"/>
                <w:u w:val="none"/>
              </w:rPr>
            </w:pPr>
          </w:p>
        </w:tc>
      </w:tr>
      <w:tr w14:paraId="62B5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2E7DF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D45D8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大豆</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40A94F6">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E86B283">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F6BFD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802BA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0239E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FCAD6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6.30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A4D2AFB">
            <w:pPr>
              <w:jc w:val="center"/>
              <w:rPr>
                <w:rFonts w:hint="eastAsia" w:ascii="仿宋" w:hAnsi="仿宋" w:eastAsia="仿宋" w:cs="仿宋"/>
                <w:i w:val="0"/>
                <w:iCs w:val="0"/>
                <w:color w:val="auto"/>
                <w:sz w:val="12"/>
                <w:szCs w:val="12"/>
                <w:highlight w:val="none"/>
                <w:u w:val="none"/>
              </w:rPr>
            </w:pPr>
          </w:p>
        </w:tc>
      </w:tr>
      <w:tr w14:paraId="4133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1F3B6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446DA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脱皮麦仁</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35E1D1E">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5E445C8">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7919F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1F987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2C3C2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E523C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5.63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E6E2AA1">
            <w:pPr>
              <w:jc w:val="center"/>
              <w:rPr>
                <w:rFonts w:hint="eastAsia" w:ascii="仿宋" w:hAnsi="仿宋" w:eastAsia="仿宋" w:cs="仿宋"/>
                <w:i w:val="0"/>
                <w:iCs w:val="0"/>
                <w:color w:val="auto"/>
                <w:sz w:val="12"/>
                <w:szCs w:val="12"/>
                <w:highlight w:val="none"/>
                <w:u w:val="none"/>
              </w:rPr>
            </w:pPr>
          </w:p>
        </w:tc>
      </w:tr>
      <w:tr w14:paraId="2CDA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38215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3D9C4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薏米（薏仁）</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C6EFF20">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782B1D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B8EA0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25公斤/袋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179CA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275AB2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0E748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322.67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3B0B9AC">
            <w:pPr>
              <w:jc w:val="center"/>
              <w:rPr>
                <w:rFonts w:hint="eastAsia" w:ascii="仿宋" w:hAnsi="仿宋" w:eastAsia="仿宋" w:cs="仿宋"/>
                <w:i w:val="0"/>
                <w:iCs w:val="0"/>
                <w:color w:val="auto"/>
                <w:sz w:val="12"/>
                <w:szCs w:val="12"/>
                <w:highlight w:val="none"/>
                <w:u w:val="none"/>
              </w:rPr>
            </w:pPr>
          </w:p>
        </w:tc>
      </w:tr>
      <w:tr w14:paraId="3774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68F83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B9F1A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玉米面</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6B891E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A11E5C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684D2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25公斤/袋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62C23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0C32C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77828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103.93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E4F9CDB">
            <w:pPr>
              <w:jc w:val="center"/>
              <w:rPr>
                <w:rFonts w:hint="eastAsia" w:ascii="仿宋" w:hAnsi="仿宋" w:eastAsia="仿宋" w:cs="仿宋"/>
                <w:i w:val="0"/>
                <w:iCs w:val="0"/>
                <w:color w:val="auto"/>
                <w:sz w:val="12"/>
                <w:szCs w:val="12"/>
                <w:highlight w:val="none"/>
                <w:u w:val="none"/>
              </w:rPr>
            </w:pPr>
          </w:p>
        </w:tc>
      </w:tr>
      <w:tr w14:paraId="439F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0D6EC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048E2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熟燕麦片</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57C05BE">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5F4DF26">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384C8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25公斤/袋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7D1AB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3E183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5DB32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234.33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39E01E2">
            <w:pPr>
              <w:jc w:val="center"/>
              <w:rPr>
                <w:rFonts w:hint="eastAsia" w:ascii="仿宋" w:hAnsi="仿宋" w:eastAsia="仿宋" w:cs="仿宋"/>
                <w:i w:val="0"/>
                <w:iCs w:val="0"/>
                <w:color w:val="auto"/>
                <w:sz w:val="12"/>
                <w:szCs w:val="12"/>
                <w:highlight w:val="none"/>
                <w:u w:val="none"/>
              </w:rPr>
            </w:pPr>
          </w:p>
        </w:tc>
      </w:tr>
      <w:tr w14:paraId="2ABDA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8125C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99CED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玉米珍</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E01949C">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3F0ED3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BE6B5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10公斤/袋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9869E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C698B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A26F1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103.60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EB8CF85">
            <w:pPr>
              <w:jc w:val="center"/>
              <w:rPr>
                <w:rFonts w:hint="eastAsia" w:ascii="仿宋" w:hAnsi="仿宋" w:eastAsia="仿宋" w:cs="仿宋"/>
                <w:i w:val="0"/>
                <w:iCs w:val="0"/>
                <w:color w:val="auto"/>
                <w:sz w:val="12"/>
                <w:szCs w:val="12"/>
                <w:highlight w:val="none"/>
                <w:u w:val="none"/>
              </w:rPr>
            </w:pPr>
          </w:p>
        </w:tc>
      </w:tr>
      <w:tr w14:paraId="3534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D6E54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AB103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马铃薯生粉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6BE1504">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EC16293">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64953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25公斤/袋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7236F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99FAB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821AF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279.33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A8360D9">
            <w:pPr>
              <w:jc w:val="center"/>
              <w:rPr>
                <w:rFonts w:hint="eastAsia" w:ascii="仿宋" w:hAnsi="仿宋" w:eastAsia="仿宋" w:cs="仿宋"/>
                <w:i w:val="0"/>
                <w:iCs w:val="0"/>
                <w:color w:val="auto"/>
                <w:sz w:val="12"/>
                <w:szCs w:val="12"/>
                <w:highlight w:val="none"/>
                <w:u w:val="none"/>
              </w:rPr>
            </w:pPr>
          </w:p>
        </w:tc>
      </w:tr>
      <w:tr w14:paraId="249B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8519F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10B7C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荞麦粉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CAEEF97">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9CAF40F">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D6FC2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10公斤/袋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88C50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D5F16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C65ED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68.00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0FD09DD">
            <w:pPr>
              <w:jc w:val="center"/>
              <w:rPr>
                <w:rFonts w:hint="eastAsia" w:ascii="仿宋" w:hAnsi="仿宋" w:eastAsia="仿宋" w:cs="仿宋"/>
                <w:i w:val="0"/>
                <w:iCs w:val="0"/>
                <w:color w:val="auto"/>
                <w:sz w:val="12"/>
                <w:szCs w:val="12"/>
                <w:highlight w:val="none"/>
                <w:u w:val="none"/>
              </w:rPr>
            </w:pPr>
          </w:p>
        </w:tc>
      </w:tr>
      <w:tr w14:paraId="43B65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53638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8BA79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玉米淀粉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46F49C6">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0A52C05">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94FAF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25公斤/袋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F1C27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A4771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43D96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111.00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417768F">
            <w:pPr>
              <w:jc w:val="center"/>
              <w:rPr>
                <w:rFonts w:hint="eastAsia" w:ascii="仿宋" w:hAnsi="仿宋" w:eastAsia="仿宋" w:cs="仿宋"/>
                <w:i w:val="0"/>
                <w:iCs w:val="0"/>
                <w:color w:val="auto"/>
                <w:sz w:val="12"/>
                <w:szCs w:val="12"/>
                <w:highlight w:val="none"/>
                <w:u w:val="none"/>
              </w:rPr>
            </w:pPr>
          </w:p>
        </w:tc>
      </w:tr>
      <w:tr w14:paraId="127D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EE6DE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57F06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豌豆湿粉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67F554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E3D756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5372D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18公斤/袋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EDD40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D9270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7A54B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136.67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1068639">
            <w:pPr>
              <w:jc w:val="center"/>
              <w:rPr>
                <w:rFonts w:hint="eastAsia" w:ascii="仿宋" w:hAnsi="仿宋" w:eastAsia="仿宋" w:cs="仿宋"/>
                <w:i w:val="0"/>
                <w:iCs w:val="0"/>
                <w:color w:val="auto"/>
                <w:sz w:val="12"/>
                <w:szCs w:val="12"/>
                <w:highlight w:val="none"/>
                <w:u w:val="none"/>
              </w:rPr>
            </w:pPr>
          </w:p>
        </w:tc>
      </w:tr>
      <w:tr w14:paraId="3D62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DC8FB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CAE6E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香豆粉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49A759E">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AE048E2">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F6377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23396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B2301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E8366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24.40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FAE77D6">
            <w:pPr>
              <w:jc w:val="center"/>
              <w:rPr>
                <w:rFonts w:hint="eastAsia" w:ascii="仿宋" w:hAnsi="仿宋" w:eastAsia="仿宋" w:cs="仿宋"/>
                <w:i w:val="0"/>
                <w:iCs w:val="0"/>
                <w:color w:val="auto"/>
                <w:sz w:val="12"/>
                <w:szCs w:val="12"/>
                <w:highlight w:val="none"/>
                <w:u w:val="none"/>
              </w:rPr>
            </w:pPr>
          </w:p>
        </w:tc>
      </w:tr>
      <w:tr w14:paraId="27B4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78FA1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155A1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手工挂面</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CB806BA">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E74358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00E6F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0B40C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C3DF0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D6E01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E964BA2">
            <w:pPr>
              <w:jc w:val="center"/>
              <w:rPr>
                <w:rFonts w:hint="eastAsia" w:ascii="仿宋" w:hAnsi="仿宋" w:eastAsia="仿宋" w:cs="仿宋"/>
                <w:i w:val="0"/>
                <w:iCs w:val="0"/>
                <w:color w:val="auto"/>
                <w:sz w:val="12"/>
                <w:szCs w:val="12"/>
                <w:highlight w:val="none"/>
                <w:u w:val="none"/>
              </w:rPr>
            </w:pPr>
          </w:p>
        </w:tc>
      </w:tr>
      <w:tr w14:paraId="0280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78450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75CBE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大粒盐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55DEC36">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E0607C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185F9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25公斤/袋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41758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8DF2A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AE90D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54.00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BDC6AF3">
            <w:pPr>
              <w:jc w:val="center"/>
              <w:rPr>
                <w:rFonts w:hint="eastAsia" w:ascii="仿宋" w:hAnsi="仿宋" w:eastAsia="仿宋" w:cs="仿宋"/>
                <w:i w:val="0"/>
                <w:iCs w:val="0"/>
                <w:color w:val="auto"/>
                <w:sz w:val="12"/>
                <w:szCs w:val="12"/>
                <w:highlight w:val="none"/>
                <w:u w:val="none"/>
              </w:rPr>
            </w:pPr>
          </w:p>
        </w:tc>
      </w:tr>
      <w:tr w14:paraId="752B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66BEA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E70E5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加碘食盐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BB1E86A">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1289A6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4DC36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20公斤/件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5EBDC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1748E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4B3C3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54.80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BA87CEE">
            <w:pPr>
              <w:jc w:val="center"/>
              <w:rPr>
                <w:rFonts w:hint="eastAsia" w:ascii="仿宋" w:hAnsi="仿宋" w:eastAsia="仿宋" w:cs="仿宋"/>
                <w:i w:val="0"/>
                <w:iCs w:val="0"/>
                <w:color w:val="auto"/>
                <w:sz w:val="12"/>
                <w:szCs w:val="12"/>
                <w:highlight w:val="none"/>
                <w:u w:val="none"/>
              </w:rPr>
            </w:pPr>
          </w:p>
        </w:tc>
      </w:tr>
      <w:tr w14:paraId="15BE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E1476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BCF7B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无碘食盐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9CFBC12">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1EF8A6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18E74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20公斤/件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7BA00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2769C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EEBF5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3951FBB">
            <w:pPr>
              <w:jc w:val="center"/>
              <w:rPr>
                <w:rFonts w:hint="eastAsia" w:ascii="仿宋" w:hAnsi="仿宋" w:eastAsia="仿宋" w:cs="仿宋"/>
                <w:i w:val="0"/>
                <w:iCs w:val="0"/>
                <w:color w:val="auto"/>
                <w:sz w:val="12"/>
                <w:szCs w:val="12"/>
                <w:highlight w:val="none"/>
                <w:u w:val="none"/>
              </w:rPr>
            </w:pPr>
          </w:p>
        </w:tc>
      </w:tr>
      <w:tr w14:paraId="046F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8001E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F0DD28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酱油</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A4FA113">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22C758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53842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1件*4桶*5升</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56E39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9AB6D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6F841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64.00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4902E10">
            <w:pPr>
              <w:jc w:val="center"/>
              <w:rPr>
                <w:rFonts w:hint="eastAsia" w:ascii="仿宋" w:hAnsi="仿宋" w:eastAsia="仿宋" w:cs="仿宋"/>
                <w:i w:val="0"/>
                <w:iCs w:val="0"/>
                <w:color w:val="auto"/>
                <w:sz w:val="12"/>
                <w:szCs w:val="12"/>
                <w:highlight w:val="none"/>
                <w:u w:val="none"/>
              </w:rPr>
            </w:pPr>
          </w:p>
        </w:tc>
      </w:tr>
      <w:tr w14:paraId="7A12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D7826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9ADBC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香油</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B41A019">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83F33E5">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7F9D0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1件*4桶*5升</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85420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32030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65459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311.00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1AF210F">
            <w:pPr>
              <w:jc w:val="center"/>
              <w:rPr>
                <w:rFonts w:hint="eastAsia" w:ascii="仿宋" w:hAnsi="仿宋" w:eastAsia="仿宋" w:cs="仿宋"/>
                <w:i w:val="0"/>
                <w:iCs w:val="0"/>
                <w:color w:val="auto"/>
                <w:sz w:val="12"/>
                <w:szCs w:val="12"/>
                <w:highlight w:val="none"/>
                <w:u w:val="none"/>
              </w:rPr>
            </w:pPr>
          </w:p>
        </w:tc>
      </w:tr>
      <w:tr w14:paraId="1AD9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81D12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D4DA3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酱油</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F02D960">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2C70342">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DE56E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20升/桶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82615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34A2E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6B62E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87.33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8803057">
            <w:pPr>
              <w:jc w:val="center"/>
              <w:rPr>
                <w:rFonts w:hint="eastAsia" w:ascii="仿宋" w:hAnsi="仿宋" w:eastAsia="仿宋" w:cs="仿宋"/>
                <w:i w:val="0"/>
                <w:iCs w:val="0"/>
                <w:color w:val="auto"/>
                <w:sz w:val="12"/>
                <w:szCs w:val="12"/>
                <w:highlight w:val="none"/>
                <w:u w:val="none"/>
              </w:rPr>
            </w:pPr>
          </w:p>
        </w:tc>
      </w:tr>
      <w:tr w14:paraId="302E4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EEC8A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7E602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醋</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8CBA19B">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D6FF82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EFAB5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20升/桶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728D1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F5967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21D7B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61.67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6E06D27">
            <w:pPr>
              <w:jc w:val="center"/>
              <w:rPr>
                <w:rFonts w:hint="eastAsia" w:ascii="仿宋" w:hAnsi="仿宋" w:eastAsia="仿宋" w:cs="仿宋"/>
                <w:i w:val="0"/>
                <w:iCs w:val="0"/>
                <w:color w:val="auto"/>
                <w:sz w:val="12"/>
                <w:szCs w:val="12"/>
                <w:highlight w:val="none"/>
                <w:u w:val="none"/>
              </w:rPr>
            </w:pPr>
          </w:p>
        </w:tc>
      </w:tr>
      <w:tr w14:paraId="58085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D5989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CDABE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香醋</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93CE5AE">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D82E9BA">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101FC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1件*12瓶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C017C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550E2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33991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71.50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E8594C0">
            <w:pPr>
              <w:jc w:val="center"/>
              <w:rPr>
                <w:rFonts w:hint="eastAsia" w:ascii="仿宋" w:hAnsi="仿宋" w:eastAsia="仿宋" w:cs="仿宋"/>
                <w:i w:val="0"/>
                <w:iCs w:val="0"/>
                <w:color w:val="auto"/>
                <w:sz w:val="12"/>
                <w:szCs w:val="12"/>
                <w:highlight w:val="none"/>
                <w:u w:val="none"/>
              </w:rPr>
            </w:pPr>
          </w:p>
        </w:tc>
      </w:tr>
      <w:tr w14:paraId="60CA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71FAA1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88473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红豆腐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0C1E394">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DAE8FC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AE127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2.5kg</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E0B17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E6052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26DFD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56.13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E82D476">
            <w:pPr>
              <w:jc w:val="center"/>
              <w:rPr>
                <w:rFonts w:hint="eastAsia" w:ascii="仿宋" w:hAnsi="仿宋" w:eastAsia="仿宋" w:cs="仿宋"/>
                <w:i w:val="0"/>
                <w:iCs w:val="0"/>
                <w:color w:val="auto"/>
                <w:sz w:val="12"/>
                <w:szCs w:val="12"/>
                <w:highlight w:val="none"/>
                <w:u w:val="none"/>
              </w:rPr>
            </w:pPr>
          </w:p>
        </w:tc>
      </w:tr>
      <w:tr w14:paraId="23672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0444A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EE2A7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藤椒油</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571FA1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E89349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C1B19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1*5升*4桶/件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C1534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27FBE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E7EA5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469.87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1001F31">
            <w:pPr>
              <w:jc w:val="center"/>
              <w:rPr>
                <w:rFonts w:hint="eastAsia" w:ascii="仿宋" w:hAnsi="仿宋" w:eastAsia="仿宋" w:cs="仿宋"/>
                <w:i w:val="0"/>
                <w:iCs w:val="0"/>
                <w:color w:val="auto"/>
                <w:sz w:val="12"/>
                <w:szCs w:val="12"/>
                <w:highlight w:val="none"/>
                <w:u w:val="none"/>
              </w:rPr>
            </w:pPr>
          </w:p>
        </w:tc>
      </w:tr>
      <w:tr w14:paraId="2C2B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B89ED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AC83E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鼎白醋</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ADD1E7A">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C91E7A3">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8B53D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1*500毫升*15瓶/件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0F877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ED68A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58C446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57.13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C0F39DF">
            <w:pPr>
              <w:jc w:val="center"/>
              <w:rPr>
                <w:rFonts w:hint="eastAsia" w:ascii="仿宋" w:hAnsi="仿宋" w:eastAsia="仿宋" w:cs="仿宋"/>
                <w:i w:val="0"/>
                <w:iCs w:val="0"/>
                <w:color w:val="auto"/>
                <w:sz w:val="12"/>
                <w:szCs w:val="12"/>
                <w:highlight w:val="none"/>
                <w:u w:val="none"/>
              </w:rPr>
            </w:pPr>
          </w:p>
        </w:tc>
      </w:tr>
      <w:tr w14:paraId="75EA8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9973D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BF717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味精(大包装)</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77FC2EE">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64EB3A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E2D02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10公斤/袋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B96C0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D75E9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96FF7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168.30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228FED7">
            <w:pPr>
              <w:jc w:val="center"/>
              <w:rPr>
                <w:rFonts w:hint="eastAsia" w:ascii="仿宋" w:hAnsi="仿宋" w:eastAsia="仿宋" w:cs="仿宋"/>
                <w:i w:val="0"/>
                <w:iCs w:val="0"/>
                <w:color w:val="auto"/>
                <w:sz w:val="12"/>
                <w:szCs w:val="12"/>
                <w:highlight w:val="none"/>
                <w:u w:val="none"/>
              </w:rPr>
            </w:pPr>
          </w:p>
        </w:tc>
      </w:tr>
      <w:tr w14:paraId="23FB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04602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60CFE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鸡精</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C1B9BCD">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F0C95F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85538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70KG/袋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8958C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D8A78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B6BBB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180.00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4E11FE4">
            <w:pPr>
              <w:jc w:val="center"/>
              <w:rPr>
                <w:rFonts w:hint="eastAsia" w:ascii="仿宋" w:hAnsi="仿宋" w:eastAsia="仿宋" w:cs="仿宋"/>
                <w:i w:val="0"/>
                <w:iCs w:val="0"/>
                <w:color w:val="auto"/>
                <w:sz w:val="12"/>
                <w:szCs w:val="12"/>
                <w:highlight w:val="none"/>
                <w:u w:val="none"/>
              </w:rPr>
            </w:pPr>
          </w:p>
        </w:tc>
      </w:tr>
      <w:tr w14:paraId="6362F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B1094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1D995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花椒油</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D8B4F53">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259E67F">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44D97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1*5升*4桶/件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B0007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98C4E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DD842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534.87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CA2F897">
            <w:pPr>
              <w:jc w:val="center"/>
              <w:rPr>
                <w:rFonts w:hint="eastAsia" w:ascii="仿宋" w:hAnsi="仿宋" w:eastAsia="仿宋" w:cs="仿宋"/>
                <w:i w:val="0"/>
                <w:iCs w:val="0"/>
                <w:color w:val="auto"/>
                <w:sz w:val="12"/>
                <w:szCs w:val="12"/>
                <w:highlight w:val="none"/>
                <w:u w:val="none"/>
              </w:rPr>
            </w:pPr>
          </w:p>
        </w:tc>
      </w:tr>
      <w:tr w14:paraId="6049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495A8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59C6D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剁椒酱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B575539">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2667B5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E844B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1*2公斤*6瓶/件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5A16C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65FE0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F4253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52.00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8B1C15E">
            <w:pPr>
              <w:jc w:val="center"/>
              <w:rPr>
                <w:rFonts w:hint="eastAsia" w:ascii="仿宋" w:hAnsi="仿宋" w:eastAsia="仿宋" w:cs="仿宋"/>
                <w:i w:val="0"/>
                <w:iCs w:val="0"/>
                <w:color w:val="auto"/>
                <w:sz w:val="12"/>
                <w:szCs w:val="12"/>
                <w:highlight w:val="none"/>
                <w:u w:val="none"/>
              </w:rPr>
            </w:pPr>
          </w:p>
        </w:tc>
      </w:tr>
      <w:tr w14:paraId="6BAB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C58EE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3C27B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香辣酱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0B57A9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098B7C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B5499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1*4.5公斤*桶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7C793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F7DFA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97E2E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819C52B">
            <w:pPr>
              <w:jc w:val="center"/>
              <w:rPr>
                <w:rFonts w:hint="eastAsia" w:ascii="仿宋" w:hAnsi="仿宋" w:eastAsia="仿宋" w:cs="仿宋"/>
                <w:i w:val="0"/>
                <w:iCs w:val="0"/>
                <w:color w:val="auto"/>
                <w:sz w:val="12"/>
                <w:szCs w:val="12"/>
                <w:highlight w:val="none"/>
                <w:u w:val="none"/>
              </w:rPr>
            </w:pPr>
          </w:p>
        </w:tc>
      </w:tr>
      <w:tr w14:paraId="3201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975AC9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65B6F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白醋</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D4669F3">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D79344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C2DF87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1件*6桶*1.75升</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B4119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E00E6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9DCF2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58.80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A7DCBF6">
            <w:pPr>
              <w:jc w:val="center"/>
              <w:rPr>
                <w:rFonts w:hint="eastAsia" w:ascii="仿宋" w:hAnsi="仿宋" w:eastAsia="仿宋" w:cs="仿宋"/>
                <w:i w:val="0"/>
                <w:iCs w:val="0"/>
                <w:color w:val="auto"/>
                <w:sz w:val="12"/>
                <w:szCs w:val="12"/>
                <w:highlight w:val="none"/>
                <w:u w:val="none"/>
              </w:rPr>
            </w:pPr>
          </w:p>
        </w:tc>
      </w:tr>
      <w:tr w14:paraId="5AD9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BCB86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E5B86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蚝油</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82BDDAE">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44130F6">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F65F51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1*6升*2桶/件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746CB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25EE8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BFF9C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78.00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79C29FA">
            <w:pPr>
              <w:jc w:val="center"/>
              <w:rPr>
                <w:rFonts w:hint="eastAsia" w:ascii="仿宋" w:hAnsi="仿宋" w:eastAsia="仿宋" w:cs="仿宋"/>
                <w:i w:val="0"/>
                <w:iCs w:val="0"/>
                <w:color w:val="auto"/>
                <w:sz w:val="12"/>
                <w:szCs w:val="12"/>
                <w:highlight w:val="none"/>
                <w:u w:val="none"/>
              </w:rPr>
            </w:pPr>
          </w:p>
        </w:tc>
      </w:tr>
      <w:tr w14:paraId="006D8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4358D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80ED0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老抽</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3185C15">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D7F22B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5106F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1*1.75升*6桶/件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C76CD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8091F3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9F606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1DC48A3">
            <w:pPr>
              <w:jc w:val="center"/>
              <w:rPr>
                <w:rFonts w:hint="eastAsia" w:ascii="仿宋" w:hAnsi="仿宋" w:eastAsia="仿宋" w:cs="仿宋"/>
                <w:i w:val="0"/>
                <w:iCs w:val="0"/>
                <w:color w:val="auto"/>
                <w:sz w:val="12"/>
                <w:szCs w:val="12"/>
                <w:highlight w:val="none"/>
                <w:u w:val="none"/>
              </w:rPr>
            </w:pPr>
          </w:p>
        </w:tc>
      </w:tr>
      <w:tr w14:paraId="0F33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926AA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05CD99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豆瓣酱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8440322">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AB16A9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CEBE9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8公斤/桶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9991E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1312C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FCF1C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47.33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0B5B9B4">
            <w:pPr>
              <w:jc w:val="center"/>
              <w:rPr>
                <w:rFonts w:hint="eastAsia" w:ascii="仿宋" w:hAnsi="仿宋" w:eastAsia="仿宋" w:cs="仿宋"/>
                <w:i w:val="0"/>
                <w:iCs w:val="0"/>
                <w:color w:val="auto"/>
                <w:sz w:val="12"/>
                <w:szCs w:val="12"/>
                <w:highlight w:val="none"/>
                <w:u w:val="none"/>
              </w:rPr>
            </w:pPr>
          </w:p>
        </w:tc>
      </w:tr>
      <w:tr w14:paraId="0EBC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F6E78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5B8EB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蒜蓉酱(大瓶)</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0F8563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202F4A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E5577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1*2公斤*6桶/件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F187B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09911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424F0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235.00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2E0F190">
            <w:pPr>
              <w:jc w:val="center"/>
              <w:rPr>
                <w:rFonts w:hint="eastAsia" w:ascii="仿宋" w:hAnsi="仿宋" w:eastAsia="仿宋" w:cs="仿宋"/>
                <w:i w:val="0"/>
                <w:iCs w:val="0"/>
                <w:color w:val="auto"/>
                <w:sz w:val="12"/>
                <w:szCs w:val="12"/>
                <w:highlight w:val="none"/>
                <w:u w:val="none"/>
              </w:rPr>
            </w:pPr>
          </w:p>
        </w:tc>
      </w:tr>
      <w:tr w14:paraId="1C04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46954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35D50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生抽</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E9A6E49">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08A2A8E">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AF163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1*1.75升*6桶/件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1DAE2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C2C2E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40E63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74.17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8B7C8ED">
            <w:pPr>
              <w:jc w:val="center"/>
              <w:rPr>
                <w:rFonts w:hint="eastAsia" w:ascii="仿宋" w:hAnsi="仿宋" w:eastAsia="仿宋" w:cs="仿宋"/>
                <w:i w:val="0"/>
                <w:iCs w:val="0"/>
                <w:color w:val="auto"/>
                <w:sz w:val="12"/>
                <w:szCs w:val="12"/>
                <w:highlight w:val="none"/>
                <w:u w:val="none"/>
              </w:rPr>
            </w:pPr>
          </w:p>
        </w:tc>
      </w:tr>
      <w:tr w14:paraId="509A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77776D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A3138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发酵粉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9C398E2">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E581BB6">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06D31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1*20袋*450克/件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BEA67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BBF64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472D1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333.33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359947B">
            <w:pPr>
              <w:jc w:val="center"/>
              <w:rPr>
                <w:rFonts w:hint="eastAsia" w:ascii="仿宋" w:hAnsi="仿宋" w:eastAsia="仿宋" w:cs="仿宋"/>
                <w:i w:val="0"/>
                <w:iCs w:val="0"/>
                <w:color w:val="auto"/>
                <w:sz w:val="12"/>
                <w:szCs w:val="12"/>
                <w:highlight w:val="none"/>
                <w:u w:val="none"/>
              </w:rPr>
            </w:pPr>
          </w:p>
        </w:tc>
      </w:tr>
      <w:tr w14:paraId="5398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8E9EB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28B1A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火锅料</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9581733">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FE57EEF">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36872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1*60袋*150克/件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76F7B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67ABE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5223B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292.47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5B5D11E">
            <w:pPr>
              <w:jc w:val="center"/>
              <w:rPr>
                <w:rFonts w:hint="eastAsia" w:ascii="仿宋" w:hAnsi="仿宋" w:eastAsia="仿宋" w:cs="仿宋"/>
                <w:i w:val="0"/>
                <w:iCs w:val="0"/>
                <w:color w:val="auto"/>
                <w:sz w:val="12"/>
                <w:szCs w:val="12"/>
                <w:highlight w:val="none"/>
                <w:u w:val="none"/>
              </w:rPr>
            </w:pPr>
          </w:p>
        </w:tc>
      </w:tr>
      <w:tr w14:paraId="7468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8D4B4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2D986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鸡精</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56B1F27">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78A52F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E4991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1*250克*4袋/件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54987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33E89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箱</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BEF8F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225.00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BD96FD1">
            <w:pPr>
              <w:jc w:val="center"/>
              <w:rPr>
                <w:rFonts w:hint="eastAsia" w:ascii="仿宋" w:hAnsi="仿宋" w:eastAsia="仿宋" w:cs="仿宋"/>
                <w:i w:val="0"/>
                <w:iCs w:val="0"/>
                <w:color w:val="auto"/>
                <w:sz w:val="12"/>
                <w:szCs w:val="12"/>
                <w:highlight w:val="none"/>
                <w:u w:val="none"/>
              </w:rPr>
            </w:pPr>
          </w:p>
        </w:tc>
      </w:tr>
      <w:tr w14:paraId="10A1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83720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8F572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麻辣鱼调料</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6E1F237">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84AF57A">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E939B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1*3公斤*2桶/件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FAB7D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9CAFC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4F5D0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245.00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55D5FBE">
            <w:pPr>
              <w:jc w:val="center"/>
              <w:rPr>
                <w:rFonts w:hint="eastAsia" w:ascii="仿宋" w:hAnsi="仿宋" w:eastAsia="仿宋" w:cs="仿宋"/>
                <w:i w:val="0"/>
                <w:iCs w:val="0"/>
                <w:color w:val="auto"/>
                <w:sz w:val="12"/>
                <w:szCs w:val="12"/>
                <w:highlight w:val="none"/>
                <w:u w:val="none"/>
              </w:rPr>
            </w:pPr>
          </w:p>
        </w:tc>
      </w:tr>
      <w:tr w14:paraId="4151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BD09B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A9B9A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45g十三香</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1B79222">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53F1DD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810AB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1*100盒/件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C8CBD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48C5D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7D827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305.00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FB47D34">
            <w:pPr>
              <w:jc w:val="center"/>
              <w:rPr>
                <w:rFonts w:hint="eastAsia" w:ascii="仿宋" w:hAnsi="仿宋" w:eastAsia="仿宋" w:cs="仿宋"/>
                <w:i w:val="0"/>
                <w:iCs w:val="0"/>
                <w:color w:val="auto"/>
                <w:sz w:val="12"/>
                <w:szCs w:val="12"/>
                <w:highlight w:val="none"/>
                <w:u w:val="none"/>
              </w:rPr>
            </w:pPr>
          </w:p>
        </w:tc>
      </w:tr>
      <w:tr w14:paraId="3C68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C8F3C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FD13C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青小米辣</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C073F81">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9715EAC">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88AAF2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1*2公斤*6袋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C27CA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BA694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FB648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06D901B">
            <w:pPr>
              <w:jc w:val="center"/>
              <w:rPr>
                <w:rFonts w:hint="eastAsia" w:ascii="仿宋" w:hAnsi="仿宋" w:eastAsia="仿宋" w:cs="仿宋"/>
                <w:i w:val="0"/>
                <w:iCs w:val="0"/>
                <w:color w:val="auto"/>
                <w:sz w:val="12"/>
                <w:szCs w:val="12"/>
                <w:highlight w:val="none"/>
                <w:u w:val="none"/>
              </w:rPr>
            </w:pPr>
          </w:p>
        </w:tc>
      </w:tr>
      <w:tr w14:paraId="22E4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D5766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E0F53A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红小米辣</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7BA4BCA">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F5DB77E">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D211D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1*2公斤*6袋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570A1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BAAA9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7348FB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48.17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AC2D615">
            <w:pPr>
              <w:jc w:val="center"/>
              <w:rPr>
                <w:rFonts w:hint="eastAsia" w:ascii="仿宋" w:hAnsi="仿宋" w:eastAsia="仿宋" w:cs="仿宋"/>
                <w:i w:val="0"/>
                <w:iCs w:val="0"/>
                <w:color w:val="auto"/>
                <w:sz w:val="12"/>
                <w:szCs w:val="12"/>
                <w:highlight w:val="none"/>
                <w:u w:val="none"/>
              </w:rPr>
            </w:pPr>
          </w:p>
        </w:tc>
      </w:tr>
      <w:tr w14:paraId="2F8D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571D0A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5E559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蒸鱼豉油</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B2E6EB3">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A04DFD1">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4422A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1*1.75升*6桶/件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84D1E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27556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AFFDD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138.20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E2A8730">
            <w:pPr>
              <w:jc w:val="center"/>
              <w:rPr>
                <w:rFonts w:hint="eastAsia" w:ascii="仿宋" w:hAnsi="仿宋" w:eastAsia="仿宋" w:cs="仿宋"/>
                <w:i w:val="0"/>
                <w:iCs w:val="0"/>
                <w:color w:val="auto"/>
                <w:sz w:val="12"/>
                <w:szCs w:val="12"/>
                <w:highlight w:val="none"/>
                <w:u w:val="none"/>
              </w:rPr>
            </w:pPr>
          </w:p>
        </w:tc>
      </w:tr>
      <w:tr w14:paraId="75F7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9AB28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AECFA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胡辣汤</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13DCB4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5B9F7D1">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3577E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1*20袋*256g</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720DF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F2403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84283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28.07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68FCDEC">
            <w:pPr>
              <w:jc w:val="center"/>
              <w:rPr>
                <w:rFonts w:hint="eastAsia" w:ascii="仿宋" w:hAnsi="仿宋" w:eastAsia="仿宋" w:cs="仿宋"/>
                <w:i w:val="0"/>
                <w:iCs w:val="0"/>
                <w:color w:val="auto"/>
                <w:sz w:val="12"/>
                <w:szCs w:val="12"/>
                <w:highlight w:val="none"/>
                <w:u w:val="none"/>
              </w:rPr>
            </w:pPr>
          </w:p>
        </w:tc>
      </w:tr>
      <w:tr w14:paraId="212A0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ACBD7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E5F16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鸡汁</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B979884">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07CACE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40B3B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2DE21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E86593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667A9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290.00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28BB84A">
            <w:pPr>
              <w:jc w:val="center"/>
              <w:rPr>
                <w:rFonts w:hint="eastAsia" w:ascii="仿宋" w:hAnsi="仿宋" w:eastAsia="仿宋" w:cs="仿宋"/>
                <w:i w:val="0"/>
                <w:iCs w:val="0"/>
                <w:color w:val="auto"/>
                <w:sz w:val="12"/>
                <w:szCs w:val="12"/>
                <w:highlight w:val="none"/>
                <w:u w:val="none"/>
              </w:rPr>
            </w:pPr>
          </w:p>
        </w:tc>
      </w:tr>
      <w:tr w14:paraId="5F3D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5233B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88F2A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油条膨松剂</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909AD36">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1096E7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4DFB7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1*250克*20袋/件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D00CE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AECF0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CC11D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135.00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3FA6BBA">
            <w:pPr>
              <w:jc w:val="center"/>
              <w:rPr>
                <w:rFonts w:hint="eastAsia" w:ascii="仿宋" w:hAnsi="仿宋" w:eastAsia="仿宋" w:cs="仿宋"/>
                <w:i w:val="0"/>
                <w:iCs w:val="0"/>
                <w:color w:val="auto"/>
                <w:sz w:val="12"/>
                <w:szCs w:val="12"/>
                <w:highlight w:val="none"/>
                <w:u w:val="none"/>
              </w:rPr>
            </w:pPr>
          </w:p>
        </w:tc>
      </w:tr>
      <w:tr w14:paraId="058E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37A35E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D7FD3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乳汁</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6ED4F92">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729A52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60424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1*560克*12瓶/件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BB368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CD43C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A3B02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107.67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94DD709">
            <w:pPr>
              <w:jc w:val="center"/>
              <w:rPr>
                <w:rFonts w:hint="eastAsia" w:ascii="仿宋" w:hAnsi="仿宋" w:eastAsia="仿宋" w:cs="仿宋"/>
                <w:i w:val="0"/>
                <w:iCs w:val="0"/>
                <w:color w:val="auto"/>
                <w:sz w:val="12"/>
                <w:szCs w:val="12"/>
                <w:highlight w:val="none"/>
                <w:u w:val="none"/>
              </w:rPr>
            </w:pPr>
          </w:p>
        </w:tc>
      </w:tr>
      <w:tr w14:paraId="43F8B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FA526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2EF67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鱼调料</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576C169">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071D8E2">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996AC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1*400克*30袋/件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3A332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5CA25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85A90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239.13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1800EB1">
            <w:pPr>
              <w:jc w:val="center"/>
              <w:rPr>
                <w:rFonts w:hint="eastAsia" w:ascii="仿宋" w:hAnsi="仿宋" w:eastAsia="仿宋" w:cs="仿宋"/>
                <w:i w:val="0"/>
                <w:iCs w:val="0"/>
                <w:color w:val="auto"/>
                <w:sz w:val="12"/>
                <w:szCs w:val="12"/>
                <w:highlight w:val="none"/>
                <w:u w:val="none"/>
              </w:rPr>
            </w:pPr>
          </w:p>
        </w:tc>
      </w:tr>
      <w:tr w14:paraId="6060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80190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B1D51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豆腐王</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275649C">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37ED68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898F7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6BDEA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62E11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07292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19.17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56C65A4">
            <w:pPr>
              <w:jc w:val="center"/>
              <w:rPr>
                <w:rFonts w:hint="eastAsia" w:ascii="仿宋" w:hAnsi="仿宋" w:eastAsia="仿宋" w:cs="仿宋"/>
                <w:i w:val="0"/>
                <w:iCs w:val="0"/>
                <w:color w:val="auto"/>
                <w:sz w:val="12"/>
                <w:szCs w:val="12"/>
                <w:highlight w:val="none"/>
                <w:u w:val="none"/>
              </w:rPr>
            </w:pPr>
          </w:p>
        </w:tc>
      </w:tr>
      <w:tr w14:paraId="0A32A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AF04B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195F59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大袋豆沙</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D3264E5">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0099C71">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F038C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1*5公斤*3袋/件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69A26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77EBC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794B9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FEBDBA9">
            <w:pPr>
              <w:jc w:val="center"/>
              <w:rPr>
                <w:rFonts w:hint="eastAsia" w:ascii="仿宋" w:hAnsi="仿宋" w:eastAsia="仿宋" w:cs="仿宋"/>
                <w:i w:val="0"/>
                <w:iCs w:val="0"/>
                <w:color w:val="auto"/>
                <w:sz w:val="12"/>
                <w:szCs w:val="12"/>
                <w:highlight w:val="none"/>
                <w:u w:val="none"/>
              </w:rPr>
            </w:pPr>
          </w:p>
        </w:tc>
      </w:tr>
      <w:tr w14:paraId="0876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12CB1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8EFD1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雪水晶粉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BBB75A2">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114FF81">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1948B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ED673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E4843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BEF13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71.83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93B3320">
            <w:pPr>
              <w:jc w:val="center"/>
              <w:rPr>
                <w:rFonts w:hint="eastAsia" w:ascii="仿宋" w:hAnsi="仿宋" w:eastAsia="仿宋" w:cs="仿宋"/>
                <w:i w:val="0"/>
                <w:iCs w:val="0"/>
                <w:color w:val="auto"/>
                <w:sz w:val="12"/>
                <w:szCs w:val="12"/>
                <w:highlight w:val="none"/>
                <w:u w:val="none"/>
              </w:rPr>
            </w:pPr>
          </w:p>
        </w:tc>
      </w:tr>
      <w:tr w14:paraId="04F5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5CAEA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4FFB4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面包改良剂</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46D2727">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D21AC0A">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70066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E5B2B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B9FDA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DF508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6.60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830065D">
            <w:pPr>
              <w:jc w:val="center"/>
              <w:rPr>
                <w:rFonts w:hint="eastAsia" w:ascii="仿宋" w:hAnsi="仿宋" w:eastAsia="仿宋" w:cs="仿宋"/>
                <w:i w:val="0"/>
                <w:iCs w:val="0"/>
                <w:color w:val="auto"/>
                <w:sz w:val="12"/>
                <w:szCs w:val="12"/>
                <w:highlight w:val="none"/>
                <w:u w:val="none"/>
              </w:rPr>
            </w:pPr>
          </w:p>
        </w:tc>
      </w:tr>
      <w:tr w14:paraId="360F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06F28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BA290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优级虾皮</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AB205D4">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6CB69E2">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F5E76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A1CA6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583B9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89C68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32.67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E12D577">
            <w:pPr>
              <w:jc w:val="center"/>
              <w:rPr>
                <w:rFonts w:hint="eastAsia" w:ascii="仿宋" w:hAnsi="仿宋" w:eastAsia="仿宋" w:cs="仿宋"/>
                <w:i w:val="0"/>
                <w:iCs w:val="0"/>
                <w:color w:val="auto"/>
                <w:sz w:val="12"/>
                <w:szCs w:val="12"/>
                <w:highlight w:val="none"/>
                <w:u w:val="none"/>
              </w:rPr>
            </w:pPr>
          </w:p>
        </w:tc>
      </w:tr>
      <w:tr w14:paraId="0BEC0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7F5E2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1E3E3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排骨酱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E97A696">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2CC624E">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5530B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1*15瓶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E1433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CF027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4629E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93.33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188A336">
            <w:pPr>
              <w:jc w:val="center"/>
              <w:rPr>
                <w:rFonts w:hint="eastAsia" w:ascii="仿宋" w:hAnsi="仿宋" w:eastAsia="仿宋" w:cs="仿宋"/>
                <w:i w:val="0"/>
                <w:iCs w:val="0"/>
                <w:color w:val="auto"/>
                <w:sz w:val="12"/>
                <w:szCs w:val="12"/>
                <w:highlight w:val="none"/>
                <w:u w:val="none"/>
              </w:rPr>
            </w:pPr>
          </w:p>
        </w:tc>
      </w:tr>
      <w:tr w14:paraId="0F821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E3153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DD5125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芝麻酱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C557825">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EE63AC0">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D38D2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1*3公斤*4桶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713A7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E3E89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7DA98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301.67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A092B33">
            <w:pPr>
              <w:jc w:val="center"/>
              <w:rPr>
                <w:rFonts w:hint="eastAsia" w:ascii="仿宋" w:hAnsi="仿宋" w:eastAsia="仿宋" w:cs="仿宋"/>
                <w:i w:val="0"/>
                <w:iCs w:val="0"/>
                <w:color w:val="auto"/>
                <w:sz w:val="12"/>
                <w:szCs w:val="12"/>
                <w:highlight w:val="none"/>
                <w:u w:val="none"/>
              </w:rPr>
            </w:pPr>
          </w:p>
        </w:tc>
      </w:tr>
      <w:tr w14:paraId="007A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CD66A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BE9DB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蒜蓉酱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5F1B383">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9CD6AA5">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9A72FE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1*2公斤*6桶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40267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72987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B3E33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91.67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935D178">
            <w:pPr>
              <w:jc w:val="center"/>
              <w:rPr>
                <w:rFonts w:hint="eastAsia" w:ascii="仿宋" w:hAnsi="仿宋" w:eastAsia="仿宋" w:cs="仿宋"/>
                <w:i w:val="0"/>
                <w:iCs w:val="0"/>
                <w:color w:val="auto"/>
                <w:sz w:val="12"/>
                <w:szCs w:val="12"/>
                <w:highlight w:val="none"/>
                <w:u w:val="none"/>
              </w:rPr>
            </w:pPr>
          </w:p>
        </w:tc>
      </w:tr>
      <w:tr w14:paraId="5714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2A5FC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5CBD2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200g红糖</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7DC0514">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2EA53AC">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65BA0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1*50袋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6EC28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947C7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22806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147.67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4F8A49B">
            <w:pPr>
              <w:jc w:val="center"/>
              <w:rPr>
                <w:rFonts w:hint="eastAsia" w:ascii="仿宋" w:hAnsi="仿宋" w:eastAsia="仿宋" w:cs="仿宋"/>
                <w:i w:val="0"/>
                <w:iCs w:val="0"/>
                <w:color w:val="auto"/>
                <w:sz w:val="12"/>
                <w:szCs w:val="12"/>
                <w:highlight w:val="none"/>
                <w:u w:val="none"/>
              </w:rPr>
            </w:pPr>
          </w:p>
        </w:tc>
      </w:tr>
      <w:tr w14:paraId="671F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E14DBA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DF30F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酱油</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2B4D8AC">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C14E7AF">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6D93F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1*5升*4桶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21F57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B639C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AEC7C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64.00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9703D0A">
            <w:pPr>
              <w:jc w:val="center"/>
              <w:rPr>
                <w:rFonts w:hint="eastAsia" w:ascii="仿宋" w:hAnsi="仿宋" w:eastAsia="仿宋" w:cs="仿宋"/>
                <w:i w:val="0"/>
                <w:iCs w:val="0"/>
                <w:color w:val="auto"/>
                <w:sz w:val="12"/>
                <w:szCs w:val="12"/>
                <w:highlight w:val="none"/>
                <w:u w:val="none"/>
              </w:rPr>
            </w:pPr>
          </w:p>
        </w:tc>
      </w:tr>
      <w:tr w14:paraId="0675C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23F4E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704AE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味达美</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5947956">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6192FF5">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A0D93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1*1升*6瓶/件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6A3B9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62E72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D9FB1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103.33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AD28548">
            <w:pPr>
              <w:jc w:val="center"/>
              <w:rPr>
                <w:rFonts w:hint="eastAsia" w:ascii="仿宋" w:hAnsi="仿宋" w:eastAsia="仿宋" w:cs="仿宋"/>
                <w:i w:val="0"/>
                <w:iCs w:val="0"/>
                <w:color w:val="auto"/>
                <w:sz w:val="12"/>
                <w:szCs w:val="12"/>
                <w:highlight w:val="none"/>
                <w:u w:val="none"/>
              </w:rPr>
            </w:pPr>
          </w:p>
        </w:tc>
      </w:tr>
      <w:tr w14:paraId="7580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CDC47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996FE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双效泡打粉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2A529C2">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EE777FA">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C432E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1*5公斤*2袋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52837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8C7EC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058B2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141.67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C5E7E99">
            <w:pPr>
              <w:jc w:val="center"/>
              <w:rPr>
                <w:rFonts w:hint="eastAsia" w:ascii="仿宋" w:hAnsi="仿宋" w:eastAsia="仿宋" w:cs="仿宋"/>
                <w:i w:val="0"/>
                <w:iCs w:val="0"/>
                <w:color w:val="auto"/>
                <w:sz w:val="12"/>
                <w:szCs w:val="12"/>
                <w:highlight w:val="none"/>
                <w:u w:val="none"/>
              </w:rPr>
            </w:pPr>
          </w:p>
        </w:tc>
      </w:tr>
      <w:tr w14:paraId="7366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05AD9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D1C8C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卤鸡蛋</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A9E1E5B">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57999B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E1EF8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1*150个/件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57109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4751E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6F378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83.67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ED0EE33">
            <w:pPr>
              <w:jc w:val="center"/>
              <w:rPr>
                <w:rFonts w:hint="eastAsia" w:ascii="仿宋" w:hAnsi="仿宋" w:eastAsia="仿宋" w:cs="仿宋"/>
                <w:i w:val="0"/>
                <w:iCs w:val="0"/>
                <w:color w:val="auto"/>
                <w:sz w:val="12"/>
                <w:szCs w:val="12"/>
                <w:highlight w:val="none"/>
                <w:u w:val="none"/>
              </w:rPr>
            </w:pPr>
          </w:p>
        </w:tc>
      </w:tr>
      <w:tr w14:paraId="0CFD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C0268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317B4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生抽</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1ED03B4">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4400CAE">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2C75A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1*12桶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EF7E1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2934C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659625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54.33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D601193">
            <w:pPr>
              <w:jc w:val="center"/>
              <w:rPr>
                <w:rFonts w:hint="eastAsia" w:ascii="仿宋" w:hAnsi="仿宋" w:eastAsia="仿宋" w:cs="仿宋"/>
                <w:i w:val="0"/>
                <w:iCs w:val="0"/>
                <w:color w:val="auto"/>
                <w:sz w:val="12"/>
                <w:szCs w:val="12"/>
                <w:highlight w:val="none"/>
                <w:u w:val="none"/>
              </w:rPr>
            </w:pPr>
          </w:p>
        </w:tc>
      </w:tr>
      <w:tr w14:paraId="27AB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2616966">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78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67BF0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京式甜酱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978D5D5">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C99C888">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505C2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1*170克*12瓶/件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5FBA5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A31A5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7EAD4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115.00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BC67508">
            <w:pPr>
              <w:jc w:val="center"/>
              <w:rPr>
                <w:rFonts w:hint="eastAsia" w:ascii="仿宋" w:hAnsi="仿宋" w:eastAsia="仿宋" w:cs="仿宋"/>
                <w:i w:val="0"/>
                <w:iCs w:val="0"/>
                <w:color w:val="auto"/>
                <w:sz w:val="12"/>
                <w:szCs w:val="12"/>
                <w:highlight w:val="none"/>
                <w:u w:val="none"/>
              </w:rPr>
            </w:pPr>
          </w:p>
        </w:tc>
      </w:tr>
      <w:tr w14:paraId="70B67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0AEE2C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79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222B6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香辣酱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0B290FA">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660DDC8">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4E64B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1*12瓶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1E5B7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44A6E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81B1B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132.33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6374690">
            <w:pPr>
              <w:jc w:val="center"/>
              <w:rPr>
                <w:rFonts w:hint="eastAsia" w:ascii="仿宋" w:hAnsi="仿宋" w:eastAsia="仿宋" w:cs="仿宋"/>
                <w:i w:val="0"/>
                <w:iCs w:val="0"/>
                <w:color w:val="auto"/>
                <w:sz w:val="12"/>
                <w:szCs w:val="12"/>
                <w:highlight w:val="none"/>
                <w:u w:val="none"/>
              </w:rPr>
            </w:pPr>
          </w:p>
        </w:tc>
      </w:tr>
      <w:tr w14:paraId="6052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7CD836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80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2F7BE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鱼调料</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B023C5D">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3815E42">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AAE88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1*150克*40袋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34456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73D51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A1CC9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262.83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24667CB">
            <w:pPr>
              <w:jc w:val="center"/>
              <w:rPr>
                <w:rFonts w:hint="eastAsia" w:ascii="仿宋" w:hAnsi="仿宋" w:eastAsia="仿宋" w:cs="仿宋"/>
                <w:i w:val="0"/>
                <w:iCs w:val="0"/>
                <w:color w:val="auto"/>
                <w:sz w:val="12"/>
                <w:szCs w:val="12"/>
                <w:highlight w:val="none"/>
                <w:u w:val="none"/>
              </w:rPr>
            </w:pPr>
          </w:p>
        </w:tc>
      </w:tr>
      <w:tr w14:paraId="0CA61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2182F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02EA7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豆豉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67F547D">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A014E5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AFA60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1*7kg</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527BF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3DE85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2CA1E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0DE0268">
            <w:pPr>
              <w:jc w:val="center"/>
              <w:rPr>
                <w:rFonts w:hint="eastAsia" w:ascii="仿宋" w:hAnsi="仿宋" w:eastAsia="仿宋" w:cs="仿宋"/>
                <w:i w:val="0"/>
                <w:iCs w:val="0"/>
                <w:color w:val="auto"/>
                <w:sz w:val="12"/>
                <w:szCs w:val="12"/>
                <w:highlight w:val="none"/>
                <w:u w:val="none"/>
              </w:rPr>
            </w:pPr>
          </w:p>
        </w:tc>
      </w:tr>
      <w:tr w14:paraId="4B613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FA7BA23">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82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9153A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黄豆酱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FBF5A56">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E23DCBE">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48639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1*6桶*2公斤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BFA8A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A46B4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80784E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62.33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5A51313">
            <w:pPr>
              <w:jc w:val="center"/>
              <w:rPr>
                <w:rFonts w:hint="eastAsia" w:ascii="仿宋" w:hAnsi="仿宋" w:eastAsia="仿宋" w:cs="仿宋"/>
                <w:i w:val="0"/>
                <w:iCs w:val="0"/>
                <w:color w:val="auto"/>
                <w:sz w:val="12"/>
                <w:szCs w:val="12"/>
                <w:highlight w:val="none"/>
                <w:u w:val="none"/>
              </w:rPr>
            </w:pPr>
          </w:p>
        </w:tc>
      </w:tr>
      <w:tr w14:paraId="3C6F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E094BE3">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83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4D8769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香辣酱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920709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344E41A">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EBCBC4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1*4公斤/桶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B44AC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26568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B7BED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117.73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0B7D90D">
            <w:pPr>
              <w:jc w:val="center"/>
              <w:rPr>
                <w:rFonts w:hint="eastAsia" w:ascii="仿宋" w:hAnsi="仿宋" w:eastAsia="仿宋" w:cs="仿宋"/>
                <w:i w:val="0"/>
                <w:iCs w:val="0"/>
                <w:color w:val="auto"/>
                <w:sz w:val="12"/>
                <w:szCs w:val="12"/>
                <w:highlight w:val="none"/>
                <w:u w:val="none"/>
              </w:rPr>
            </w:pPr>
          </w:p>
        </w:tc>
      </w:tr>
      <w:tr w14:paraId="38AC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3EE8DA6">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84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763D8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番茄酱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BFE9D62">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445FA3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B7C56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1*3公斤*6桶/件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1F75E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880AB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EC3C3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175.00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C5380C5">
            <w:pPr>
              <w:jc w:val="center"/>
              <w:rPr>
                <w:rFonts w:hint="eastAsia" w:ascii="仿宋" w:hAnsi="仿宋" w:eastAsia="仿宋" w:cs="仿宋"/>
                <w:i w:val="0"/>
                <w:iCs w:val="0"/>
                <w:color w:val="auto"/>
                <w:sz w:val="12"/>
                <w:szCs w:val="12"/>
                <w:highlight w:val="none"/>
                <w:u w:val="none"/>
              </w:rPr>
            </w:pPr>
          </w:p>
        </w:tc>
      </w:tr>
      <w:tr w14:paraId="10DE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A4B41B0">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85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E1916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番茄酱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5F9EF7A">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830EB98">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21E79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1*850克*12条</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EAD01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85598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ABA99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86.67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414CA9E">
            <w:pPr>
              <w:jc w:val="center"/>
              <w:rPr>
                <w:rFonts w:hint="eastAsia" w:ascii="仿宋" w:hAnsi="仿宋" w:eastAsia="仿宋" w:cs="仿宋"/>
                <w:i w:val="0"/>
                <w:iCs w:val="0"/>
                <w:color w:val="auto"/>
                <w:sz w:val="12"/>
                <w:szCs w:val="12"/>
                <w:highlight w:val="none"/>
                <w:u w:val="none"/>
              </w:rPr>
            </w:pPr>
          </w:p>
        </w:tc>
      </w:tr>
      <w:tr w14:paraId="2448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9082808">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86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D1BDD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大酱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9969FD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7C92651">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9F691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1*170克*50袋/件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F2D34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D1BF4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26371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75.00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B853496">
            <w:pPr>
              <w:jc w:val="center"/>
              <w:rPr>
                <w:rFonts w:hint="eastAsia" w:ascii="仿宋" w:hAnsi="仿宋" w:eastAsia="仿宋" w:cs="仿宋"/>
                <w:i w:val="0"/>
                <w:iCs w:val="0"/>
                <w:color w:val="auto"/>
                <w:sz w:val="12"/>
                <w:szCs w:val="12"/>
                <w:highlight w:val="none"/>
                <w:u w:val="none"/>
              </w:rPr>
            </w:pPr>
          </w:p>
        </w:tc>
      </w:tr>
      <w:tr w14:paraId="735F4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CE7C3C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87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C330F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甜面酱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59C27DD">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C1A6FBC">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1AF02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1*12桶/件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5C344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F47CF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D9207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6316E2C">
            <w:pPr>
              <w:jc w:val="center"/>
              <w:rPr>
                <w:rFonts w:hint="eastAsia" w:ascii="仿宋" w:hAnsi="仿宋" w:eastAsia="仿宋" w:cs="仿宋"/>
                <w:i w:val="0"/>
                <w:iCs w:val="0"/>
                <w:color w:val="auto"/>
                <w:sz w:val="12"/>
                <w:szCs w:val="12"/>
                <w:highlight w:val="none"/>
                <w:u w:val="none"/>
              </w:rPr>
            </w:pPr>
          </w:p>
        </w:tc>
      </w:tr>
      <w:tr w14:paraId="1E7E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BCD32A6">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88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C5C09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海虾干</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55E628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E838F5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009E6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7B5FA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E1BC6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68176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ACB2F28">
            <w:pPr>
              <w:jc w:val="center"/>
              <w:rPr>
                <w:rFonts w:hint="eastAsia" w:ascii="仿宋" w:hAnsi="仿宋" w:eastAsia="仿宋" w:cs="仿宋"/>
                <w:i w:val="0"/>
                <w:iCs w:val="0"/>
                <w:color w:val="auto"/>
                <w:sz w:val="12"/>
                <w:szCs w:val="12"/>
                <w:highlight w:val="none"/>
                <w:u w:val="none"/>
              </w:rPr>
            </w:pPr>
          </w:p>
        </w:tc>
      </w:tr>
      <w:tr w14:paraId="5B971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641796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89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F9D83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老坛酸菜酱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1E6C022">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835D1D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F91A0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1*6包</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5971AD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D2DB4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BF6D7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61.00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D217D08">
            <w:pPr>
              <w:jc w:val="center"/>
              <w:rPr>
                <w:rFonts w:hint="eastAsia" w:ascii="仿宋" w:hAnsi="仿宋" w:eastAsia="仿宋" w:cs="仿宋"/>
                <w:i w:val="0"/>
                <w:iCs w:val="0"/>
                <w:color w:val="auto"/>
                <w:sz w:val="12"/>
                <w:szCs w:val="12"/>
                <w:highlight w:val="none"/>
                <w:u w:val="none"/>
              </w:rPr>
            </w:pPr>
          </w:p>
        </w:tc>
      </w:tr>
      <w:tr w14:paraId="28CE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2BE86BB">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90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D0AA1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奥尔良烤翅腌料</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20A9B53">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D9F0E60">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36D72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1*2公斤*10袋/件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C64CA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6AA31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A8068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27.67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90A3E96">
            <w:pPr>
              <w:jc w:val="center"/>
              <w:rPr>
                <w:rFonts w:hint="eastAsia" w:ascii="仿宋" w:hAnsi="仿宋" w:eastAsia="仿宋" w:cs="仿宋"/>
                <w:i w:val="0"/>
                <w:iCs w:val="0"/>
                <w:color w:val="auto"/>
                <w:sz w:val="12"/>
                <w:szCs w:val="12"/>
                <w:highlight w:val="none"/>
                <w:u w:val="none"/>
              </w:rPr>
            </w:pPr>
          </w:p>
        </w:tc>
      </w:tr>
      <w:tr w14:paraId="5E5E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9BC7DDD">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91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1CC9F1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二荆条泡椒</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B6D663B">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7AA489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00F3C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1*2公斤*6袋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BF0C2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12127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50F9B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59.67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BB96BDF">
            <w:pPr>
              <w:jc w:val="center"/>
              <w:rPr>
                <w:rFonts w:hint="eastAsia" w:ascii="仿宋" w:hAnsi="仿宋" w:eastAsia="仿宋" w:cs="仿宋"/>
                <w:i w:val="0"/>
                <w:iCs w:val="0"/>
                <w:color w:val="auto"/>
                <w:sz w:val="12"/>
                <w:szCs w:val="12"/>
                <w:highlight w:val="none"/>
                <w:u w:val="none"/>
              </w:rPr>
            </w:pPr>
          </w:p>
        </w:tc>
      </w:tr>
      <w:tr w14:paraId="6A6E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470AA1A">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92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1FE56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料酒</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AEB593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834A203">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E9750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1*5升*4桶/件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0C828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E6BF9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25AF7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27.00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03C3F65">
            <w:pPr>
              <w:jc w:val="center"/>
              <w:rPr>
                <w:rFonts w:hint="eastAsia" w:ascii="仿宋" w:hAnsi="仿宋" w:eastAsia="仿宋" w:cs="仿宋"/>
                <w:i w:val="0"/>
                <w:iCs w:val="0"/>
                <w:color w:val="auto"/>
                <w:sz w:val="12"/>
                <w:szCs w:val="12"/>
                <w:highlight w:val="none"/>
                <w:u w:val="none"/>
              </w:rPr>
            </w:pPr>
          </w:p>
        </w:tc>
      </w:tr>
      <w:tr w14:paraId="3A7FA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DF8DD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B91DC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广香</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BA566ED">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48FF71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A2DDD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7CF78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50398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FAC55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63.83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C85E60A">
            <w:pPr>
              <w:jc w:val="center"/>
              <w:rPr>
                <w:rFonts w:hint="eastAsia" w:ascii="仿宋" w:hAnsi="仿宋" w:eastAsia="仿宋" w:cs="仿宋"/>
                <w:i w:val="0"/>
                <w:iCs w:val="0"/>
                <w:color w:val="auto"/>
                <w:sz w:val="12"/>
                <w:szCs w:val="12"/>
                <w:highlight w:val="none"/>
                <w:u w:val="none"/>
              </w:rPr>
            </w:pPr>
          </w:p>
        </w:tc>
      </w:tr>
      <w:tr w14:paraId="6CFA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66"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1BA31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48E3D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香果</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0B018D7">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2214921">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AF58E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1E190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13995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C0CCD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53.33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5CDCA68">
            <w:pPr>
              <w:jc w:val="center"/>
              <w:rPr>
                <w:rFonts w:hint="eastAsia" w:ascii="仿宋" w:hAnsi="仿宋" w:eastAsia="仿宋" w:cs="仿宋"/>
                <w:i w:val="0"/>
                <w:iCs w:val="0"/>
                <w:color w:val="auto"/>
                <w:sz w:val="12"/>
                <w:szCs w:val="12"/>
                <w:highlight w:val="none"/>
                <w:u w:val="none"/>
              </w:rPr>
            </w:pPr>
          </w:p>
        </w:tc>
      </w:tr>
      <w:tr w14:paraId="7608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7DA661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95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A5D0D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食用碱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BEF78F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642842B">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686DE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1*100公斤/袋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C32C4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AFC39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84E8E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172.67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882326A">
            <w:pPr>
              <w:jc w:val="center"/>
              <w:rPr>
                <w:rFonts w:hint="eastAsia" w:ascii="仿宋" w:hAnsi="仿宋" w:eastAsia="仿宋" w:cs="仿宋"/>
                <w:i w:val="0"/>
                <w:iCs w:val="0"/>
                <w:color w:val="auto"/>
                <w:sz w:val="12"/>
                <w:szCs w:val="12"/>
                <w:highlight w:val="none"/>
                <w:u w:val="none"/>
              </w:rPr>
            </w:pPr>
          </w:p>
        </w:tc>
      </w:tr>
      <w:tr w14:paraId="28C4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E7EF02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96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604FC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一级大红袍花椒</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77D6BE6">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DB7655E">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F7A6A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201C6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99D146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6FFBF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75.00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518FB31">
            <w:pPr>
              <w:jc w:val="center"/>
              <w:rPr>
                <w:rFonts w:hint="eastAsia" w:ascii="仿宋" w:hAnsi="仿宋" w:eastAsia="仿宋" w:cs="仿宋"/>
                <w:i w:val="0"/>
                <w:iCs w:val="0"/>
                <w:color w:val="auto"/>
                <w:sz w:val="12"/>
                <w:szCs w:val="12"/>
                <w:highlight w:val="none"/>
                <w:u w:val="none"/>
              </w:rPr>
            </w:pPr>
          </w:p>
        </w:tc>
      </w:tr>
      <w:tr w14:paraId="6A3F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4918568">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97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91ED7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一级八角</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246EA3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D51D8A2">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0374B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66B0A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82001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12F6E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74.67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B167247">
            <w:pPr>
              <w:jc w:val="center"/>
              <w:rPr>
                <w:rFonts w:hint="eastAsia" w:ascii="仿宋" w:hAnsi="仿宋" w:eastAsia="仿宋" w:cs="仿宋"/>
                <w:i w:val="0"/>
                <w:iCs w:val="0"/>
                <w:color w:val="auto"/>
                <w:sz w:val="12"/>
                <w:szCs w:val="12"/>
                <w:highlight w:val="none"/>
                <w:u w:val="none"/>
              </w:rPr>
            </w:pPr>
          </w:p>
        </w:tc>
      </w:tr>
      <w:tr w14:paraId="02EC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0B996C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98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65D4B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辣子面</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C34D65D">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EF12BA3">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4F0FA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709E6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7D5F9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1CAC16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24.67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77E7607">
            <w:pPr>
              <w:jc w:val="center"/>
              <w:rPr>
                <w:rFonts w:hint="eastAsia" w:ascii="仿宋" w:hAnsi="仿宋" w:eastAsia="仿宋" w:cs="仿宋"/>
                <w:i w:val="0"/>
                <w:iCs w:val="0"/>
                <w:color w:val="auto"/>
                <w:sz w:val="12"/>
                <w:szCs w:val="12"/>
                <w:highlight w:val="none"/>
                <w:u w:val="none"/>
              </w:rPr>
            </w:pPr>
          </w:p>
        </w:tc>
      </w:tr>
      <w:tr w14:paraId="6C3A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07670C6">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99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84918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一级花椒粒</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8D8D8BA">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C17A8D8">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9C1E9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AAC4C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0203D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C05F3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19.33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ADAEF32">
            <w:pPr>
              <w:jc w:val="center"/>
              <w:rPr>
                <w:rFonts w:hint="eastAsia" w:ascii="仿宋" w:hAnsi="仿宋" w:eastAsia="仿宋" w:cs="仿宋"/>
                <w:i w:val="0"/>
                <w:iCs w:val="0"/>
                <w:color w:val="auto"/>
                <w:sz w:val="12"/>
                <w:szCs w:val="12"/>
                <w:highlight w:val="none"/>
                <w:u w:val="none"/>
              </w:rPr>
            </w:pPr>
          </w:p>
        </w:tc>
      </w:tr>
      <w:tr w14:paraId="592F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B3D8B4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100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AE875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白胡椒</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F925D0C">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3FC4FF8">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01CA1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16F75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32047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6F48A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49.33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2267218">
            <w:pPr>
              <w:jc w:val="center"/>
              <w:rPr>
                <w:rFonts w:hint="eastAsia" w:ascii="仿宋" w:hAnsi="仿宋" w:eastAsia="仿宋" w:cs="仿宋"/>
                <w:i w:val="0"/>
                <w:iCs w:val="0"/>
                <w:color w:val="auto"/>
                <w:sz w:val="12"/>
                <w:szCs w:val="12"/>
                <w:highlight w:val="none"/>
                <w:u w:val="none"/>
              </w:rPr>
            </w:pPr>
          </w:p>
        </w:tc>
      </w:tr>
      <w:tr w14:paraId="70D1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AE055C7">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101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3B890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黑胡椒</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A8CBB62">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5ED8BD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261E6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459DA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F004B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BEFA3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39.00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6258350">
            <w:pPr>
              <w:jc w:val="center"/>
              <w:rPr>
                <w:rFonts w:hint="eastAsia" w:ascii="仿宋" w:hAnsi="仿宋" w:eastAsia="仿宋" w:cs="仿宋"/>
                <w:i w:val="0"/>
                <w:iCs w:val="0"/>
                <w:color w:val="auto"/>
                <w:sz w:val="12"/>
                <w:szCs w:val="12"/>
                <w:highlight w:val="none"/>
                <w:u w:val="none"/>
              </w:rPr>
            </w:pPr>
          </w:p>
        </w:tc>
      </w:tr>
      <w:tr w14:paraId="5A773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EB3F773">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102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6C546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八角</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AB1480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E819C0A">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5FB2C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710B6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DB6E6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A71F8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49.00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99DBC7E">
            <w:pPr>
              <w:jc w:val="center"/>
              <w:rPr>
                <w:rFonts w:hint="eastAsia" w:ascii="仿宋" w:hAnsi="仿宋" w:eastAsia="仿宋" w:cs="仿宋"/>
                <w:i w:val="0"/>
                <w:iCs w:val="0"/>
                <w:color w:val="auto"/>
                <w:sz w:val="12"/>
                <w:szCs w:val="12"/>
                <w:highlight w:val="none"/>
                <w:u w:val="none"/>
              </w:rPr>
            </w:pPr>
          </w:p>
        </w:tc>
      </w:tr>
      <w:tr w14:paraId="0FE2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6C355A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103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7A06E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山奈</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B71CAE6">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E8D147F">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A6F8F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84FC4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A0CF3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C5105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48.83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6ED2E9E">
            <w:pPr>
              <w:jc w:val="center"/>
              <w:rPr>
                <w:rFonts w:hint="eastAsia" w:ascii="仿宋" w:hAnsi="仿宋" w:eastAsia="仿宋" w:cs="仿宋"/>
                <w:i w:val="0"/>
                <w:iCs w:val="0"/>
                <w:color w:val="auto"/>
                <w:sz w:val="12"/>
                <w:szCs w:val="12"/>
                <w:highlight w:val="none"/>
                <w:u w:val="none"/>
              </w:rPr>
            </w:pPr>
          </w:p>
        </w:tc>
      </w:tr>
      <w:tr w14:paraId="1A4A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FAD54C2">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104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73349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桂皮</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291F4BB">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FDAE43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6181A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617C8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A28F7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DF884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29.50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419A981">
            <w:pPr>
              <w:jc w:val="center"/>
              <w:rPr>
                <w:rFonts w:hint="eastAsia" w:ascii="仿宋" w:hAnsi="仿宋" w:eastAsia="仿宋" w:cs="仿宋"/>
                <w:i w:val="0"/>
                <w:iCs w:val="0"/>
                <w:color w:val="auto"/>
                <w:sz w:val="12"/>
                <w:szCs w:val="12"/>
                <w:highlight w:val="none"/>
                <w:u w:val="none"/>
              </w:rPr>
            </w:pPr>
          </w:p>
        </w:tc>
      </w:tr>
      <w:tr w14:paraId="5273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C5109C8">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105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000FC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草果</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BD63CBA">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6A88C85">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2EBB7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AA6555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C4CA4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2046D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54.17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75837CA">
            <w:pPr>
              <w:jc w:val="center"/>
              <w:rPr>
                <w:rFonts w:hint="eastAsia" w:ascii="仿宋" w:hAnsi="仿宋" w:eastAsia="仿宋" w:cs="仿宋"/>
                <w:i w:val="0"/>
                <w:iCs w:val="0"/>
                <w:color w:val="auto"/>
                <w:sz w:val="12"/>
                <w:szCs w:val="12"/>
                <w:highlight w:val="none"/>
                <w:u w:val="none"/>
              </w:rPr>
            </w:pPr>
          </w:p>
        </w:tc>
      </w:tr>
      <w:tr w14:paraId="4C11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026702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106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50623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孜然</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A1375EC">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AAA27B6">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8C5761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89DD2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8EB8A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002F0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54.00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F79FECB">
            <w:pPr>
              <w:jc w:val="center"/>
              <w:rPr>
                <w:rFonts w:hint="eastAsia" w:ascii="仿宋" w:hAnsi="仿宋" w:eastAsia="仿宋" w:cs="仿宋"/>
                <w:i w:val="0"/>
                <w:iCs w:val="0"/>
                <w:color w:val="auto"/>
                <w:sz w:val="12"/>
                <w:szCs w:val="12"/>
                <w:highlight w:val="none"/>
                <w:u w:val="none"/>
              </w:rPr>
            </w:pPr>
          </w:p>
        </w:tc>
      </w:tr>
      <w:tr w14:paraId="75B85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EADBD49">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107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88695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小茴香</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F663E16">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A15B44B">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CD3A3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8318D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14D38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80D41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27.50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5967231">
            <w:pPr>
              <w:jc w:val="center"/>
              <w:rPr>
                <w:rFonts w:hint="eastAsia" w:ascii="仿宋" w:hAnsi="仿宋" w:eastAsia="仿宋" w:cs="仿宋"/>
                <w:i w:val="0"/>
                <w:iCs w:val="0"/>
                <w:color w:val="auto"/>
                <w:sz w:val="12"/>
                <w:szCs w:val="12"/>
                <w:highlight w:val="none"/>
                <w:u w:val="none"/>
              </w:rPr>
            </w:pPr>
          </w:p>
        </w:tc>
      </w:tr>
      <w:tr w14:paraId="5495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A1B341D">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108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B12A9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大茴香</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53D1864">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564163B">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B1691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118FF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1BB83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F5D06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58.60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7B219C8">
            <w:pPr>
              <w:jc w:val="center"/>
              <w:rPr>
                <w:rFonts w:hint="eastAsia" w:ascii="仿宋" w:hAnsi="仿宋" w:eastAsia="仿宋" w:cs="仿宋"/>
                <w:i w:val="0"/>
                <w:iCs w:val="0"/>
                <w:color w:val="auto"/>
                <w:sz w:val="12"/>
                <w:szCs w:val="12"/>
                <w:highlight w:val="none"/>
                <w:u w:val="none"/>
              </w:rPr>
            </w:pPr>
          </w:p>
        </w:tc>
      </w:tr>
      <w:tr w14:paraId="7DF7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A5D3526">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109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3BEC7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干朝天椒</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BB15163">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53630CB">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E81CD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DC942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99ADC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DDEBB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24.20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8469C20">
            <w:pPr>
              <w:jc w:val="center"/>
              <w:rPr>
                <w:rFonts w:hint="eastAsia" w:ascii="仿宋" w:hAnsi="仿宋" w:eastAsia="仿宋" w:cs="仿宋"/>
                <w:i w:val="0"/>
                <w:iCs w:val="0"/>
                <w:color w:val="auto"/>
                <w:sz w:val="12"/>
                <w:szCs w:val="12"/>
                <w:highlight w:val="none"/>
                <w:u w:val="none"/>
              </w:rPr>
            </w:pPr>
          </w:p>
        </w:tc>
      </w:tr>
      <w:tr w14:paraId="1188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B3927F8">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110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0F659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干线椒</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4510047">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83020A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522EB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9A862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96B53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A35B2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27.17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BC3A24A">
            <w:pPr>
              <w:jc w:val="center"/>
              <w:rPr>
                <w:rFonts w:hint="eastAsia" w:ascii="仿宋" w:hAnsi="仿宋" w:eastAsia="仿宋" w:cs="仿宋"/>
                <w:i w:val="0"/>
                <w:iCs w:val="0"/>
                <w:color w:val="auto"/>
                <w:sz w:val="12"/>
                <w:szCs w:val="12"/>
                <w:highlight w:val="none"/>
                <w:u w:val="none"/>
              </w:rPr>
            </w:pPr>
          </w:p>
        </w:tc>
      </w:tr>
      <w:tr w14:paraId="60883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D04511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84AC7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生姜粉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DC3D182">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8B8769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DC89B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9A85F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E1BE6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9C7F1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24.50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E090E31">
            <w:pPr>
              <w:jc w:val="center"/>
              <w:rPr>
                <w:rFonts w:hint="eastAsia" w:ascii="仿宋" w:hAnsi="仿宋" w:eastAsia="仿宋" w:cs="仿宋"/>
                <w:i w:val="0"/>
                <w:iCs w:val="0"/>
                <w:color w:val="auto"/>
                <w:sz w:val="12"/>
                <w:szCs w:val="12"/>
                <w:highlight w:val="none"/>
                <w:u w:val="none"/>
              </w:rPr>
            </w:pPr>
          </w:p>
        </w:tc>
      </w:tr>
      <w:tr w14:paraId="0A77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C8359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85C92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花椒粉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A8F19C5">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6EF8655">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2923E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E8BA8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957C0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A200D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74.17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7307F62">
            <w:pPr>
              <w:jc w:val="center"/>
              <w:rPr>
                <w:rFonts w:hint="eastAsia" w:ascii="仿宋" w:hAnsi="仿宋" w:eastAsia="仿宋" w:cs="仿宋"/>
                <w:i w:val="0"/>
                <w:iCs w:val="0"/>
                <w:color w:val="auto"/>
                <w:sz w:val="12"/>
                <w:szCs w:val="12"/>
                <w:highlight w:val="none"/>
                <w:u w:val="none"/>
              </w:rPr>
            </w:pPr>
          </w:p>
        </w:tc>
      </w:tr>
      <w:tr w14:paraId="2C36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296CE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84C19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孜然粉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44FF5C3">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F52F3F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0703F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E44B4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F9F74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23C59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54.67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3011CBE">
            <w:pPr>
              <w:jc w:val="center"/>
              <w:rPr>
                <w:rFonts w:hint="eastAsia" w:ascii="仿宋" w:hAnsi="仿宋" w:eastAsia="仿宋" w:cs="仿宋"/>
                <w:i w:val="0"/>
                <w:iCs w:val="0"/>
                <w:color w:val="auto"/>
                <w:sz w:val="12"/>
                <w:szCs w:val="12"/>
                <w:highlight w:val="none"/>
                <w:u w:val="none"/>
              </w:rPr>
            </w:pPr>
          </w:p>
        </w:tc>
      </w:tr>
      <w:tr w14:paraId="6138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3D9439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114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31968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辣椒面</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106D79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2044DB3">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3CB22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92E02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B4D6D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02420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24.50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60FEA92">
            <w:pPr>
              <w:jc w:val="center"/>
              <w:rPr>
                <w:rFonts w:hint="eastAsia" w:ascii="仿宋" w:hAnsi="仿宋" w:eastAsia="仿宋" w:cs="仿宋"/>
                <w:i w:val="0"/>
                <w:iCs w:val="0"/>
                <w:color w:val="auto"/>
                <w:sz w:val="12"/>
                <w:szCs w:val="12"/>
                <w:highlight w:val="none"/>
                <w:u w:val="none"/>
              </w:rPr>
            </w:pPr>
          </w:p>
        </w:tc>
      </w:tr>
      <w:tr w14:paraId="4469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44307F0">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115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C18AB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干姜</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93A8A93">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5C8B23C">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DE7C8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1B1A6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1C66B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9FA6A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27.50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2A2449A">
            <w:pPr>
              <w:jc w:val="center"/>
              <w:rPr>
                <w:rFonts w:hint="eastAsia" w:ascii="仿宋" w:hAnsi="仿宋" w:eastAsia="仿宋" w:cs="仿宋"/>
                <w:i w:val="0"/>
                <w:iCs w:val="0"/>
                <w:color w:val="auto"/>
                <w:sz w:val="12"/>
                <w:szCs w:val="12"/>
                <w:highlight w:val="none"/>
                <w:u w:val="none"/>
              </w:rPr>
            </w:pPr>
          </w:p>
        </w:tc>
      </w:tr>
      <w:tr w14:paraId="469D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0943F43">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116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05073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陈皮</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055896A">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38FBA7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F03CF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62319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9C399B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D2CC2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19.83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CFC7641">
            <w:pPr>
              <w:jc w:val="center"/>
              <w:rPr>
                <w:rFonts w:hint="eastAsia" w:ascii="仿宋" w:hAnsi="仿宋" w:eastAsia="仿宋" w:cs="仿宋"/>
                <w:i w:val="0"/>
                <w:iCs w:val="0"/>
                <w:color w:val="auto"/>
                <w:sz w:val="12"/>
                <w:szCs w:val="12"/>
                <w:highlight w:val="none"/>
                <w:u w:val="none"/>
              </w:rPr>
            </w:pPr>
          </w:p>
        </w:tc>
      </w:tr>
      <w:tr w14:paraId="1F6B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6DAC34B">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117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B86550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香砂</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A4713A1">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F8F7F80">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47B08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8EEDF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874FE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B5661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44.50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7BFB484">
            <w:pPr>
              <w:jc w:val="center"/>
              <w:rPr>
                <w:rFonts w:hint="eastAsia" w:ascii="仿宋" w:hAnsi="仿宋" w:eastAsia="仿宋" w:cs="仿宋"/>
                <w:i w:val="0"/>
                <w:iCs w:val="0"/>
                <w:color w:val="auto"/>
                <w:sz w:val="12"/>
                <w:szCs w:val="12"/>
                <w:highlight w:val="none"/>
                <w:u w:val="none"/>
              </w:rPr>
            </w:pPr>
          </w:p>
        </w:tc>
      </w:tr>
      <w:tr w14:paraId="0916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283546D">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118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79F80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白芷</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6A02F56">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3F51790">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C03C0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CE99A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CB656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58305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39.83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63F1E14">
            <w:pPr>
              <w:jc w:val="center"/>
              <w:rPr>
                <w:rFonts w:hint="eastAsia" w:ascii="仿宋" w:hAnsi="仿宋" w:eastAsia="仿宋" w:cs="仿宋"/>
                <w:i w:val="0"/>
                <w:iCs w:val="0"/>
                <w:color w:val="auto"/>
                <w:sz w:val="12"/>
                <w:szCs w:val="12"/>
                <w:highlight w:val="none"/>
                <w:u w:val="none"/>
              </w:rPr>
            </w:pPr>
          </w:p>
        </w:tc>
      </w:tr>
      <w:tr w14:paraId="2943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3312399">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119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05B59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香叶</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87917DB">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730B21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770F6E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143FE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E6F67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C514B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44.50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03A4F2A">
            <w:pPr>
              <w:jc w:val="center"/>
              <w:rPr>
                <w:rFonts w:hint="eastAsia" w:ascii="仿宋" w:hAnsi="仿宋" w:eastAsia="仿宋" w:cs="仿宋"/>
                <w:i w:val="0"/>
                <w:iCs w:val="0"/>
                <w:color w:val="auto"/>
                <w:sz w:val="12"/>
                <w:szCs w:val="12"/>
                <w:highlight w:val="none"/>
                <w:u w:val="none"/>
              </w:rPr>
            </w:pPr>
          </w:p>
        </w:tc>
      </w:tr>
      <w:tr w14:paraId="523B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7362E69">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120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355AB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草扣</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D80D731">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83263D0">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07CCC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533B5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A4F41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3F0C4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39.50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A0DCFD6">
            <w:pPr>
              <w:jc w:val="center"/>
              <w:rPr>
                <w:rFonts w:hint="eastAsia" w:ascii="仿宋" w:hAnsi="仿宋" w:eastAsia="仿宋" w:cs="仿宋"/>
                <w:i w:val="0"/>
                <w:iCs w:val="0"/>
                <w:color w:val="auto"/>
                <w:sz w:val="12"/>
                <w:szCs w:val="12"/>
                <w:highlight w:val="none"/>
                <w:u w:val="none"/>
              </w:rPr>
            </w:pPr>
          </w:p>
        </w:tc>
      </w:tr>
      <w:tr w14:paraId="1581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A32F2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67CF5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白寇</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EA20C23">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6D29A2B">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6777A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03D67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51DBE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065B0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74.40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00D2DCD">
            <w:pPr>
              <w:jc w:val="center"/>
              <w:rPr>
                <w:rFonts w:hint="eastAsia" w:ascii="仿宋" w:hAnsi="仿宋" w:eastAsia="仿宋" w:cs="仿宋"/>
                <w:i w:val="0"/>
                <w:iCs w:val="0"/>
                <w:color w:val="auto"/>
                <w:sz w:val="12"/>
                <w:szCs w:val="12"/>
                <w:highlight w:val="none"/>
                <w:u w:val="none"/>
              </w:rPr>
            </w:pPr>
          </w:p>
        </w:tc>
      </w:tr>
      <w:tr w14:paraId="7DA0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5D8A3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496D7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肉蔻</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B2F61A3">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6EC3C5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29DAD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DEDC8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3DE75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EE632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59.43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FEF7E10">
            <w:pPr>
              <w:jc w:val="center"/>
              <w:rPr>
                <w:rFonts w:hint="eastAsia" w:ascii="仿宋" w:hAnsi="仿宋" w:eastAsia="仿宋" w:cs="仿宋"/>
                <w:i w:val="0"/>
                <w:iCs w:val="0"/>
                <w:color w:val="auto"/>
                <w:sz w:val="12"/>
                <w:szCs w:val="12"/>
                <w:highlight w:val="none"/>
                <w:u w:val="none"/>
              </w:rPr>
            </w:pPr>
          </w:p>
        </w:tc>
      </w:tr>
      <w:tr w14:paraId="562C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88607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98640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黄芪</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4A261B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BD117B0">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6B68D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C4E6E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C2A1F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6A867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54.80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D433647">
            <w:pPr>
              <w:jc w:val="center"/>
              <w:rPr>
                <w:rFonts w:hint="eastAsia" w:ascii="仿宋" w:hAnsi="仿宋" w:eastAsia="仿宋" w:cs="仿宋"/>
                <w:i w:val="0"/>
                <w:iCs w:val="0"/>
                <w:color w:val="auto"/>
                <w:sz w:val="12"/>
                <w:szCs w:val="12"/>
                <w:highlight w:val="none"/>
                <w:u w:val="none"/>
              </w:rPr>
            </w:pPr>
          </w:p>
        </w:tc>
      </w:tr>
      <w:tr w14:paraId="55AB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077BC5F">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124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93A09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香沙</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9958B7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494946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3D3F8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E65282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260FE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22FB9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53.53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1240675">
            <w:pPr>
              <w:jc w:val="center"/>
              <w:rPr>
                <w:rFonts w:hint="eastAsia" w:ascii="仿宋" w:hAnsi="仿宋" w:eastAsia="仿宋" w:cs="仿宋"/>
                <w:i w:val="0"/>
                <w:iCs w:val="0"/>
                <w:color w:val="auto"/>
                <w:sz w:val="12"/>
                <w:szCs w:val="12"/>
                <w:highlight w:val="none"/>
                <w:u w:val="none"/>
              </w:rPr>
            </w:pPr>
          </w:p>
        </w:tc>
      </w:tr>
      <w:tr w14:paraId="5DD8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29B6D30">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125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6A35A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甘松</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622EA01">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EB3ABE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9BC59A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DA013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C3627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C40FE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64.17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3BD0C2A">
            <w:pPr>
              <w:jc w:val="center"/>
              <w:rPr>
                <w:rFonts w:hint="eastAsia" w:ascii="仿宋" w:hAnsi="仿宋" w:eastAsia="仿宋" w:cs="仿宋"/>
                <w:i w:val="0"/>
                <w:iCs w:val="0"/>
                <w:color w:val="auto"/>
                <w:sz w:val="12"/>
                <w:szCs w:val="12"/>
                <w:highlight w:val="none"/>
                <w:u w:val="none"/>
              </w:rPr>
            </w:pPr>
          </w:p>
        </w:tc>
      </w:tr>
      <w:tr w14:paraId="2A4F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07968D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126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0771C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枝子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FCD6E4C">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3168636">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3F14A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0B41F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567B8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5D8F4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44.37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ED37E45">
            <w:pPr>
              <w:jc w:val="center"/>
              <w:rPr>
                <w:rFonts w:hint="eastAsia" w:ascii="仿宋" w:hAnsi="仿宋" w:eastAsia="仿宋" w:cs="仿宋"/>
                <w:i w:val="0"/>
                <w:iCs w:val="0"/>
                <w:color w:val="auto"/>
                <w:sz w:val="12"/>
                <w:szCs w:val="12"/>
                <w:highlight w:val="none"/>
                <w:u w:val="none"/>
              </w:rPr>
            </w:pPr>
          </w:p>
        </w:tc>
      </w:tr>
      <w:tr w14:paraId="7B36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583ED8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127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D34E3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甘草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1B48D97">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3B49EC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73F6C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E44650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C2CE1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037F6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34.57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C31F78F">
            <w:pPr>
              <w:jc w:val="center"/>
              <w:rPr>
                <w:rFonts w:hint="eastAsia" w:ascii="仿宋" w:hAnsi="仿宋" w:eastAsia="仿宋" w:cs="仿宋"/>
                <w:i w:val="0"/>
                <w:iCs w:val="0"/>
                <w:color w:val="auto"/>
                <w:sz w:val="12"/>
                <w:szCs w:val="12"/>
                <w:highlight w:val="none"/>
                <w:u w:val="none"/>
              </w:rPr>
            </w:pPr>
          </w:p>
        </w:tc>
      </w:tr>
      <w:tr w14:paraId="6E894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A06B84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128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81333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山 奈</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B014882">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6E0F2E0">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CB7D4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8D567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D635D9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C2818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44.27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2AC840D">
            <w:pPr>
              <w:jc w:val="center"/>
              <w:rPr>
                <w:rFonts w:hint="eastAsia" w:ascii="仿宋" w:hAnsi="仿宋" w:eastAsia="仿宋" w:cs="仿宋"/>
                <w:i w:val="0"/>
                <w:iCs w:val="0"/>
                <w:color w:val="auto"/>
                <w:sz w:val="12"/>
                <w:szCs w:val="12"/>
                <w:highlight w:val="none"/>
                <w:u w:val="none"/>
              </w:rPr>
            </w:pPr>
          </w:p>
        </w:tc>
      </w:tr>
      <w:tr w14:paraId="3C0AE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1936820">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129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7D59F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孜然粒</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4C21906">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2A26CEC">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3B084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485F7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78308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E6E64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54.47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660503E">
            <w:pPr>
              <w:jc w:val="center"/>
              <w:rPr>
                <w:rFonts w:hint="eastAsia" w:ascii="仿宋" w:hAnsi="仿宋" w:eastAsia="仿宋" w:cs="仿宋"/>
                <w:i w:val="0"/>
                <w:iCs w:val="0"/>
                <w:color w:val="auto"/>
                <w:sz w:val="12"/>
                <w:szCs w:val="12"/>
                <w:highlight w:val="none"/>
                <w:u w:val="none"/>
              </w:rPr>
            </w:pPr>
          </w:p>
        </w:tc>
      </w:tr>
      <w:tr w14:paraId="65B3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8EA4572">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130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363019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孜然面</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5D819D5">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576C9D5">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C4CEA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28E37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01C79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24F06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54.37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A7B579E">
            <w:pPr>
              <w:jc w:val="center"/>
              <w:rPr>
                <w:rFonts w:hint="eastAsia" w:ascii="仿宋" w:hAnsi="仿宋" w:eastAsia="仿宋" w:cs="仿宋"/>
                <w:i w:val="0"/>
                <w:iCs w:val="0"/>
                <w:color w:val="auto"/>
                <w:sz w:val="12"/>
                <w:szCs w:val="12"/>
                <w:highlight w:val="none"/>
                <w:u w:val="none"/>
              </w:rPr>
            </w:pPr>
          </w:p>
        </w:tc>
      </w:tr>
      <w:tr w14:paraId="5DDE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0908E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6C5E8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黑胡椒粒</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EF3440B">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E22559F">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4AFF82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B190A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2C1145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96BB8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39.00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F98F934">
            <w:pPr>
              <w:jc w:val="center"/>
              <w:rPr>
                <w:rFonts w:hint="eastAsia" w:ascii="仿宋" w:hAnsi="仿宋" w:eastAsia="仿宋" w:cs="仿宋"/>
                <w:i w:val="0"/>
                <w:iCs w:val="0"/>
                <w:color w:val="auto"/>
                <w:sz w:val="12"/>
                <w:szCs w:val="12"/>
                <w:highlight w:val="none"/>
                <w:u w:val="none"/>
              </w:rPr>
            </w:pPr>
          </w:p>
        </w:tc>
      </w:tr>
      <w:tr w14:paraId="041C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A0A5F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BC2D6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当归</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2CC75F5">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E6CDA7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32804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FCD2AA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975F2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AAC81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177.50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041FA88">
            <w:pPr>
              <w:jc w:val="center"/>
              <w:rPr>
                <w:rFonts w:hint="eastAsia" w:ascii="仿宋" w:hAnsi="仿宋" w:eastAsia="仿宋" w:cs="仿宋"/>
                <w:i w:val="0"/>
                <w:iCs w:val="0"/>
                <w:color w:val="auto"/>
                <w:sz w:val="12"/>
                <w:szCs w:val="12"/>
                <w:highlight w:val="none"/>
                <w:u w:val="none"/>
              </w:rPr>
            </w:pPr>
          </w:p>
        </w:tc>
      </w:tr>
      <w:tr w14:paraId="7485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F2246B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133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01841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丁香</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0E97B8C">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32BA29F">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50E3F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0AB68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CA7D2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273FF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78.87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7B67475">
            <w:pPr>
              <w:jc w:val="center"/>
              <w:rPr>
                <w:rFonts w:hint="eastAsia" w:ascii="仿宋" w:hAnsi="仿宋" w:eastAsia="仿宋" w:cs="仿宋"/>
                <w:i w:val="0"/>
                <w:iCs w:val="0"/>
                <w:color w:val="auto"/>
                <w:sz w:val="12"/>
                <w:szCs w:val="12"/>
                <w:highlight w:val="none"/>
                <w:u w:val="none"/>
              </w:rPr>
            </w:pPr>
          </w:p>
        </w:tc>
      </w:tr>
      <w:tr w14:paraId="54EB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3EFDBC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134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76E0AD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砂仁</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4AE901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0D49571">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473FC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EFBB8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B9D83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97B62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64.50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C8D9DD8">
            <w:pPr>
              <w:jc w:val="center"/>
              <w:rPr>
                <w:rFonts w:hint="eastAsia" w:ascii="仿宋" w:hAnsi="仿宋" w:eastAsia="仿宋" w:cs="仿宋"/>
                <w:i w:val="0"/>
                <w:iCs w:val="0"/>
                <w:color w:val="auto"/>
                <w:sz w:val="12"/>
                <w:szCs w:val="12"/>
                <w:highlight w:val="none"/>
                <w:u w:val="none"/>
              </w:rPr>
            </w:pPr>
          </w:p>
        </w:tc>
      </w:tr>
      <w:tr w14:paraId="51239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B1C9876">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135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6CE1A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香茅草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336901E">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9D48962">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24C2F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EBBC9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908B85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E7F21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34.83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04C2007">
            <w:pPr>
              <w:jc w:val="center"/>
              <w:rPr>
                <w:rFonts w:hint="eastAsia" w:ascii="仿宋" w:hAnsi="仿宋" w:eastAsia="仿宋" w:cs="仿宋"/>
                <w:i w:val="0"/>
                <w:iCs w:val="0"/>
                <w:color w:val="auto"/>
                <w:sz w:val="12"/>
                <w:szCs w:val="12"/>
                <w:highlight w:val="none"/>
                <w:u w:val="none"/>
              </w:rPr>
            </w:pPr>
          </w:p>
        </w:tc>
      </w:tr>
      <w:tr w14:paraId="6309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6C89B7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136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7DC81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党参</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9CFA470">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01B816A">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9AD20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4A0758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2B731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FED78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147.00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ED12615">
            <w:pPr>
              <w:jc w:val="center"/>
              <w:rPr>
                <w:rFonts w:hint="eastAsia" w:ascii="仿宋" w:hAnsi="仿宋" w:eastAsia="仿宋" w:cs="仿宋"/>
                <w:i w:val="0"/>
                <w:iCs w:val="0"/>
                <w:color w:val="auto"/>
                <w:sz w:val="12"/>
                <w:szCs w:val="12"/>
                <w:highlight w:val="none"/>
                <w:u w:val="none"/>
              </w:rPr>
            </w:pPr>
          </w:p>
        </w:tc>
      </w:tr>
      <w:tr w14:paraId="78DBB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2E6305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137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BF598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良姜</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AB9E8D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1792D2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EE0AA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61138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47092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FF9FF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59.20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59C22B3">
            <w:pPr>
              <w:jc w:val="center"/>
              <w:rPr>
                <w:rFonts w:hint="eastAsia" w:ascii="仿宋" w:hAnsi="仿宋" w:eastAsia="仿宋" w:cs="仿宋"/>
                <w:i w:val="0"/>
                <w:iCs w:val="0"/>
                <w:color w:val="auto"/>
                <w:sz w:val="12"/>
                <w:szCs w:val="12"/>
                <w:highlight w:val="none"/>
                <w:u w:val="none"/>
              </w:rPr>
            </w:pPr>
          </w:p>
        </w:tc>
      </w:tr>
      <w:tr w14:paraId="5E180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6737259">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138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DC2FB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泡小米辣</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6A4DC99">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0CC232C">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58C2F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EF300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D8231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F9CE6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0AB8A4F">
            <w:pPr>
              <w:jc w:val="center"/>
              <w:rPr>
                <w:rFonts w:hint="eastAsia" w:ascii="仿宋" w:hAnsi="仿宋" w:eastAsia="仿宋" w:cs="仿宋"/>
                <w:i w:val="0"/>
                <w:iCs w:val="0"/>
                <w:color w:val="auto"/>
                <w:sz w:val="12"/>
                <w:szCs w:val="12"/>
                <w:highlight w:val="none"/>
                <w:u w:val="none"/>
              </w:rPr>
            </w:pPr>
          </w:p>
        </w:tc>
      </w:tr>
      <w:tr w14:paraId="4641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054A749">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139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8DBE3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yellow"/>
                <w:u w:val="none"/>
                <w:lang w:val="en-US" w:eastAsia="zh-CN" w:bidi="ar"/>
              </w:rPr>
              <w:t>豆芽无根素</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F2278AB">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BBC93F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A3655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500支/件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171255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99C7C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47BAD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15.33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95268EC">
            <w:pPr>
              <w:jc w:val="center"/>
              <w:rPr>
                <w:rFonts w:hint="eastAsia" w:ascii="仿宋" w:hAnsi="仿宋" w:eastAsia="仿宋" w:cs="仿宋"/>
                <w:i w:val="0"/>
                <w:iCs w:val="0"/>
                <w:color w:val="auto"/>
                <w:sz w:val="12"/>
                <w:szCs w:val="12"/>
                <w:highlight w:val="none"/>
                <w:u w:val="none"/>
              </w:rPr>
            </w:pPr>
          </w:p>
        </w:tc>
      </w:tr>
      <w:tr w14:paraId="1B5B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81107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E904E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精纯拉面剂</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BC472B2">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9DB7CC0">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03674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1*30包/件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5F7454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60D94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332D2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103.33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88AED4E">
            <w:pPr>
              <w:jc w:val="center"/>
              <w:rPr>
                <w:rFonts w:hint="eastAsia" w:ascii="仿宋" w:hAnsi="仿宋" w:eastAsia="仿宋" w:cs="仿宋"/>
                <w:i w:val="0"/>
                <w:iCs w:val="0"/>
                <w:color w:val="auto"/>
                <w:sz w:val="12"/>
                <w:szCs w:val="12"/>
                <w:highlight w:val="none"/>
                <w:u w:val="none"/>
              </w:rPr>
            </w:pPr>
          </w:p>
        </w:tc>
      </w:tr>
      <w:tr w14:paraId="363B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E03A7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D4555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去仔朝天王</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C9B4F09">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5B4C73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AF967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EB34C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311297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1689D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27.00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F1E174A">
            <w:pPr>
              <w:jc w:val="center"/>
              <w:rPr>
                <w:rFonts w:hint="eastAsia" w:ascii="仿宋" w:hAnsi="仿宋" w:eastAsia="仿宋" w:cs="仿宋"/>
                <w:i w:val="0"/>
                <w:iCs w:val="0"/>
                <w:color w:val="auto"/>
                <w:sz w:val="12"/>
                <w:szCs w:val="12"/>
                <w:highlight w:val="none"/>
                <w:u w:val="none"/>
              </w:rPr>
            </w:pPr>
          </w:p>
        </w:tc>
      </w:tr>
      <w:tr w14:paraId="7DEC6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CA1A000">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142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F392B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干小米辣</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06B7C40">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D32A04E">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FAA93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CA01D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07FDA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0F60F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26.17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A46103C">
            <w:pPr>
              <w:jc w:val="center"/>
              <w:rPr>
                <w:rFonts w:hint="eastAsia" w:ascii="仿宋" w:hAnsi="仿宋" w:eastAsia="仿宋" w:cs="仿宋"/>
                <w:i w:val="0"/>
                <w:iCs w:val="0"/>
                <w:color w:val="auto"/>
                <w:sz w:val="12"/>
                <w:szCs w:val="12"/>
                <w:highlight w:val="none"/>
                <w:u w:val="none"/>
              </w:rPr>
            </w:pPr>
          </w:p>
        </w:tc>
      </w:tr>
      <w:tr w14:paraId="6E93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1D98978">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143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AA157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黄栀子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91CFBFE">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228C95B">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EE1FE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2EAF8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DBAE0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0FEC5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45.00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E0707A4">
            <w:pPr>
              <w:jc w:val="center"/>
              <w:rPr>
                <w:rFonts w:hint="eastAsia" w:ascii="仿宋" w:hAnsi="仿宋" w:eastAsia="仿宋" w:cs="仿宋"/>
                <w:i w:val="0"/>
                <w:iCs w:val="0"/>
                <w:color w:val="auto"/>
                <w:sz w:val="12"/>
                <w:szCs w:val="12"/>
                <w:highlight w:val="none"/>
                <w:u w:val="none"/>
              </w:rPr>
            </w:pPr>
          </w:p>
        </w:tc>
      </w:tr>
      <w:tr w14:paraId="00577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9612262">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144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6C155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大辣皮子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A2D05D1">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54705DA">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AA75D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94AED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37960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71467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44.67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A8E1A10">
            <w:pPr>
              <w:jc w:val="center"/>
              <w:rPr>
                <w:rFonts w:hint="eastAsia" w:ascii="仿宋" w:hAnsi="仿宋" w:eastAsia="仿宋" w:cs="仿宋"/>
                <w:i w:val="0"/>
                <w:iCs w:val="0"/>
                <w:color w:val="auto"/>
                <w:sz w:val="12"/>
                <w:szCs w:val="12"/>
                <w:highlight w:val="none"/>
                <w:u w:val="none"/>
              </w:rPr>
            </w:pPr>
          </w:p>
        </w:tc>
      </w:tr>
      <w:tr w14:paraId="6D93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5541A43">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145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44549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姜黄粉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1C458D2">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2237BF2">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47F5A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D89FD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5D14B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08668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15.83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3C82293">
            <w:pPr>
              <w:jc w:val="center"/>
              <w:rPr>
                <w:rFonts w:hint="eastAsia" w:ascii="仿宋" w:hAnsi="仿宋" w:eastAsia="仿宋" w:cs="仿宋"/>
                <w:i w:val="0"/>
                <w:iCs w:val="0"/>
                <w:color w:val="auto"/>
                <w:sz w:val="12"/>
                <w:szCs w:val="12"/>
                <w:highlight w:val="none"/>
                <w:u w:val="none"/>
              </w:rPr>
            </w:pPr>
          </w:p>
        </w:tc>
      </w:tr>
      <w:tr w14:paraId="4EC5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119903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146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357A3C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荜拨</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6405A95">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45B6B81">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71C80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46CBA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83E0E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06AD6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4FED773">
            <w:pPr>
              <w:jc w:val="center"/>
              <w:rPr>
                <w:rFonts w:hint="eastAsia" w:ascii="仿宋" w:hAnsi="仿宋" w:eastAsia="仿宋" w:cs="仿宋"/>
                <w:i w:val="0"/>
                <w:iCs w:val="0"/>
                <w:color w:val="auto"/>
                <w:sz w:val="12"/>
                <w:szCs w:val="12"/>
                <w:highlight w:val="none"/>
                <w:u w:val="none"/>
              </w:rPr>
            </w:pPr>
          </w:p>
        </w:tc>
      </w:tr>
      <w:tr w14:paraId="545F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55E80B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147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E82A2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二节子辣皮子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15B1E04">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1B89E7F">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00EFD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A042A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99F27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37A7F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75.17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F8AE67B">
            <w:pPr>
              <w:jc w:val="center"/>
              <w:rPr>
                <w:rFonts w:hint="eastAsia" w:ascii="仿宋" w:hAnsi="仿宋" w:eastAsia="仿宋" w:cs="仿宋"/>
                <w:i w:val="0"/>
                <w:iCs w:val="0"/>
                <w:color w:val="auto"/>
                <w:sz w:val="12"/>
                <w:szCs w:val="12"/>
                <w:highlight w:val="none"/>
                <w:u w:val="none"/>
              </w:rPr>
            </w:pPr>
          </w:p>
        </w:tc>
      </w:tr>
      <w:tr w14:paraId="56DBA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9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7EA4E82">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148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4C70EE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三节子朝天椒辣皮子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921048A">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C63812C">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13307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567B5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BEA73A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0CF57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74.00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9D99EDB">
            <w:pPr>
              <w:jc w:val="center"/>
              <w:rPr>
                <w:rFonts w:hint="eastAsia" w:ascii="仿宋" w:hAnsi="仿宋" w:eastAsia="仿宋" w:cs="仿宋"/>
                <w:i w:val="0"/>
                <w:iCs w:val="0"/>
                <w:color w:val="auto"/>
                <w:sz w:val="12"/>
                <w:szCs w:val="12"/>
                <w:highlight w:val="none"/>
                <w:u w:val="none"/>
              </w:rPr>
            </w:pPr>
          </w:p>
        </w:tc>
      </w:tr>
      <w:tr w14:paraId="4952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D7CBA16">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149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E354D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二荆条干辣椒</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247E85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E8E1DC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F50D7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F6901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98B1F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3D86C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34.50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E9FB235">
            <w:pPr>
              <w:jc w:val="center"/>
              <w:rPr>
                <w:rFonts w:hint="eastAsia" w:ascii="仿宋" w:hAnsi="仿宋" w:eastAsia="仿宋" w:cs="仿宋"/>
                <w:i w:val="0"/>
                <w:iCs w:val="0"/>
                <w:color w:val="auto"/>
                <w:sz w:val="12"/>
                <w:szCs w:val="12"/>
                <w:highlight w:val="none"/>
                <w:u w:val="none"/>
              </w:rPr>
            </w:pPr>
          </w:p>
        </w:tc>
      </w:tr>
      <w:tr w14:paraId="3CFB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4E325E3">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150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D0B60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特级青花椒</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A278991">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06B3070">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285E1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D7A96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E3714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AA86E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24.83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9D3AAC6">
            <w:pPr>
              <w:jc w:val="center"/>
              <w:rPr>
                <w:rFonts w:hint="eastAsia" w:ascii="仿宋" w:hAnsi="仿宋" w:eastAsia="仿宋" w:cs="仿宋"/>
                <w:i w:val="0"/>
                <w:iCs w:val="0"/>
                <w:color w:val="auto"/>
                <w:sz w:val="12"/>
                <w:szCs w:val="12"/>
                <w:highlight w:val="none"/>
                <w:u w:val="none"/>
              </w:rPr>
            </w:pPr>
          </w:p>
        </w:tc>
      </w:tr>
      <w:tr w14:paraId="11A6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8BAD3F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151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F20C6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优级红花椒粉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B274B9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AEF0183">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8B1E1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32153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AE0A3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2A6B13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75.17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873CDE0">
            <w:pPr>
              <w:jc w:val="center"/>
              <w:rPr>
                <w:rFonts w:hint="eastAsia" w:ascii="仿宋" w:hAnsi="仿宋" w:eastAsia="仿宋" w:cs="仿宋"/>
                <w:i w:val="0"/>
                <w:iCs w:val="0"/>
                <w:color w:val="auto"/>
                <w:sz w:val="12"/>
                <w:szCs w:val="12"/>
                <w:highlight w:val="none"/>
                <w:u w:val="none"/>
              </w:rPr>
            </w:pPr>
          </w:p>
        </w:tc>
      </w:tr>
      <w:tr w14:paraId="451E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5F5D74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152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F5AD73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红花椒油</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D35D379">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AD57D31">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6B293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1*100瓶/件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BB51F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1A1D7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E0210B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97.67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DB3A649">
            <w:pPr>
              <w:jc w:val="center"/>
              <w:rPr>
                <w:rFonts w:hint="eastAsia" w:ascii="仿宋" w:hAnsi="仿宋" w:eastAsia="仿宋" w:cs="仿宋"/>
                <w:i w:val="0"/>
                <w:iCs w:val="0"/>
                <w:color w:val="auto"/>
                <w:sz w:val="12"/>
                <w:szCs w:val="12"/>
                <w:highlight w:val="none"/>
                <w:u w:val="none"/>
              </w:rPr>
            </w:pPr>
          </w:p>
        </w:tc>
      </w:tr>
      <w:tr w14:paraId="1F1C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6E57383">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153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F61D8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魔鬼椒</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8C43889">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E26EA6E">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B2215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FA0A8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5DC09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036AD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37.80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566009E">
            <w:pPr>
              <w:jc w:val="center"/>
              <w:rPr>
                <w:rFonts w:hint="eastAsia" w:ascii="仿宋" w:hAnsi="仿宋" w:eastAsia="仿宋" w:cs="仿宋"/>
                <w:i w:val="0"/>
                <w:iCs w:val="0"/>
                <w:color w:val="auto"/>
                <w:sz w:val="12"/>
                <w:szCs w:val="12"/>
                <w:highlight w:val="none"/>
                <w:u w:val="none"/>
              </w:rPr>
            </w:pPr>
          </w:p>
        </w:tc>
      </w:tr>
      <w:tr w14:paraId="1602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AE4131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154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B39A8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花椒</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50269C0">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460E632">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55D17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A04E1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F72DB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CC7A0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9698706">
            <w:pPr>
              <w:jc w:val="center"/>
              <w:rPr>
                <w:rFonts w:hint="eastAsia" w:ascii="仿宋" w:hAnsi="仿宋" w:eastAsia="仿宋" w:cs="仿宋"/>
                <w:i w:val="0"/>
                <w:iCs w:val="0"/>
                <w:color w:val="auto"/>
                <w:sz w:val="12"/>
                <w:szCs w:val="12"/>
                <w:highlight w:val="none"/>
                <w:u w:val="none"/>
              </w:rPr>
            </w:pPr>
          </w:p>
        </w:tc>
      </w:tr>
      <w:tr w14:paraId="0EC2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F96E650">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155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6DF4F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香草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1D5A2E0">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03BE138">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7902D5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DA398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F7247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7E7EB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33.33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5A46A69">
            <w:pPr>
              <w:jc w:val="center"/>
              <w:rPr>
                <w:rFonts w:hint="eastAsia" w:ascii="仿宋" w:hAnsi="仿宋" w:eastAsia="仿宋" w:cs="仿宋"/>
                <w:i w:val="0"/>
                <w:iCs w:val="0"/>
                <w:color w:val="auto"/>
                <w:sz w:val="12"/>
                <w:szCs w:val="12"/>
                <w:highlight w:val="none"/>
                <w:u w:val="none"/>
              </w:rPr>
            </w:pPr>
          </w:p>
        </w:tc>
      </w:tr>
      <w:tr w14:paraId="71E6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435B75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156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D5BA2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臭粉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A72013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3CE0D22">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9C5A1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1FDAA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B1FF6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AA9B7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19.00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5EDEB73">
            <w:pPr>
              <w:jc w:val="center"/>
              <w:rPr>
                <w:rFonts w:hint="eastAsia" w:ascii="仿宋" w:hAnsi="仿宋" w:eastAsia="仿宋" w:cs="仿宋"/>
                <w:i w:val="0"/>
                <w:iCs w:val="0"/>
                <w:color w:val="auto"/>
                <w:sz w:val="12"/>
                <w:szCs w:val="12"/>
                <w:highlight w:val="none"/>
                <w:u w:val="none"/>
              </w:rPr>
            </w:pPr>
          </w:p>
        </w:tc>
      </w:tr>
      <w:tr w14:paraId="48CC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126F55D">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157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D5F6E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胡麻子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929406A">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A29BE91">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EF465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6368DA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53B6A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7011D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EFFE164">
            <w:pPr>
              <w:jc w:val="center"/>
              <w:rPr>
                <w:rFonts w:hint="eastAsia" w:ascii="仿宋" w:hAnsi="仿宋" w:eastAsia="仿宋" w:cs="仿宋"/>
                <w:i w:val="0"/>
                <w:iCs w:val="0"/>
                <w:color w:val="auto"/>
                <w:sz w:val="12"/>
                <w:szCs w:val="12"/>
                <w:highlight w:val="none"/>
                <w:u w:val="none"/>
              </w:rPr>
            </w:pPr>
          </w:p>
        </w:tc>
      </w:tr>
      <w:tr w14:paraId="43E2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9FF7AA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158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F3108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千里香</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FDD7A80">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1BB0146">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469850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986A37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2D80F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2B37D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29.50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C6D5549">
            <w:pPr>
              <w:jc w:val="center"/>
              <w:rPr>
                <w:rFonts w:hint="eastAsia" w:ascii="仿宋" w:hAnsi="仿宋" w:eastAsia="仿宋" w:cs="仿宋"/>
                <w:i w:val="0"/>
                <w:iCs w:val="0"/>
                <w:color w:val="auto"/>
                <w:sz w:val="12"/>
                <w:szCs w:val="12"/>
                <w:highlight w:val="none"/>
                <w:u w:val="none"/>
              </w:rPr>
            </w:pPr>
          </w:p>
        </w:tc>
      </w:tr>
      <w:tr w14:paraId="5806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EBC2A1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159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A5E89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现磨牛肉面调料</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B75E72D">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CC8696F">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EEF93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929D5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567B6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E9DF2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64.83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6F6EAF0">
            <w:pPr>
              <w:jc w:val="center"/>
              <w:rPr>
                <w:rFonts w:hint="eastAsia" w:ascii="仿宋" w:hAnsi="仿宋" w:eastAsia="仿宋" w:cs="仿宋"/>
                <w:i w:val="0"/>
                <w:iCs w:val="0"/>
                <w:color w:val="auto"/>
                <w:sz w:val="12"/>
                <w:szCs w:val="12"/>
                <w:highlight w:val="none"/>
                <w:u w:val="none"/>
              </w:rPr>
            </w:pPr>
          </w:p>
        </w:tc>
      </w:tr>
      <w:tr w14:paraId="2552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03EDED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160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BAD2C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鲜海带结</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D8DA315">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F7AA31E">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84F4F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24981D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92782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7F031F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16.20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1994478">
            <w:pPr>
              <w:jc w:val="center"/>
              <w:rPr>
                <w:rFonts w:hint="eastAsia" w:ascii="仿宋" w:hAnsi="仿宋" w:eastAsia="仿宋" w:cs="仿宋"/>
                <w:i w:val="0"/>
                <w:iCs w:val="0"/>
                <w:color w:val="auto"/>
                <w:sz w:val="12"/>
                <w:szCs w:val="12"/>
                <w:highlight w:val="none"/>
                <w:u w:val="none"/>
              </w:rPr>
            </w:pPr>
          </w:p>
        </w:tc>
      </w:tr>
      <w:tr w14:paraId="4C50C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FF35EBB">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161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455B8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鲜海带丝</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7F5D0AD">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1834DC5">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40A2D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7B442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1C2B0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690856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12.83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5CC98BD">
            <w:pPr>
              <w:jc w:val="center"/>
              <w:rPr>
                <w:rFonts w:hint="eastAsia" w:ascii="仿宋" w:hAnsi="仿宋" w:eastAsia="仿宋" w:cs="仿宋"/>
                <w:i w:val="0"/>
                <w:iCs w:val="0"/>
                <w:color w:val="auto"/>
                <w:sz w:val="12"/>
                <w:szCs w:val="12"/>
                <w:highlight w:val="none"/>
                <w:u w:val="none"/>
              </w:rPr>
            </w:pPr>
          </w:p>
        </w:tc>
      </w:tr>
      <w:tr w14:paraId="46E1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F93AE9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162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033CFE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压缩海带丝</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956BC83">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74B2012">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9A648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1*70克*30片/件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71A1A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27B18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片</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06796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FF3145C">
            <w:pPr>
              <w:jc w:val="center"/>
              <w:rPr>
                <w:rFonts w:hint="eastAsia" w:ascii="仿宋" w:hAnsi="仿宋" w:eastAsia="仿宋" w:cs="仿宋"/>
                <w:i w:val="0"/>
                <w:iCs w:val="0"/>
                <w:color w:val="auto"/>
                <w:sz w:val="12"/>
                <w:szCs w:val="12"/>
                <w:highlight w:val="none"/>
                <w:u w:val="none"/>
              </w:rPr>
            </w:pPr>
          </w:p>
        </w:tc>
      </w:tr>
      <w:tr w14:paraId="439E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6F0C22F">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163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EEA86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茶树菇</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E7E0B9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9074D7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D9BC2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79691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42886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FE2C6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64.00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508530E">
            <w:pPr>
              <w:jc w:val="center"/>
              <w:rPr>
                <w:rFonts w:hint="eastAsia" w:ascii="仿宋" w:hAnsi="仿宋" w:eastAsia="仿宋" w:cs="仿宋"/>
                <w:i w:val="0"/>
                <w:iCs w:val="0"/>
                <w:color w:val="auto"/>
                <w:sz w:val="12"/>
                <w:szCs w:val="12"/>
                <w:highlight w:val="none"/>
                <w:u w:val="none"/>
              </w:rPr>
            </w:pPr>
          </w:p>
        </w:tc>
      </w:tr>
      <w:tr w14:paraId="6E46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21E9BAD">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164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8CC29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蕨根粉丝</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A581A1B">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5D995EC">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C44D2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1*30包/件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DB6944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4FBFB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EA530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149.00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5A4330C">
            <w:pPr>
              <w:jc w:val="center"/>
              <w:rPr>
                <w:rFonts w:hint="eastAsia" w:ascii="仿宋" w:hAnsi="仿宋" w:eastAsia="仿宋" w:cs="仿宋"/>
                <w:i w:val="0"/>
                <w:iCs w:val="0"/>
                <w:color w:val="auto"/>
                <w:sz w:val="12"/>
                <w:szCs w:val="12"/>
                <w:highlight w:val="none"/>
                <w:u w:val="none"/>
              </w:rPr>
            </w:pPr>
          </w:p>
        </w:tc>
      </w:tr>
      <w:tr w14:paraId="0FEA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5089AA0">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165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AD56A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脱皮白芝麻</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8A31007">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88ADAA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1C6A1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1*25公斤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7847E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0F069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55820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9172865">
            <w:pPr>
              <w:jc w:val="center"/>
              <w:rPr>
                <w:rFonts w:hint="eastAsia" w:ascii="仿宋" w:hAnsi="仿宋" w:eastAsia="仿宋" w:cs="仿宋"/>
                <w:i w:val="0"/>
                <w:iCs w:val="0"/>
                <w:color w:val="auto"/>
                <w:sz w:val="12"/>
                <w:szCs w:val="12"/>
                <w:highlight w:val="none"/>
                <w:u w:val="none"/>
              </w:rPr>
            </w:pPr>
          </w:p>
        </w:tc>
      </w:tr>
      <w:tr w14:paraId="51900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A37ED77">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166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05E9C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银耳</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0D6643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942F86C">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DA402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DD0D3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63C8F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912BA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64.67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10104EB">
            <w:pPr>
              <w:jc w:val="center"/>
              <w:rPr>
                <w:rFonts w:hint="eastAsia" w:ascii="仿宋" w:hAnsi="仿宋" w:eastAsia="仿宋" w:cs="仿宋"/>
                <w:i w:val="0"/>
                <w:iCs w:val="0"/>
                <w:color w:val="auto"/>
                <w:sz w:val="12"/>
                <w:szCs w:val="12"/>
                <w:highlight w:val="none"/>
                <w:u w:val="none"/>
              </w:rPr>
            </w:pPr>
          </w:p>
        </w:tc>
      </w:tr>
      <w:tr w14:paraId="6416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587DB7F">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167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06E3CA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红枣</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9FED3C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71E7DC0">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56B2B0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D8FEE1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FA50A3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97738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24.83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784381F">
            <w:pPr>
              <w:jc w:val="center"/>
              <w:rPr>
                <w:rFonts w:hint="eastAsia" w:ascii="仿宋" w:hAnsi="仿宋" w:eastAsia="仿宋" w:cs="仿宋"/>
                <w:i w:val="0"/>
                <w:iCs w:val="0"/>
                <w:color w:val="auto"/>
                <w:sz w:val="12"/>
                <w:szCs w:val="12"/>
                <w:highlight w:val="none"/>
                <w:u w:val="none"/>
              </w:rPr>
            </w:pPr>
          </w:p>
        </w:tc>
      </w:tr>
      <w:tr w14:paraId="7E3E8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0903F67">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168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63D3E6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冰糖</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07D0C5A">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DDBFD9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EFF206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D0794F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DFCC1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C264B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9.50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10B869A">
            <w:pPr>
              <w:jc w:val="center"/>
              <w:rPr>
                <w:rFonts w:hint="eastAsia" w:ascii="仿宋" w:hAnsi="仿宋" w:eastAsia="仿宋" w:cs="仿宋"/>
                <w:i w:val="0"/>
                <w:iCs w:val="0"/>
                <w:color w:val="auto"/>
                <w:sz w:val="12"/>
                <w:szCs w:val="12"/>
                <w:highlight w:val="none"/>
                <w:u w:val="none"/>
              </w:rPr>
            </w:pPr>
          </w:p>
        </w:tc>
      </w:tr>
      <w:tr w14:paraId="171F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4B12B2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169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AD990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白糖</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A40C496">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F2DC41B">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B932A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CBFCE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798F1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91D67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6.00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04F7E37">
            <w:pPr>
              <w:jc w:val="center"/>
              <w:rPr>
                <w:rFonts w:hint="eastAsia" w:ascii="仿宋" w:hAnsi="仿宋" w:eastAsia="仿宋" w:cs="仿宋"/>
                <w:i w:val="0"/>
                <w:iCs w:val="0"/>
                <w:color w:val="auto"/>
                <w:sz w:val="12"/>
                <w:szCs w:val="12"/>
                <w:highlight w:val="none"/>
                <w:u w:val="none"/>
              </w:rPr>
            </w:pPr>
          </w:p>
        </w:tc>
      </w:tr>
      <w:tr w14:paraId="4493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8227C4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170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CEE37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莲子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E071B07">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472F392">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48192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72AB6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5967F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6B116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2D44FB5">
            <w:pPr>
              <w:jc w:val="center"/>
              <w:rPr>
                <w:rFonts w:hint="eastAsia" w:ascii="仿宋" w:hAnsi="仿宋" w:eastAsia="仿宋" w:cs="仿宋"/>
                <w:i w:val="0"/>
                <w:iCs w:val="0"/>
                <w:color w:val="auto"/>
                <w:sz w:val="12"/>
                <w:szCs w:val="12"/>
                <w:highlight w:val="none"/>
                <w:u w:val="none"/>
              </w:rPr>
            </w:pPr>
          </w:p>
        </w:tc>
      </w:tr>
      <w:tr w14:paraId="297AE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D52F702">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171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D6684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枸杞</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5688FBD">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E0F1FEE">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6FBF7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DA2FC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4885B3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793DB1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54.50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60EE2FF">
            <w:pPr>
              <w:jc w:val="center"/>
              <w:rPr>
                <w:rFonts w:hint="eastAsia" w:ascii="仿宋" w:hAnsi="仿宋" w:eastAsia="仿宋" w:cs="仿宋"/>
                <w:i w:val="0"/>
                <w:iCs w:val="0"/>
                <w:color w:val="auto"/>
                <w:sz w:val="12"/>
                <w:szCs w:val="12"/>
                <w:highlight w:val="none"/>
                <w:u w:val="none"/>
              </w:rPr>
            </w:pPr>
          </w:p>
        </w:tc>
      </w:tr>
      <w:tr w14:paraId="4815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F58D6F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172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CD7FF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砖茶</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43FD02B">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E802225">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845B76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320克/块</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E45024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C9383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C1FBC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15.50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15CFB5A">
            <w:pPr>
              <w:jc w:val="center"/>
              <w:rPr>
                <w:rFonts w:hint="eastAsia" w:ascii="仿宋" w:hAnsi="仿宋" w:eastAsia="仿宋" w:cs="仿宋"/>
                <w:i w:val="0"/>
                <w:iCs w:val="0"/>
                <w:color w:val="auto"/>
                <w:sz w:val="12"/>
                <w:szCs w:val="12"/>
                <w:highlight w:val="none"/>
                <w:u w:val="none"/>
              </w:rPr>
            </w:pPr>
          </w:p>
        </w:tc>
      </w:tr>
      <w:tr w14:paraId="4C5F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1B6F1A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173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6DF8C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豆腐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75C0C2C">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487811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D15EF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06F6C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06E668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1161E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4.83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0E04D48">
            <w:pPr>
              <w:jc w:val="center"/>
              <w:rPr>
                <w:rFonts w:hint="eastAsia" w:ascii="仿宋" w:hAnsi="仿宋" w:eastAsia="仿宋" w:cs="仿宋"/>
                <w:i w:val="0"/>
                <w:iCs w:val="0"/>
                <w:color w:val="auto"/>
                <w:sz w:val="12"/>
                <w:szCs w:val="12"/>
                <w:highlight w:val="none"/>
                <w:u w:val="none"/>
              </w:rPr>
            </w:pPr>
          </w:p>
        </w:tc>
      </w:tr>
      <w:tr w14:paraId="046AA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D70087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174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4A3D2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豆腐皮</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DA8A753">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EE0C3E2">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232614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58060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5707A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F9B15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11.83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E228C79">
            <w:pPr>
              <w:jc w:val="center"/>
              <w:rPr>
                <w:rFonts w:hint="eastAsia" w:ascii="仿宋" w:hAnsi="仿宋" w:eastAsia="仿宋" w:cs="仿宋"/>
                <w:i w:val="0"/>
                <w:iCs w:val="0"/>
                <w:color w:val="auto"/>
                <w:sz w:val="12"/>
                <w:szCs w:val="12"/>
                <w:highlight w:val="none"/>
                <w:u w:val="none"/>
              </w:rPr>
            </w:pPr>
          </w:p>
        </w:tc>
      </w:tr>
      <w:tr w14:paraId="026D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87E465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175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A821A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五香豆腐干</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DF4D3E0">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0D56F55">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659316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0A212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7EE51F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236F5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9.60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A331EA8">
            <w:pPr>
              <w:jc w:val="center"/>
              <w:rPr>
                <w:rFonts w:hint="eastAsia" w:ascii="仿宋" w:hAnsi="仿宋" w:eastAsia="仿宋" w:cs="仿宋"/>
                <w:i w:val="0"/>
                <w:iCs w:val="0"/>
                <w:color w:val="auto"/>
                <w:sz w:val="12"/>
                <w:szCs w:val="12"/>
                <w:highlight w:val="none"/>
                <w:u w:val="none"/>
              </w:rPr>
            </w:pPr>
          </w:p>
        </w:tc>
      </w:tr>
      <w:tr w14:paraId="21BD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BC6220A">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176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1E467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干海带</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1BB4324">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4494DB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2AF6A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AAE3E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D0658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A4F28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37.50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0DF932A">
            <w:pPr>
              <w:jc w:val="center"/>
              <w:rPr>
                <w:rFonts w:hint="eastAsia" w:ascii="仿宋" w:hAnsi="仿宋" w:eastAsia="仿宋" w:cs="仿宋"/>
                <w:i w:val="0"/>
                <w:iCs w:val="0"/>
                <w:color w:val="auto"/>
                <w:sz w:val="12"/>
                <w:szCs w:val="12"/>
                <w:highlight w:val="none"/>
                <w:u w:val="none"/>
              </w:rPr>
            </w:pPr>
          </w:p>
        </w:tc>
      </w:tr>
      <w:tr w14:paraId="145FF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0BC85F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177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A5A3C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干笋</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E4A421E">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0A0566C">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DE12E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E45B6D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D2C9D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24BBD5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132.33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1B3FA9A">
            <w:pPr>
              <w:jc w:val="center"/>
              <w:rPr>
                <w:rFonts w:hint="eastAsia" w:ascii="仿宋" w:hAnsi="仿宋" w:eastAsia="仿宋" w:cs="仿宋"/>
                <w:i w:val="0"/>
                <w:iCs w:val="0"/>
                <w:color w:val="auto"/>
                <w:sz w:val="12"/>
                <w:szCs w:val="12"/>
                <w:highlight w:val="none"/>
                <w:u w:val="none"/>
              </w:rPr>
            </w:pPr>
          </w:p>
        </w:tc>
      </w:tr>
      <w:tr w14:paraId="2617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A6F7AAD">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178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9A147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干花菜</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0614BED">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46A737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D7AE7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ABD9F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C83C4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430D66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37.00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F2E62CB">
            <w:pPr>
              <w:jc w:val="center"/>
              <w:rPr>
                <w:rFonts w:hint="eastAsia" w:ascii="仿宋" w:hAnsi="仿宋" w:eastAsia="仿宋" w:cs="仿宋"/>
                <w:i w:val="0"/>
                <w:iCs w:val="0"/>
                <w:color w:val="auto"/>
                <w:sz w:val="12"/>
                <w:szCs w:val="12"/>
                <w:highlight w:val="none"/>
                <w:u w:val="none"/>
              </w:rPr>
            </w:pPr>
          </w:p>
        </w:tc>
      </w:tr>
      <w:tr w14:paraId="2206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D9212C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179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5EC9CC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干豇豆</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319B02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239EF3C">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523C2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10D25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44962B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E7FA3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D32795C">
            <w:pPr>
              <w:jc w:val="center"/>
              <w:rPr>
                <w:rFonts w:hint="eastAsia" w:ascii="仿宋" w:hAnsi="仿宋" w:eastAsia="仿宋" w:cs="仿宋"/>
                <w:i w:val="0"/>
                <w:iCs w:val="0"/>
                <w:color w:val="auto"/>
                <w:sz w:val="12"/>
                <w:szCs w:val="12"/>
                <w:highlight w:val="none"/>
                <w:u w:val="none"/>
              </w:rPr>
            </w:pPr>
          </w:p>
        </w:tc>
      </w:tr>
      <w:tr w14:paraId="06DF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D90FB49">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180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A43DC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干紫菜</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D056D53">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6487BEB">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773AFB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5C2110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E88C7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F393A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4432855">
            <w:pPr>
              <w:jc w:val="center"/>
              <w:rPr>
                <w:rFonts w:hint="eastAsia" w:ascii="仿宋" w:hAnsi="仿宋" w:eastAsia="仿宋" w:cs="仿宋"/>
                <w:i w:val="0"/>
                <w:iCs w:val="0"/>
                <w:color w:val="auto"/>
                <w:sz w:val="12"/>
                <w:szCs w:val="12"/>
                <w:highlight w:val="none"/>
                <w:u w:val="none"/>
              </w:rPr>
            </w:pPr>
          </w:p>
        </w:tc>
      </w:tr>
      <w:tr w14:paraId="2E8E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49ED689">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181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C7E6D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腐竹</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44C28A4">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8A9E938">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97FC8C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34A585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ECE49B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08AB22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F62836E">
            <w:pPr>
              <w:jc w:val="center"/>
              <w:rPr>
                <w:rFonts w:hint="eastAsia" w:ascii="仿宋" w:hAnsi="仿宋" w:eastAsia="仿宋" w:cs="仿宋"/>
                <w:i w:val="0"/>
                <w:iCs w:val="0"/>
                <w:color w:val="auto"/>
                <w:sz w:val="12"/>
                <w:szCs w:val="12"/>
                <w:highlight w:val="none"/>
                <w:u w:val="none"/>
              </w:rPr>
            </w:pPr>
          </w:p>
        </w:tc>
      </w:tr>
      <w:tr w14:paraId="64C0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65FAA0F">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182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1BC32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干香菇</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9F7983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33475E8">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8DC5F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6CD30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6D588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827BFB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74.00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BD6B66F">
            <w:pPr>
              <w:jc w:val="center"/>
              <w:rPr>
                <w:rFonts w:hint="eastAsia" w:ascii="仿宋" w:hAnsi="仿宋" w:eastAsia="仿宋" w:cs="仿宋"/>
                <w:i w:val="0"/>
                <w:iCs w:val="0"/>
                <w:color w:val="auto"/>
                <w:sz w:val="12"/>
                <w:szCs w:val="12"/>
                <w:highlight w:val="none"/>
                <w:u w:val="none"/>
              </w:rPr>
            </w:pPr>
          </w:p>
        </w:tc>
      </w:tr>
      <w:tr w14:paraId="3C6A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B945E5B">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183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0BD434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粉条</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92FC379">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D48B586">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E7EA5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2C718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90C1D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47699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8571492">
            <w:pPr>
              <w:jc w:val="center"/>
              <w:rPr>
                <w:rFonts w:hint="eastAsia" w:ascii="仿宋" w:hAnsi="仿宋" w:eastAsia="仿宋" w:cs="仿宋"/>
                <w:i w:val="0"/>
                <w:iCs w:val="0"/>
                <w:color w:val="auto"/>
                <w:sz w:val="12"/>
                <w:szCs w:val="12"/>
                <w:highlight w:val="none"/>
                <w:u w:val="none"/>
              </w:rPr>
            </w:pPr>
          </w:p>
        </w:tc>
      </w:tr>
      <w:tr w14:paraId="05D2C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4399D56">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184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7F7BC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宽粉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470C650">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9A14BF5">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CD15D4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2C8622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68F480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ED5F78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6B32068">
            <w:pPr>
              <w:jc w:val="center"/>
              <w:rPr>
                <w:rFonts w:hint="eastAsia" w:ascii="仿宋" w:hAnsi="仿宋" w:eastAsia="仿宋" w:cs="仿宋"/>
                <w:i w:val="0"/>
                <w:iCs w:val="0"/>
                <w:color w:val="auto"/>
                <w:sz w:val="12"/>
                <w:szCs w:val="12"/>
                <w:highlight w:val="none"/>
                <w:u w:val="none"/>
              </w:rPr>
            </w:pPr>
          </w:p>
        </w:tc>
      </w:tr>
      <w:tr w14:paraId="4395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5705842">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185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F3F631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黑木耳</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9470C0D">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625D27B">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F7D71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1598C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48D2BE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A8D72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74.50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3785527">
            <w:pPr>
              <w:jc w:val="center"/>
              <w:rPr>
                <w:rFonts w:hint="eastAsia" w:ascii="仿宋" w:hAnsi="仿宋" w:eastAsia="仿宋" w:cs="仿宋"/>
                <w:i w:val="0"/>
                <w:iCs w:val="0"/>
                <w:color w:val="auto"/>
                <w:sz w:val="12"/>
                <w:szCs w:val="12"/>
                <w:highlight w:val="none"/>
                <w:u w:val="none"/>
              </w:rPr>
            </w:pPr>
          </w:p>
        </w:tc>
      </w:tr>
      <w:tr w14:paraId="3C6A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2F9373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186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A7C2A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干黄花菜</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BE95A64">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5A99D41">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0A42B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43E8C9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80D46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D01F77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24.33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6875D09">
            <w:pPr>
              <w:jc w:val="center"/>
              <w:rPr>
                <w:rFonts w:hint="eastAsia" w:ascii="仿宋" w:hAnsi="仿宋" w:eastAsia="仿宋" w:cs="仿宋"/>
                <w:i w:val="0"/>
                <w:iCs w:val="0"/>
                <w:color w:val="auto"/>
                <w:sz w:val="12"/>
                <w:szCs w:val="12"/>
                <w:highlight w:val="none"/>
                <w:u w:val="none"/>
              </w:rPr>
            </w:pPr>
          </w:p>
        </w:tc>
      </w:tr>
      <w:tr w14:paraId="09D2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1553D32">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187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403B30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油豆皮</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F489B10">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7D019DE">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125707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BED042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7BD082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C6DAFA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13.00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51D9367">
            <w:pPr>
              <w:jc w:val="center"/>
              <w:rPr>
                <w:rFonts w:hint="eastAsia" w:ascii="仿宋" w:hAnsi="仿宋" w:eastAsia="仿宋" w:cs="仿宋"/>
                <w:i w:val="0"/>
                <w:iCs w:val="0"/>
                <w:color w:val="auto"/>
                <w:sz w:val="12"/>
                <w:szCs w:val="12"/>
                <w:highlight w:val="none"/>
                <w:u w:val="none"/>
              </w:rPr>
            </w:pPr>
          </w:p>
        </w:tc>
      </w:tr>
      <w:tr w14:paraId="3D66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494995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188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82EA10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咸鸭蛋</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FDC9857">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C56254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A8438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7EA13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A75C6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DD7AC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1.80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F84B979">
            <w:pPr>
              <w:jc w:val="center"/>
              <w:rPr>
                <w:rFonts w:hint="eastAsia" w:ascii="仿宋" w:hAnsi="仿宋" w:eastAsia="仿宋" w:cs="仿宋"/>
                <w:i w:val="0"/>
                <w:iCs w:val="0"/>
                <w:color w:val="auto"/>
                <w:sz w:val="12"/>
                <w:szCs w:val="12"/>
                <w:highlight w:val="none"/>
                <w:u w:val="none"/>
              </w:rPr>
            </w:pPr>
          </w:p>
        </w:tc>
      </w:tr>
      <w:tr w14:paraId="04D5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9EB3FA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189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6BB74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皮蛋</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1679879">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7CA887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9694F6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FB5BF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B89BE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9B2435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1.83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36CAB32">
            <w:pPr>
              <w:jc w:val="center"/>
              <w:rPr>
                <w:rFonts w:hint="eastAsia" w:ascii="仿宋" w:hAnsi="仿宋" w:eastAsia="仿宋" w:cs="仿宋"/>
                <w:i w:val="0"/>
                <w:iCs w:val="0"/>
                <w:color w:val="auto"/>
                <w:sz w:val="12"/>
                <w:szCs w:val="12"/>
                <w:highlight w:val="none"/>
                <w:u w:val="none"/>
              </w:rPr>
            </w:pPr>
          </w:p>
        </w:tc>
      </w:tr>
      <w:tr w14:paraId="786E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E7B97A2">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190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198CE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汤圆</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FA7EEBA">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0245873">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06EF08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C7583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60B2A7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6693F6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6FF8EA0">
            <w:pPr>
              <w:jc w:val="center"/>
              <w:rPr>
                <w:rFonts w:hint="eastAsia" w:ascii="仿宋" w:hAnsi="仿宋" w:eastAsia="仿宋" w:cs="仿宋"/>
                <w:i w:val="0"/>
                <w:iCs w:val="0"/>
                <w:color w:val="auto"/>
                <w:sz w:val="12"/>
                <w:szCs w:val="12"/>
                <w:highlight w:val="none"/>
                <w:u w:val="none"/>
              </w:rPr>
            </w:pPr>
          </w:p>
        </w:tc>
      </w:tr>
      <w:tr w14:paraId="2FB8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BA0BD4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191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99215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冻饺子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B444CC0">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5EA784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C52DA5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FC98B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673F91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C1222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22.00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42DA481">
            <w:pPr>
              <w:jc w:val="center"/>
              <w:rPr>
                <w:rFonts w:hint="eastAsia" w:ascii="仿宋" w:hAnsi="仿宋" w:eastAsia="仿宋" w:cs="仿宋"/>
                <w:i w:val="0"/>
                <w:iCs w:val="0"/>
                <w:color w:val="auto"/>
                <w:sz w:val="12"/>
                <w:szCs w:val="12"/>
                <w:highlight w:val="none"/>
                <w:u w:val="none"/>
              </w:rPr>
            </w:pPr>
          </w:p>
        </w:tc>
      </w:tr>
      <w:tr w14:paraId="7FA2E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61BD80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192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F4A18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粽子（大）</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DB1DAC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85BAFD3">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92B2A1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5E189B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D9179F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800FE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F1C8F45">
            <w:pPr>
              <w:jc w:val="center"/>
              <w:rPr>
                <w:rFonts w:hint="eastAsia" w:ascii="仿宋" w:hAnsi="仿宋" w:eastAsia="仿宋" w:cs="仿宋"/>
                <w:i w:val="0"/>
                <w:iCs w:val="0"/>
                <w:color w:val="auto"/>
                <w:sz w:val="12"/>
                <w:szCs w:val="12"/>
                <w:highlight w:val="none"/>
                <w:u w:val="none"/>
              </w:rPr>
            </w:pPr>
          </w:p>
        </w:tc>
      </w:tr>
      <w:tr w14:paraId="7C28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8ABE27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193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77356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炒瓜子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EA9911B">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9F41D82">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2E2723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2E6602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744A54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B5A5F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24.00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E9FED64">
            <w:pPr>
              <w:jc w:val="center"/>
              <w:rPr>
                <w:rFonts w:hint="eastAsia" w:ascii="仿宋" w:hAnsi="仿宋" w:eastAsia="仿宋" w:cs="仿宋"/>
                <w:i w:val="0"/>
                <w:iCs w:val="0"/>
                <w:color w:val="auto"/>
                <w:sz w:val="12"/>
                <w:szCs w:val="12"/>
                <w:highlight w:val="none"/>
                <w:u w:val="none"/>
              </w:rPr>
            </w:pPr>
          </w:p>
        </w:tc>
      </w:tr>
      <w:tr w14:paraId="72F0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9F1925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194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598645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炒花生</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351D83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45581B1">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FBD08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E6DE2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74888B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66602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21.33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C9D940A">
            <w:pPr>
              <w:jc w:val="center"/>
              <w:rPr>
                <w:rFonts w:hint="eastAsia" w:ascii="仿宋" w:hAnsi="仿宋" w:eastAsia="仿宋" w:cs="仿宋"/>
                <w:i w:val="0"/>
                <w:iCs w:val="0"/>
                <w:color w:val="auto"/>
                <w:sz w:val="12"/>
                <w:szCs w:val="12"/>
                <w:highlight w:val="none"/>
                <w:u w:val="none"/>
              </w:rPr>
            </w:pPr>
          </w:p>
        </w:tc>
      </w:tr>
      <w:tr w14:paraId="3D26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DBCECCA">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195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152D3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杂拌糖</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25C1713">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5F74BAB">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729A8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8BED5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5F8048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EDF29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36.33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89A41FE">
            <w:pPr>
              <w:jc w:val="center"/>
              <w:rPr>
                <w:rFonts w:hint="eastAsia" w:ascii="仿宋" w:hAnsi="仿宋" w:eastAsia="仿宋" w:cs="仿宋"/>
                <w:i w:val="0"/>
                <w:iCs w:val="0"/>
                <w:color w:val="auto"/>
                <w:sz w:val="12"/>
                <w:szCs w:val="12"/>
                <w:highlight w:val="none"/>
                <w:u w:val="none"/>
              </w:rPr>
            </w:pPr>
          </w:p>
        </w:tc>
      </w:tr>
      <w:tr w14:paraId="76807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9E4FD56">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196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818E47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馓子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5E5E6E1">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0A99CA1">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63638C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229E9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F6CE1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554BD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33.33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F717798">
            <w:pPr>
              <w:jc w:val="center"/>
              <w:rPr>
                <w:rFonts w:hint="eastAsia" w:ascii="仿宋" w:hAnsi="仿宋" w:eastAsia="仿宋" w:cs="仿宋"/>
                <w:i w:val="0"/>
                <w:iCs w:val="0"/>
                <w:color w:val="auto"/>
                <w:sz w:val="12"/>
                <w:szCs w:val="12"/>
                <w:highlight w:val="none"/>
                <w:u w:val="none"/>
              </w:rPr>
            </w:pPr>
          </w:p>
        </w:tc>
      </w:tr>
      <w:tr w14:paraId="0BACF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6FFC67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197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7EA9D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黑芝麻</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422B575">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AD0CFA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6E0EEA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25公斤/袋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EDD45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6A5493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5A311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247.67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840A6B9">
            <w:pPr>
              <w:jc w:val="center"/>
              <w:rPr>
                <w:rFonts w:hint="eastAsia" w:ascii="仿宋" w:hAnsi="仿宋" w:eastAsia="仿宋" w:cs="仿宋"/>
                <w:i w:val="0"/>
                <w:iCs w:val="0"/>
                <w:color w:val="auto"/>
                <w:sz w:val="12"/>
                <w:szCs w:val="12"/>
                <w:highlight w:val="none"/>
                <w:u w:val="none"/>
              </w:rPr>
            </w:pPr>
          </w:p>
        </w:tc>
      </w:tr>
      <w:tr w14:paraId="47C2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8CD6BA2">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198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F552C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鸭变蛋</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2C80C8A">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92BE33B">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A8FF69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180个/件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79A4D8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F6EC12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64B696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1.80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312DCED">
            <w:pPr>
              <w:jc w:val="center"/>
              <w:rPr>
                <w:rFonts w:hint="eastAsia" w:ascii="仿宋" w:hAnsi="仿宋" w:eastAsia="仿宋" w:cs="仿宋"/>
                <w:i w:val="0"/>
                <w:iCs w:val="0"/>
                <w:color w:val="auto"/>
                <w:sz w:val="12"/>
                <w:szCs w:val="12"/>
                <w:highlight w:val="none"/>
                <w:u w:val="none"/>
              </w:rPr>
            </w:pPr>
          </w:p>
        </w:tc>
      </w:tr>
      <w:tr w14:paraId="2031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7EB4C92">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199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2A54FC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香辣菜</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C47CF7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12EF59A">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9455C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60克*100袋/件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941824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97ACF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BE7B5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1.90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AEDE665">
            <w:pPr>
              <w:jc w:val="center"/>
              <w:rPr>
                <w:rFonts w:hint="eastAsia" w:ascii="仿宋" w:hAnsi="仿宋" w:eastAsia="仿宋" w:cs="仿宋"/>
                <w:i w:val="0"/>
                <w:iCs w:val="0"/>
                <w:color w:val="auto"/>
                <w:sz w:val="12"/>
                <w:szCs w:val="12"/>
                <w:highlight w:val="none"/>
                <w:u w:val="none"/>
              </w:rPr>
            </w:pPr>
          </w:p>
        </w:tc>
      </w:tr>
      <w:tr w14:paraId="7FB2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E65370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200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9609A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≥680g奶茶砖茶</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DD2B78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3D65AF2">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893AD4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1*30块</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C6524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630915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C9FFDC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E872238">
            <w:pPr>
              <w:jc w:val="center"/>
              <w:rPr>
                <w:rFonts w:hint="eastAsia" w:ascii="仿宋" w:hAnsi="仿宋" w:eastAsia="仿宋" w:cs="仿宋"/>
                <w:i w:val="0"/>
                <w:iCs w:val="0"/>
                <w:color w:val="auto"/>
                <w:sz w:val="12"/>
                <w:szCs w:val="12"/>
                <w:highlight w:val="none"/>
                <w:u w:val="none"/>
              </w:rPr>
            </w:pPr>
          </w:p>
        </w:tc>
      </w:tr>
      <w:tr w14:paraId="0ABA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E7BDB68">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201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75CC81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≥1.5kg大砖茶</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D5D2459">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6B88163">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7E6D7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1*30块</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FC93B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BA6A7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2D1FA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19.50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BBFEFFF">
            <w:pPr>
              <w:jc w:val="center"/>
              <w:rPr>
                <w:rFonts w:hint="eastAsia" w:ascii="仿宋" w:hAnsi="仿宋" w:eastAsia="仿宋" w:cs="仿宋"/>
                <w:i w:val="0"/>
                <w:iCs w:val="0"/>
                <w:color w:val="auto"/>
                <w:sz w:val="12"/>
                <w:szCs w:val="12"/>
                <w:highlight w:val="none"/>
                <w:u w:val="none"/>
              </w:rPr>
            </w:pPr>
          </w:p>
        </w:tc>
      </w:tr>
      <w:tr w14:paraId="6159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1CE8007">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202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7C50B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杭白菊</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523CC05">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76A75A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C3B70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451F8E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131449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95085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C3F4820">
            <w:pPr>
              <w:jc w:val="center"/>
              <w:rPr>
                <w:rFonts w:hint="eastAsia" w:ascii="仿宋" w:hAnsi="仿宋" w:eastAsia="仿宋" w:cs="仿宋"/>
                <w:i w:val="0"/>
                <w:iCs w:val="0"/>
                <w:color w:val="auto"/>
                <w:sz w:val="12"/>
                <w:szCs w:val="12"/>
                <w:highlight w:val="none"/>
                <w:u w:val="none"/>
              </w:rPr>
            </w:pPr>
          </w:p>
        </w:tc>
      </w:tr>
      <w:tr w14:paraId="69C8C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66"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75F98A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203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6EE018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蜂蜜</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8F3EA81">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8565046">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F377D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1*1公斤*12瓶/件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3D2C8F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44C9F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9195EF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325.00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4DD2594">
            <w:pPr>
              <w:jc w:val="center"/>
              <w:rPr>
                <w:rFonts w:hint="eastAsia" w:ascii="仿宋" w:hAnsi="仿宋" w:eastAsia="仿宋" w:cs="仿宋"/>
                <w:i w:val="0"/>
                <w:iCs w:val="0"/>
                <w:color w:val="auto"/>
                <w:sz w:val="12"/>
                <w:szCs w:val="12"/>
                <w:highlight w:val="none"/>
                <w:u w:val="none"/>
              </w:rPr>
            </w:pPr>
          </w:p>
        </w:tc>
      </w:tr>
      <w:tr w14:paraId="30A7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66"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7CD8B8B">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204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CFA59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酸梅粉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C005DB7">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EC9CA4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6E6082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1*1公斤*20袋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98B21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5A548F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DE88F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24.17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672F890">
            <w:pPr>
              <w:jc w:val="center"/>
              <w:rPr>
                <w:rFonts w:hint="eastAsia" w:ascii="仿宋" w:hAnsi="仿宋" w:eastAsia="仿宋" w:cs="仿宋"/>
                <w:i w:val="0"/>
                <w:iCs w:val="0"/>
                <w:color w:val="auto"/>
                <w:sz w:val="12"/>
                <w:szCs w:val="12"/>
                <w:highlight w:val="none"/>
                <w:u w:val="none"/>
              </w:rPr>
            </w:pPr>
          </w:p>
        </w:tc>
      </w:tr>
      <w:tr w14:paraId="4753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66"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6E642D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205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B3BEA5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豆奶粉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4581F5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569D7DE">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DAA3C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1*460克*20袋/件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F09BD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48D44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26932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15.17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2C42296">
            <w:pPr>
              <w:jc w:val="center"/>
              <w:rPr>
                <w:rFonts w:hint="eastAsia" w:ascii="仿宋" w:hAnsi="仿宋" w:eastAsia="仿宋" w:cs="仿宋"/>
                <w:i w:val="0"/>
                <w:iCs w:val="0"/>
                <w:color w:val="auto"/>
                <w:sz w:val="12"/>
                <w:szCs w:val="12"/>
                <w:highlight w:val="none"/>
                <w:u w:val="none"/>
              </w:rPr>
            </w:pPr>
          </w:p>
        </w:tc>
      </w:tr>
      <w:tr w14:paraId="73F9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66"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0B5D0A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206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EC0BF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奶茶粉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EBE83AD">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7C77F0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D5F5C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1*300克*24袋/件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8C012C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D0EB2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63D20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17.50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F04B2D3">
            <w:pPr>
              <w:jc w:val="center"/>
              <w:rPr>
                <w:rFonts w:hint="eastAsia" w:ascii="仿宋" w:hAnsi="仿宋" w:eastAsia="仿宋" w:cs="仿宋"/>
                <w:i w:val="0"/>
                <w:iCs w:val="0"/>
                <w:color w:val="auto"/>
                <w:sz w:val="12"/>
                <w:szCs w:val="12"/>
                <w:highlight w:val="none"/>
                <w:u w:val="none"/>
              </w:rPr>
            </w:pPr>
          </w:p>
        </w:tc>
      </w:tr>
      <w:tr w14:paraId="0834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66"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06A5630">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207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1BB4B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黑芝麻糊</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D1E45CD">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33FD09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03561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1KG/袋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6C52C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284B0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9C6C36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35.00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C649477">
            <w:pPr>
              <w:jc w:val="center"/>
              <w:rPr>
                <w:rFonts w:hint="eastAsia" w:ascii="仿宋" w:hAnsi="仿宋" w:eastAsia="仿宋" w:cs="仿宋"/>
                <w:i w:val="0"/>
                <w:iCs w:val="0"/>
                <w:color w:val="auto"/>
                <w:sz w:val="12"/>
                <w:szCs w:val="12"/>
                <w:highlight w:val="none"/>
                <w:u w:val="none"/>
              </w:rPr>
            </w:pPr>
          </w:p>
        </w:tc>
      </w:tr>
      <w:tr w14:paraId="133B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66"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8DC24E0">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208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27A7A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素饺子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59CBAF4">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05850D5">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750ECD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1*450克*20袋/件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BBBD23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04ADFB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15FB5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19.00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7C58905">
            <w:pPr>
              <w:jc w:val="center"/>
              <w:rPr>
                <w:rFonts w:hint="eastAsia" w:ascii="仿宋" w:hAnsi="仿宋" w:eastAsia="仿宋" w:cs="仿宋"/>
                <w:i w:val="0"/>
                <w:iCs w:val="0"/>
                <w:color w:val="auto"/>
                <w:sz w:val="12"/>
                <w:szCs w:val="12"/>
                <w:highlight w:val="none"/>
                <w:u w:val="none"/>
              </w:rPr>
            </w:pPr>
          </w:p>
        </w:tc>
      </w:tr>
      <w:tr w14:paraId="7801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FA2D33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209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430B75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黑芝麻小汤圆</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8B07C6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773CC4E">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E60924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E3F954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EC585F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B9558B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14.83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E08B2DE">
            <w:pPr>
              <w:jc w:val="center"/>
              <w:rPr>
                <w:rFonts w:hint="eastAsia" w:ascii="仿宋" w:hAnsi="仿宋" w:eastAsia="仿宋" w:cs="仿宋"/>
                <w:i w:val="0"/>
                <w:iCs w:val="0"/>
                <w:color w:val="auto"/>
                <w:sz w:val="12"/>
                <w:szCs w:val="12"/>
                <w:highlight w:val="none"/>
                <w:u w:val="none"/>
              </w:rPr>
            </w:pPr>
          </w:p>
        </w:tc>
      </w:tr>
      <w:tr w14:paraId="6D00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0647E4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210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E377F1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月饼</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93BB336">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39E3F38">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E9E78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80克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A1CDF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1382E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4BEBC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27E5F1A">
            <w:pPr>
              <w:jc w:val="center"/>
              <w:rPr>
                <w:rFonts w:hint="eastAsia" w:ascii="仿宋" w:hAnsi="仿宋" w:eastAsia="仿宋" w:cs="仿宋"/>
                <w:i w:val="0"/>
                <w:iCs w:val="0"/>
                <w:color w:val="auto"/>
                <w:sz w:val="12"/>
                <w:szCs w:val="12"/>
                <w:highlight w:val="none"/>
                <w:u w:val="none"/>
              </w:rPr>
            </w:pPr>
          </w:p>
        </w:tc>
      </w:tr>
      <w:tr w14:paraId="0CD4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AFA4FA0">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211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570A1A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月饼</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CB01C1C">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446FFB3">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265CE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70克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47A56F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CD99D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BE4AD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7.27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E7F4A13">
            <w:pPr>
              <w:jc w:val="center"/>
              <w:rPr>
                <w:rFonts w:hint="eastAsia" w:ascii="仿宋" w:hAnsi="仿宋" w:eastAsia="仿宋" w:cs="仿宋"/>
                <w:i w:val="0"/>
                <w:iCs w:val="0"/>
                <w:color w:val="auto"/>
                <w:sz w:val="12"/>
                <w:szCs w:val="12"/>
                <w:highlight w:val="none"/>
                <w:u w:val="none"/>
              </w:rPr>
            </w:pPr>
          </w:p>
        </w:tc>
      </w:tr>
      <w:tr w14:paraId="0803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7C1B24A">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212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38B090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月饼</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2F57F2C">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9D14C9C">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F8B9B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60克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A98C2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85A158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FE573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B89D135">
            <w:pPr>
              <w:jc w:val="center"/>
              <w:rPr>
                <w:rFonts w:hint="eastAsia" w:ascii="仿宋" w:hAnsi="仿宋" w:eastAsia="仿宋" w:cs="仿宋"/>
                <w:i w:val="0"/>
                <w:iCs w:val="0"/>
                <w:color w:val="auto"/>
                <w:sz w:val="12"/>
                <w:szCs w:val="12"/>
                <w:highlight w:val="none"/>
                <w:u w:val="none"/>
              </w:rPr>
            </w:pPr>
          </w:p>
        </w:tc>
      </w:tr>
      <w:tr w14:paraId="21D1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5CF2806">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213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8948D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自热火锅</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F20DA5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A29399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67CF9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1*18盒/件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B1A498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F0A03E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盒</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00659F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E874AAD">
            <w:pPr>
              <w:jc w:val="center"/>
              <w:rPr>
                <w:rFonts w:hint="eastAsia" w:ascii="仿宋" w:hAnsi="仿宋" w:eastAsia="仿宋" w:cs="仿宋"/>
                <w:i w:val="0"/>
                <w:iCs w:val="0"/>
                <w:color w:val="auto"/>
                <w:sz w:val="12"/>
                <w:szCs w:val="12"/>
                <w:highlight w:val="none"/>
                <w:u w:val="none"/>
              </w:rPr>
            </w:pPr>
          </w:p>
        </w:tc>
      </w:tr>
      <w:tr w14:paraId="65D0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6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895AA9B">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214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2D3AC6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自热米饭</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CDEC236">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24A3EC7">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AE9D53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1*18盒/件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BDD5BF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3AE35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盒</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86902B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8B82893">
            <w:pPr>
              <w:jc w:val="center"/>
              <w:rPr>
                <w:rFonts w:hint="eastAsia" w:ascii="仿宋" w:hAnsi="仿宋" w:eastAsia="仿宋" w:cs="仿宋"/>
                <w:i w:val="0"/>
                <w:iCs w:val="0"/>
                <w:color w:val="auto"/>
                <w:sz w:val="12"/>
                <w:szCs w:val="12"/>
                <w:highlight w:val="none"/>
                <w:u w:val="none"/>
              </w:rPr>
            </w:pPr>
          </w:p>
        </w:tc>
      </w:tr>
      <w:tr w14:paraId="4ABE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49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2ED36F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215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58B2BE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≥110克牛肉火腿肠</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446939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4F92C93">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FB7842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18根/件、110克一根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FC9508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0E6300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B982C2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34.83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D9EDFEC">
            <w:pPr>
              <w:jc w:val="center"/>
              <w:rPr>
                <w:rFonts w:hint="eastAsia" w:ascii="仿宋" w:hAnsi="仿宋" w:eastAsia="仿宋" w:cs="仿宋"/>
                <w:i w:val="0"/>
                <w:iCs w:val="0"/>
                <w:color w:val="auto"/>
                <w:sz w:val="12"/>
                <w:szCs w:val="12"/>
                <w:highlight w:val="none"/>
                <w:u w:val="none"/>
              </w:rPr>
            </w:pPr>
          </w:p>
        </w:tc>
      </w:tr>
      <w:tr w14:paraId="0093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2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BB263B8">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216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E66C4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方火腿</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FB2366D">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16503CB">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324899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24块/件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F80A6B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8BFE7D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9241DE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112.67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0BE35CC">
            <w:pPr>
              <w:jc w:val="center"/>
              <w:rPr>
                <w:rFonts w:hint="eastAsia" w:ascii="仿宋" w:hAnsi="仿宋" w:eastAsia="仿宋" w:cs="仿宋"/>
                <w:i w:val="0"/>
                <w:iCs w:val="0"/>
                <w:color w:val="auto"/>
                <w:sz w:val="12"/>
                <w:szCs w:val="12"/>
                <w:highlight w:val="none"/>
                <w:u w:val="none"/>
              </w:rPr>
            </w:pPr>
          </w:p>
        </w:tc>
      </w:tr>
      <w:tr w14:paraId="3568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97"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9AB42CD">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217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689276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鸡肉三文治火腿肠</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EB3293E">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F4A75A2">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0854F7E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24块/件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57066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0B663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324B54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113.33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85FD727">
            <w:pPr>
              <w:jc w:val="center"/>
              <w:rPr>
                <w:rFonts w:hint="eastAsia" w:ascii="仿宋" w:hAnsi="仿宋" w:eastAsia="仿宋" w:cs="仿宋"/>
                <w:i w:val="0"/>
                <w:iCs w:val="0"/>
                <w:color w:val="auto"/>
                <w:sz w:val="12"/>
                <w:szCs w:val="12"/>
                <w:highlight w:val="none"/>
                <w:u w:val="none"/>
              </w:rPr>
            </w:pPr>
          </w:p>
        </w:tc>
      </w:tr>
      <w:tr w14:paraId="63769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2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B71D7F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218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18513D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压缩饼干</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5136001">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681774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5ED787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100g/块</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1471D3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AA80D3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8D540E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2.10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9BCBBCC">
            <w:pPr>
              <w:jc w:val="center"/>
              <w:rPr>
                <w:rFonts w:hint="eastAsia" w:ascii="仿宋" w:hAnsi="仿宋" w:eastAsia="仿宋" w:cs="仿宋"/>
                <w:i w:val="0"/>
                <w:iCs w:val="0"/>
                <w:color w:val="auto"/>
                <w:sz w:val="12"/>
                <w:szCs w:val="12"/>
                <w:highlight w:val="none"/>
                <w:u w:val="none"/>
              </w:rPr>
            </w:pPr>
          </w:p>
        </w:tc>
      </w:tr>
      <w:tr w14:paraId="70C1A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2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784C310">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219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42B33C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豆浆</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D057F69">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BB64BCC">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124F2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500g/袋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44453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69B43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C7E54B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44B263A">
            <w:pPr>
              <w:jc w:val="center"/>
              <w:rPr>
                <w:rFonts w:hint="eastAsia" w:ascii="仿宋" w:hAnsi="仿宋" w:eastAsia="仿宋" w:cs="仿宋"/>
                <w:i w:val="0"/>
                <w:iCs w:val="0"/>
                <w:color w:val="auto"/>
                <w:sz w:val="12"/>
                <w:szCs w:val="12"/>
                <w:highlight w:val="none"/>
                <w:u w:val="none"/>
              </w:rPr>
            </w:pPr>
          </w:p>
        </w:tc>
      </w:tr>
      <w:tr w14:paraId="005B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2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2B01080">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220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2FA54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榨菜</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C167B61">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5350D4E">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D7960A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1*10kg</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C6C86E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A15C8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CAF5FC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45.00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D42D759">
            <w:pPr>
              <w:jc w:val="center"/>
              <w:rPr>
                <w:rFonts w:hint="eastAsia" w:ascii="仿宋" w:hAnsi="仿宋" w:eastAsia="仿宋" w:cs="仿宋"/>
                <w:i w:val="0"/>
                <w:iCs w:val="0"/>
                <w:color w:val="auto"/>
                <w:sz w:val="12"/>
                <w:szCs w:val="12"/>
                <w:highlight w:val="none"/>
                <w:u w:val="none"/>
              </w:rPr>
            </w:pPr>
          </w:p>
        </w:tc>
      </w:tr>
      <w:tr w14:paraId="2253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2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7DA929C">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221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F45F25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下饭菜</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E7AFBEE">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2991843">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A4902E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1*4kg/件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86AAE0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D57D40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254369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49.00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994CF34">
            <w:pPr>
              <w:jc w:val="center"/>
              <w:rPr>
                <w:rFonts w:hint="eastAsia" w:ascii="仿宋" w:hAnsi="仿宋" w:eastAsia="仿宋" w:cs="仿宋"/>
                <w:i w:val="0"/>
                <w:iCs w:val="0"/>
                <w:color w:val="auto"/>
                <w:sz w:val="12"/>
                <w:szCs w:val="12"/>
                <w:highlight w:val="none"/>
                <w:u w:val="none"/>
              </w:rPr>
            </w:pPr>
          </w:p>
        </w:tc>
      </w:tr>
      <w:tr w14:paraId="7C29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2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17DCC3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222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EA24A5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卤蛋</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79F37B9">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3E3DFFF">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517BFD7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50g*100个*件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AE1589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2A96E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6B0ED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84.50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D5BFDFC">
            <w:pPr>
              <w:jc w:val="center"/>
              <w:rPr>
                <w:rFonts w:hint="eastAsia" w:ascii="仿宋" w:hAnsi="仿宋" w:eastAsia="仿宋" w:cs="仿宋"/>
                <w:i w:val="0"/>
                <w:iCs w:val="0"/>
                <w:color w:val="auto"/>
                <w:sz w:val="12"/>
                <w:szCs w:val="12"/>
                <w:highlight w:val="none"/>
                <w:u w:val="none"/>
              </w:rPr>
            </w:pPr>
          </w:p>
        </w:tc>
      </w:tr>
      <w:tr w14:paraId="4B5B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2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AE482DD">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223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8CAC2C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方便面</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81028FD">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34DC826">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F7D58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051A1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7E770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F62A01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2.60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85B8F9B">
            <w:pPr>
              <w:jc w:val="center"/>
              <w:rPr>
                <w:rFonts w:hint="eastAsia" w:ascii="仿宋" w:hAnsi="仿宋" w:eastAsia="仿宋" w:cs="仿宋"/>
                <w:i w:val="0"/>
                <w:iCs w:val="0"/>
                <w:color w:val="auto"/>
                <w:sz w:val="12"/>
                <w:szCs w:val="12"/>
                <w:highlight w:val="none"/>
                <w:u w:val="none"/>
              </w:rPr>
            </w:pPr>
          </w:p>
        </w:tc>
      </w:tr>
      <w:tr w14:paraId="6EC4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97"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033451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224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5EE1C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酥糖</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74001C9">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C684E5A">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2A513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2A7FE1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DCFD6A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C688A4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48.33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B55594C">
            <w:pPr>
              <w:jc w:val="center"/>
              <w:rPr>
                <w:rFonts w:hint="eastAsia" w:ascii="仿宋" w:hAnsi="仿宋" w:eastAsia="仿宋" w:cs="仿宋"/>
                <w:i w:val="0"/>
                <w:iCs w:val="0"/>
                <w:color w:val="auto"/>
                <w:sz w:val="12"/>
                <w:szCs w:val="12"/>
                <w:highlight w:val="none"/>
                <w:u w:val="none"/>
              </w:rPr>
            </w:pPr>
          </w:p>
        </w:tc>
      </w:tr>
      <w:tr w14:paraId="36EE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C883F1D">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225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A5B682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烧碱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4E77AC3">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D46FBD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9C9E9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1*25公斤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C84D0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FD011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B3A4C7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89.00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222033D">
            <w:pPr>
              <w:jc w:val="center"/>
              <w:rPr>
                <w:rFonts w:hint="eastAsia" w:ascii="仿宋" w:hAnsi="仿宋" w:eastAsia="仿宋" w:cs="仿宋"/>
                <w:i w:val="0"/>
                <w:iCs w:val="0"/>
                <w:color w:val="auto"/>
                <w:sz w:val="12"/>
                <w:szCs w:val="12"/>
                <w:highlight w:val="none"/>
                <w:u w:val="none"/>
              </w:rPr>
            </w:pPr>
          </w:p>
        </w:tc>
      </w:tr>
      <w:tr w14:paraId="5F480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14ACFC7">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226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902AC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yellow"/>
                <w:u w:val="none"/>
                <w:lang w:val="en-US" w:eastAsia="zh-CN" w:bidi="ar"/>
              </w:rPr>
              <w:t>草酸</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9F3814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F4B924D">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EB83D7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1*25公斤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1618D2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33B89A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ADD5B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80.00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52D38DEC">
            <w:pPr>
              <w:jc w:val="center"/>
              <w:rPr>
                <w:rFonts w:hint="eastAsia" w:ascii="仿宋" w:hAnsi="仿宋" w:eastAsia="仿宋" w:cs="仿宋"/>
                <w:i w:val="0"/>
                <w:iCs w:val="0"/>
                <w:color w:val="auto"/>
                <w:sz w:val="12"/>
                <w:szCs w:val="12"/>
                <w:highlight w:val="none"/>
                <w:u w:val="none"/>
              </w:rPr>
            </w:pPr>
          </w:p>
        </w:tc>
      </w:tr>
      <w:tr w14:paraId="53E66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5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A2DFD23">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227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FE536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石膏粉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8EE3A84">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9BE67A4">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BC8EA9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1*20公斤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2F8FFE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212342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5F7071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90.00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1992FB2C">
            <w:pPr>
              <w:jc w:val="center"/>
              <w:rPr>
                <w:rFonts w:hint="eastAsia" w:ascii="仿宋" w:hAnsi="仿宋" w:eastAsia="仿宋" w:cs="仿宋"/>
                <w:i w:val="0"/>
                <w:iCs w:val="0"/>
                <w:color w:val="auto"/>
                <w:sz w:val="12"/>
                <w:szCs w:val="12"/>
                <w:highlight w:val="none"/>
                <w:u w:val="none"/>
              </w:rPr>
            </w:pPr>
          </w:p>
        </w:tc>
      </w:tr>
      <w:tr w14:paraId="05E5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88E6ABF">
            <w:pPr>
              <w:jc w:val="center"/>
              <w:rPr>
                <w:rFonts w:hint="default"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228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991E1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发酵粉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D170344">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4F8FD92">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47828CF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1*500克*20袋/件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750D2CF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FD562C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27847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3B080B9F">
            <w:pPr>
              <w:jc w:val="center"/>
              <w:rPr>
                <w:rFonts w:hint="eastAsia" w:ascii="仿宋" w:hAnsi="仿宋" w:eastAsia="仿宋" w:cs="仿宋"/>
                <w:i w:val="0"/>
                <w:iCs w:val="0"/>
                <w:color w:val="auto"/>
                <w:sz w:val="12"/>
                <w:szCs w:val="12"/>
                <w:highlight w:val="none"/>
                <w:u w:val="none"/>
              </w:rPr>
            </w:pPr>
          </w:p>
        </w:tc>
      </w:tr>
      <w:tr w14:paraId="6193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C2E6284">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229</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CBE7A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消泡剂</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649A9EC1">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103F703">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84BEC9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1*1公斤*10袋/件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B8568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FC60C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E7625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173.67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91028C8">
            <w:pPr>
              <w:jc w:val="center"/>
              <w:rPr>
                <w:rFonts w:hint="eastAsia" w:ascii="仿宋" w:hAnsi="仿宋" w:eastAsia="仿宋" w:cs="仿宋"/>
                <w:i w:val="0"/>
                <w:iCs w:val="0"/>
                <w:color w:val="auto"/>
                <w:sz w:val="12"/>
                <w:szCs w:val="12"/>
                <w:highlight w:val="none"/>
                <w:u w:val="none"/>
              </w:rPr>
            </w:pPr>
          </w:p>
        </w:tc>
      </w:tr>
      <w:tr w14:paraId="3C40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3"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E40CCF3">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230</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66E66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白胡椒粉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231204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156396F">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CFCC16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11E19CF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003D0F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368470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50.00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8B4FED9">
            <w:pPr>
              <w:jc w:val="center"/>
              <w:rPr>
                <w:rFonts w:hint="eastAsia" w:ascii="仿宋" w:hAnsi="仿宋" w:eastAsia="仿宋" w:cs="仿宋"/>
                <w:i w:val="0"/>
                <w:iCs w:val="0"/>
                <w:color w:val="auto"/>
                <w:sz w:val="12"/>
                <w:szCs w:val="12"/>
                <w:highlight w:val="none"/>
                <w:u w:val="none"/>
              </w:rPr>
            </w:pPr>
          </w:p>
        </w:tc>
      </w:tr>
      <w:tr w14:paraId="36A4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3"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9CC61E6">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231</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B8834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黑胡椒粉</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1BE9F34">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8DCAD23">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783F4E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62FD65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339E45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057BBC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6690A3E">
            <w:pPr>
              <w:jc w:val="center"/>
              <w:rPr>
                <w:rFonts w:hint="eastAsia" w:ascii="仿宋" w:hAnsi="仿宋" w:eastAsia="仿宋" w:cs="仿宋"/>
                <w:i w:val="0"/>
                <w:iCs w:val="0"/>
                <w:color w:val="auto"/>
                <w:sz w:val="12"/>
                <w:szCs w:val="12"/>
                <w:highlight w:val="none"/>
                <w:u w:val="none"/>
              </w:rPr>
            </w:pPr>
          </w:p>
        </w:tc>
      </w:tr>
      <w:tr w14:paraId="0E9F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0"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528FBFF">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232</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84404B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咸芥菜疙瘩</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1BB5184">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5FE1F10">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1ED7397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391033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8AC42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9CDFC9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19.00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6155A1B">
            <w:pPr>
              <w:jc w:val="center"/>
              <w:rPr>
                <w:rFonts w:hint="eastAsia" w:ascii="仿宋" w:hAnsi="仿宋" w:eastAsia="仿宋" w:cs="仿宋"/>
                <w:i w:val="0"/>
                <w:iCs w:val="0"/>
                <w:color w:val="auto"/>
                <w:sz w:val="12"/>
                <w:szCs w:val="12"/>
                <w:highlight w:val="none"/>
                <w:u w:val="none"/>
              </w:rPr>
            </w:pPr>
          </w:p>
        </w:tc>
      </w:tr>
      <w:tr w14:paraId="0430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3"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2E998B5">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233</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BF5F2E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干贝</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DB7A128">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4C6AB71">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D1B7D7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ADE971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6531DD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17183A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124.00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6DB1E8CB">
            <w:pPr>
              <w:jc w:val="center"/>
              <w:rPr>
                <w:rFonts w:hint="eastAsia" w:ascii="仿宋" w:hAnsi="仿宋" w:eastAsia="仿宋" w:cs="仿宋"/>
                <w:i w:val="0"/>
                <w:iCs w:val="0"/>
                <w:color w:val="auto"/>
                <w:sz w:val="12"/>
                <w:szCs w:val="12"/>
                <w:highlight w:val="none"/>
                <w:u w:val="none"/>
              </w:rPr>
            </w:pPr>
          </w:p>
        </w:tc>
      </w:tr>
      <w:tr w14:paraId="3B28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3"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36BEA2A">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234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31B31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瑶柱</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33D3AFA">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0425C86B">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FCF1856">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1*20公斤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463ADE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57B4076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E972A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310.00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74607D7D">
            <w:pPr>
              <w:jc w:val="center"/>
              <w:rPr>
                <w:rFonts w:hint="eastAsia" w:ascii="仿宋" w:hAnsi="仿宋" w:eastAsia="仿宋" w:cs="仿宋"/>
                <w:i w:val="0"/>
                <w:iCs w:val="0"/>
                <w:color w:val="auto"/>
                <w:sz w:val="12"/>
                <w:szCs w:val="12"/>
                <w:highlight w:val="none"/>
                <w:u w:val="none"/>
              </w:rPr>
            </w:pPr>
          </w:p>
        </w:tc>
      </w:tr>
      <w:tr w14:paraId="2569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3"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6018741">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235</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F660C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辣皮子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5766AB7">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F2710D1">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70ED9F8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1*12瓶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2699968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0ED434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公斤</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A256AD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27.00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2EC4CC09">
            <w:pPr>
              <w:jc w:val="center"/>
              <w:rPr>
                <w:rFonts w:hint="eastAsia" w:ascii="仿宋" w:hAnsi="仿宋" w:eastAsia="仿宋" w:cs="仿宋"/>
                <w:i w:val="0"/>
                <w:iCs w:val="0"/>
                <w:color w:val="auto"/>
                <w:sz w:val="12"/>
                <w:szCs w:val="12"/>
                <w:highlight w:val="none"/>
                <w:u w:val="none"/>
              </w:rPr>
            </w:pPr>
          </w:p>
        </w:tc>
      </w:tr>
      <w:tr w14:paraId="2D199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7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65F5A79">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236</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F84E909">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袋装酸白菜</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F20016C">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DDA4EF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2F8053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1公斤</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50A80D0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31376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袋</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36262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4.07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41CB024D">
            <w:pPr>
              <w:jc w:val="center"/>
              <w:rPr>
                <w:rFonts w:hint="eastAsia" w:ascii="仿宋" w:hAnsi="仿宋" w:eastAsia="仿宋" w:cs="仿宋"/>
                <w:i w:val="0"/>
                <w:iCs w:val="0"/>
                <w:color w:val="auto"/>
                <w:sz w:val="12"/>
                <w:szCs w:val="12"/>
                <w:highlight w:val="none"/>
                <w:u w:val="none"/>
              </w:rPr>
            </w:pPr>
          </w:p>
        </w:tc>
      </w:tr>
      <w:tr w14:paraId="241E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97"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0E817FD6">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237</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3A2143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低钠盐</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E60886F">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3C68B19">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607C5C9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400*7袋/件</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591456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76CE9D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ADA17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16.50 </w:t>
            </w:r>
          </w:p>
        </w:tc>
        <w:tc>
          <w:tcPr>
            <w:tcW w:w="3048" w:type="dxa"/>
            <w:tcBorders>
              <w:top w:val="single" w:color="000000" w:sz="4" w:space="0"/>
              <w:left w:val="single" w:color="000000" w:sz="4" w:space="0"/>
              <w:bottom w:val="single" w:color="000000" w:sz="4" w:space="0"/>
              <w:right w:val="single" w:color="000000" w:sz="4" w:space="0"/>
            </w:tcBorders>
            <w:noWrap w:val="0"/>
            <w:vAlign w:val="center"/>
          </w:tcPr>
          <w:p w14:paraId="02FD3807">
            <w:pPr>
              <w:jc w:val="center"/>
              <w:rPr>
                <w:rFonts w:hint="eastAsia" w:ascii="仿宋" w:hAnsi="仿宋" w:eastAsia="仿宋" w:cs="仿宋"/>
                <w:i w:val="0"/>
                <w:iCs w:val="0"/>
                <w:color w:val="auto"/>
                <w:sz w:val="12"/>
                <w:szCs w:val="12"/>
                <w:highlight w:val="none"/>
                <w:u w:val="none"/>
              </w:rPr>
            </w:pPr>
          </w:p>
        </w:tc>
      </w:tr>
      <w:tr w14:paraId="3A16D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9"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269A11E">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238</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B92011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食用小苏打</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5A4EC122">
            <w:pPr>
              <w:jc w:val="center"/>
              <w:rPr>
                <w:rFonts w:hint="eastAsia" w:ascii="仿宋" w:hAnsi="仿宋" w:eastAsia="仿宋" w:cs="仿宋"/>
                <w:i w:val="0"/>
                <w:iCs w:val="0"/>
                <w:color w:val="auto"/>
                <w:sz w:val="21"/>
                <w:szCs w:val="21"/>
                <w:highlight w:val="none"/>
                <w:u w:val="none"/>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1F351C8">
            <w:pPr>
              <w:jc w:val="center"/>
              <w:rPr>
                <w:rFonts w:hint="eastAsia" w:ascii="仿宋" w:hAnsi="仿宋" w:eastAsia="仿宋" w:cs="仿宋"/>
                <w:i w:val="0"/>
                <w:iCs w:val="0"/>
                <w:color w:val="auto"/>
                <w:sz w:val="21"/>
                <w:szCs w:val="21"/>
                <w:highlight w:val="none"/>
                <w:u w:val="none"/>
              </w:rPr>
            </w:pPr>
          </w:p>
        </w:tc>
        <w:tc>
          <w:tcPr>
            <w:tcW w:w="2224" w:type="dxa"/>
            <w:tcBorders>
              <w:top w:val="single" w:color="000000" w:sz="4" w:space="0"/>
              <w:left w:val="single" w:color="000000" w:sz="4" w:space="0"/>
              <w:bottom w:val="single" w:color="000000" w:sz="4" w:space="0"/>
              <w:right w:val="single" w:color="000000" w:sz="4" w:space="0"/>
            </w:tcBorders>
            <w:noWrap w:val="0"/>
            <w:vAlign w:val="center"/>
          </w:tcPr>
          <w:p w14:paraId="3E3A0CD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200克/包</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14:paraId="072B134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86945E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包</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18C18D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 xml:space="preserve">3.00 </w:t>
            </w:r>
          </w:p>
        </w:tc>
        <w:tc>
          <w:tcPr>
            <w:tcW w:w="3048" w:type="dxa"/>
            <w:tcBorders>
              <w:top w:val="single" w:color="000000" w:sz="4" w:space="0"/>
              <w:left w:val="single" w:color="000000" w:sz="4" w:space="0"/>
              <w:bottom w:val="single" w:color="000000" w:sz="4" w:space="0"/>
              <w:right w:val="single" w:color="000000" w:sz="4" w:space="0"/>
            </w:tcBorders>
            <w:noWrap/>
            <w:vAlign w:val="center"/>
          </w:tcPr>
          <w:p w14:paraId="0831AF1A">
            <w:pPr>
              <w:jc w:val="center"/>
              <w:rPr>
                <w:rFonts w:hint="eastAsia" w:ascii="仿宋" w:hAnsi="仿宋" w:eastAsia="仿宋" w:cs="仿宋"/>
                <w:b/>
                <w:bCs/>
                <w:i w:val="0"/>
                <w:iCs w:val="0"/>
                <w:color w:val="auto"/>
                <w:sz w:val="22"/>
                <w:szCs w:val="22"/>
                <w:highlight w:val="none"/>
                <w:u w:val="none"/>
              </w:rPr>
            </w:pPr>
          </w:p>
        </w:tc>
      </w:tr>
    </w:tbl>
    <w:p w14:paraId="0EDCBFF1">
      <w:pPr>
        <w:pStyle w:val="7"/>
        <w:ind w:firstLine="0" w:firstLineChars="0"/>
        <w:rPr>
          <w:rFonts w:hint="eastAsia" w:ascii="仿宋" w:hAnsi="仿宋" w:eastAsia="仿宋" w:cs="仿宋"/>
          <w:color w:val="auto"/>
          <w:highlight w:val="none"/>
        </w:rPr>
        <w:sectPr>
          <w:type w:val="continuous"/>
          <w:pgSz w:w="16838" w:h="11906" w:orient="landscape"/>
          <w:pgMar w:top="1134" w:right="1417" w:bottom="1134" w:left="1134" w:header="851" w:footer="992" w:gutter="0"/>
          <w:pgNumType w:fmt="decimal"/>
          <w:cols w:space="720" w:num="1"/>
          <w:rtlGutter w:val="0"/>
          <w:docGrid w:type="lines" w:linePitch="321" w:charSpace="0"/>
        </w:sectPr>
      </w:pPr>
    </w:p>
    <w:p w14:paraId="735A5B38">
      <w:pPr>
        <w:pStyle w:val="11"/>
        <w:pageBreakBefore/>
        <w:spacing w:before="314" w:line="360" w:lineRule="auto"/>
        <w:jc w:val="center"/>
        <w:outlineLvl w:val="0"/>
        <w:rPr>
          <w:rFonts w:ascii="宋体" w:hAnsi="宋体" w:eastAsia="宋体" w:cs="宋体"/>
          <w:b/>
          <w:bCs/>
          <w:color w:val="auto"/>
          <w:spacing w:val="4"/>
          <w:sz w:val="30"/>
          <w:szCs w:val="30"/>
          <w:lang w:eastAsia="zh-CN"/>
        </w:rPr>
      </w:pPr>
      <w:bookmarkStart w:id="249" w:name="bookmark160"/>
      <w:bookmarkEnd w:id="249"/>
      <w:bookmarkStart w:id="250" w:name="bookmark159"/>
      <w:bookmarkEnd w:id="250"/>
      <w:bookmarkStart w:id="251" w:name="_Toc28055"/>
      <w:r>
        <w:rPr>
          <w:rFonts w:hint="eastAsia" w:ascii="宋体" w:hAnsi="宋体" w:eastAsia="宋体" w:cs="宋体"/>
          <w:b/>
          <w:bCs/>
          <w:color w:val="auto"/>
          <w:spacing w:val="4"/>
          <w:sz w:val="30"/>
          <w:szCs w:val="30"/>
          <w:lang w:eastAsia="zh-CN"/>
        </w:rPr>
        <w:t>第四章资格审查</w:t>
      </w:r>
      <w:bookmarkEnd w:id="251"/>
    </w:p>
    <w:p w14:paraId="7CA46161">
      <w:pPr>
        <w:spacing w:line="360" w:lineRule="auto"/>
        <w:ind w:left="549"/>
        <w:outlineLvl w:val="1"/>
        <w:rPr>
          <w:rFonts w:ascii="宋体" w:hAnsi="宋体" w:eastAsia="宋体" w:cs="宋体"/>
          <w:color w:val="auto"/>
          <w:sz w:val="24"/>
          <w:szCs w:val="24"/>
          <w:lang w:eastAsia="zh-CN"/>
        </w:rPr>
      </w:pPr>
      <w:bookmarkStart w:id="252" w:name="bookmark161"/>
      <w:bookmarkEnd w:id="252"/>
      <w:bookmarkStart w:id="253" w:name="_Toc18738"/>
      <w:r>
        <w:rPr>
          <w:rFonts w:hint="eastAsia" w:ascii="宋体" w:hAnsi="宋体" w:eastAsia="宋体" w:cs="宋体"/>
          <w:b/>
          <w:bCs/>
          <w:color w:val="auto"/>
          <w:spacing w:val="5"/>
          <w:sz w:val="24"/>
          <w:szCs w:val="24"/>
          <w:lang w:eastAsia="zh-CN"/>
        </w:rPr>
        <w:t>一、资格审查程序</w:t>
      </w:r>
      <w:bookmarkEnd w:id="253"/>
    </w:p>
    <w:p w14:paraId="73F2AFC7">
      <w:pPr>
        <w:spacing w:line="360" w:lineRule="auto"/>
        <w:ind w:right="13" w:firstLine="501"/>
        <w:rPr>
          <w:rFonts w:ascii="宋体" w:hAnsi="宋体" w:eastAsia="宋体" w:cs="宋体"/>
          <w:color w:val="auto"/>
          <w:lang w:eastAsia="zh-CN"/>
        </w:rPr>
      </w:pPr>
      <w:r>
        <w:rPr>
          <w:rFonts w:hint="eastAsia" w:ascii="宋体" w:hAnsi="宋体" w:eastAsia="宋体" w:cs="宋体"/>
          <w:color w:val="auto"/>
          <w:spacing w:val="-3"/>
          <w:lang w:eastAsia="zh-CN"/>
        </w:rPr>
        <w:t>1 开标结束后，采购人或采购代理机构将根据《资格审查要求》中的规定，</w:t>
      </w:r>
      <w:r>
        <w:rPr>
          <w:rFonts w:hint="eastAsia" w:ascii="宋体" w:hAnsi="宋体" w:eastAsia="宋体" w:cs="宋体"/>
          <w:color w:val="auto"/>
          <w:spacing w:val="-1"/>
          <w:lang w:eastAsia="zh-CN"/>
        </w:rPr>
        <w:t>对投标人进行资格审查，并形成资格审查结果。</w:t>
      </w:r>
    </w:p>
    <w:p w14:paraId="5126B481">
      <w:pPr>
        <w:spacing w:line="360" w:lineRule="auto"/>
        <w:ind w:right="13" w:firstLine="501"/>
        <w:rPr>
          <w:rFonts w:ascii="宋体" w:hAnsi="宋体" w:eastAsia="宋体" w:cs="宋体"/>
          <w:color w:val="auto"/>
          <w:spacing w:val="-3"/>
          <w:lang w:eastAsia="zh-CN"/>
        </w:rPr>
      </w:pPr>
      <w:r>
        <w:rPr>
          <w:rFonts w:hint="eastAsia" w:ascii="宋体" w:hAnsi="宋体" w:eastAsia="宋体" w:cs="宋体"/>
          <w:color w:val="auto"/>
          <w:spacing w:val="-3"/>
          <w:lang w:eastAsia="zh-CN"/>
        </w:rPr>
        <w:t>2 投标人《资格证明文件》有任何一项不符合《资格审查要求》的，资格审查不合格，其</w:t>
      </w:r>
      <w:r>
        <w:rPr>
          <w:rFonts w:hint="eastAsia" w:ascii="宋体" w:hAnsi="宋体" w:eastAsia="宋体" w:cs="宋体"/>
          <w:b/>
          <w:color w:val="auto"/>
          <w:spacing w:val="-3"/>
          <w:lang w:eastAsia="zh-CN"/>
        </w:rPr>
        <w:t>投标无效</w:t>
      </w:r>
      <w:r>
        <w:rPr>
          <w:rFonts w:hint="eastAsia" w:ascii="宋体" w:hAnsi="宋体" w:eastAsia="宋体" w:cs="宋体"/>
          <w:color w:val="auto"/>
          <w:spacing w:val="-3"/>
          <w:lang w:eastAsia="zh-CN"/>
        </w:rPr>
        <w:t>。</w:t>
      </w:r>
    </w:p>
    <w:p w14:paraId="674BE780">
      <w:pPr>
        <w:spacing w:line="360" w:lineRule="auto"/>
        <w:ind w:right="13" w:firstLine="501"/>
        <w:rPr>
          <w:rFonts w:ascii="宋体" w:hAnsi="宋体" w:eastAsia="宋体" w:cs="宋体"/>
          <w:color w:val="auto"/>
          <w:spacing w:val="-3"/>
          <w:lang w:eastAsia="zh-CN"/>
        </w:rPr>
      </w:pPr>
      <w:r>
        <w:rPr>
          <w:rFonts w:hint="eastAsia" w:ascii="宋体" w:hAnsi="宋体" w:eastAsia="宋体" w:cs="宋体"/>
          <w:color w:val="auto"/>
          <w:spacing w:val="-3"/>
          <w:lang w:eastAsia="zh-CN"/>
        </w:rPr>
        <w:t>3 资格审查合格的投标人不足 3 家的，不进行评标。</w:t>
      </w:r>
    </w:p>
    <w:p w14:paraId="5E9D7849">
      <w:pPr>
        <w:spacing w:line="360" w:lineRule="auto"/>
        <w:ind w:left="549"/>
        <w:outlineLvl w:val="1"/>
        <w:rPr>
          <w:rFonts w:ascii="宋体" w:hAnsi="宋体" w:eastAsia="宋体" w:cs="宋体"/>
          <w:b/>
          <w:bCs/>
          <w:color w:val="auto"/>
          <w:spacing w:val="5"/>
        </w:rPr>
      </w:pPr>
      <w:bookmarkStart w:id="254" w:name="bookmark162"/>
      <w:bookmarkEnd w:id="254"/>
      <w:bookmarkStart w:id="255" w:name="_Toc13885"/>
      <w:r>
        <w:rPr>
          <w:rFonts w:hint="eastAsia" w:ascii="宋体" w:hAnsi="宋体" w:eastAsia="宋体" w:cs="宋体"/>
          <w:b/>
          <w:bCs/>
          <w:color w:val="auto"/>
          <w:spacing w:val="5"/>
        </w:rPr>
        <w:t>二、资格审查要求</w:t>
      </w:r>
      <w:bookmarkEnd w:id="255"/>
    </w:p>
    <w:tbl>
      <w:tblPr>
        <w:tblStyle w:val="25"/>
        <w:tblW w:w="8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4"/>
        <w:gridCol w:w="3123"/>
        <w:gridCol w:w="4752"/>
      </w:tblGrid>
      <w:tr w14:paraId="49AC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2" w:hRule="atLeast"/>
        </w:trPr>
        <w:tc>
          <w:tcPr>
            <w:tcW w:w="884" w:type="dxa"/>
            <w:shd w:val="clear" w:color="auto" w:fill="FFFFFF" w:themeFill="background1"/>
            <w:vAlign w:val="center"/>
          </w:tcPr>
          <w:p w14:paraId="08FC69F0">
            <w:pPr>
              <w:pStyle w:val="33"/>
              <w:spacing w:line="360" w:lineRule="auto"/>
              <w:ind w:left="-2"/>
              <w:jc w:val="center"/>
              <w:rPr>
                <w:color w:val="auto"/>
                <w:sz w:val="21"/>
                <w:szCs w:val="21"/>
              </w:rPr>
            </w:pPr>
            <w:r>
              <w:rPr>
                <w:rFonts w:hint="eastAsia"/>
                <w:b/>
                <w:bCs/>
                <w:color w:val="auto"/>
                <w:spacing w:val="4"/>
                <w:sz w:val="21"/>
                <w:szCs w:val="21"/>
              </w:rPr>
              <w:t>序号</w:t>
            </w:r>
          </w:p>
        </w:tc>
        <w:tc>
          <w:tcPr>
            <w:tcW w:w="3123" w:type="dxa"/>
            <w:shd w:val="clear" w:color="auto" w:fill="FFFFFF" w:themeFill="background1"/>
            <w:vAlign w:val="center"/>
          </w:tcPr>
          <w:p w14:paraId="7C42FCD0">
            <w:pPr>
              <w:pStyle w:val="33"/>
              <w:spacing w:line="360" w:lineRule="auto"/>
              <w:jc w:val="center"/>
              <w:rPr>
                <w:color w:val="auto"/>
                <w:sz w:val="21"/>
                <w:szCs w:val="21"/>
              </w:rPr>
            </w:pPr>
            <w:r>
              <w:rPr>
                <w:rFonts w:hint="eastAsia"/>
                <w:b/>
                <w:bCs/>
                <w:color w:val="auto"/>
                <w:spacing w:val="3"/>
                <w:sz w:val="21"/>
                <w:szCs w:val="21"/>
              </w:rPr>
              <w:t>审查因素</w:t>
            </w:r>
          </w:p>
        </w:tc>
        <w:tc>
          <w:tcPr>
            <w:tcW w:w="4752" w:type="dxa"/>
            <w:shd w:val="clear" w:color="auto" w:fill="FFFFFF" w:themeFill="background1"/>
            <w:vAlign w:val="center"/>
          </w:tcPr>
          <w:p w14:paraId="5A4AF79E">
            <w:pPr>
              <w:pStyle w:val="33"/>
              <w:spacing w:line="360" w:lineRule="auto"/>
              <w:jc w:val="center"/>
              <w:rPr>
                <w:color w:val="auto"/>
                <w:sz w:val="21"/>
                <w:szCs w:val="21"/>
              </w:rPr>
            </w:pPr>
            <w:r>
              <w:rPr>
                <w:rFonts w:hint="eastAsia"/>
                <w:b/>
                <w:bCs/>
                <w:color w:val="auto"/>
                <w:spacing w:val="3"/>
                <w:sz w:val="21"/>
                <w:szCs w:val="21"/>
              </w:rPr>
              <w:t>审查内容</w:t>
            </w:r>
          </w:p>
        </w:tc>
      </w:tr>
      <w:tr w14:paraId="38A1C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89" w:hRule="atLeast"/>
        </w:trPr>
        <w:tc>
          <w:tcPr>
            <w:tcW w:w="884" w:type="dxa"/>
            <w:vAlign w:val="center"/>
          </w:tcPr>
          <w:p w14:paraId="0A22A370">
            <w:pPr>
              <w:pStyle w:val="33"/>
              <w:spacing w:line="360" w:lineRule="auto"/>
              <w:ind w:left="-4" w:leftChars="-2"/>
              <w:jc w:val="center"/>
              <w:rPr>
                <w:color w:val="auto"/>
                <w:spacing w:val="13"/>
                <w:sz w:val="21"/>
                <w:szCs w:val="21"/>
                <w:lang w:eastAsia="zh-CN"/>
              </w:rPr>
            </w:pPr>
            <w:r>
              <w:rPr>
                <w:rFonts w:hint="eastAsia"/>
                <w:color w:val="auto"/>
                <w:spacing w:val="13"/>
                <w:sz w:val="21"/>
                <w:szCs w:val="21"/>
                <w:lang w:eastAsia="zh-CN"/>
              </w:rPr>
              <w:t>1</w:t>
            </w:r>
          </w:p>
        </w:tc>
        <w:tc>
          <w:tcPr>
            <w:tcW w:w="3123" w:type="dxa"/>
            <w:vAlign w:val="center"/>
          </w:tcPr>
          <w:p w14:paraId="0CCA91AF">
            <w:pPr>
              <w:pStyle w:val="33"/>
              <w:spacing w:line="360" w:lineRule="auto"/>
              <w:ind w:left="-4" w:leftChars="-2"/>
              <w:rPr>
                <w:color w:val="auto"/>
                <w:spacing w:val="13"/>
                <w:sz w:val="21"/>
                <w:szCs w:val="21"/>
                <w:lang w:eastAsia="zh-CN"/>
              </w:rPr>
            </w:pPr>
            <w:r>
              <w:rPr>
                <w:rFonts w:hint="eastAsia"/>
                <w:color w:val="auto"/>
                <w:spacing w:val="13"/>
                <w:sz w:val="21"/>
                <w:szCs w:val="21"/>
                <w:lang w:eastAsia="zh-CN"/>
              </w:rPr>
              <w:t>具有独立承担民事责任的能力；</w:t>
            </w:r>
          </w:p>
        </w:tc>
        <w:tc>
          <w:tcPr>
            <w:tcW w:w="4752" w:type="dxa"/>
            <w:vAlign w:val="center"/>
          </w:tcPr>
          <w:p w14:paraId="71353FC5">
            <w:pPr>
              <w:pStyle w:val="33"/>
              <w:spacing w:line="360" w:lineRule="auto"/>
              <w:ind w:left="-4" w:leftChars="-2"/>
              <w:rPr>
                <w:color w:val="auto"/>
                <w:spacing w:val="13"/>
                <w:sz w:val="21"/>
                <w:szCs w:val="21"/>
                <w:lang w:eastAsia="zh-CN"/>
              </w:rPr>
            </w:pPr>
            <w:r>
              <w:rPr>
                <w:rFonts w:hint="eastAsia"/>
                <w:color w:val="auto"/>
                <w:spacing w:val="13"/>
                <w:sz w:val="21"/>
                <w:szCs w:val="21"/>
                <w:lang w:eastAsia="zh-CN"/>
              </w:rPr>
              <w:t>(1)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w:t>
            </w:r>
          </w:p>
          <w:p w14:paraId="4C540065">
            <w:pPr>
              <w:pStyle w:val="33"/>
              <w:spacing w:line="360" w:lineRule="auto"/>
              <w:ind w:left="-4" w:leftChars="-2"/>
              <w:rPr>
                <w:color w:val="auto"/>
                <w:spacing w:val="13"/>
                <w:sz w:val="21"/>
                <w:szCs w:val="21"/>
                <w:lang w:eastAsia="zh-CN"/>
              </w:rPr>
            </w:pPr>
            <w:r>
              <w:rPr>
                <w:rFonts w:hint="eastAsia"/>
                <w:color w:val="auto"/>
                <w:spacing w:val="13"/>
                <w:sz w:val="21"/>
                <w:szCs w:val="21"/>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以联合体形式参加投标的，联合体各方均须提供上述资料。</w:t>
            </w:r>
          </w:p>
        </w:tc>
      </w:tr>
      <w:tr w14:paraId="33BB5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466" w:hRule="atLeast"/>
        </w:trPr>
        <w:tc>
          <w:tcPr>
            <w:tcW w:w="884" w:type="dxa"/>
            <w:vAlign w:val="center"/>
          </w:tcPr>
          <w:p w14:paraId="1BCC2060">
            <w:pPr>
              <w:pStyle w:val="33"/>
              <w:spacing w:line="360" w:lineRule="auto"/>
              <w:ind w:left="-4" w:leftChars="-2"/>
              <w:jc w:val="center"/>
              <w:rPr>
                <w:color w:val="auto"/>
                <w:spacing w:val="13"/>
                <w:sz w:val="21"/>
                <w:szCs w:val="21"/>
                <w:lang w:eastAsia="zh-CN"/>
              </w:rPr>
            </w:pPr>
            <w:r>
              <w:rPr>
                <w:rFonts w:hint="eastAsia"/>
                <w:color w:val="auto"/>
                <w:spacing w:val="13"/>
                <w:sz w:val="21"/>
                <w:szCs w:val="21"/>
                <w:lang w:eastAsia="zh-CN"/>
              </w:rPr>
              <w:t>2</w:t>
            </w:r>
          </w:p>
        </w:tc>
        <w:tc>
          <w:tcPr>
            <w:tcW w:w="3123" w:type="dxa"/>
            <w:shd w:val="clear" w:color="auto" w:fill="auto"/>
            <w:vAlign w:val="center"/>
          </w:tcPr>
          <w:p w14:paraId="212CA072">
            <w:pPr>
              <w:pStyle w:val="33"/>
              <w:spacing w:line="360" w:lineRule="auto"/>
              <w:ind w:left="-4" w:leftChars="-2"/>
              <w:rPr>
                <w:color w:val="auto"/>
                <w:spacing w:val="13"/>
                <w:sz w:val="21"/>
                <w:szCs w:val="21"/>
                <w:lang w:eastAsia="zh-CN"/>
              </w:rPr>
            </w:pPr>
            <w:r>
              <w:rPr>
                <w:rFonts w:hint="eastAsia"/>
                <w:color w:val="auto"/>
                <w:spacing w:val="13"/>
                <w:sz w:val="21"/>
                <w:szCs w:val="21"/>
                <w:lang w:eastAsia="zh-CN"/>
              </w:rPr>
              <w:t>具有良好的商业信誉和健全的财务会计制度；</w:t>
            </w:r>
          </w:p>
        </w:tc>
        <w:tc>
          <w:tcPr>
            <w:tcW w:w="4752" w:type="dxa"/>
            <w:shd w:val="clear" w:color="auto" w:fill="auto"/>
            <w:vAlign w:val="center"/>
          </w:tcPr>
          <w:p w14:paraId="0EE881F8">
            <w:pPr>
              <w:pStyle w:val="33"/>
              <w:spacing w:line="360" w:lineRule="auto"/>
              <w:ind w:left="-4" w:leftChars="-2"/>
              <w:rPr>
                <w:color w:val="auto"/>
                <w:spacing w:val="13"/>
                <w:sz w:val="21"/>
                <w:szCs w:val="21"/>
                <w:lang w:eastAsia="zh-CN"/>
              </w:rPr>
            </w:pPr>
            <w:r>
              <w:rPr>
                <w:rFonts w:hint="eastAsia"/>
                <w:color w:val="auto"/>
                <w:spacing w:val="13"/>
                <w:sz w:val="21"/>
                <w:szCs w:val="21"/>
                <w:lang w:eastAsia="zh-CN"/>
              </w:rPr>
              <w:t>1、良好的商业信誉：凡拟参加本次招标项目的供应商，未在“信用中国”网站（www.creditchina.gov.cn）被列入重大税收违法失信主体、政府采购严重违法失信名单的（尚在处罚期内的）、“中国政府采购网”（www.ccgp.gov.cn）被列入政府采购严重违法失信行为记录名单（尚在处罚期内的）以及未被列入“中国执行信息公开网”（http://zxgk.court.gov.cn/）失信被执行人名单。（以递交截止时间点采购代理机构查询为准，供应商无须提供）</w:t>
            </w:r>
          </w:p>
          <w:p w14:paraId="62D173F9">
            <w:pPr>
              <w:pStyle w:val="33"/>
              <w:spacing w:line="360" w:lineRule="auto"/>
              <w:ind w:left="-4" w:leftChars="-2"/>
              <w:rPr>
                <w:color w:val="auto"/>
                <w:spacing w:val="13"/>
                <w:sz w:val="21"/>
                <w:szCs w:val="21"/>
                <w:lang w:eastAsia="zh-CN"/>
              </w:rPr>
            </w:pPr>
            <w:r>
              <w:rPr>
                <w:rFonts w:hint="eastAsia"/>
                <w:color w:val="auto"/>
                <w:spacing w:val="13"/>
                <w:sz w:val="21"/>
                <w:szCs w:val="21"/>
                <w:lang w:eastAsia="zh-CN"/>
              </w:rPr>
              <w:t>2、健全的财务会计制度：须提供本单位上一年度由会计师事务所出具的财务审计报告（当上一年度审计报告未出来时，可提供前一年度审计报告），审计报告须包括资产负债表、利润表、现金流量表、所有者权益变动（如有）及其附注。如供应商无法提供上年度审计报告，则需提供开标日前三个月内银行出具的资信证明。如供应商注册成立不足三个月的则提供承诺书（格式自拟）。</w:t>
            </w:r>
          </w:p>
        </w:tc>
      </w:tr>
      <w:tr w14:paraId="58C9D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66" w:hRule="atLeast"/>
        </w:trPr>
        <w:tc>
          <w:tcPr>
            <w:tcW w:w="884" w:type="dxa"/>
            <w:vAlign w:val="center"/>
          </w:tcPr>
          <w:p w14:paraId="6B9DA7B2">
            <w:pPr>
              <w:pStyle w:val="33"/>
              <w:spacing w:line="360" w:lineRule="auto"/>
              <w:ind w:left="-4" w:leftChars="-2"/>
              <w:jc w:val="center"/>
              <w:rPr>
                <w:color w:val="auto"/>
                <w:spacing w:val="13"/>
                <w:sz w:val="21"/>
                <w:szCs w:val="21"/>
                <w:lang w:eastAsia="zh-CN"/>
              </w:rPr>
            </w:pPr>
            <w:r>
              <w:rPr>
                <w:rFonts w:hint="eastAsia"/>
                <w:color w:val="auto"/>
                <w:spacing w:val="13"/>
                <w:sz w:val="21"/>
                <w:szCs w:val="21"/>
                <w:lang w:eastAsia="zh-CN"/>
              </w:rPr>
              <w:t>3</w:t>
            </w:r>
          </w:p>
        </w:tc>
        <w:tc>
          <w:tcPr>
            <w:tcW w:w="3123" w:type="dxa"/>
            <w:shd w:val="clear" w:color="auto" w:fill="auto"/>
            <w:vAlign w:val="center"/>
          </w:tcPr>
          <w:p w14:paraId="006B31A7">
            <w:pPr>
              <w:pStyle w:val="33"/>
              <w:spacing w:line="360" w:lineRule="auto"/>
              <w:ind w:left="-4" w:leftChars="-2"/>
              <w:rPr>
                <w:color w:val="auto"/>
                <w:spacing w:val="13"/>
                <w:sz w:val="21"/>
                <w:szCs w:val="21"/>
                <w:lang w:eastAsia="zh-CN"/>
              </w:rPr>
            </w:pPr>
            <w:r>
              <w:rPr>
                <w:rFonts w:hint="eastAsia"/>
                <w:color w:val="auto"/>
                <w:spacing w:val="13"/>
                <w:sz w:val="21"/>
                <w:szCs w:val="21"/>
                <w:lang w:eastAsia="zh-CN"/>
              </w:rPr>
              <w:t>具有履行合同所必需的设备和专业技术能力；</w:t>
            </w:r>
          </w:p>
        </w:tc>
        <w:tc>
          <w:tcPr>
            <w:tcW w:w="4752" w:type="dxa"/>
            <w:shd w:val="clear" w:color="auto" w:fill="auto"/>
            <w:vAlign w:val="center"/>
          </w:tcPr>
          <w:p w14:paraId="300C58C9">
            <w:pPr>
              <w:pStyle w:val="33"/>
              <w:spacing w:line="360" w:lineRule="auto"/>
              <w:ind w:left="-4" w:leftChars="-2"/>
              <w:rPr>
                <w:color w:val="0000FF"/>
                <w:spacing w:val="13"/>
                <w:sz w:val="21"/>
                <w:szCs w:val="21"/>
                <w:lang w:eastAsia="zh-CN"/>
              </w:rPr>
            </w:pPr>
            <w:r>
              <w:rPr>
                <w:rFonts w:hint="eastAsia"/>
                <w:color w:val="auto"/>
                <w:spacing w:val="13"/>
                <w:sz w:val="21"/>
                <w:szCs w:val="21"/>
                <w:lang w:eastAsia="zh-CN"/>
              </w:rPr>
              <w:t>须提供具备履行合同所必需的设备和专业技术能力的书面声明或证明材料。</w:t>
            </w:r>
          </w:p>
        </w:tc>
      </w:tr>
      <w:tr w14:paraId="52311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56" w:hRule="atLeast"/>
        </w:trPr>
        <w:tc>
          <w:tcPr>
            <w:tcW w:w="884" w:type="dxa"/>
            <w:vAlign w:val="center"/>
          </w:tcPr>
          <w:p w14:paraId="1C4E0B2D">
            <w:pPr>
              <w:pStyle w:val="33"/>
              <w:spacing w:line="360" w:lineRule="auto"/>
              <w:ind w:left="-4" w:leftChars="-2"/>
              <w:jc w:val="center"/>
              <w:rPr>
                <w:color w:val="auto"/>
                <w:spacing w:val="13"/>
                <w:sz w:val="21"/>
                <w:szCs w:val="21"/>
                <w:lang w:eastAsia="zh-CN"/>
              </w:rPr>
            </w:pPr>
            <w:r>
              <w:rPr>
                <w:rFonts w:hint="eastAsia"/>
                <w:color w:val="auto"/>
                <w:spacing w:val="13"/>
                <w:sz w:val="21"/>
                <w:szCs w:val="21"/>
                <w:lang w:eastAsia="zh-CN"/>
              </w:rPr>
              <w:t>4</w:t>
            </w:r>
          </w:p>
        </w:tc>
        <w:tc>
          <w:tcPr>
            <w:tcW w:w="3123" w:type="dxa"/>
            <w:shd w:val="clear" w:color="auto" w:fill="auto"/>
            <w:vAlign w:val="center"/>
          </w:tcPr>
          <w:p w14:paraId="0BF1F43F">
            <w:pPr>
              <w:pStyle w:val="33"/>
              <w:spacing w:line="360" w:lineRule="auto"/>
              <w:ind w:left="-4" w:leftChars="-2"/>
              <w:rPr>
                <w:color w:val="auto"/>
                <w:spacing w:val="13"/>
                <w:sz w:val="21"/>
                <w:szCs w:val="21"/>
                <w:lang w:eastAsia="zh-CN"/>
              </w:rPr>
            </w:pPr>
            <w:r>
              <w:rPr>
                <w:rFonts w:hint="eastAsia"/>
                <w:color w:val="auto"/>
                <w:spacing w:val="13"/>
                <w:sz w:val="21"/>
                <w:szCs w:val="21"/>
                <w:lang w:eastAsia="zh-CN"/>
              </w:rPr>
              <w:t>有依法缴纳税收和社会保障资金的良好记录；</w:t>
            </w:r>
          </w:p>
        </w:tc>
        <w:tc>
          <w:tcPr>
            <w:tcW w:w="4752" w:type="dxa"/>
            <w:shd w:val="clear" w:color="auto" w:fill="auto"/>
            <w:vAlign w:val="center"/>
          </w:tcPr>
          <w:p w14:paraId="0CA0E1C1">
            <w:pPr>
              <w:pStyle w:val="33"/>
              <w:spacing w:line="360" w:lineRule="auto"/>
              <w:ind w:left="-4" w:leftChars="-2"/>
              <w:rPr>
                <w:color w:val="auto"/>
                <w:spacing w:val="13"/>
                <w:sz w:val="21"/>
                <w:szCs w:val="21"/>
                <w:lang w:eastAsia="zh-CN"/>
              </w:rPr>
            </w:pPr>
            <w:r>
              <w:rPr>
                <w:rFonts w:hint="eastAsia"/>
                <w:color w:val="auto"/>
                <w:spacing w:val="13"/>
                <w:sz w:val="21"/>
                <w:szCs w:val="21"/>
                <w:lang w:eastAsia="zh-CN"/>
              </w:rPr>
              <w:t>1.须提供投标文件递交截止日期之前六个月内任何一期的纳税记录或证明材料（依法免税的应提供相应文件说明），如供应商注册成立不足三个月的则提供承诺书（自拟）。</w:t>
            </w:r>
          </w:p>
          <w:p w14:paraId="22D5DBE0">
            <w:pPr>
              <w:pStyle w:val="33"/>
              <w:spacing w:line="360" w:lineRule="auto"/>
              <w:ind w:left="-4" w:leftChars="-2"/>
              <w:rPr>
                <w:color w:val="auto"/>
                <w:spacing w:val="13"/>
                <w:sz w:val="21"/>
                <w:szCs w:val="21"/>
                <w:lang w:eastAsia="zh-CN"/>
              </w:rPr>
            </w:pPr>
            <w:r>
              <w:rPr>
                <w:rFonts w:hint="eastAsia"/>
                <w:color w:val="auto"/>
                <w:spacing w:val="13"/>
                <w:sz w:val="21"/>
                <w:szCs w:val="21"/>
                <w:lang w:eastAsia="zh-CN"/>
              </w:rPr>
              <w:t>2.须提供投标文件递交截止日期之前六个月内为员工缴纳社会保障资金的证明材料（任意一个月即可），证明材料是缴纳社会保险的凭据（专用收据或社会保险缴纳清单或银行回单等）（依法不需要缴纳社会保障资金的应提供相应文件说明）；如供应商注册成立不足三个月的则提供承诺书（自拟）。</w:t>
            </w:r>
          </w:p>
        </w:tc>
      </w:tr>
      <w:tr w14:paraId="073F4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4" w:hRule="atLeast"/>
        </w:trPr>
        <w:tc>
          <w:tcPr>
            <w:tcW w:w="884" w:type="dxa"/>
            <w:vAlign w:val="center"/>
          </w:tcPr>
          <w:p w14:paraId="4747B588">
            <w:pPr>
              <w:pStyle w:val="33"/>
              <w:spacing w:line="360" w:lineRule="auto"/>
              <w:ind w:left="-4" w:leftChars="-2"/>
              <w:jc w:val="center"/>
              <w:rPr>
                <w:color w:val="auto"/>
                <w:spacing w:val="13"/>
                <w:sz w:val="21"/>
                <w:szCs w:val="21"/>
                <w:lang w:eastAsia="zh-CN"/>
              </w:rPr>
            </w:pPr>
            <w:r>
              <w:rPr>
                <w:rFonts w:hint="eastAsia"/>
                <w:color w:val="auto"/>
                <w:spacing w:val="13"/>
                <w:sz w:val="21"/>
                <w:szCs w:val="21"/>
                <w:lang w:eastAsia="zh-CN"/>
              </w:rPr>
              <w:t>5</w:t>
            </w:r>
          </w:p>
        </w:tc>
        <w:tc>
          <w:tcPr>
            <w:tcW w:w="3123" w:type="dxa"/>
            <w:shd w:val="clear" w:color="auto" w:fill="auto"/>
            <w:vAlign w:val="center"/>
          </w:tcPr>
          <w:p w14:paraId="507B1F41">
            <w:pPr>
              <w:pStyle w:val="33"/>
              <w:spacing w:line="360" w:lineRule="auto"/>
              <w:ind w:left="-4" w:leftChars="-2"/>
              <w:rPr>
                <w:color w:val="auto"/>
                <w:spacing w:val="13"/>
                <w:sz w:val="21"/>
                <w:szCs w:val="21"/>
                <w:lang w:eastAsia="zh-CN"/>
              </w:rPr>
            </w:pPr>
            <w:r>
              <w:rPr>
                <w:rFonts w:hint="eastAsia"/>
                <w:color w:val="auto"/>
                <w:spacing w:val="13"/>
                <w:sz w:val="21"/>
                <w:szCs w:val="21"/>
                <w:lang w:eastAsia="zh-CN"/>
              </w:rPr>
              <w:t>参加投标活动前三年内，在经营活动中没有重大违法记录；</w:t>
            </w:r>
          </w:p>
        </w:tc>
        <w:tc>
          <w:tcPr>
            <w:tcW w:w="4752" w:type="dxa"/>
            <w:shd w:val="clear" w:color="auto" w:fill="auto"/>
            <w:vAlign w:val="center"/>
          </w:tcPr>
          <w:p w14:paraId="4A48508D">
            <w:pPr>
              <w:pStyle w:val="33"/>
              <w:spacing w:line="360" w:lineRule="auto"/>
              <w:ind w:left="-4" w:leftChars="-2"/>
              <w:rPr>
                <w:color w:val="auto"/>
                <w:spacing w:val="13"/>
                <w:sz w:val="21"/>
                <w:szCs w:val="21"/>
                <w:lang w:eastAsia="zh-CN"/>
              </w:rPr>
            </w:pPr>
            <w:r>
              <w:rPr>
                <w:rFonts w:hint="eastAsia"/>
                <w:color w:val="auto"/>
                <w:spacing w:val="13"/>
                <w:sz w:val="21"/>
                <w:szCs w:val="21"/>
                <w:lang w:eastAsia="zh-CN"/>
              </w:rPr>
              <w:t>须提供：书面声明（供应商自行承诺并承担后果，声明不实的，按《政府采购法》及相关法律法规中提供虚假材料的有关规定处理。</w:t>
            </w:r>
          </w:p>
        </w:tc>
      </w:tr>
      <w:tr w14:paraId="677A2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50" w:hRule="atLeast"/>
        </w:trPr>
        <w:tc>
          <w:tcPr>
            <w:tcW w:w="884" w:type="dxa"/>
            <w:vAlign w:val="center"/>
          </w:tcPr>
          <w:p w14:paraId="412F98AE">
            <w:pPr>
              <w:pStyle w:val="33"/>
              <w:spacing w:line="360" w:lineRule="auto"/>
              <w:ind w:left="-4" w:leftChars="-2"/>
              <w:jc w:val="center"/>
              <w:rPr>
                <w:color w:val="auto"/>
                <w:spacing w:val="13"/>
                <w:sz w:val="21"/>
                <w:szCs w:val="21"/>
                <w:lang w:eastAsia="zh-CN"/>
              </w:rPr>
            </w:pPr>
            <w:r>
              <w:rPr>
                <w:rFonts w:hint="eastAsia"/>
                <w:color w:val="auto"/>
                <w:spacing w:val="13"/>
                <w:sz w:val="21"/>
                <w:szCs w:val="21"/>
                <w:lang w:eastAsia="zh-CN"/>
              </w:rPr>
              <w:t>6</w:t>
            </w:r>
          </w:p>
        </w:tc>
        <w:tc>
          <w:tcPr>
            <w:tcW w:w="3123" w:type="dxa"/>
            <w:vAlign w:val="center"/>
          </w:tcPr>
          <w:p w14:paraId="64C51A1E">
            <w:pPr>
              <w:pStyle w:val="33"/>
              <w:spacing w:line="360" w:lineRule="auto"/>
              <w:ind w:left="-4" w:leftChars="-2"/>
              <w:rPr>
                <w:color w:val="auto"/>
                <w:spacing w:val="13"/>
                <w:sz w:val="21"/>
                <w:szCs w:val="21"/>
                <w:lang w:eastAsia="zh-CN"/>
              </w:rPr>
            </w:pPr>
            <w:r>
              <w:rPr>
                <w:rFonts w:hint="eastAsia"/>
                <w:color w:val="auto"/>
                <w:spacing w:val="13"/>
                <w:sz w:val="21"/>
                <w:szCs w:val="21"/>
                <w:lang w:eastAsia="zh-CN"/>
              </w:rPr>
              <w:t>法律、行政法规规定的其他条件。</w:t>
            </w:r>
          </w:p>
        </w:tc>
        <w:tc>
          <w:tcPr>
            <w:tcW w:w="4752" w:type="dxa"/>
            <w:vAlign w:val="center"/>
          </w:tcPr>
          <w:p w14:paraId="5CA700AC">
            <w:pPr>
              <w:pStyle w:val="33"/>
              <w:spacing w:line="360" w:lineRule="auto"/>
              <w:ind w:left="-4" w:leftChars="-2"/>
              <w:rPr>
                <w:color w:val="auto"/>
                <w:spacing w:val="13"/>
                <w:sz w:val="21"/>
                <w:szCs w:val="21"/>
                <w:lang w:eastAsia="zh-CN"/>
              </w:rPr>
            </w:pPr>
            <w:r>
              <w:rPr>
                <w:rFonts w:hint="eastAsia"/>
                <w:color w:val="auto"/>
                <w:spacing w:val="13"/>
                <w:sz w:val="21"/>
                <w:szCs w:val="21"/>
                <w:lang w:eastAsia="zh-CN"/>
              </w:rPr>
              <w:t>须提供：承诺函（供应商自行承诺并承担后果，声明函不实的，按《政府采购法》及相关法律法规中提供虚假材料的有关规定处理）。</w:t>
            </w:r>
          </w:p>
        </w:tc>
      </w:tr>
      <w:tr w14:paraId="0F91C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03" w:hRule="atLeast"/>
        </w:trPr>
        <w:tc>
          <w:tcPr>
            <w:tcW w:w="884" w:type="dxa"/>
            <w:vAlign w:val="center"/>
          </w:tcPr>
          <w:p w14:paraId="54E3D35E">
            <w:pPr>
              <w:pStyle w:val="33"/>
              <w:spacing w:line="360" w:lineRule="auto"/>
              <w:ind w:left="-4" w:leftChars="-2"/>
              <w:jc w:val="center"/>
              <w:rPr>
                <w:color w:val="auto"/>
                <w:spacing w:val="13"/>
                <w:sz w:val="21"/>
                <w:szCs w:val="21"/>
                <w:lang w:eastAsia="zh-CN"/>
              </w:rPr>
            </w:pPr>
            <w:r>
              <w:rPr>
                <w:rFonts w:hint="eastAsia"/>
                <w:color w:val="auto"/>
                <w:spacing w:val="13"/>
                <w:sz w:val="21"/>
                <w:szCs w:val="21"/>
                <w:lang w:eastAsia="zh-CN"/>
              </w:rPr>
              <w:t>7</w:t>
            </w:r>
          </w:p>
        </w:tc>
        <w:tc>
          <w:tcPr>
            <w:tcW w:w="3123" w:type="dxa"/>
            <w:vAlign w:val="center"/>
          </w:tcPr>
          <w:p w14:paraId="34A587E1">
            <w:pPr>
              <w:pStyle w:val="33"/>
              <w:spacing w:line="360" w:lineRule="auto"/>
              <w:ind w:left="-4" w:leftChars="-2"/>
              <w:rPr>
                <w:rFonts w:hint="eastAsia"/>
                <w:color w:val="auto"/>
                <w:spacing w:val="13"/>
                <w:sz w:val="21"/>
                <w:szCs w:val="21"/>
                <w:lang w:eastAsia="zh-CN"/>
              </w:rPr>
            </w:pPr>
            <w:r>
              <w:rPr>
                <w:rFonts w:hint="eastAsia"/>
                <w:color w:val="auto"/>
                <w:spacing w:val="13"/>
                <w:sz w:val="21"/>
                <w:szCs w:val="21"/>
                <w:lang w:eastAsia="zh-CN"/>
              </w:rPr>
              <w:t>采购项目需要落实的政府采购政策:本项目</w:t>
            </w:r>
            <w:r>
              <w:rPr>
                <w:rFonts w:hint="eastAsia"/>
                <w:color w:val="auto"/>
                <w:spacing w:val="13"/>
                <w:sz w:val="21"/>
                <w:szCs w:val="21"/>
                <w:lang w:val="en-US" w:eastAsia="zh-CN"/>
              </w:rPr>
              <w:t>为专门面向中小企业采购；</w:t>
            </w:r>
          </w:p>
        </w:tc>
        <w:tc>
          <w:tcPr>
            <w:tcW w:w="4752" w:type="dxa"/>
            <w:vAlign w:val="center"/>
          </w:tcPr>
          <w:p w14:paraId="76EF4810">
            <w:pPr>
              <w:pStyle w:val="33"/>
              <w:spacing w:line="360" w:lineRule="auto"/>
              <w:ind w:left="-4" w:leftChars="-2"/>
              <w:rPr>
                <w:rFonts w:hint="eastAsia"/>
                <w:color w:val="auto"/>
                <w:spacing w:val="13"/>
                <w:sz w:val="21"/>
                <w:szCs w:val="21"/>
                <w:lang w:eastAsia="zh-CN"/>
              </w:rPr>
            </w:pPr>
            <w:r>
              <w:rPr>
                <w:rFonts w:hint="eastAsia"/>
                <w:color w:val="auto"/>
                <w:spacing w:val="13"/>
                <w:sz w:val="21"/>
                <w:szCs w:val="21"/>
                <w:lang w:eastAsia="zh-CN"/>
              </w:rPr>
              <w:t>请根据要求</w:t>
            </w:r>
            <w:r>
              <w:rPr>
                <w:rFonts w:hint="eastAsia"/>
                <w:color w:val="auto"/>
                <w:spacing w:val="13"/>
                <w:sz w:val="21"/>
                <w:szCs w:val="21"/>
                <w:lang w:val="en-US" w:eastAsia="zh-CN"/>
              </w:rPr>
              <w:t>落实政府采购政策</w:t>
            </w:r>
            <w:r>
              <w:rPr>
                <w:rFonts w:hint="eastAsia"/>
                <w:color w:val="auto"/>
                <w:spacing w:val="13"/>
                <w:sz w:val="21"/>
                <w:szCs w:val="21"/>
                <w:lang w:eastAsia="zh-CN"/>
              </w:rPr>
              <w:t>提供《中小企业声明函》。“提供的《中小企业声明函》须符合《政府采购促进中小企业发展管理办法》，否则不得享受相关中小企业扶持政策。”</w:t>
            </w:r>
          </w:p>
          <w:p w14:paraId="28E82F03">
            <w:pPr>
              <w:pStyle w:val="33"/>
              <w:spacing w:line="360" w:lineRule="auto"/>
              <w:ind w:left="-4" w:leftChars="-2"/>
              <w:rPr>
                <w:rFonts w:hint="eastAsia"/>
                <w:color w:val="auto"/>
                <w:spacing w:val="13"/>
                <w:sz w:val="21"/>
                <w:szCs w:val="21"/>
                <w:lang w:eastAsia="zh-CN"/>
              </w:rPr>
            </w:pPr>
            <w:r>
              <w:rPr>
                <w:rFonts w:hint="eastAsia"/>
                <w:color w:val="auto"/>
                <w:spacing w:val="13"/>
                <w:sz w:val="21"/>
                <w:szCs w:val="21"/>
                <w:lang w:eastAsia="zh-CN"/>
              </w:rPr>
              <w:t>本项目</w:t>
            </w:r>
            <w:r>
              <w:rPr>
                <w:rFonts w:hint="eastAsia"/>
                <w:color w:val="auto"/>
                <w:spacing w:val="13"/>
                <w:sz w:val="21"/>
                <w:szCs w:val="21"/>
                <w:lang w:val="en-US" w:eastAsia="zh-CN"/>
              </w:rPr>
              <w:t>为专门面向中小企业采购；</w:t>
            </w:r>
            <w:r>
              <w:rPr>
                <w:rFonts w:hint="eastAsia"/>
                <w:color w:val="auto"/>
                <w:spacing w:val="13"/>
                <w:sz w:val="21"/>
                <w:szCs w:val="21"/>
                <w:lang w:eastAsia="zh-CN"/>
              </w:rPr>
              <w:t>不提供或未按要求提供会被否决。</w:t>
            </w:r>
          </w:p>
        </w:tc>
      </w:tr>
      <w:tr w14:paraId="60620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49" w:hRule="atLeast"/>
        </w:trPr>
        <w:tc>
          <w:tcPr>
            <w:tcW w:w="884" w:type="dxa"/>
            <w:vAlign w:val="center"/>
          </w:tcPr>
          <w:p w14:paraId="5AF5840B">
            <w:pPr>
              <w:pStyle w:val="33"/>
              <w:spacing w:line="360" w:lineRule="auto"/>
              <w:ind w:left="-4" w:leftChars="-2"/>
              <w:jc w:val="center"/>
              <w:rPr>
                <w:color w:val="auto"/>
                <w:spacing w:val="13"/>
                <w:sz w:val="21"/>
                <w:szCs w:val="21"/>
                <w:lang w:eastAsia="zh-CN"/>
              </w:rPr>
            </w:pPr>
            <w:r>
              <w:rPr>
                <w:rFonts w:hint="eastAsia"/>
                <w:color w:val="auto"/>
                <w:spacing w:val="13"/>
                <w:sz w:val="21"/>
                <w:szCs w:val="21"/>
                <w:lang w:eastAsia="zh-CN"/>
              </w:rPr>
              <w:t>8</w:t>
            </w:r>
          </w:p>
        </w:tc>
        <w:tc>
          <w:tcPr>
            <w:tcW w:w="3123" w:type="dxa"/>
            <w:vAlign w:val="center"/>
          </w:tcPr>
          <w:p w14:paraId="19E5FFD9">
            <w:pPr>
              <w:pStyle w:val="33"/>
              <w:spacing w:line="360" w:lineRule="auto"/>
              <w:ind w:left="-4" w:leftChars="-2"/>
              <w:rPr>
                <w:color w:val="auto"/>
                <w:spacing w:val="13"/>
                <w:sz w:val="21"/>
                <w:szCs w:val="21"/>
                <w:lang w:eastAsia="zh-CN"/>
              </w:rPr>
            </w:pPr>
            <w:r>
              <w:rPr>
                <w:rFonts w:hint="eastAsia"/>
                <w:sz w:val="21"/>
                <w:szCs w:val="21"/>
                <w:lang w:eastAsia="zh-CN"/>
              </w:rPr>
              <w:t>投标人须具备有效的《食品经营许可证》或《食品生产许可证》；如投标人所在地行政监督管理部门另有规定，须提供相关文件信息；</w:t>
            </w:r>
          </w:p>
        </w:tc>
        <w:tc>
          <w:tcPr>
            <w:tcW w:w="4752" w:type="dxa"/>
            <w:vAlign w:val="center"/>
          </w:tcPr>
          <w:p w14:paraId="5DC5F49F">
            <w:pPr>
              <w:pStyle w:val="33"/>
              <w:spacing w:line="360" w:lineRule="auto"/>
              <w:ind w:left="-4" w:leftChars="-2"/>
              <w:rPr>
                <w:color w:val="auto"/>
                <w:spacing w:val="13"/>
                <w:sz w:val="21"/>
                <w:szCs w:val="21"/>
                <w:lang w:eastAsia="zh-CN"/>
              </w:rPr>
            </w:pPr>
            <w:r>
              <w:rPr>
                <w:rFonts w:hint="eastAsia"/>
                <w:sz w:val="21"/>
                <w:szCs w:val="21"/>
                <w:lang w:eastAsia="zh-CN"/>
              </w:rPr>
              <w:t>提供有效的《食品经营许可证》或《食品生产许可证》；</w:t>
            </w:r>
          </w:p>
        </w:tc>
      </w:tr>
    </w:tbl>
    <w:p w14:paraId="264E5A53">
      <w:pPr>
        <w:spacing w:line="360" w:lineRule="auto"/>
        <w:rPr>
          <w:rFonts w:ascii="宋体" w:hAnsi="宋体" w:eastAsia="宋体" w:cs="宋体"/>
          <w:b/>
          <w:bCs/>
          <w:color w:val="auto"/>
          <w:spacing w:val="5"/>
          <w:lang w:eastAsia="zh-CN"/>
        </w:rPr>
      </w:pPr>
    </w:p>
    <w:p w14:paraId="07B15269">
      <w:pPr>
        <w:pStyle w:val="11"/>
        <w:pageBreakBefore/>
        <w:spacing w:before="313" w:line="360" w:lineRule="auto"/>
        <w:jc w:val="center"/>
        <w:outlineLvl w:val="0"/>
        <w:rPr>
          <w:rFonts w:ascii="宋体" w:hAnsi="宋体" w:eastAsia="宋体" w:cs="宋体"/>
          <w:color w:val="auto"/>
          <w:sz w:val="30"/>
          <w:szCs w:val="30"/>
          <w:lang w:eastAsia="zh-CN"/>
        </w:rPr>
      </w:pPr>
      <w:bookmarkStart w:id="256" w:name="bookmark194"/>
      <w:bookmarkEnd w:id="256"/>
      <w:bookmarkStart w:id="257" w:name="bookmark164"/>
      <w:bookmarkEnd w:id="257"/>
      <w:bookmarkStart w:id="258" w:name="bookmark163"/>
      <w:bookmarkEnd w:id="258"/>
      <w:bookmarkStart w:id="259" w:name="bookmark196"/>
      <w:bookmarkEnd w:id="259"/>
      <w:bookmarkStart w:id="260" w:name="bookmark166"/>
      <w:bookmarkEnd w:id="260"/>
      <w:bookmarkStart w:id="261" w:name="_Toc30458"/>
      <w:r>
        <w:rPr>
          <w:rFonts w:hint="eastAsia" w:ascii="宋体" w:hAnsi="宋体" w:eastAsia="宋体" w:cs="宋体"/>
          <w:b/>
          <w:bCs/>
          <w:color w:val="auto"/>
          <w:spacing w:val="5"/>
          <w:sz w:val="30"/>
          <w:szCs w:val="30"/>
          <w:lang w:eastAsia="zh-CN"/>
        </w:rPr>
        <w:t>第五章评标方法及标准(综合评分法)</w:t>
      </w:r>
      <w:bookmarkEnd w:id="261"/>
    </w:p>
    <w:p w14:paraId="3C3D8B4C">
      <w:pPr>
        <w:spacing w:line="360" w:lineRule="auto"/>
        <w:ind w:left="24" w:right="13" w:firstLine="479"/>
        <w:rPr>
          <w:rFonts w:ascii="宋体" w:hAnsi="宋体" w:eastAsia="宋体" w:cs="宋体"/>
          <w:color w:val="auto"/>
          <w:lang w:eastAsia="zh-CN"/>
        </w:rPr>
      </w:pPr>
      <w:r>
        <w:rPr>
          <w:rFonts w:hint="eastAsia" w:ascii="宋体" w:hAnsi="宋体" w:eastAsia="宋体" w:cs="宋体"/>
          <w:color w:val="auto"/>
          <w:spacing w:val="-3"/>
          <w:lang w:eastAsia="zh-CN"/>
        </w:rPr>
        <w:t>根据《中华人民共和国政府采购法》及其实施条例、《政府采购</w:t>
      </w:r>
      <w:r>
        <w:rPr>
          <w:rFonts w:hint="eastAsia" w:ascii="宋体" w:hAnsi="宋体" w:eastAsia="宋体" w:cs="宋体"/>
          <w:color w:val="auto"/>
          <w:spacing w:val="-4"/>
          <w:lang w:eastAsia="zh-CN"/>
        </w:rPr>
        <w:t>货物和服务</w:t>
      </w:r>
      <w:r>
        <w:rPr>
          <w:rFonts w:hint="eastAsia" w:ascii="宋体" w:hAnsi="宋体" w:eastAsia="宋体" w:cs="宋体"/>
          <w:color w:val="auto"/>
          <w:spacing w:val="-1"/>
          <w:lang w:eastAsia="zh-CN"/>
        </w:rPr>
        <w:t>招标投标管理办法》及相关法律法规确定以下评标方法及标准。</w:t>
      </w:r>
    </w:p>
    <w:p w14:paraId="76957D66">
      <w:pPr>
        <w:spacing w:line="360" w:lineRule="auto"/>
        <w:ind w:left="31"/>
        <w:outlineLvl w:val="1"/>
        <w:rPr>
          <w:rFonts w:ascii="宋体" w:hAnsi="宋体" w:eastAsia="宋体" w:cs="宋体"/>
          <w:color w:val="auto"/>
          <w:lang w:eastAsia="zh-CN"/>
        </w:rPr>
      </w:pPr>
      <w:bookmarkStart w:id="262" w:name="bookmark165"/>
      <w:bookmarkEnd w:id="262"/>
      <w:bookmarkStart w:id="263" w:name="_Toc18135"/>
      <w:r>
        <w:rPr>
          <w:rFonts w:hint="eastAsia" w:ascii="宋体" w:hAnsi="宋体" w:eastAsia="宋体" w:cs="宋体"/>
          <w:b/>
          <w:bCs/>
          <w:color w:val="auto"/>
          <w:spacing w:val="4"/>
          <w:lang w:eastAsia="zh-CN"/>
        </w:rPr>
        <w:t>一、评标方法</w:t>
      </w:r>
      <w:bookmarkEnd w:id="263"/>
    </w:p>
    <w:p w14:paraId="0B9EABBD">
      <w:pPr>
        <w:spacing w:line="360" w:lineRule="auto"/>
        <w:ind w:left="24" w:right="13" w:firstLine="496"/>
        <w:jc w:val="both"/>
        <w:rPr>
          <w:rFonts w:ascii="宋体" w:hAnsi="宋体" w:eastAsia="宋体" w:cs="宋体"/>
          <w:color w:val="auto"/>
          <w:lang w:eastAsia="zh-CN"/>
        </w:rPr>
      </w:pPr>
      <w:r>
        <w:rPr>
          <w:rFonts w:hint="eastAsia" w:ascii="宋体" w:hAnsi="宋体" w:eastAsia="宋体" w:cs="宋体"/>
          <w:color w:val="auto"/>
          <w:spacing w:val="-4"/>
          <w:lang w:eastAsia="zh-CN"/>
        </w:rPr>
        <w:t>1.</w:t>
      </w:r>
      <w:r>
        <w:rPr>
          <w:rFonts w:hint="eastAsia" w:ascii="宋体" w:hAnsi="宋体" w:eastAsia="宋体" w:cs="宋体"/>
          <w:b/>
          <w:bCs/>
          <w:color w:val="auto"/>
          <w:spacing w:val="-4"/>
          <w:lang w:eastAsia="zh-CN"/>
        </w:rPr>
        <w:t>本项目采用综合评分法</w:t>
      </w:r>
      <w:r>
        <w:rPr>
          <w:rFonts w:hint="eastAsia" w:ascii="宋体" w:hAnsi="宋体" w:eastAsia="宋体" w:cs="宋体"/>
          <w:color w:val="auto"/>
          <w:spacing w:val="-4"/>
          <w:lang w:eastAsia="zh-CN"/>
        </w:rPr>
        <w:t>。综合评分法，是指投标</w:t>
      </w:r>
      <w:r>
        <w:rPr>
          <w:rFonts w:hint="eastAsia" w:ascii="宋体" w:hAnsi="宋体" w:eastAsia="宋体" w:cs="宋体"/>
          <w:color w:val="auto"/>
          <w:spacing w:val="-5"/>
          <w:lang w:eastAsia="zh-CN"/>
        </w:rPr>
        <w:t>文件满足招标文件全部实</w:t>
      </w:r>
      <w:r>
        <w:rPr>
          <w:rFonts w:hint="eastAsia" w:ascii="宋体" w:hAnsi="宋体" w:eastAsia="宋体" w:cs="宋体"/>
          <w:color w:val="auto"/>
          <w:spacing w:val="-3"/>
          <w:lang w:eastAsia="zh-CN"/>
        </w:rPr>
        <w:t>质性要求，且按照评审因素的量化指标评审得分最高的投标人为中标候选人的评标方法。</w:t>
      </w:r>
    </w:p>
    <w:p w14:paraId="0CCCE84F">
      <w:pPr>
        <w:spacing w:line="360" w:lineRule="auto"/>
        <w:ind w:left="31"/>
        <w:outlineLvl w:val="1"/>
        <w:rPr>
          <w:rFonts w:ascii="宋体" w:hAnsi="宋体" w:eastAsia="宋体" w:cs="宋体"/>
          <w:color w:val="auto"/>
          <w:lang w:eastAsia="zh-CN"/>
        </w:rPr>
      </w:pPr>
      <w:bookmarkStart w:id="264" w:name="bookmark167"/>
      <w:bookmarkEnd w:id="264"/>
      <w:bookmarkStart w:id="265" w:name="_Toc25589"/>
      <w:r>
        <w:rPr>
          <w:rFonts w:hint="eastAsia" w:ascii="宋体" w:hAnsi="宋体" w:eastAsia="宋体" w:cs="宋体"/>
          <w:b/>
          <w:bCs/>
          <w:color w:val="auto"/>
          <w:spacing w:val="4"/>
          <w:lang w:eastAsia="zh-CN"/>
        </w:rPr>
        <w:t>二、评标程序</w:t>
      </w:r>
      <w:bookmarkEnd w:id="265"/>
    </w:p>
    <w:p w14:paraId="668D2853">
      <w:pPr>
        <w:spacing w:line="360" w:lineRule="auto"/>
        <w:ind w:left="38"/>
        <w:outlineLvl w:val="2"/>
        <w:rPr>
          <w:rFonts w:ascii="宋体" w:hAnsi="宋体" w:eastAsia="宋体" w:cs="宋体"/>
          <w:color w:val="auto"/>
          <w:lang w:eastAsia="zh-CN"/>
        </w:rPr>
      </w:pPr>
      <w:bookmarkStart w:id="266" w:name="bookmark168"/>
      <w:bookmarkEnd w:id="266"/>
      <w:bookmarkStart w:id="267" w:name="_Toc186477754"/>
      <w:bookmarkStart w:id="268" w:name="_Toc23982"/>
      <w:r>
        <w:rPr>
          <w:rFonts w:hint="eastAsia" w:ascii="宋体" w:hAnsi="宋体" w:eastAsia="宋体" w:cs="宋体"/>
          <w:b/>
          <w:bCs/>
          <w:color w:val="auto"/>
          <w:spacing w:val="-6"/>
          <w:lang w:eastAsia="zh-CN"/>
        </w:rPr>
        <w:t>（一）符合性审查</w:t>
      </w:r>
      <w:bookmarkEnd w:id="267"/>
      <w:bookmarkEnd w:id="268"/>
    </w:p>
    <w:p w14:paraId="16C0693D">
      <w:pPr>
        <w:spacing w:line="360" w:lineRule="auto"/>
        <w:ind w:left="23" w:right="13" w:firstLine="482"/>
        <w:jc w:val="both"/>
        <w:rPr>
          <w:rFonts w:ascii="宋体" w:hAnsi="宋体" w:eastAsia="宋体" w:cs="宋体"/>
          <w:color w:val="auto"/>
          <w:lang w:eastAsia="zh-CN"/>
        </w:rPr>
      </w:pPr>
      <w:r>
        <w:rPr>
          <w:rFonts w:hint="eastAsia" w:ascii="宋体" w:hAnsi="宋体" w:eastAsia="宋体" w:cs="宋体"/>
          <w:color w:val="auto"/>
          <w:spacing w:val="-3"/>
          <w:lang w:eastAsia="zh-CN"/>
        </w:rPr>
        <w:t>2.评标委员会应当对通过资格审查的投标人的投标文件进行符合</w:t>
      </w:r>
      <w:r>
        <w:rPr>
          <w:rFonts w:hint="eastAsia" w:ascii="宋体" w:hAnsi="宋体" w:eastAsia="宋体" w:cs="宋体"/>
          <w:color w:val="auto"/>
          <w:spacing w:val="-4"/>
          <w:lang w:eastAsia="zh-CN"/>
        </w:rPr>
        <w:t>性审查，以</w:t>
      </w:r>
      <w:r>
        <w:rPr>
          <w:rFonts w:hint="eastAsia" w:ascii="宋体" w:hAnsi="宋体" w:eastAsia="宋体" w:cs="宋体"/>
          <w:color w:val="auto"/>
          <w:spacing w:val="-3"/>
          <w:lang w:eastAsia="zh-CN"/>
        </w:rPr>
        <w:t>确定其是否满足招标文件的实质性要求。投标人必须通过符合性审查的全部评审</w:t>
      </w:r>
      <w:r>
        <w:rPr>
          <w:rFonts w:hint="eastAsia" w:ascii="宋体" w:hAnsi="宋体" w:eastAsia="宋体" w:cs="宋体"/>
          <w:color w:val="auto"/>
          <w:spacing w:val="-4"/>
          <w:lang w:eastAsia="zh-CN"/>
        </w:rPr>
        <w:t>指标，不满足招标文件的实质性要求的，其</w:t>
      </w:r>
      <w:r>
        <w:rPr>
          <w:rFonts w:hint="eastAsia" w:ascii="宋体" w:hAnsi="宋体" w:eastAsia="宋体" w:cs="宋体"/>
          <w:b/>
          <w:bCs/>
          <w:color w:val="auto"/>
          <w:spacing w:val="-4"/>
          <w:lang w:eastAsia="zh-CN"/>
        </w:rPr>
        <w:t>投标无效</w:t>
      </w:r>
      <w:r>
        <w:rPr>
          <w:rFonts w:hint="eastAsia" w:ascii="宋体" w:hAnsi="宋体" w:eastAsia="宋体" w:cs="宋体"/>
          <w:color w:val="auto"/>
          <w:spacing w:val="-4"/>
          <w:lang w:eastAsia="zh-CN"/>
        </w:rPr>
        <w:t>。具体内容详</w:t>
      </w:r>
      <w:r>
        <w:rPr>
          <w:rFonts w:hint="eastAsia" w:ascii="宋体" w:hAnsi="宋体" w:eastAsia="宋体" w:cs="宋体"/>
          <w:color w:val="auto"/>
          <w:spacing w:val="-5"/>
          <w:lang w:eastAsia="zh-CN"/>
        </w:rPr>
        <w:t>本章“四、评</w:t>
      </w:r>
      <w:r>
        <w:rPr>
          <w:rFonts w:hint="eastAsia" w:ascii="宋体" w:hAnsi="宋体" w:eastAsia="宋体" w:cs="宋体"/>
          <w:color w:val="auto"/>
          <w:spacing w:val="-3"/>
          <w:lang w:eastAsia="zh-CN"/>
        </w:rPr>
        <w:t>标标准”中的“（一）符合性审查”。</w:t>
      </w:r>
    </w:p>
    <w:p w14:paraId="39D10C9C">
      <w:pPr>
        <w:spacing w:line="360" w:lineRule="auto"/>
        <w:ind w:left="38"/>
        <w:outlineLvl w:val="2"/>
        <w:rPr>
          <w:rFonts w:ascii="宋体" w:hAnsi="宋体" w:eastAsia="宋体" w:cs="宋体"/>
          <w:color w:val="auto"/>
          <w:lang w:eastAsia="zh-CN"/>
        </w:rPr>
      </w:pPr>
      <w:bookmarkStart w:id="269" w:name="bookmark170"/>
      <w:bookmarkEnd w:id="269"/>
      <w:bookmarkStart w:id="270" w:name="bookmark169"/>
      <w:bookmarkEnd w:id="270"/>
      <w:bookmarkStart w:id="271" w:name="bookmark199"/>
      <w:bookmarkEnd w:id="271"/>
      <w:bookmarkStart w:id="272" w:name="bookmark200"/>
      <w:bookmarkEnd w:id="272"/>
      <w:bookmarkStart w:id="273" w:name="_Toc186477755"/>
      <w:bookmarkStart w:id="274" w:name="_Toc22454"/>
      <w:r>
        <w:rPr>
          <w:rFonts w:hint="eastAsia" w:ascii="宋体" w:hAnsi="宋体" w:eastAsia="宋体" w:cs="宋体"/>
          <w:b/>
          <w:bCs/>
          <w:color w:val="auto"/>
          <w:spacing w:val="-5"/>
          <w:lang w:eastAsia="zh-CN"/>
        </w:rPr>
        <w:t>（二）投标文件澄清及修正</w:t>
      </w:r>
      <w:bookmarkEnd w:id="273"/>
      <w:bookmarkEnd w:id="274"/>
    </w:p>
    <w:p w14:paraId="06911FE1">
      <w:pPr>
        <w:spacing w:line="360" w:lineRule="auto"/>
        <w:ind w:left="22" w:right="13" w:firstLine="485"/>
        <w:jc w:val="both"/>
        <w:rPr>
          <w:rFonts w:ascii="宋体" w:hAnsi="宋体" w:eastAsia="宋体" w:cs="宋体"/>
          <w:color w:val="auto"/>
          <w:lang w:eastAsia="zh-CN"/>
        </w:rPr>
      </w:pPr>
      <w:r>
        <w:rPr>
          <w:rFonts w:hint="eastAsia" w:ascii="宋体" w:hAnsi="宋体" w:eastAsia="宋体" w:cs="宋体"/>
          <w:color w:val="auto"/>
          <w:spacing w:val="-3"/>
          <w:lang w:eastAsia="zh-CN"/>
        </w:rPr>
        <w:t>3.评标期间，对于投标文件中含义不明确、同类问题表述不</w:t>
      </w:r>
      <w:r>
        <w:rPr>
          <w:rFonts w:hint="eastAsia" w:ascii="宋体" w:hAnsi="宋体" w:eastAsia="宋体" w:cs="宋体"/>
          <w:color w:val="auto"/>
          <w:spacing w:val="-4"/>
          <w:lang w:eastAsia="zh-CN"/>
        </w:rPr>
        <w:t>一致或者有明显</w:t>
      </w:r>
      <w:r>
        <w:rPr>
          <w:rFonts w:hint="eastAsia" w:ascii="宋体" w:hAnsi="宋体" w:eastAsia="宋体" w:cs="宋体"/>
          <w:color w:val="auto"/>
          <w:spacing w:val="-3"/>
          <w:lang w:eastAsia="zh-CN"/>
        </w:rPr>
        <w:t>文字和计算错误的内容需要投标人作出必要的澄清、说明或者补正的，评标委员会应当在政采云平台评标系统中以书面形式要求投标人作出必要的澄清、说明或者补正。</w:t>
      </w:r>
    </w:p>
    <w:p w14:paraId="4B3592ED">
      <w:pPr>
        <w:spacing w:line="360" w:lineRule="auto"/>
        <w:ind w:left="23" w:right="13" w:firstLine="479"/>
        <w:rPr>
          <w:rFonts w:ascii="宋体" w:hAnsi="宋体" w:eastAsia="宋体" w:cs="宋体"/>
          <w:color w:val="auto"/>
          <w:lang w:eastAsia="zh-CN"/>
        </w:rPr>
      </w:pPr>
      <w:r>
        <w:rPr>
          <w:rFonts w:hint="eastAsia" w:ascii="宋体" w:hAnsi="宋体" w:eastAsia="宋体" w:cs="宋体"/>
          <w:color w:val="auto"/>
          <w:spacing w:val="-3"/>
          <w:lang w:eastAsia="zh-CN"/>
        </w:rPr>
        <w:t>4.投标人应按照评标委员会要求在规定时间内作出澄清、说明或者补正</w:t>
      </w:r>
      <w:r>
        <w:rPr>
          <w:rFonts w:hint="eastAsia" w:ascii="宋体" w:hAnsi="宋体" w:eastAsia="宋体" w:cs="宋体"/>
          <w:color w:val="auto"/>
          <w:spacing w:val="-4"/>
          <w:lang w:eastAsia="zh-CN"/>
        </w:rPr>
        <w:t>，澄</w:t>
      </w:r>
      <w:r>
        <w:rPr>
          <w:rFonts w:hint="eastAsia" w:ascii="宋体" w:hAnsi="宋体" w:eastAsia="宋体" w:cs="宋体"/>
          <w:color w:val="auto"/>
          <w:lang w:eastAsia="zh-CN"/>
        </w:rPr>
        <w:t>清、说明或者补正不得超出投标文件的范围或者改变</w:t>
      </w:r>
      <w:r>
        <w:rPr>
          <w:rFonts w:hint="eastAsia" w:ascii="宋体" w:hAnsi="宋体" w:eastAsia="宋体" w:cs="宋体"/>
          <w:color w:val="auto"/>
          <w:spacing w:val="-1"/>
          <w:lang w:eastAsia="zh-CN"/>
        </w:rPr>
        <w:t>投标文件的实质性内容。</w:t>
      </w:r>
    </w:p>
    <w:p w14:paraId="4EC3562D">
      <w:pPr>
        <w:spacing w:line="360" w:lineRule="auto"/>
        <w:ind w:left="26" w:right="13" w:firstLine="481"/>
        <w:rPr>
          <w:rFonts w:ascii="宋体" w:hAnsi="宋体" w:eastAsia="宋体" w:cs="宋体"/>
          <w:color w:val="auto"/>
          <w:lang w:eastAsia="zh-CN"/>
        </w:rPr>
      </w:pPr>
      <w:r>
        <w:rPr>
          <w:rFonts w:hint="eastAsia" w:ascii="宋体" w:hAnsi="宋体" w:eastAsia="宋体" w:cs="宋体"/>
          <w:color w:val="auto"/>
          <w:spacing w:val="-3"/>
          <w:lang w:eastAsia="zh-CN"/>
        </w:rPr>
        <w:t>5.投标人的澄清、说明或者补正是其投标文件的有效组成部</w:t>
      </w:r>
      <w:r>
        <w:rPr>
          <w:rFonts w:hint="eastAsia" w:ascii="宋体" w:hAnsi="宋体" w:eastAsia="宋体" w:cs="宋体"/>
          <w:color w:val="auto"/>
          <w:spacing w:val="-4"/>
          <w:lang w:eastAsia="zh-CN"/>
        </w:rPr>
        <w:t>分，澄清、说明</w:t>
      </w:r>
      <w:r>
        <w:rPr>
          <w:rFonts w:hint="eastAsia" w:ascii="宋体" w:hAnsi="宋体" w:eastAsia="宋体" w:cs="宋体"/>
          <w:color w:val="auto"/>
          <w:spacing w:val="-1"/>
          <w:lang w:eastAsia="zh-CN"/>
        </w:rPr>
        <w:t>或者补正应当在政采云平台评标系统中加盖电子印章后提交。</w:t>
      </w:r>
    </w:p>
    <w:p w14:paraId="103C8046">
      <w:pPr>
        <w:spacing w:line="360" w:lineRule="auto"/>
        <w:ind w:left="24" w:right="13" w:firstLine="480"/>
        <w:rPr>
          <w:rFonts w:ascii="宋体" w:hAnsi="宋体" w:eastAsia="宋体" w:cs="宋体"/>
          <w:color w:val="auto"/>
          <w:lang w:eastAsia="zh-CN"/>
        </w:rPr>
      </w:pPr>
      <w:r>
        <w:rPr>
          <w:rFonts w:hint="eastAsia" w:ascii="宋体" w:hAnsi="宋体" w:eastAsia="宋体" w:cs="宋体"/>
          <w:color w:val="auto"/>
          <w:spacing w:val="-3"/>
          <w:lang w:eastAsia="zh-CN"/>
        </w:rPr>
        <w:t>6.报价合理性说明：评标委员会认为投标人的报价明显低于其他通</w:t>
      </w:r>
      <w:r>
        <w:rPr>
          <w:rFonts w:hint="eastAsia" w:ascii="宋体" w:hAnsi="宋体" w:eastAsia="宋体" w:cs="宋体"/>
          <w:color w:val="auto"/>
          <w:spacing w:val="-4"/>
          <w:lang w:eastAsia="zh-CN"/>
        </w:rPr>
        <w:t>过符合性</w:t>
      </w:r>
      <w:r>
        <w:rPr>
          <w:rFonts w:hint="eastAsia" w:ascii="宋体" w:hAnsi="宋体" w:eastAsia="宋体" w:cs="宋体"/>
          <w:color w:val="auto"/>
          <w:spacing w:val="-3"/>
          <w:lang w:eastAsia="zh-CN"/>
        </w:rPr>
        <w:t>审查投标人的报价，有可能影响货物质量或者不能诚信履约的，应当要求该投标人在合理的时间内提供说明，必要时提交相关证明材料；若投标人不能证明其报</w:t>
      </w:r>
      <w:r>
        <w:rPr>
          <w:rFonts w:hint="eastAsia" w:ascii="宋体" w:hAnsi="宋体" w:eastAsia="宋体" w:cs="宋体"/>
          <w:color w:val="auto"/>
          <w:spacing w:val="-1"/>
          <w:lang w:eastAsia="zh-CN"/>
        </w:rPr>
        <w:t>价合理性的，评标委员会应当将其作为</w:t>
      </w:r>
      <w:r>
        <w:rPr>
          <w:rFonts w:hint="eastAsia" w:ascii="宋体" w:hAnsi="宋体" w:eastAsia="宋体" w:cs="宋体"/>
          <w:b/>
          <w:bCs/>
          <w:color w:val="auto"/>
          <w:spacing w:val="-1"/>
          <w:lang w:eastAsia="zh-CN"/>
        </w:rPr>
        <w:t>无效投标</w:t>
      </w:r>
      <w:r>
        <w:rPr>
          <w:rFonts w:hint="eastAsia" w:ascii="宋体" w:hAnsi="宋体" w:eastAsia="宋体" w:cs="宋体"/>
          <w:color w:val="auto"/>
          <w:spacing w:val="-1"/>
          <w:lang w:eastAsia="zh-CN"/>
        </w:rPr>
        <w:t>处理。</w:t>
      </w:r>
    </w:p>
    <w:p w14:paraId="6A31E7D2">
      <w:pPr>
        <w:spacing w:line="360" w:lineRule="auto"/>
        <w:ind w:left="23" w:right="208" w:firstLine="485"/>
        <w:jc w:val="both"/>
        <w:rPr>
          <w:rFonts w:ascii="宋体" w:hAnsi="宋体" w:eastAsia="宋体" w:cs="宋体"/>
          <w:color w:val="auto"/>
          <w:lang w:eastAsia="zh-CN"/>
        </w:rPr>
      </w:pPr>
      <w:bookmarkStart w:id="275" w:name="bookmark281"/>
      <w:bookmarkEnd w:id="275"/>
      <w:r>
        <w:rPr>
          <w:rFonts w:hint="eastAsia" w:ascii="宋体" w:hAnsi="宋体" w:eastAsia="宋体" w:cs="宋体"/>
          <w:color w:val="auto"/>
          <w:spacing w:val="-3"/>
          <w:lang w:eastAsia="zh-CN"/>
        </w:rPr>
        <w:t>7.投标报价须包含招标文件全部内容，如分项报价表有缺</w:t>
      </w:r>
      <w:r>
        <w:rPr>
          <w:rFonts w:hint="eastAsia" w:ascii="宋体" w:hAnsi="宋体" w:eastAsia="宋体" w:cs="宋体"/>
          <w:color w:val="auto"/>
          <w:spacing w:val="-4"/>
          <w:lang w:eastAsia="zh-CN"/>
        </w:rPr>
        <w:t>漏视为已含在其他</w:t>
      </w:r>
      <w:r>
        <w:rPr>
          <w:rFonts w:hint="eastAsia" w:ascii="宋体" w:hAnsi="宋体" w:eastAsia="宋体" w:cs="宋体"/>
          <w:color w:val="auto"/>
          <w:spacing w:val="-3"/>
          <w:lang w:eastAsia="zh-CN"/>
        </w:rPr>
        <w:t>各项报价中，将不对投标总价进行调整。评标委员会有权要求投标人在评标现场合理的时间内对此进行书面确认，投标人不确认的，视为将一个采购包中的内容</w:t>
      </w:r>
      <w:r>
        <w:rPr>
          <w:rFonts w:hint="eastAsia" w:ascii="宋体" w:hAnsi="宋体" w:eastAsia="宋体" w:cs="宋体"/>
          <w:color w:val="auto"/>
          <w:spacing w:val="-2"/>
          <w:lang w:eastAsia="zh-CN"/>
        </w:rPr>
        <w:t>拆分投标，其</w:t>
      </w:r>
      <w:r>
        <w:rPr>
          <w:rFonts w:hint="eastAsia" w:ascii="宋体" w:hAnsi="宋体" w:eastAsia="宋体" w:cs="宋体"/>
          <w:b/>
          <w:bCs/>
          <w:color w:val="auto"/>
          <w:spacing w:val="-2"/>
          <w:lang w:eastAsia="zh-CN"/>
        </w:rPr>
        <w:t>投标无效</w:t>
      </w:r>
      <w:r>
        <w:rPr>
          <w:rFonts w:hint="eastAsia" w:ascii="宋体" w:hAnsi="宋体" w:eastAsia="宋体" w:cs="宋体"/>
          <w:color w:val="auto"/>
          <w:spacing w:val="-2"/>
          <w:lang w:eastAsia="zh-CN"/>
        </w:rPr>
        <w:t>。</w:t>
      </w:r>
    </w:p>
    <w:p w14:paraId="56766BDA">
      <w:pPr>
        <w:spacing w:line="360" w:lineRule="auto"/>
        <w:ind w:left="23" w:right="208" w:firstLine="480"/>
        <w:rPr>
          <w:rFonts w:ascii="宋体" w:hAnsi="宋体" w:eastAsia="宋体" w:cs="宋体"/>
          <w:color w:val="auto"/>
          <w:lang w:eastAsia="zh-CN"/>
        </w:rPr>
      </w:pPr>
      <w:r>
        <w:rPr>
          <w:rFonts w:hint="eastAsia" w:ascii="宋体" w:hAnsi="宋体" w:eastAsia="宋体" w:cs="宋体"/>
          <w:color w:val="auto"/>
          <w:spacing w:val="-3"/>
          <w:lang w:eastAsia="zh-CN"/>
        </w:rPr>
        <w:t>8.投标文件报价出现前后不一致的，除招标文件另有规定外，按照下</w:t>
      </w:r>
      <w:r>
        <w:rPr>
          <w:rFonts w:hint="eastAsia" w:ascii="宋体" w:hAnsi="宋体" w:eastAsia="宋体" w:cs="宋体"/>
          <w:color w:val="auto"/>
          <w:spacing w:val="-4"/>
          <w:lang w:eastAsia="zh-CN"/>
        </w:rPr>
        <w:t>列规定修正：</w:t>
      </w:r>
    </w:p>
    <w:p w14:paraId="6BB6DF6B">
      <w:pPr>
        <w:spacing w:line="360" w:lineRule="auto"/>
        <w:ind w:left="50" w:right="147" w:firstLine="453"/>
        <w:rPr>
          <w:rFonts w:ascii="宋体" w:hAnsi="宋体" w:eastAsia="宋体" w:cs="宋体"/>
          <w:color w:val="auto"/>
          <w:lang w:eastAsia="zh-CN"/>
        </w:rPr>
      </w:pPr>
      <w:r>
        <w:rPr>
          <w:rFonts w:hint="eastAsia" w:ascii="宋体" w:hAnsi="宋体" w:eastAsia="宋体" w:cs="宋体"/>
          <w:color w:val="auto"/>
          <w:spacing w:val="-7"/>
          <w:lang w:eastAsia="zh-CN"/>
        </w:rPr>
        <w:t>8.1投标文件中开标一览表（报价表）内容与投标文件中相应内容不一致的，</w:t>
      </w:r>
      <w:r>
        <w:rPr>
          <w:rFonts w:hint="eastAsia" w:ascii="宋体" w:hAnsi="宋体" w:eastAsia="宋体" w:cs="宋体"/>
          <w:color w:val="auto"/>
          <w:spacing w:val="-3"/>
          <w:lang w:eastAsia="zh-CN"/>
        </w:rPr>
        <w:t>以开标一览表（报价表）为准；</w:t>
      </w:r>
    </w:p>
    <w:p w14:paraId="1AFE63FF">
      <w:pPr>
        <w:spacing w:line="360" w:lineRule="auto"/>
        <w:ind w:left="504"/>
        <w:rPr>
          <w:rFonts w:ascii="宋体" w:hAnsi="宋体" w:eastAsia="宋体" w:cs="宋体"/>
          <w:color w:val="auto"/>
          <w:lang w:eastAsia="zh-CN"/>
        </w:rPr>
      </w:pPr>
      <w:r>
        <w:rPr>
          <w:rFonts w:hint="eastAsia" w:ascii="宋体" w:hAnsi="宋体" w:eastAsia="宋体" w:cs="宋体"/>
          <w:color w:val="auto"/>
          <w:spacing w:val="-1"/>
          <w:lang w:eastAsia="zh-CN"/>
        </w:rPr>
        <w:t>8.2大写金额和小写金额不一致的，以大写金额为准；</w:t>
      </w:r>
    </w:p>
    <w:p w14:paraId="132198D1">
      <w:pPr>
        <w:spacing w:line="360" w:lineRule="auto"/>
        <w:ind w:left="29" w:right="233" w:firstLine="475"/>
        <w:rPr>
          <w:rFonts w:ascii="宋体" w:hAnsi="宋体" w:eastAsia="宋体" w:cs="宋体"/>
          <w:color w:val="auto"/>
          <w:lang w:eastAsia="zh-CN"/>
        </w:rPr>
      </w:pPr>
      <w:r>
        <w:rPr>
          <w:rFonts w:hint="eastAsia" w:ascii="宋体" w:hAnsi="宋体" w:eastAsia="宋体" w:cs="宋体"/>
          <w:color w:val="auto"/>
          <w:spacing w:val="-2"/>
          <w:lang w:eastAsia="zh-CN"/>
        </w:rPr>
        <w:t>8.3单价金额小数点或者百分比有明显错位</w:t>
      </w:r>
      <w:r>
        <w:rPr>
          <w:rFonts w:hint="eastAsia" w:ascii="宋体" w:hAnsi="宋体" w:eastAsia="宋体" w:cs="宋体"/>
          <w:color w:val="auto"/>
          <w:spacing w:val="-3"/>
          <w:lang w:eastAsia="zh-CN"/>
        </w:rPr>
        <w:t>的，以开标一览表的总价为准，并修改单价；</w:t>
      </w:r>
    </w:p>
    <w:p w14:paraId="7BDC99AF">
      <w:pPr>
        <w:spacing w:line="360" w:lineRule="auto"/>
        <w:ind w:left="504"/>
        <w:rPr>
          <w:rFonts w:ascii="宋体" w:hAnsi="宋体" w:eastAsia="宋体" w:cs="宋体"/>
          <w:color w:val="auto"/>
          <w:lang w:eastAsia="zh-CN"/>
        </w:rPr>
      </w:pPr>
      <w:r>
        <w:rPr>
          <w:rFonts w:hint="eastAsia" w:ascii="宋体" w:hAnsi="宋体" w:eastAsia="宋体" w:cs="宋体"/>
          <w:color w:val="auto"/>
          <w:spacing w:val="-1"/>
          <w:lang w:eastAsia="zh-CN"/>
        </w:rPr>
        <w:t>8.4总价金额与按单价汇总金额不一致的，以单价金额计算结果为准。</w:t>
      </w:r>
    </w:p>
    <w:p w14:paraId="56E20376">
      <w:pPr>
        <w:spacing w:line="360" w:lineRule="auto"/>
        <w:ind w:left="23" w:right="208" w:firstLine="503"/>
        <w:jc w:val="both"/>
        <w:rPr>
          <w:rFonts w:ascii="宋体" w:hAnsi="宋体" w:eastAsia="宋体" w:cs="宋体"/>
          <w:color w:val="auto"/>
          <w:lang w:eastAsia="zh-CN"/>
        </w:rPr>
      </w:pPr>
      <w:r>
        <w:rPr>
          <w:rFonts w:hint="eastAsia" w:ascii="宋体" w:hAnsi="宋体" w:eastAsia="宋体" w:cs="宋体"/>
          <w:color w:val="auto"/>
          <w:spacing w:val="-2"/>
          <w:lang w:eastAsia="zh-CN"/>
        </w:rPr>
        <w:t>同时出现两种以上不一致的，按照8.1—8.4的顺序修正。修正后</w:t>
      </w:r>
      <w:r>
        <w:rPr>
          <w:rFonts w:hint="eastAsia" w:ascii="宋体" w:hAnsi="宋体" w:eastAsia="宋体" w:cs="宋体"/>
          <w:color w:val="auto"/>
          <w:spacing w:val="-3"/>
          <w:lang w:eastAsia="zh-CN"/>
        </w:rPr>
        <w:t>的报价采用书面形式，并加盖公章，或者由法定代表人或其授权的代表签字，经投标人确</w:t>
      </w:r>
      <w:r>
        <w:rPr>
          <w:rFonts w:hint="eastAsia" w:ascii="宋体" w:hAnsi="宋体" w:eastAsia="宋体" w:cs="宋体"/>
          <w:color w:val="auto"/>
          <w:spacing w:val="-1"/>
          <w:lang w:eastAsia="zh-CN"/>
        </w:rPr>
        <w:t>认后产生约束力，投标人不确认的，其</w:t>
      </w:r>
      <w:r>
        <w:rPr>
          <w:rFonts w:hint="eastAsia" w:ascii="宋体" w:hAnsi="宋体" w:eastAsia="宋体" w:cs="宋体"/>
          <w:b/>
          <w:bCs/>
          <w:color w:val="auto"/>
          <w:spacing w:val="-1"/>
          <w:lang w:eastAsia="zh-CN"/>
        </w:rPr>
        <w:t>投标无效</w:t>
      </w:r>
      <w:r>
        <w:rPr>
          <w:rFonts w:hint="eastAsia" w:ascii="宋体" w:hAnsi="宋体" w:eastAsia="宋体" w:cs="宋体"/>
          <w:color w:val="auto"/>
          <w:spacing w:val="-1"/>
          <w:lang w:eastAsia="zh-CN"/>
        </w:rPr>
        <w:t>。</w:t>
      </w:r>
    </w:p>
    <w:p w14:paraId="3CEB3C71">
      <w:pPr>
        <w:spacing w:line="360" w:lineRule="auto"/>
        <w:ind w:left="38"/>
        <w:outlineLvl w:val="2"/>
        <w:rPr>
          <w:rFonts w:ascii="宋体" w:hAnsi="宋体" w:eastAsia="宋体" w:cs="宋体"/>
          <w:color w:val="auto"/>
          <w:lang w:eastAsia="zh-CN"/>
        </w:rPr>
      </w:pPr>
      <w:bookmarkStart w:id="276" w:name="bookmark171"/>
      <w:bookmarkEnd w:id="276"/>
      <w:bookmarkStart w:id="277" w:name="_Toc186477756"/>
      <w:bookmarkStart w:id="278" w:name="_Toc25777"/>
      <w:r>
        <w:rPr>
          <w:rFonts w:hint="eastAsia" w:ascii="宋体" w:hAnsi="宋体" w:eastAsia="宋体" w:cs="宋体"/>
          <w:b/>
          <w:bCs/>
          <w:color w:val="auto"/>
          <w:spacing w:val="-6"/>
          <w:lang w:eastAsia="zh-CN"/>
        </w:rPr>
        <w:t>（三）比较与评价</w:t>
      </w:r>
      <w:bookmarkEnd w:id="277"/>
      <w:bookmarkEnd w:id="278"/>
    </w:p>
    <w:p w14:paraId="35A73C80">
      <w:pPr>
        <w:spacing w:line="360" w:lineRule="auto"/>
        <w:ind w:left="22" w:right="208" w:firstLine="481"/>
        <w:jc w:val="both"/>
        <w:rPr>
          <w:rFonts w:ascii="宋体" w:hAnsi="宋体" w:eastAsia="宋体" w:cs="宋体"/>
          <w:color w:val="auto"/>
          <w:lang w:eastAsia="zh-CN"/>
        </w:rPr>
      </w:pPr>
      <w:r>
        <w:rPr>
          <w:rFonts w:hint="eastAsia" w:ascii="宋体" w:hAnsi="宋体" w:eastAsia="宋体" w:cs="宋体"/>
          <w:color w:val="auto"/>
          <w:spacing w:val="-3"/>
          <w:lang w:eastAsia="zh-CN"/>
        </w:rPr>
        <w:t>9.评标委员会应当按照招标文件中规定的评标方法和标准，对符合性</w:t>
      </w:r>
      <w:r>
        <w:rPr>
          <w:rFonts w:hint="eastAsia" w:ascii="宋体" w:hAnsi="宋体" w:eastAsia="宋体" w:cs="宋体"/>
          <w:color w:val="auto"/>
          <w:spacing w:val="-4"/>
          <w:lang w:eastAsia="zh-CN"/>
        </w:rPr>
        <w:t>审查合</w:t>
      </w:r>
      <w:r>
        <w:rPr>
          <w:rFonts w:hint="eastAsia" w:ascii="宋体" w:hAnsi="宋体" w:eastAsia="宋体" w:cs="宋体"/>
          <w:color w:val="auto"/>
          <w:spacing w:val="-3"/>
          <w:lang w:eastAsia="zh-CN"/>
        </w:rPr>
        <w:t>格的投标文件进行商务和技术评估，综合比较与评价；未通过符合性审查的投标文件不得进入比较与评价。评审因素包括投标报价、商务技术以及落实政府采购</w:t>
      </w:r>
      <w:r>
        <w:rPr>
          <w:rFonts w:hint="eastAsia" w:ascii="宋体" w:hAnsi="宋体" w:eastAsia="宋体" w:cs="宋体"/>
          <w:color w:val="auto"/>
          <w:spacing w:val="-2"/>
          <w:lang w:eastAsia="zh-CN"/>
        </w:rPr>
        <w:t>政策。评审因素及标准见本章“四、评标标准”。</w:t>
      </w:r>
    </w:p>
    <w:p w14:paraId="2295BABB">
      <w:pPr>
        <w:spacing w:line="360" w:lineRule="auto"/>
        <w:ind w:left="521"/>
        <w:rPr>
          <w:rFonts w:ascii="宋体" w:hAnsi="宋体" w:eastAsia="宋体" w:cs="宋体"/>
          <w:color w:val="auto"/>
          <w:lang w:eastAsia="zh-CN"/>
        </w:rPr>
      </w:pPr>
      <w:r>
        <w:rPr>
          <w:rFonts w:hint="eastAsia" w:ascii="宋体" w:hAnsi="宋体" w:eastAsia="宋体" w:cs="宋体"/>
          <w:color w:val="auto"/>
          <w:spacing w:val="-3"/>
          <w:lang w:eastAsia="zh-CN"/>
        </w:rPr>
        <w:t>10.相同品牌处理原则</w:t>
      </w:r>
    </w:p>
    <w:p w14:paraId="31E97A87">
      <w:pPr>
        <w:spacing w:line="360" w:lineRule="auto"/>
        <w:ind w:left="26" w:right="208" w:firstLine="494"/>
        <w:rPr>
          <w:rFonts w:ascii="宋体" w:hAnsi="宋体" w:eastAsia="宋体" w:cs="宋体"/>
          <w:color w:val="auto"/>
          <w:lang w:eastAsia="zh-CN"/>
        </w:rPr>
      </w:pPr>
      <w:r>
        <w:rPr>
          <w:rFonts w:hint="eastAsia" w:ascii="宋体" w:hAnsi="宋体" w:eastAsia="宋体" w:cs="宋体"/>
          <w:color w:val="auto"/>
          <w:spacing w:val="-2"/>
          <w:lang w:eastAsia="zh-CN"/>
        </w:rPr>
        <w:t>10.1单一产品采购（或非单一产品采购中的核心产品</w:t>
      </w:r>
      <w:r>
        <w:rPr>
          <w:rFonts w:hint="eastAsia" w:ascii="宋体" w:hAnsi="宋体" w:eastAsia="宋体" w:cs="宋体"/>
          <w:color w:val="auto"/>
          <w:spacing w:val="12"/>
          <w:lang w:eastAsia="zh-CN"/>
        </w:rPr>
        <w:t>），</w:t>
      </w:r>
      <w:r>
        <w:rPr>
          <w:rFonts w:hint="eastAsia" w:ascii="宋体" w:hAnsi="宋体" w:eastAsia="宋体" w:cs="宋体"/>
          <w:color w:val="auto"/>
          <w:spacing w:val="-2"/>
          <w:lang w:eastAsia="zh-CN"/>
        </w:rPr>
        <w:t>提供相同品牌产</w:t>
      </w:r>
      <w:r>
        <w:rPr>
          <w:rFonts w:hint="eastAsia" w:ascii="宋体" w:hAnsi="宋体" w:eastAsia="宋体" w:cs="宋体"/>
          <w:color w:val="auto"/>
          <w:spacing w:val="-3"/>
          <w:lang w:eastAsia="zh-CN"/>
        </w:rPr>
        <w:t>品且通过资格审查、符合性审查的不同投标人参加同一合同项下投标的，按</w:t>
      </w:r>
      <w:r>
        <w:rPr>
          <w:rFonts w:hint="eastAsia" w:ascii="宋体" w:hAnsi="宋体" w:eastAsia="宋体" w:cs="宋体"/>
          <w:color w:val="auto"/>
          <w:spacing w:val="-4"/>
          <w:lang w:eastAsia="zh-CN"/>
        </w:rPr>
        <w:t>一家</w:t>
      </w:r>
      <w:r>
        <w:rPr>
          <w:rFonts w:hint="eastAsia" w:ascii="宋体" w:hAnsi="宋体" w:eastAsia="宋体" w:cs="宋体"/>
          <w:color w:val="auto"/>
          <w:spacing w:val="-3"/>
          <w:lang w:eastAsia="zh-CN"/>
        </w:rPr>
        <w:t>投标人计算。</w:t>
      </w:r>
    </w:p>
    <w:p w14:paraId="4B639D00">
      <w:pPr>
        <w:spacing w:line="360" w:lineRule="auto"/>
        <w:ind w:left="24" w:firstLine="496"/>
        <w:rPr>
          <w:rFonts w:ascii="宋体" w:hAnsi="宋体" w:eastAsia="宋体" w:cs="宋体"/>
          <w:color w:val="auto"/>
          <w:lang w:eastAsia="zh-CN"/>
        </w:rPr>
      </w:pPr>
      <w:r>
        <w:rPr>
          <w:rFonts w:hint="eastAsia" w:ascii="宋体" w:hAnsi="宋体" w:eastAsia="宋体" w:cs="宋体"/>
          <w:color w:val="auto"/>
          <w:spacing w:val="-1"/>
          <w:lang w:eastAsia="zh-CN"/>
        </w:rPr>
        <w:t>10.2非单一产品采购项目，采购人应当根据采购项目技</w:t>
      </w:r>
      <w:r>
        <w:rPr>
          <w:rFonts w:hint="eastAsia" w:ascii="宋体" w:hAnsi="宋体" w:eastAsia="宋体" w:cs="宋体"/>
          <w:color w:val="auto"/>
          <w:spacing w:val="-2"/>
          <w:lang w:eastAsia="zh-CN"/>
        </w:rPr>
        <w:t>术构成、产品价格</w:t>
      </w:r>
      <w:r>
        <w:rPr>
          <w:rFonts w:hint="eastAsia" w:ascii="宋体" w:hAnsi="宋体" w:eastAsia="宋体" w:cs="宋体"/>
          <w:color w:val="auto"/>
          <w:spacing w:val="-4"/>
          <w:lang w:eastAsia="zh-CN"/>
        </w:rPr>
        <w:t>比重等合理确定核心产品（采购清单中作“与核心产品相同〈或同一〉品牌”实</w:t>
      </w:r>
      <w:r>
        <w:rPr>
          <w:rFonts w:hint="eastAsia" w:ascii="宋体" w:hAnsi="宋体" w:eastAsia="宋体" w:cs="宋体"/>
          <w:color w:val="auto"/>
          <w:spacing w:val="1"/>
          <w:lang w:eastAsia="zh-CN"/>
        </w:rPr>
        <w:t>质性要求的产品，视为核心产品</w:t>
      </w:r>
      <w:r>
        <w:rPr>
          <w:rFonts w:hint="eastAsia" w:ascii="宋体" w:hAnsi="宋体" w:eastAsia="宋体" w:cs="宋体"/>
          <w:color w:val="auto"/>
          <w:spacing w:val="7"/>
          <w:lang w:eastAsia="zh-CN"/>
        </w:rPr>
        <w:t>），</w:t>
      </w:r>
      <w:r>
        <w:rPr>
          <w:rFonts w:hint="eastAsia" w:ascii="宋体" w:hAnsi="宋体" w:eastAsia="宋体" w:cs="宋体"/>
          <w:color w:val="auto"/>
          <w:spacing w:val="1"/>
          <w:lang w:eastAsia="zh-CN"/>
        </w:rPr>
        <w:t>并以“核心产品”在“</w:t>
      </w:r>
      <w:r>
        <w:rPr>
          <w:rFonts w:hint="eastAsia" w:ascii="宋体" w:hAnsi="宋体" w:eastAsia="宋体" w:cs="宋体"/>
          <w:color w:val="auto"/>
          <w:lang w:eastAsia="zh-CN"/>
        </w:rPr>
        <w:t xml:space="preserve">投标人须知前附表” </w:t>
      </w:r>
      <w:r>
        <w:rPr>
          <w:rFonts w:hint="eastAsia" w:ascii="宋体" w:hAnsi="宋体" w:eastAsia="宋体" w:cs="宋体"/>
          <w:color w:val="auto"/>
          <w:spacing w:val="-1"/>
          <w:lang w:eastAsia="zh-CN"/>
        </w:rPr>
        <w:t>中载明，评审时按前款规定处理。</w:t>
      </w:r>
    </w:p>
    <w:p w14:paraId="1CDCC5BD">
      <w:pPr>
        <w:spacing w:line="360" w:lineRule="auto"/>
        <w:ind w:left="521"/>
        <w:rPr>
          <w:rFonts w:ascii="宋体" w:hAnsi="宋体" w:eastAsia="宋体" w:cs="宋体"/>
          <w:color w:val="auto"/>
          <w:lang w:eastAsia="zh-CN"/>
        </w:rPr>
      </w:pPr>
      <w:r>
        <w:rPr>
          <w:rFonts w:hint="eastAsia" w:ascii="宋体" w:hAnsi="宋体" w:eastAsia="宋体" w:cs="宋体"/>
          <w:color w:val="auto"/>
          <w:spacing w:val="-3"/>
          <w:lang w:eastAsia="zh-CN"/>
        </w:rPr>
        <w:t>10.3有效投标品牌不足3家的应按</w:t>
      </w:r>
      <w:r>
        <w:rPr>
          <w:rFonts w:hint="eastAsia" w:ascii="宋体" w:hAnsi="宋体" w:eastAsia="宋体" w:cs="宋体"/>
          <w:b/>
          <w:bCs/>
          <w:color w:val="auto"/>
          <w:spacing w:val="-3"/>
          <w:lang w:eastAsia="zh-CN"/>
        </w:rPr>
        <w:t>废标</w:t>
      </w:r>
      <w:r>
        <w:rPr>
          <w:rFonts w:hint="eastAsia" w:ascii="宋体" w:hAnsi="宋体" w:eastAsia="宋体" w:cs="宋体"/>
          <w:color w:val="auto"/>
          <w:spacing w:val="-4"/>
          <w:lang w:eastAsia="zh-CN"/>
        </w:rPr>
        <w:t>处理。</w:t>
      </w:r>
    </w:p>
    <w:p w14:paraId="6A9AFFB3">
      <w:pPr>
        <w:spacing w:line="360" w:lineRule="auto"/>
        <w:ind w:left="38"/>
        <w:outlineLvl w:val="2"/>
        <w:rPr>
          <w:rFonts w:ascii="宋体" w:hAnsi="宋体" w:eastAsia="宋体" w:cs="宋体"/>
          <w:color w:val="auto"/>
          <w:lang w:eastAsia="zh-CN"/>
        </w:rPr>
      </w:pPr>
      <w:bookmarkStart w:id="279" w:name="bookmark172"/>
      <w:bookmarkEnd w:id="279"/>
      <w:bookmarkStart w:id="280" w:name="bookmark282"/>
      <w:bookmarkEnd w:id="280"/>
      <w:bookmarkStart w:id="281" w:name="_Toc186477757"/>
      <w:bookmarkStart w:id="282" w:name="_Toc31351"/>
      <w:r>
        <w:rPr>
          <w:rFonts w:hint="eastAsia" w:ascii="宋体" w:hAnsi="宋体" w:eastAsia="宋体" w:cs="宋体"/>
          <w:b/>
          <w:bCs/>
          <w:color w:val="auto"/>
          <w:spacing w:val="-6"/>
          <w:lang w:eastAsia="zh-CN"/>
        </w:rPr>
        <w:t>（四）报价评审</w:t>
      </w:r>
      <w:bookmarkEnd w:id="281"/>
      <w:bookmarkEnd w:id="282"/>
    </w:p>
    <w:p w14:paraId="68FC9D63">
      <w:pPr>
        <w:spacing w:line="360" w:lineRule="auto"/>
        <w:ind w:left="521"/>
        <w:rPr>
          <w:rFonts w:ascii="宋体" w:hAnsi="宋体" w:eastAsia="宋体" w:cs="宋体"/>
          <w:color w:val="auto"/>
          <w:lang w:eastAsia="zh-CN"/>
        </w:rPr>
      </w:pPr>
      <w:r>
        <w:rPr>
          <w:rFonts w:hint="eastAsia" w:ascii="宋体" w:hAnsi="宋体" w:eastAsia="宋体" w:cs="宋体"/>
          <w:color w:val="auto"/>
          <w:spacing w:val="-4"/>
          <w:lang w:eastAsia="zh-CN"/>
        </w:rPr>
        <w:t>11.投标报价评审</w:t>
      </w:r>
    </w:p>
    <w:p w14:paraId="43062D22">
      <w:pPr>
        <w:spacing w:line="360" w:lineRule="auto"/>
        <w:ind w:left="22" w:right="53" w:firstLine="498"/>
        <w:rPr>
          <w:rFonts w:ascii="宋体" w:hAnsi="宋体" w:eastAsia="宋体" w:cs="宋体"/>
          <w:color w:val="auto"/>
          <w:lang w:eastAsia="zh-CN"/>
        </w:rPr>
      </w:pPr>
      <w:r>
        <w:rPr>
          <w:rFonts w:hint="eastAsia" w:ascii="宋体" w:hAnsi="宋体" w:eastAsia="宋体" w:cs="宋体"/>
          <w:color w:val="auto"/>
          <w:spacing w:val="-4"/>
          <w:lang w:eastAsia="zh-CN"/>
        </w:rPr>
        <w:t>11.1货物项目的价格分值占总分值的比重不得低于30%。</w:t>
      </w:r>
      <w:r>
        <w:rPr>
          <w:rFonts w:hint="eastAsia" w:ascii="宋体" w:hAnsi="宋体" w:eastAsia="宋体" w:cs="宋体"/>
          <w:color w:val="auto"/>
          <w:spacing w:val="-5"/>
          <w:lang w:eastAsia="zh-CN"/>
        </w:rPr>
        <w:t>执行国家统一定价</w:t>
      </w:r>
      <w:r>
        <w:rPr>
          <w:rFonts w:hint="eastAsia" w:ascii="宋体" w:hAnsi="宋体" w:eastAsia="宋体" w:cs="宋体"/>
          <w:color w:val="auto"/>
          <w:spacing w:val="-3"/>
          <w:lang w:eastAsia="zh-CN"/>
        </w:rPr>
        <w:t>标准和采用固定价格采购的项目，其价格不列为评审因素。价格分应当采用低价优先法计算，即满足招标文件要求且投标价格最低的投标报价为评标基准价，其</w:t>
      </w:r>
      <w:r>
        <w:rPr>
          <w:rFonts w:hint="eastAsia" w:ascii="宋体" w:hAnsi="宋体" w:eastAsia="宋体" w:cs="宋体"/>
          <w:color w:val="auto"/>
          <w:spacing w:val="-1"/>
          <w:lang w:eastAsia="zh-CN"/>
        </w:rPr>
        <w:t>价格分为满分。其他投标人的价格分统一按照下列公式计算：</w:t>
      </w:r>
    </w:p>
    <w:p w14:paraId="5476F00D">
      <w:pPr>
        <w:spacing w:line="360" w:lineRule="auto"/>
        <w:ind w:left="502" w:right="2160" w:firstLine="3"/>
        <w:rPr>
          <w:rFonts w:ascii="宋体" w:hAnsi="宋体" w:eastAsia="宋体" w:cs="宋体"/>
          <w:color w:val="auto"/>
          <w:spacing w:val="-1"/>
          <w:lang w:eastAsia="zh-CN"/>
        </w:rPr>
      </w:pPr>
      <w:r>
        <w:rPr>
          <w:rFonts w:hint="eastAsia" w:ascii="宋体" w:hAnsi="宋体" w:eastAsia="宋体" w:cs="宋体"/>
          <w:color w:val="auto"/>
          <w:spacing w:val="-1"/>
          <w:lang w:eastAsia="zh-CN"/>
        </w:rPr>
        <w:t>投标报价得分=(评标基准价／投标报价)×价格分值</w:t>
      </w:r>
    </w:p>
    <w:p w14:paraId="3AF3FB41">
      <w:pPr>
        <w:spacing w:line="360" w:lineRule="auto"/>
        <w:ind w:left="502" w:right="2160" w:firstLine="3"/>
        <w:rPr>
          <w:rFonts w:ascii="宋体" w:hAnsi="宋体" w:eastAsia="宋体" w:cs="宋体"/>
          <w:color w:val="auto"/>
          <w:lang w:eastAsia="zh-CN"/>
        </w:rPr>
      </w:pPr>
      <w:r>
        <w:rPr>
          <w:rFonts w:hint="eastAsia" w:ascii="宋体" w:hAnsi="宋体" w:eastAsia="宋体" w:cs="宋体"/>
          <w:color w:val="auto"/>
          <w:spacing w:val="-2"/>
          <w:lang w:eastAsia="zh-CN"/>
        </w:rPr>
        <w:t>评标过程中，不得去掉报价中的最高报价和最低报</w:t>
      </w:r>
      <w:r>
        <w:rPr>
          <w:rFonts w:hint="eastAsia" w:ascii="宋体" w:hAnsi="宋体" w:eastAsia="宋体" w:cs="宋体"/>
          <w:color w:val="auto"/>
          <w:spacing w:val="-3"/>
          <w:lang w:eastAsia="zh-CN"/>
        </w:rPr>
        <w:t>价。</w:t>
      </w:r>
    </w:p>
    <w:p w14:paraId="5465E5D8">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11.2除算术修正和落实政府采购政策的价格扣除外，不对投标报价进行调整；</w:t>
      </w:r>
    </w:p>
    <w:p w14:paraId="754315B7">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11.3价格分值见本章“四、评标标准”。</w:t>
      </w:r>
    </w:p>
    <w:p w14:paraId="6E71E1C1">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11.4 报价合理性说明：</w:t>
      </w:r>
    </w:p>
    <w:p w14:paraId="577221DA">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评审中出现下列情形之一的，评审委员会应当启动异常低价投标（响应）审查程序：</w:t>
      </w:r>
    </w:p>
    <w:p w14:paraId="2B844DA0">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6.1.1投标（响应）报价低于全部通过符合性审查供应商投标（响应）报价平均值50%的，即投标（响应）报价＜全部通过符合性审查供应商投标（响应）报价平均值×50%；</w:t>
      </w:r>
    </w:p>
    <w:p w14:paraId="28F5AF58">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6.1.2投标（响应）报价低于通过符合性审查的次低报价供应商投标（响应）报价50%的，即投标（响应）报价＜通过符合性审查的次低报价供应商投标（响应）报价×50%；</w:t>
      </w:r>
    </w:p>
    <w:p w14:paraId="52191C23">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6.1.3投标（响应）报价低于采购项目最高限价45%的，即投标（响应）报价＜采购项目最高限价×45%；</w:t>
      </w:r>
    </w:p>
    <w:p w14:paraId="5CB3459D">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6.1.4评审委员会基于专业判断，认为供应商报价过低，有可能影响产品质量或者不能诚信履约的其他情形。</w:t>
      </w:r>
    </w:p>
    <w:p w14:paraId="44877D4C">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采购人可以结合具体项目实际情况，提高上述第6.1.1项至第6.1.3项中启动异常低价投标（响应）审查的数值标准，但是最高不得超过65%。</w:t>
      </w:r>
      <w:r>
        <w:rPr>
          <w:rFonts w:hint="eastAsia" w:ascii="宋体" w:hAnsi="宋体" w:eastAsia="宋体" w:cs="宋体"/>
          <w:b/>
          <w:bCs/>
          <w:color w:val="auto"/>
          <w:spacing w:val="-4"/>
          <w:highlight w:val="none"/>
          <w:lang w:eastAsia="zh-CN"/>
        </w:rPr>
        <w:t>本项目6.1.1至6.1.3项的数值标准修改为6</w:t>
      </w:r>
      <w:r>
        <w:rPr>
          <w:rFonts w:hint="eastAsia" w:ascii="宋体" w:hAnsi="宋体" w:eastAsia="宋体" w:cs="宋体"/>
          <w:b/>
          <w:bCs/>
          <w:color w:val="auto"/>
          <w:spacing w:val="-4"/>
          <w:highlight w:val="none"/>
          <w:lang w:val="en-US" w:eastAsia="zh-CN"/>
        </w:rPr>
        <w:t>5</w:t>
      </w:r>
      <w:r>
        <w:rPr>
          <w:rFonts w:hint="eastAsia" w:ascii="宋体" w:hAnsi="宋体" w:eastAsia="宋体" w:cs="宋体"/>
          <w:b/>
          <w:bCs/>
          <w:color w:val="auto"/>
          <w:spacing w:val="-4"/>
          <w:highlight w:val="none"/>
          <w:lang w:eastAsia="zh-CN"/>
        </w:rPr>
        <w:t>%。</w:t>
      </w:r>
    </w:p>
    <w:p w14:paraId="5A570A75">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相关法律法规对供应商报价有规定的，从其规定。</w:t>
      </w:r>
    </w:p>
    <w:p w14:paraId="1C3AB8FB">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6.2 评审委员会启动异常低价投标（响应）审查后，属于前述第6.1.1项至第6.1.4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6.1.3项情形，供应商已随投标（响应）文件一并提交相关书面说明及必要的证明材料的，在评审现场可不再重复提交。</w:t>
      </w:r>
    </w:p>
    <w:p w14:paraId="1DDFDB07">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1FDC1FC">
      <w:pPr>
        <w:spacing w:line="360" w:lineRule="auto"/>
        <w:ind w:left="22" w:right="53" w:firstLine="498"/>
        <w:rPr>
          <w:rFonts w:ascii="宋体" w:hAnsi="宋体" w:eastAsia="宋体" w:cs="宋体"/>
          <w:b w:val="0"/>
          <w:bCs w:val="0"/>
          <w:color w:val="auto"/>
          <w:spacing w:val="-4"/>
          <w:highlight w:val="none"/>
          <w:lang w:eastAsia="zh-CN"/>
        </w:rPr>
      </w:pPr>
      <w:r>
        <w:rPr>
          <w:rFonts w:hint="eastAsia" w:ascii="宋体" w:hAnsi="宋体" w:eastAsia="宋体" w:cs="宋体"/>
          <w:b w:val="0"/>
          <w:bCs w:val="0"/>
          <w:color w:val="auto"/>
          <w:spacing w:val="-4"/>
          <w:highlight w:val="none"/>
          <w:lang w:eastAsia="zh-CN"/>
        </w:rPr>
        <w:t>供应商也可以有预见性地准备好上述要求的书面说明和相关证明材料并加盖公章。</w:t>
      </w:r>
    </w:p>
    <w:p w14:paraId="23EC9904">
      <w:pPr>
        <w:spacing w:line="360" w:lineRule="auto"/>
        <w:ind w:left="22" w:right="53" w:firstLine="498"/>
        <w:rPr>
          <w:rFonts w:ascii="宋体" w:hAnsi="宋体" w:eastAsia="宋体" w:cs="宋体"/>
          <w:b w:val="0"/>
          <w:bCs w:val="0"/>
          <w:color w:val="auto"/>
          <w:spacing w:val="-4"/>
          <w:highlight w:val="none"/>
          <w:lang w:eastAsia="zh-CN"/>
        </w:rPr>
      </w:pPr>
      <w:r>
        <w:rPr>
          <w:rFonts w:hint="eastAsia"/>
          <w:b w:val="0"/>
          <w:bCs w:val="0"/>
          <w:color w:val="auto"/>
          <w:spacing w:val="-5"/>
          <w:highlight w:val="none"/>
          <w:lang w:eastAsia="zh-CN"/>
        </w:rPr>
        <w:t>注：本项目计算报价合理性时根据投标人填报的折扣率计算，例如：本项目投标折扣率设置的最高限价为100%，根据上述1.3项的规定，采购项目最低折扣率限价为6</w:t>
      </w:r>
      <w:r>
        <w:rPr>
          <w:rFonts w:hint="eastAsia"/>
          <w:b w:val="0"/>
          <w:bCs w:val="0"/>
          <w:color w:val="auto"/>
          <w:spacing w:val="-5"/>
          <w:highlight w:val="none"/>
          <w:lang w:val="en-US" w:eastAsia="zh-CN"/>
        </w:rPr>
        <w:t>5</w:t>
      </w:r>
      <w:r>
        <w:rPr>
          <w:rFonts w:hint="eastAsia"/>
          <w:b w:val="0"/>
          <w:bCs w:val="0"/>
          <w:color w:val="auto"/>
          <w:spacing w:val="-5"/>
          <w:highlight w:val="none"/>
          <w:lang w:eastAsia="zh-CN"/>
        </w:rPr>
        <w:t>%，如果投标人填报的折扣率数值低于6</w:t>
      </w:r>
      <w:r>
        <w:rPr>
          <w:rFonts w:hint="eastAsia"/>
          <w:b w:val="0"/>
          <w:bCs w:val="0"/>
          <w:color w:val="auto"/>
          <w:spacing w:val="-5"/>
          <w:highlight w:val="none"/>
          <w:lang w:val="en-US" w:eastAsia="zh-CN"/>
        </w:rPr>
        <w:t>5</w:t>
      </w:r>
      <w:r>
        <w:rPr>
          <w:rFonts w:hint="eastAsia"/>
          <w:b w:val="0"/>
          <w:bCs w:val="0"/>
          <w:color w:val="auto"/>
          <w:spacing w:val="-5"/>
          <w:highlight w:val="none"/>
          <w:lang w:eastAsia="zh-CN"/>
        </w:rPr>
        <w:t>%（例如：折扣率</w:t>
      </w:r>
      <w:r>
        <w:rPr>
          <w:rFonts w:hint="eastAsia"/>
          <w:b w:val="0"/>
          <w:bCs w:val="0"/>
          <w:color w:val="auto"/>
          <w:spacing w:val="-5"/>
          <w:highlight w:val="none"/>
          <w:lang w:val="en-US" w:eastAsia="zh-CN"/>
        </w:rPr>
        <w:t>59</w:t>
      </w:r>
      <w:r>
        <w:rPr>
          <w:rFonts w:hint="eastAsia"/>
          <w:b w:val="0"/>
          <w:bCs w:val="0"/>
          <w:color w:val="auto"/>
          <w:spacing w:val="-5"/>
          <w:highlight w:val="none"/>
          <w:lang w:eastAsia="zh-CN"/>
        </w:rPr>
        <w:t>%是低于6</w:t>
      </w:r>
      <w:r>
        <w:rPr>
          <w:rFonts w:hint="eastAsia"/>
          <w:b w:val="0"/>
          <w:bCs w:val="0"/>
          <w:color w:val="auto"/>
          <w:spacing w:val="-5"/>
          <w:highlight w:val="none"/>
          <w:lang w:val="en-US" w:eastAsia="zh-CN"/>
        </w:rPr>
        <w:t>5</w:t>
      </w:r>
      <w:r>
        <w:rPr>
          <w:rFonts w:hint="eastAsia"/>
          <w:b w:val="0"/>
          <w:bCs w:val="0"/>
          <w:color w:val="auto"/>
          <w:spacing w:val="-5"/>
          <w:highlight w:val="none"/>
          <w:lang w:eastAsia="zh-CN"/>
        </w:rPr>
        <w:t>%），将会对该投标人启动异常低价投标（响应）审查程序。</w:t>
      </w:r>
    </w:p>
    <w:p w14:paraId="4FCB9791">
      <w:pPr>
        <w:spacing w:line="360" w:lineRule="auto"/>
        <w:ind w:left="521" w:right="3540"/>
        <w:rPr>
          <w:rFonts w:ascii="宋体" w:hAnsi="宋体" w:eastAsia="宋体" w:cs="宋体"/>
          <w:color w:val="auto"/>
          <w:lang w:eastAsia="zh-CN"/>
        </w:rPr>
      </w:pPr>
      <w:r>
        <w:rPr>
          <w:rFonts w:hint="eastAsia" w:ascii="宋体" w:hAnsi="宋体" w:eastAsia="宋体" w:cs="宋体"/>
          <w:color w:val="auto"/>
          <w:spacing w:val="-3"/>
          <w:lang w:eastAsia="zh-CN"/>
        </w:rPr>
        <w:t>12.政府采购政策评审</w:t>
      </w:r>
    </w:p>
    <w:p w14:paraId="61DF0A7F">
      <w:pPr>
        <w:spacing w:line="360" w:lineRule="auto"/>
        <w:ind w:left="22" w:right="53" w:firstLine="498"/>
        <w:rPr>
          <w:rFonts w:ascii="宋体" w:hAnsi="宋体" w:eastAsia="宋体" w:cs="宋体"/>
          <w:color w:val="auto"/>
          <w:lang w:eastAsia="zh-CN"/>
        </w:rPr>
      </w:pPr>
      <w:r>
        <w:rPr>
          <w:rFonts w:hint="eastAsia" w:ascii="宋体" w:hAnsi="宋体" w:eastAsia="宋体" w:cs="宋体"/>
          <w:color w:val="auto"/>
          <w:spacing w:val="-6"/>
          <w:lang w:eastAsia="zh-CN"/>
        </w:rPr>
        <w:t>12.1非专门面向中小企业的采购项目或采购包，对符合规定的小微企业（含</w:t>
      </w:r>
      <w:r>
        <w:rPr>
          <w:rFonts w:hint="eastAsia" w:ascii="宋体" w:hAnsi="宋体" w:eastAsia="宋体" w:cs="宋体"/>
          <w:color w:val="auto"/>
          <w:spacing w:val="-3"/>
          <w:lang w:eastAsia="zh-CN"/>
        </w:rPr>
        <w:t>监狱企业、残疾人福利性单位、联合体各方均为小微企业的联合体、符合小微企业划分标准的个体工商户视同小微企业）报价按照本招标文件“投标人须知前附</w:t>
      </w:r>
      <w:r>
        <w:rPr>
          <w:rFonts w:hint="eastAsia" w:ascii="宋体" w:hAnsi="宋体" w:eastAsia="宋体" w:cs="宋体"/>
          <w:color w:val="auto"/>
          <w:spacing w:val="-4"/>
          <w:lang w:eastAsia="zh-CN"/>
        </w:rPr>
        <w:t>表”中的规定扣除，对小微企业中的监狱企业、残疾人福利性单位、采购产品纳</w:t>
      </w:r>
      <w:r>
        <w:rPr>
          <w:rFonts w:hint="eastAsia" w:ascii="宋体" w:hAnsi="宋体" w:eastAsia="宋体" w:cs="宋体"/>
          <w:color w:val="auto"/>
          <w:spacing w:val="-3"/>
          <w:lang w:eastAsia="zh-CN"/>
        </w:rPr>
        <w:t>入创新产品应用示范推荐目录内企业、采购产品获得节能产品或环境标志产品认</w:t>
      </w:r>
      <w:r>
        <w:rPr>
          <w:rFonts w:hint="eastAsia" w:ascii="宋体" w:hAnsi="宋体" w:eastAsia="宋体" w:cs="宋体"/>
          <w:color w:val="auto"/>
          <w:spacing w:val="-4"/>
          <w:lang w:eastAsia="zh-CN"/>
        </w:rPr>
        <w:t>证证书的企业报价按照本招标文件“投标人须知前附表”中的规定扣除，用扣除</w:t>
      </w:r>
      <w:r>
        <w:rPr>
          <w:rFonts w:hint="eastAsia" w:ascii="宋体" w:hAnsi="宋体" w:eastAsia="宋体" w:cs="宋体"/>
          <w:color w:val="auto"/>
          <w:spacing w:val="-1"/>
          <w:lang w:eastAsia="zh-CN"/>
        </w:rPr>
        <w:t>后的价格计算评审基准价。</w:t>
      </w:r>
    </w:p>
    <w:p w14:paraId="47C63C06">
      <w:pPr>
        <w:spacing w:line="360" w:lineRule="auto"/>
        <w:ind w:left="22" w:right="53" w:firstLine="498"/>
        <w:rPr>
          <w:rFonts w:ascii="宋体" w:hAnsi="宋体" w:eastAsia="宋体" w:cs="宋体"/>
          <w:color w:val="auto"/>
          <w:spacing w:val="-6"/>
          <w:lang w:eastAsia="zh-CN"/>
        </w:rPr>
      </w:pPr>
      <w:r>
        <w:rPr>
          <w:rFonts w:hint="eastAsia" w:ascii="宋体" w:hAnsi="宋体" w:eastAsia="宋体" w:cs="宋体"/>
          <w:color w:val="auto"/>
          <w:spacing w:val="-6"/>
          <w:lang w:eastAsia="zh-CN"/>
        </w:rPr>
        <w:t>12.2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若供应商同时属于小型或微型企业、监狱企业、残疾人福利性单位中的两种及以上，将不重复享受小微企业价格扣减的优惠政策。</w:t>
      </w:r>
    </w:p>
    <w:p w14:paraId="49FCAF05">
      <w:pPr>
        <w:spacing w:line="360" w:lineRule="auto"/>
        <w:ind w:left="22" w:right="53" w:firstLine="498"/>
        <w:rPr>
          <w:rFonts w:ascii="宋体" w:hAnsi="宋体" w:eastAsia="宋体" w:cs="宋体"/>
          <w:color w:val="auto"/>
          <w:spacing w:val="-6"/>
          <w:lang w:eastAsia="zh-CN"/>
        </w:rPr>
      </w:pPr>
      <w:r>
        <w:rPr>
          <w:rFonts w:hint="eastAsia" w:ascii="宋体" w:hAnsi="宋体" w:eastAsia="宋体" w:cs="宋体"/>
          <w:color w:val="auto"/>
          <w:spacing w:val="-6"/>
          <w:lang w:eastAsia="zh-CN"/>
        </w:rPr>
        <w:t>组成联合体或者接受分包的小微企业与联合体内其他企业、分包企业之间存在直接控股、管理关系的，不享受价格扣除优惠政策。</w:t>
      </w:r>
    </w:p>
    <w:p w14:paraId="04D3A3EF">
      <w:pPr>
        <w:spacing w:line="360" w:lineRule="auto"/>
        <w:ind w:left="22" w:right="53" w:firstLine="498"/>
        <w:rPr>
          <w:rFonts w:ascii="宋体" w:hAnsi="宋体" w:eastAsia="宋体" w:cs="宋体"/>
          <w:color w:val="auto"/>
          <w:spacing w:val="-6"/>
          <w:lang w:eastAsia="zh-CN"/>
        </w:rPr>
      </w:pPr>
      <w:r>
        <w:rPr>
          <w:rFonts w:hint="eastAsia" w:ascii="宋体" w:hAnsi="宋体" w:eastAsia="宋体" w:cs="宋体"/>
          <w:color w:val="auto"/>
          <w:spacing w:val="-6"/>
          <w:lang w:eastAsia="zh-CN"/>
        </w:rPr>
        <w:t>价格扣除比例对小型企业和微型企业同等对待，不作区分。</w:t>
      </w:r>
    </w:p>
    <w:p w14:paraId="17B9FC17">
      <w:pPr>
        <w:spacing w:line="360" w:lineRule="auto"/>
        <w:ind w:left="22" w:right="53" w:firstLine="498"/>
        <w:rPr>
          <w:rFonts w:ascii="宋体" w:hAnsi="宋体" w:eastAsia="宋体" w:cs="宋体"/>
          <w:color w:val="auto"/>
          <w:spacing w:val="-6"/>
          <w:lang w:eastAsia="zh-CN"/>
        </w:rPr>
      </w:pPr>
      <w:r>
        <w:rPr>
          <w:rFonts w:hint="eastAsia" w:ascii="宋体" w:hAnsi="宋体" w:eastAsia="宋体" w:cs="宋体"/>
          <w:color w:val="auto"/>
          <w:spacing w:val="-6"/>
          <w:lang w:eastAsia="zh-CN"/>
        </w:rPr>
        <w:t>12.3专门面向中小企业、预留部分采购份额面向中小企业采购的项目或采购包，评审时不再进行价格扣除。</w:t>
      </w:r>
    </w:p>
    <w:p w14:paraId="0C5BFA61">
      <w:pPr>
        <w:spacing w:line="360" w:lineRule="auto"/>
        <w:ind w:left="22" w:right="13" w:firstLine="498"/>
        <w:jc w:val="both"/>
        <w:rPr>
          <w:rFonts w:ascii="宋体" w:hAnsi="宋体" w:eastAsia="宋体" w:cs="宋体"/>
          <w:color w:val="auto"/>
          <w:lang w:eastAsia="zh-CN"/>
        </w:rPr>
      </w:pPr>
      <w:r>
        <w:rPr>
          <w:rFonts w:hint="eastAsia" w:ascii="宋体" w:hAnsi="宋体" w:eastAsia="宋体" w:cs="宋体"/>
          <w:color w:val="auto"/>
          <w:spacing w:val="-1"/>
          <w:lang w:eastAsia="zh-CN"/>
        </w:rPr>
        <w:t>12.4对于未预留份额专门面向中小企业的政府采购项目，以及预留</w:t>
      </w:r>
      <w:r>
        <w:rPr>
          <w:rFonts w:hint="eastAsia" w:ascii="宋体" w:hAnsi="宋体" w:eastAsia="宋体" w:cs="宋体"/>
          <w:color w:val="auto"/>
          <w:spacing w:val="-2"/>
          <w:lang w:eastAsia="zh-CN"/>
        </w:rPr>
        <w:t>份额政府采购项目中的非预留部分标项，对小型和微型企业的投标报价给予10%-20%的</w:t>
      </w:r>
      <w:r>
        <w:rPr>
          <w:rFonts w:hint="eastAsia" w:ascii="宋体" w:hAnsi="宋体" w:eastAsia="宋体" w:cs="宋体"/>
          <w:color w:val="auto"/>
          <w:spacing w:val="-3"/>
          <w:lang w:eastAsia="zh-CN"/>
        </w:rPr>
        <w:t>扣除，用扣除后的价格参与评审。接受大中型企业与小微企业组成联合体或者允许大中型企业向一家或者多家小微企业分包的政府采购项目，对于联合体协议书</w:t>
      </w:r>
      <w:r>
        <w:rPr>
          <w:rFonts w:hint="eastAsia" w:ascii="宋体" w:hAnsi="宋体" w:eastAsia="宋体" w:cs="宋体"/>
          <w:color w:val="auto"/>
          <w:spacing w:val="-2"/>
          <w:lang w:eastAsia="zh-CN"/>
        </w:rPr>
        <w:t>或者分包意向协议书约定小微企业的合同份额占到合同总金额30%以上的，对联</w:t>
      </w:r>
      <w:r>
        <w:rPr>
          <w:rFonts w:hint="eastAsia" w:ascii="宋体" w:hAnsi="宋体" w:eastAsia="宋体" w:cs="宋体"/>
          <w:color w:val="auto"/>
          <w:spacing w:val="-1"/>
          <w:lang w:eastAsia="zh-CN"/>
        </w:rPr>
        <w:t>合体或者大中型企业的报价给予4%-6%的扣除</w:t>
      </w:r>
      <w:r>
        <w:rPr>
          <w:rFonts w:hint="eastAsia" w:ascii="宋体" w:hAnsi="宋体" w:eastAsia="宋体" w:cs="宋体"/>
          <w:color w:val="auto"/>
          <w:spacing w:val="-2"/>
          <w:lang w:eastAsia="zh-CN"/>
        </w:rPr>
        <w:t>，用扣除后的价格参加评审。组成</w:t>
      </w:r>
      <w:r>
        <w:rPr>
          <w:rFonts w:hint="eastAsia" w:ascii="宋体" w:hAnsi="宋体" w:eastAsia="宋体" w:cs="宋体"/>
          <w:color w:val="auto"/>
          <w:spacing w:val="-3"/>
          <w:lang w:eastAsia="zh-CN"/>
        </w:rPr>
        <w:t>联合体或者接受分包的小微企业与联合体内其他企业、分包企业之间存在直接控</w:t>
      </w:r>
      <w:r>
        <w:rPr>
          <w:rFonts w:hint="eastAsia" w:ascii="宋体" w:hAnsi="宋体" w:eastAsia="宋体" w:cs="宋体"/>
          <w:color w:val="auto"/>
          <w:spacing w:val="-1"/>
          <w:lang w:eastAsia="zh-CN"/>
        </w:rPr>
        <w:t>股、管理关系的，不享受价格扣除优惠政策。</w:t>
      </w:r>
    </w:p>
    <w:p w14:paraId="1BBEBF5A">
      <w:pPr>
        <w:spacing w:line="360" w:lineRule="auto"/>
        <w:ind w:left="38"/>
        <w:outlineLvl w:val="2"/>
        <w:rPr>
          <w:rFonts w:ascii="宋体" w:hAnsi="宋体" w:eastAsia="宋体" w:cs="宋体"/>
          <w:color w:val="auto"/>
          <w:lang w:eastAsia="zh-CN"/>
        </w:rPr>
      </w:pPr>
      <w:bookmarkStart w:id="283" w:name="_Toc14638"/>
      <w:bookmarkStart w:id="284" w:name="_Toc186477758"/>
      <w:r>
        <w:rPr>
          <w:rFonts w:hint="eastAsia" w:ascii="宋体" w:hAnsi="宋体" w:eastAsia="宋体" w:cs="宋体"/>
          <w:b/>
          <w:bCs/>
          <w:color w:val="auto"/>
          <w:spacing w:val="-5"/>
          <w:lang w:eastAsia="zh-CN"/>
        </w:rPr>
        <w:t>（五）评标得分及复核</w:t>
      </w:r>
      <w:bookmarkEnd w:id="283"/>
      <w:bookmarkEnd w:id="284"/>
    </w:p>
    <w:p w14:paraId="484893B7">
      <w:pPr>
        <w:spacing w:line="360" w:lineRule="auto"/>
        <w:ind w:left="26" w:right="40" w:firstLine="494"/>
        <w:rPr>
          <w:rFonts w:ascii="宋体" w:hAnsi="宋体" w:eastAsia="宋体" w:cs="宋体"/>
          <w:color w:val="auto"/>
          <w:lang w:eastAsia="zh-CN"/>
        </w:rPr>
      </w:pPr>
      <w:r>
        <w:rPr>
          <w:rFonts w:hint="eastAsia" w:ascii="宋体" w:hAnsi="宋体" w:eastAsia="宋体" w:cs="宋体"/>
          <w:color w:val="auto"/>
          <w:spacing w:val="-1"/>
          <w:lang w:eastAsia="zh-CN"/>
        </w:rPr>
        <w:t>13.评标过程中，各项分值一般精确到小数点后两位，评标得分应为商务评</w:t>
      </w:r>
      <w:r>
        <w:rPr>
          <w:rFonts w:hint="eastAsia" w:ascii="宋体" w:hAnsi="宋体" w:eastAsia="宋体" w:cs="宋体"/>
          <w:color w:val="auto"/>
          <w:lang w:eastAsia="zh-CN"/>
        </w:rPr>
        <w:t>分、技术评分、报价评分之和。评标委员会各</w:t>
      </w:r>
      <w:r>
        <w:rPr>
          <w:rFonts w:hint="eastAsia" w:ascii="宋体" w:hAnsi="宋体" w:eastAsia="宋体" w:cs="宋体"/>
          <w:color w:val="auto"/>
          <w:spacing w:val="-1"/>
          <w:lang w:eastAsia="zh-CN"/>
        </w:rPr>
        <w:t>成员应汇总每个投标人的得分。</w:t>
      </w:r>
    </w:p>
    <w:p w14:paraId="3C49EC86">
      <w:pPr>
        <w:widowControl w:val="0"/>
        <w:spacing w:line="360" w:lineRule="auto"/>
        <w:ind w:left="23" w:firstLine="499"/>
        <w:rPr>
          <w:rFonts w:ascii="宋体" w:hAnsi="宋体" w:eastAsia="宋体" w:cs="宋体"/>
          <w:color w:val="auto"/>
          <w:lang w:eastAsia="zh-CN"/>
        </w:rPr>
      </w:pPr>
      <w:r>
        <w:rPr>
          <w:rFonts w:hint="eastAsia" w:ascii="宋体" w:hAnsi="宋体" w:eastAsia="宋体" w:cs="宋体"/>
          <w:color w:val="auto"/>
          <w:spacing w:val="-14"/>
          <w:lang w:eastAsia="zh-CN"/>
        </w:rPr>
        <w:t>1</w:t>
      </w:r>
      <w:r>
        <w:rPr>
          <w:rFonts w:hint="eastAsia" w:ascii="宋体" w:hAnsi="宋体" w:eastAsia="宋体" w:cs="宋体"/>
          <w:color w:val="auto"/>
          <w:spacing w:val="-13"/>
          <w:lang w:eastAsia="zh-CN"/>
        </w:rPr>
        <w:t>4.评标结果汇总完成后，采购代理机构应对评标结果进行复核。经复核发</w:t>
      </w:r>
      <w:r>
        <w:rPr>
          <w:rFonts w:hint="eastAsia" w:ascii="宋体" w:hAnsi="宋体" w:eastAsia="宋体" w:cs="宋体"/>
          <w:color w:val="auto"/>
          <w:spacing w:val="-14"/>
          <w:lang w:eastAsia="zh-CN"/>
        </w:rPr>
        <w:t>现</w:t>
      </w:r>
      <w:r>
        <w:rPr>
          <w:rFonts w:hint="eastAsia" w:ascii="宋体" w:hAnsi="宋体" w:eastAsia="宋体" w:cs="宋体"/>
          <w:color w:val="auto"/>
          <w:spacing w:val="-13"/>
          <w:lang w:eastAsia="zh-CN"/>
        </w:rPr>
        <w:t>存</w:t>
      </w:r>
      <w:r>
        <w:rPr>
          <w:rFonts w:hint="eastAsia" w:ascii="宋体" w:hAnsi="宋体" w:eastAsia="宋体" w:cs="宋体"/>
          <w:color w:val="auto"/>
          <w:spacing w:val="-12"/>
          <w:lang w:eastAsia="zh-CN"/>
        </w:rPr>
        <w:t>在以下情形之一的，评标委员会应当当场修改评标结果，并在评标报告中记载：</w:t>
      </w:r>
    </w:p>
    <w:p w14:paraId="7195AF5F">
      <w:pPr>
        <w:spacing w:line="360" w:lineRule="auto"/>
        <w:ind w:left="521"/>
        <w:rPr>
          <w:rFonts w:ascii="宋体" w:hAnsi="宋体" w:eastAsia="宋体" w:cs="宋体"/>
          <w:color w:val="auto"/>
          <w:lang w:eastAsia="zh-CN"/>
        </w:rPr>
      </w:pPr>
      <w:r>
        <w:rPr>
          <w:rFonts w:hint="eastAsia" w:ascii="宋体" w:hAnsi="宋体" w:eastAsia="宋体" w:cs="宋体"/>
          <w:color w:val="auto"/>
          <w:spacing w:val="-3"/>
          <w:lang w:eastAsia="zh-CN"/>
        </w:rPr>
        <w:t>14.1分值汇总计算错误的；</w:t>
      </w:r>
    </w:p>
    <w:p w14:paraId="1D26B495">
      <w:pPr>
        <w:spacing w:line="360" w:lineRule="auto"/>
        <w:ind w:left="521"/>
        <w:rPr>
          <w:rFonts w:ascii="宋体" w:hAnsi="宋体" w:eastAsia="宋体" w:cs="宋体"/>
          <w:color w:val="auto"/>
          <w:lang w:eastAsia="zh-CN"/>
        </w:rPr>
      </w:pPr>
      <w:r>
        <w:rPr>
          <w:rFonts w:hint="eastAsia" w:ascii="宋体" w:hAnsi="宋体" w:eastAsia="宋体" w:cs="宋体"/>
          <w:color w:val="auto"/>
          <w:spacing w:val="-3"/>
          <w:lang w:eastAsia="zh-CN"/>
        </w:rPr>
        <w:t>14.2分项评分超出评分标准范围的；</w:t>
      </w:r>
    </w:p>
    <w:p w14:paraId="70FAF0CC">
      <w:pPr>
        <w:spacing w:line="360" w:lineRule="auto"/>
        <w:ind w:left="521"/>
        <w:rPr>
          <w:rFonts w:ascii="宋体" w:hAnsi="宋体" w:eastAsia="宋体" w:cs="宋体"/>
          <w:color w:val="auto"/>
          <w:lang w:eastAsia="zh-CN"/>
        </w:rPr>
      </w:pPr>
      <w:r>
        <w:rPr>
          <w:rFonts w:hint="eastAsia" w:ascii="宋体" w:hAnsi="宋体" w:eastAsia="宋体" w:cs="宋体"/>
          <w:color w:val="auto"/>
          <w:spacing w:val="-2"/>
          <w:lang w:eastAsia="zh-CN"/>
        </w:rPr>
        <w:t>14.3评标委员会成员对客观评审因素评分不一致的；</w:t>
      </w:r>
    </w:p>
    <w:p w14:paraId="5020EE8F">
      <w:pPr>
        <w:spacing w:line="360" w:lineRule="auto"/>
        <w:ind w:left="521"/>
        <w:rPr>
          <w:rFonts w:ascii="宋体" w:hAnsi="宋体" w:eastAsia="宋体" w:cs="宋体"/>
          <w:color w:val="auto"/>
          <w:lang w:eastAsia="zh-CN"/>
        </w:rPr>
      </w:pPr>
      <w:r>
        <w:rPr>
          <w:rFonts w:hint="eastAsia" w:ascii="宋体" w:hAnsi="宋体" w:eastAsia="宋体" w:cs="宋体"/>
          <w:color w:val="auto"/>
          <w:spacing w:val="-2"/>
          <w:lang w:eastAsia="zh-CN"/>
        </w:rPr>
        <w:t>14.4经评标委员会认定评分畸高、畸低的。</w:t>
      </w:r>
    </w:p>
    <w:p w14:paraId="04CAE2BF">
      <w:pPr>
        <w:spacing w:line="360" w:lineRule="auto"/>
        <w:ind w:left="43" w:right="40" w:firstLine="478"/>
        <w:rPr>
          <w:rFonts w:ascii="宋体" w:hAnsi="宋体" w:eastAsia="宋体" w:cs="宋体"/>
          <w:color w:val="auto"/>
          <w:lang w:eastAsia="zh-CN"/>
        </w:rPr>
      </w:pPr>
      <w:r>
        <w:rPr>
          <w:rFonts w:hint="eastAsia" w:ascii="宋体" w:hAnsi="宋体" w:eastAsia="宋体" w:cs="宋体"/>
          <w:color w:val="auto"/>
          <w:spacing w:val="-1"/>
          <w:lang w:eastAsia="zh-CN"/>
        </w:rPr>
        <w:t>15.各投标人的最终得分为评标委员会所有成员对各投标人评标得分汇总后</w:t>
      </w:r>
      <w:r>
        <w:rPr>
          <w:rFonts w:hint="eastAsia" w:ascii="宋体" w:hAnsi="宋体" w:eastAsia="宋体" w:cs="宋体"/>
          <w:color w:val="auto"/>
          <w:spacing w:val="-5"/>
          <w:lang w:eastAsia="zh-CN"/>
        </w:rPr>
        <w:t>的算术平均值。</w:t>
      </w:r>
    </w:p>
    <w:p w14:paraId="70FE5574">
      <w:pPr>
        <w:spacing w:line="360" w:lineRule="auto"/>
        <w:ind w:left="21" w:right="13" w:firstLine="499"/>
        <w:rPr>
          <w:rFonts w:ascii="宋体" w:hAnsi="宋体" w:eastAsia="宋体" w:cs="宋体"/>
          <w:color w:val="auto"/>
          <w:lang w:eastAsia="zh-CN"/>
        </w:rPr>
      </w:pPr>
      <w:r>
        <w:rPr>
          <w:rFonts w:hint="eastAsia" w:ascii="宋体" w:hAnsi="宋体" w:eastAsia="宋体" w:cs="宋体"/>
          <w:color w:val="auto"/>
          <w:spacing w:val="-2"/>
          <w:lang w:eastAsia="zh-CN"/>
        </w:rPr>
        <w:t>15.1除资格性检查认定错误、分值汇总计算错误、分项评分超出评分标准</w:t>
      </w:r>
      <w:r>
        <w:rPr>
          <w:rFonts w:hint="eastAsia" w:ascii="宋体" w:hAnsi="宋体" w:eastAsia="宋体" w:cs="宋体"/>
          <w:color w:val="auto"/>
          <w:spacing w:val="-3"/>
          <w:lang w:eastAsia="zh-CN"/>
        </w:rPr>
        <w:t>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w:t>
      </w:r>
      <w:r>
        <w:rPr>
          <w:rFonts w:hint="eastAsia" w:ascii="宋体" w:hAnsi="宋体" w:eastAsia="宋体" w:cs="宋体"/>
          <w:color w:val="auto"/>
          <w:spacing w:val="-1"/>
          <w:lang w:eastAsia="zh-CN"/>
        </w:rPr>
        <w:t>动，并同时书面报告本级财政部门。</w:t>
      </w:r>
    </w:p>
    <w:p w14:paraId="663C6991">
      <w:pPr>
        <w:spacing w:line="360" w:lineRule="auto"/>
        <w:ind w:left="26" w:right="100" w:firstLine="494"/>
        <w:rPr>
          <w:rFonts w:ascii="宋体" w:hAnsi="宋体" w:eastAsia="宋体" w:cs="宋体"/>
          <w:color w:val="auto"/>
          <w:lang w:eastAsia="zh-CN"/>
        </w:rPr>
      </w:pPr>
      <w:r>
        <w:rPr>
          <w:rFonts w:hint="eastAsia" w:ascii="宋体" w:hAnsi="宋体" w:eastAsia="宋体" w:cs="宋体"/>
          <w:color w:val="auto"/>
          <w:spacing w:val="-1"/>
          <w:lang w:eastAsia="zh-CN"/>
        </w:rPr>
        <w:t>15.2采购人或者采购代理机构不得通过对样品进行检测、对投标人</w:t>
      </w:r>
      <w:r>
        <w:rPr>
          <w:rFonts w:hint="eastAsia" w:ascii="宋体" w:hAnsi="宋体" w:eastAsia="宋体" w:cs="宋体"/>
          <w:color w:val="auto"/>
          <w:spacing w:val="-2"/>
          <w:lang w:eastAsia="zh-CN"/>
        </w:rPr>
        <w:t>进行考察等方式改变评审结果。</w:t>
      </w:r>
    </w:p>
    <w:p w14:paraId="2F1DE244">
      <w:pPr>
        <w:spacing w:line="360" w:lineRule="auto"/>
        <w:ind w:left="38"/>
        <w:outlineLvl w:val="2"/>
        <w:rPr>
          <w:rFonts w:ascii="宋体" w:hAnsi="宋体" w:eastAsia="宋体" w:cs="宋体"/>
          <w:color w:val="auto"/>
          <w:lang w:eastAsia="zh-CN"/>
        </w:rPr>
      </w:pPr>
      <w:bookmarkStart w:id="285" w:name="_Toc186477759"/>
      <w:bookmarkStart w:id="286" w:name="_Toc6751"/>
      <w:r>
        <w:rPr>
          <w:rFonts w:hint="eastAsia" w:ascii="宋体" w:hAnsi="宋体" w:eastAsia="宋体" w:cs="宋体"/>
          <w:b/>
          <w:bCs/>
          <w:color w:val="auto"/>
          <w:spacing w:val="-6"/>
          <w:lang w:eastAsia="zh-CN"/>
        </w:rPr>
        <w:t>（六）排序与推荐</w:t>
      </w:r>
      <w:bookmarkEnd w:id="285"/>
      <w:bookmarkEnd w:id="286"/>
    </w:p>
    <w:p w14:paraId="22773765">
      <w:pPr>
        <w:spacing w:line="360" w:lineRule="auto"/>
        <w:ind w:left="24" w:firstLine="496"/>
        <w:jc w:val="both"/>
        <w:rPr>
          <w:rFonts w:ascii="宋体" w:hAnsi="宋体" w:eastAsia="宋体" w:cs="宋体"/>
          <w:color w:val="auto"/>
          <w:lang w:eastAsia="zh-CN"/>
        </w:rPr>
      </w:pPr>
      <w:r>
        <w:rPr>
          <w:rFonts w:hint="eastAsia" w:ascii="宋体" w:hAnsi="宋体" w:eastAsia="宋体" w:cs="宋体"/>
          <w:color w:val="auto"/>
          <w:spacing w:val="-1"/>
          <w:lang w:eastAsia="zh-CN"/>
        </w:rPr>
        <w:t>16.评标结果按评审后得分由高到低顺序排列。投标文件满足招标文件全部</w:t>
      </w:r>
      <w:r>
        <w:rPr>
          <w:rFonts w:hint="eastAsia" w:ascii="宋体" w:hAnsi="宋体" w:eastAsia="宋体" w:cs="宋体"/>
          <w:color w:val="auto"/>
          <w:spacing w:val="-3"/>
          <w:lang w:eastAsia="zh-CN"/>
        </w:rPr>
        <w:t>实质性要求，且按照评审因素的量化指标评审得分最高的投标人为排名第一的中</w:t>
      </w:r>
      <w:r>
        <w:rPr>
          <w:rFonts w:hint="eastAsia" w:ascii="宋体" w:hAnsi="宋体" w:eastAsia="宋体" w:cs="宋体"/>
          <w:color w:val="auto"/>
          <w:spacing w:val="-8"/>
          <w:lang w:eastAsia="zh-CN"/>
        </w:rPr>
        <w:t>标候选人。得分相同的，按投标报价由低到高顺序排列。得分且投标报价相同的，</w:t>
      </w:r>
      <w:r>
        <w:rPr>
          <w:rFonts w:hint="eastAsia" w:ascii="宋体" w:hAnsi="宋体" w:eastAsia="宋体" w:cs="宋体"/>
          <w:color w:val="auto"/>
          <w:spacing w:val="-1"/>
          <w:lang w:eastAsia="zh-CN"/>
        </w:rPr>
        <w:t>按技术指标优劣顺序排列。</w:t>
      </w:r>
    </w:p>
    <w:p w14:paraId="1D1EECE2">
      <w:pPr>
        <w:spacing w:line="360" w:lineRule="auto"/>
        <w:ind w:left="23" w:right="61" w:firstLine="497"/>
        <w:jc w:val="both"/>
        <w:rPr>
          <w:rFonts w:ascii="宋体" w:hAnsi="宋体" w:eastAsia="宋体" w:cs="宋体"/>
          <w:color w:val="auto"/>
          <w:lang w:eastAsia="zh-CN"/>
        </w:rPr>
      </w:pPr>
      <w:r>
        <w:rPr>
          <w:rFonts w:hint="eastAsia" w:ascii="宋体" w:hAnsi="宋体" w:eastAsia="宋体" w:cs="宋体"/>
          <w:color w:val="auto"/>
          <w:spacing w:val="-1"/>
          <w:lang w:eastAsia="zh-CN"/>
        </w:rPr>
        <w:t>17.提供相同品牌产品（单一产品采购项目中的该产品或者非单一产品采购</w:t>
      </w:r>
      <w:r>
        <w:rPr>
          <w:rFonts w:hint="eastAsia" w:ascii="宋体" w:hAnsi="宋体" w:eastAsia="宋体" w:cs="宋体"/>
          <w:color w:val="auto"/>
          <w:spacing w:val="-3"/>
          <w:lang w:eastAsia="zh-CN"/>
        </w:rPr>
        <w:t>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w:t>
      </w:r>
      <w:r>
        <w:rPr>
          <w:rFonts w:hint="eastAsia" w:ascii="宋体" w:hAnsi="宋体" w:eastAsia="宋体" w:cs="宋体"/>
          <w:color w:val="auto"/>
          <w:spacing w:val="-4"/>
          <w:lang w:eastAsia="zh-CN"/>
        </w:rPr>
        <w:t>附表”规定的方式确定一个投标人获得中标人推荐资格，招标文件未规定的采取</w:t>
      </w:r>
      <w:r>
        <w:rPr>
          <w:rFonts w:hint="eastAsia" w:ascii="宋体" w:hAnsi="宋体" w:eastAsia="宋体" w:cs="宋体"/>
          <w:color w:val="auto"/>
          <w:spacing w:val="-1"/>
          <w:lang w:eastAsia="zh-CN"/>
        </w:rPr>
        <w:t>随机抽取方式确定，其他同品牌投标人不作为中标候选人。</w:t>
      </w:r>
    </w:p>
    <w:p w14:paraId="1EDE820C">
      <w:pPr>
        <w:spacing w:line="360" w:lineRule="auto"/>
        <w:ind w:left="521"/>
        <w:rPr>
          <w:rFonts w:ascii="宋体" w:hAnsi="宋体" w:eastAsia="宋体" w:cs="宋体"/>
          <w:color w:val="auto"/>
          <w:lang w:eastAsia="zh-CN"/>
        </w:rPr>
      </w:pPr>
      <w:r>
        <w:rPr>
          <w:rFonts w:hint="eastAsia" w:ascii="宋体" w:hAnsi="宋体" w:eastAsia="宋体" w:cs="宋体"/>
          <w:color w:val="auto"/>
          <w:spacing w:val="-1"/>
          <w:lang w:eastAsia="zh-CN"/>
        </w:rPr>
        <w:t>18.中标候选人推荐家数详见“投标人须知前附</w:t>
      </w:r>
      <w:r>
        <w:rPr>
          <w:rFonts w:hint="eastAsia" w:ascii="宋体" w:hAnsi="宋体" w:eastAsia="宋体" w:cs="宋体"/>
          <w:color w:val="auto"/>
          <w:spacing w:val="-2"/>
          <w:lang w:eastAsia="zh-CN"/>
        </w:rPr>
        <w:t>表”。</w:t>
      </w:r>
    </w:p>
    <w:p w14:paraId="2ED142F7">
      <w:pPr>
        <w:spacing w:line="360" w:lineRule="auto"/>
        <w:ind w:left="38"/>
        <w:outlineLvl w:val="2"/>
        <w:rPr>
          <w:rFonts w:ascii="宋体" w:hAnsi="宋体" w:eastAsia="宋体" w:cs="宋体"/>
          <w:color w:val="auto"/>
          <w:lang w:eastAsia="zh-CN"/>
        </w:rPr>
      </w:pPr>
      <w:bookmarkStart w:id="287" w:name="bookmark177"/>
      <w:bookmarkEnd w:id="287"/>
      <w:bookmarkStart w:id="288" w:name="_Toc186477760"/>
      <w:bookmarkStart w:id="289" w:name="_Toc1659"/>
      <w:r>
        <w:rPr>
          <w:rFonts w:hint="eastAsia" w:ascii="宋体" w:hAnsi="宋体" w:eastAsia="宋体" w:cs="宋体"/>
          <w:b/>
          <w:bCs/>
          <w:color w:val="auto"/>
          <w:spacing w:val="-5"/>
          <w:lang w:eastAsia="zh-CN"/>
        </w:rPr>
        <w:t>（七）编写评标报告</w:t>
      </w:r>
      <w:bookmarkEnd w:id="288"/>
      <w:bookmarkEnd w:id="289"/>
    </w:p>
    <w:p w14:paraId="5DD50A8B">
      <w:pPr>
        <w:spacing w:line="360" w:lineRule="auto"/>
        <w:ind w:left="21" w:right="61" w:firstLine="499"/>
        <w:jc w:val="both"/>
        <w:rPr>
          <w:rFonts w:ascii="宋体" w:hAnsi="宋体" w:eastAsia="宋体" w:cs="宋体"/>
          <w:color w:val="auto"/>
          <w:lang w:eastAsia="zh-CN"/>
        </w:rPr>
      </w:pPr>
      <w:r>
        <w:rPr>
          <w:rFonts w:hint="eastAsia" w:ascii="宋体" w:hAnsi="宋体" w:eastAsia="宋体" w:cs="宋体"/>
          <w:color w:val="auto"/>
          <w:spacing w:val="-1"/>
          <w:lang w:eastAsia="zh-CN"/>
        </w:rPr>
        <w:t>19.评标委员会根据全体评标成员签字的原始评标记录和评标结果编写评标</w:t>
      </w:r>
      <w:r>
        <w:rPr>
          <w:rFonts w:hint="eastAsia" w:ascii="宋体" w:hAnsi="宋体" w:eastAsia="宋体" w:cs="宋体"/>
          <w:color w:val="auto"/>
          <w:spacing w:val="-3"/>
          <w:lang w:eastAsia="zh-CN"/>
        </w:rPr>
        <w:t>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w:t>
      </w:r>
      <w:r>
        <w:rPr>
          <w:rFonts w:hint="eastAsia" w:ascii="宋体" w:hAnsi="宋体" w:eastAsia="宋体" w:cs="宋体"/>
          <w:color w:val="auto"/>
          <w:spacing w:val="-1"/>
          <w:lang w:eastAsia="zh-CN"/>
        </w:rPr>
        <w:t>明理由，否则视为同意评标报告。</w:t>
      </w:r>
    </w:p>
    <w:p w14:paraId="777C3839">
      <w:pPr>
        <w:spacing w:line="360" w:lineRule="auto"/>
        <w:ind w:left="38"/>
        <w:outlineLvl w:val="2"/>
        <w:rPr>
          <w:rFonts w:ascii="宋体" w:hAnsi="宋体" w:eastAsia="宋体" w:cs="宋体"/>
          <w:color w:val="auto"/>
          <w:lang w:eastAsia="zh-CN"/>
        </w:rPr>
      </w:pPr>
      <w:bookmarkStart w:id="290" w:name="bookmark204"/>
      <w:bookmarkEnd w:id="290"/>
      <w:bookmarkStart w:id="291" w:name="bookmark180"/>
      <w:bookmarkEnd w:id="291"/>
      <w:bookmarkStart w:id="292" w:name="bookmark174"/>
      <w:bookmarkEnd w:id="292"/>
      <w:bookmarkStart w:id="293" w:name="bookmark176"/>
      <w:bookmarkEnd w:id="293"/>
      <w:bookmarkStart w:id="294" w:name="bookmark178"/>
      <w:bookmarkEnd w:id="294"/>
      <w:bookmarkStart w:id="295" w:name="bookmark206"/>
      <w:bookmarkEnd w:id="295"/>
      <w:bookmarkStart w:id="296" w:name="bookmark179"/>
      <w:bookmarkEnd w:id="296"/>
      <w:bookmarkStart w:id="297" w:name="bookmark208"/>
      <w:bookmarkEnd w:id="297"/>
      <w:bookmarkStart w:id="298" w:name="_Toc7184"/>
      <w:bookmarkStart w:id="299" w:name="_Toc186477761"/>
      <w:r>
        <w:rPr>
          <w:rFonts w:hint="eastAsia" w:ascii="宋体" w:hAnsi="宋体" w:eastAsia="宋体" w:cs="宋体"/>
          <w:b/>
          <w:bCs/>
          <w:color w:val="auto"/>
          <w:spacing w:val="-4"/>
          <w:lang w:eastAsia="zh-CN"/>
        </w:rPr>
        <w:t>（八）投标无效及应予废标的情形</w:t>
      </w:r>
      <w:bookmarkEnd w:id="298"/>
      <w:bookmarkEnd w:id="299"/>
    </w:p>
    <w:p w14:paraId="36B40DF5">
      <w:pPr>
        <w:spacing w:line="360" w:lineRule="auto"/>
        <w:ind w:left="506"/>
        <w:rPr>
          <w:rFonts w:ascii="宋体" w:hAnsi="宋体" w:eastAsia="宋体" w:cs="宋体"/>
          <w:color w:val="auto"/>
          <w:lang w:eastAsia="zh-CN"/>
        </w:rPr>
      </w:pPr>
      <w:r>
        <w:rPr>
          <w:rFonts w:hint="eastAsia" w:ascii="宋体" w:hAnsi="宋体" w:eastAsia="宋体" w:cs="宋体"/>
          <w:color w:val="auto"/>
          <w:spacing w:val="-1"/>
          <w:lang w:eastAsia="zh-CN"/>
        </w:rPr>
        <w:t>20.投标人存在下列情形之一的，</w:t>
      </w:r>
      <w:r>
        <w:rPr>
          <w:rFonts w:hint="eastAsia" w:ascii="宋体" w:hAnsi="宋体" w:eastAsia="宋体" w:cs="宋体"/>
          <w:b/>
          <w:bCs/>
          <w:color w:val="auto"/>
          <w:spacing w:val="-1"/>
          <w:lang w:eastAsia="zh-CN"/>
        </w:rPr>
        <w:t>投标无效</w:t>
      </w:r>
      <w:r>
        <w:rPr>
          <w:rFonts w:hint="eastAsia" w:ascii="宋体" w:hAnsi="宋体" w:eastAsia="宋体" w:cs="宋体"/>
          <w:color w:val="auto"/>
          <w:spacing w:val="-1"/>
          <w:lang w:eastAsia="zh-CN"/>
        </w:rPr>
        <w:t>：</w:t>
      </w:r>
    </w:p>
    <w:p w14:paraId="343A2C66">
      <w:pPr>
        <w:spacing w:line="360" w:lineRule="auto"/>
        <w:ind w:left="506"/>
        <w:rPr>
          <w:rFonts w:ascii="宋体" w:hAnsi="宋体" w:eastAsia="宋体" w:cs="宋体"/>
          <w:color w:val="auto"/>
          <w:lang w:eastAsia="zh-CN"/>
        </w:rPr>
      </w:pPr>
      <w:r>
        <w:rPr>
          <w:rFonts w:hint="eastAsia" w:ascii="宋体" w:hAnsi="宋体" w:eastAsia="宋体" w:cs="宋体"/>
          <w:color w:val="auto"/>
          <w:spacing w:val="-1"/>
          <w:lang w:eastAsia="zh-CN"/>
        </w:rPr>
        <w:t>20.1投标人不具备《中华人民共和国政府采购法》第二十二条规定条件；</w:t>
      </w:r>
    </w:p>
    <w:p w14:paraId="5EE0BEDF">
      <w:pPr>
        <w:spacing w:line="360" w:lineRule="auto"/>
        <w:ind w:left="506"/>
        <w:rPr>
          <w:rFonts w:ascii="宋体" w:hAnsi="宋体" w:eastAsia="宋体" w:cs="宋体"/>
          <w:color w:val="auto"/>
          <w:lang w:eastAsia="zh-CN"/>
        </w:rPr>
      </w:pPr>
      <w:r>
        <w:rPr>
          <w:rFonts w:hint="eastAsia" w:ascii="宋体" w:hAnsi="宋体" w:eastAsia="宋体" w:cs="宋体"/>
          <w:color w:val="auto"/>
          <w:spacing w:val="-1"/>
          <w:lang w:eastAsia="zh-CN"/>
        </w:rPr>
        <w:t>20.2投标文件未按招标文件要求签署、盖</w:t>
      </w:r>
      <w:r>
        <w:rPr>
          <w:rFonts w:hint="eastAsia" w:ascii="宋体" w:hAnsi="宋体" w:eastAsia="宋体" w:cs="宋体"/>
          <w:color w:val="auto"/>
          <w:spacing w:val="-2"/>
          <w:lang w:eastAsia="zh-CN"/>
        </w:rPr>
        <w:t>章的；</w:t>
      </w:r>
    </w:p>
    <w:p w14:paraId="394C9339">
      <w:pPr>
        <w:spacing w:line="360" w:lineRule="auto"/>
        <w:ind w:left="22" w:firstLine="483"/>
        <w:rPr>
          <w:rFonts w:ascii="宋体" w:hAnsi="宋体" w:eastAsia="宋体" w:cs="宋体"/>
          <w:color w:val="auto"/>
          <w:lang w:eastAsia="zh-CN"/>
        </w:rPr>
      </w:pPr>
      <w:r>
        <w:rPr>
          <w:rFonts w:hint="eastAsia" w:ascii="宋体" w:hAnsi="宋体" w:eastAsia="宋体" w:cs="宋体"/>
          <w:color w:val="auto"/>
          <w:spacing w:val="-3"/>
          <w:lang w:eastAsia="zh-CN"/>
        </w:rPr>
        <w:t>20.3不具备招标文件中规定的资格要求的（</w:t>
      </w:r>
      <w:r>
        <w:rPr>
          <w:rFonts w:hint="eastAsia" w:ascii="宋体" w:hAnsi="宋体" w:eastAsia="宋体" w:cs="宋体"/>
          <w:color w:val="auto"/>
          <w:spacing w:val="-4"/>
          <w:lang w:eastAsia="zh-CN"/>
        </w:rPr>
        <w:t>投标人未提供有效资格文件的，</w:t>
      </w:r>
      <w:r>
        <w:rPr>
          <w:rFonts w:hint="eastAsia" w:ascii="宋体" w:hAnsi="宋体" w:eastAsia="宋体" w:cs="宋体"/>
          <w:color w:val="auto"/>
          <w:spacing w:val="-1"/>
          <w:lang w:eastAsia="zh-CN"/>
        </w:rPr>
        <w:t>视为投标人不具备招标文件中规定的资格要求</w:t>
      </w:r>
      <w:r>
        <w:rPr>
          <w:rFonts w:hint="eastAsia" w:ascii="宋体" w:hAnsi="宋体" w:eastAsia="宋体" w:cs="宋体"/>
          <w:color w:val="auto"/>
          <w:spacing w:val="5"/>
          <w:lang w:eastAsia="zh-CN"/>
        </w:rPr>
        <w:t>）；</w:t>
      </w:r>
    </w:p>
    <w:p w14:paraId="2AE33ADF">
      <w:pPr>
        <w:spacing w:line="360" w:lineRule="auto"/>
        <w:ind w:left="506"/>
        <w:rPr>
          <w:rFonts w:ascii="宋体" w:hAnsi="宋体" w:eastAsia="宋体" w:cs="宋体"/>
          <w:color w:val="auto"/>
          <w:lang w:eastAsia="zh-CN"/>
        </w:rPr>
      </w:pPr>
      <w:r>
        <w:rPr>
          <w:rFonts w:hint="eastAsia" w:ascii="宋体" w:hAnsi="宋体" w:eastAsia="宋体" w:cs="宋体"/>
          <w:color w:val="auto"/>
          <w:spacing w:val="-2"/>
          <w:lang w:eastAsia="zh-CN"/>
        </w:rPr>
        <w:t>20.4投标文件提供虚假材料的；</w:t>
      </w:r>
    </w:p>
    <w:p w14:paraId="6172BC58">
      <w:pPr>
        <w:spacing w:line="360" w:lineRule="auto"/>
        <w:ind w:left="25" w:right="147" w:firstLine="480"/>
        <w:rPr>
          <w:rFonts w:ascii="宋体" w:hAnsi="宋体" w:eastAsia="宋体" w:cs="宋体"/>
          <w:color w:val="auto"/>
          <w:lang w:eastAsia="zh-CN"/>
        </w:rPr>
      </w:pPr>
      <w:r>
        <w:rPr>
          <w:rFonts w:hint="eastAsia" w:ascii="宋体" w:hAnsi="宋体" w:eastAsia="宋体" w:cs="宋体"/>
          <w:color w:val="auto"/>
          <w:spacing w:val="-2"/>
          <w:lang w:eastAsia="zh-CN"/>
        </w:rPr>
        <w:t>20.5投标文件不满足招标文件中标注“★”号的实质性条款（或指标）要</w:t>
      </w:r>
      <w:r>
        <w:rPr>
          <w:rFonts w:hint="eastAsia" w:ascii="宋体" w:hAnsi="宋体" w:eastAsia="宋体" w:cs="宋体"/>
          <w:color w:val="auto"/>
          <w:spacing w:val="-4"/>
          <w:lang w:eastAsia="zh-CN"/>
        </w:rPr>
        <w:t>求的；</w:t>
      </w:r>
    </w:p>
    <w:p w14:paraId="0AAAEF36">
      <w:pPr>
        <w:spacing w:line="360" w:lineRule="auto"/>
        <w:ind w:left="506"/>
        <w:rPr>
          <w:rFonts w:ascii="宋体" w:hAnsi="宋体" w:eastAsia="宋体" w:cs="宋体"/>
          <w:color w:val="auto"/>
          <w:lang w:eastAsia="zh-CN"/>
        </w:rPr>
      </w:pPr>
      <w:r>
        <w:rPr>
          <w:rFonts w:hint="eastAsia" w:ascii="宋体" w:hAnsi="宋体" w:eastAsia="宋体" w:cs="宋体"/>
          <w:color w:val="auto"/>
          <w:spacing w:val="-1"/>
          <w:lang w:eastAsia="zh-CN"/>
        </w:rPr>
        <w:t>20.6投标人报价超过招标文件中规定的最高限价或者委托合计金额的；</w:t>
      </w:r>
    </w:p>
    <w:p w14:paraId="72D28F42">
      <w:pPr>
        <w:spacing w:line="360" w:lineRule="auto"/>
        <w:ind w:left="506"/>
        <w:rPr>
          <w:rFonts w:ascii="宋体" w:hAnsi="宋体" w:eastAsia="宋体" w:cs="宋体"/>
          <w:color w:val="auto"/>
          <w:lang w:eastAsia="zh-CN"/>
        </w:rPr>
      </w:pPr>
      <w:r>
        <w:rPr>
          <w:rFonts w:hint="eastAsia" w:ascii="宋体" w:hAnsi="宋体" w:eastAsia="宋体" w:cs="宋体"/>
          <w:color w:val="auto"/>
          <w:spacing w:val="-1"/>
          <w:lang w:eastAsia="zh-CN"/>
        </w:rPr>
        <w:t>20.7联合体的供应商未提交各方共同签署的联合体协议的；</w:t>
      </w:r>
    </w:p>
    <w:p w14:paraId="6AD98112">
      <w:pPr>
        <w:spacing w:line="360" w:lineRule="auto"/>
        <w:ind w:left="506"/>
        <w:rPr>
          <w:rFonts w:ascii="宋体" w:hAnsi="宋体" w:eastAsia="宋体" w:cs="宋体"/>
          <w:color w:val="auto"/>
          <w:lang w:eastAsia="zh-CN"/>
        </w:rPr>
      </w:pPr>
      <w:r>
        <w:rPr>
          <w:rFonts w:hint="eastAsia" w:ascii="宋体" w:hAnsi="宋体" w:eastAsia="宋体" w:cs="宋体"/>
          <w:color w:val="auto"/>
          <w:spacing w:val="-1"/>
          <w:lang w:eastAsia="zh-CN"/>
        </w:rPr>
        <w:t>20.8投标人未按招标文件的规定交纳投标保证金的；</w:t>
      </w:r>
    </w:p>
    <w:p w14:paraId="791DF23C">
      <w:pPr>
        <w:spacing w:line="360" w:lineRule="auto"/>
        <w:ind w:left="23" w:right="220" w:firstLine="482"/>
        <w:rPr>
          <w:rFonts w:ascii="宋体" w:hAnsi="宋体" w:eastAsia="宋体" w:cs="宋体"/>
          <w:color w:val="auto"/>
          <w:lang w:eastAsia="zh-CN"/>
        </w:rPr>
      </w:pPr>
      <w:r>
        <w:rPr>
          <w:rFonts w:hint="eastAsia" w:ascii="宋体" w:hAnsi="宋体" w:eastAsia="宋体" w:cs="宋体"/>
          <w:color w:val="auto"/>
          <w:spacing w:val="-1"/>
          <w:lang w:eastAsia="zh-CN"/>
        </w:rPr>
        <w:t>20.9评审期间,投标人没有按评标委员会的要求提交经授权代表签字的澄清、说明、补正或改变了投标文件的实质性内容的；</w:t>
      </w:r>
    </w:p>
    <w:p w14:paraId="58BB2FE1">
      <w:pPr>
        <w:spacing w:line="360" w:lineRule="auto"/>
        <w:ind w:left="24" w:right="13" w:firstLine="481"/>
        <w:rPr>
          <w:rFonts w:ascii="宋体" w:hAnsi="宋体" w:eastAsia="宋体" w:cs="宋体"/>
          <w:color w:val="auto"/>
          <w:lang w:eastAsia="zh-CN"/>
        </w:rPr>
      </w:pPr>
      <w:r>
        <w:rPr>
          <w:rFonts w:hint="eastAsia" w:ascii="宋体" w:hAnsi="宋体" w:eastAsia="宋体" w:cs="宋体"/>
          <w:color w:val="auto"/>
          <w:spacing w:val="-5"/>
          <w:lang w:eastAsia="zh-CN"/>
        </w:rPr>
        <w:t>20.10投标人对采购人、采购代理机构、评标委员会及其工作人员施加影响,</w:t>
      </w:r>
      <w:r>
        <w:rPr>
          <w:rFonts w:hint="eastAsia" w:ascii="宋体" w:hAnsi="宋体" w:eastAsia="宋体" w:cs="宋体"/>
          <w:color w:val="auto"/>
          <w:spacing w:val="-2"/>
          <w:lang w:eastAsia="zh-CN"/>
        </w:rPr>
        <w:t>有碍公平、公正的；</w:t>
      </w:r>
    </w:p>
    <w:p w14:paraId="649F72CE">
      <w:pPr>
        <w:spacing w:line="360" w:lineRule="auto"/>
        <w:ind w:left="506"/>
        <w:rPr>
          <w:rFonts w:ascii="宋体" w:hAnsi="宋体" w:eastAsia="宋体" w:cs="宋体"/>
          <w:color w:val="auto"/>
          <w:lang w:eastAsia="zh-CN"/>
        </w:rPr>
      </w:pPr>
      <w:r>
        <w:rPr>
          <w:rFonts w:hint="eastAsia" w:ascii="宋体" w:hAnsi="宋体" w:eastAsia="宋体" w:cs="宋体"/>
          <w:color w:val="auto"/>
          <w:spacing w:val="-1"/>
          <w:lang w:eastAsia="zh-CN"/>
        </w:rPr>
        <w:t>20.11投标文件含有采购人不能接受的附加条件的；</w:t>
      </w:r>
    </w:p>
    <w:p w14:paraId="7419E7F5">
      <w:pPr>
        <w:spacing w:line="360" w:lineRule="auto"/>
        <w:ind w:left="506"/>
        <w:rPr>
          <w:rFonts w:ascii="宋体" w:hAnsi="宋体" w:eastAsia="宋体" w:cs="宋体"/>
          <w:color w:val="auto"/>
          <w:lang w:eastAsia="zh-CN"/>
        </w:rPr>
      </w:pPr>
      <w:r>
        <w:rPr>
          <w:rFonts w:hint="eastAsia" w:ascii="宋体" w:hAnsi="宋体" w:eastAsia="宋体" w:cs="宋体"/>
          <w:color w:val="auto"/>
          <w:spacing w:val="-1"/>
          <w:lang w:eastAsia="zh-CN"/>
        </w:rPr>
        <w:t>20.12法律、法规、规章规定属于投标无效的其他情形。</w:t>
      </w:r>
    </w:p>
    <w:p w14:paraId="10CA3D46">
      <w:pPr>
        <w:spacing w:line="360" w:lineRule="auto"/>
        <w:ind w:left="506"/>
        <w:rPr>
          <w:rFonts w:ascii="宋体" w:hAnsi="宋体" w:eastAsia="宋体" w:cs="宋体"/>
          <w:color w:val="auto"/>
          <w:lang w:eastAsia="zh-CN"/>
        </w:rPr>
      </w:pPr>
      <w:r>
        <w:rPr>
          <w:rFonts w:hint="eastAsia" w:ascii="宋体" w:hAnsi="宋体" w:eastAsia="宋体" w:cs="宋体"/>
          <w:color w:val="auto"/>
          <w:spacing w:val="-1"/>
          <w:lang w:eastAsia="zh-CN"/>
        </w:rPr>
        <w:t>21.有下列情形之一的，视为投标人串通投标，其</w:t>
      </w:r>
      <w:r>
        <w:rPr>
          <w:rFonts w:hint="eastAsia" w:ascii="宋体" w:hAnsi="宋体" w:eastAsia="宋体" w:cs="宋体"/>
          <w:b/>
          <w:bCs/>
          <w:color w:val="auto"/>
          <w:spacing w:val="-1"/>
          <w:lang w:eastAsia="zh-CN"/>
        </w:rPr>
        <w:t>投标无效</w:t>
      </w:r>
      <w:r>
        <w:rPr>
          <w:rFonts w:hint="eastAsia" w:ascii="宋体" w:hAnsi="宋体" w:eastAsia="宋体" w:cs="宋体"/>
          <w:color w:val="auto"/>
          <w:spacing w:val="-1"/>
          <w:lang w:eastAsia="zh-CN"/>
        </w:rPr>
        <w:t>：</w:t>
      </w:r>
    </w:p>
    <w:p w14:paraId="6E247DC8">
      <w:pPr>
        <w:spacing w:line="360" w:lineRule="auto"/>
        <w:ind w:left="506"/>
        <w:rPr>
          <w:rFonts w:ascii="宋体" w:hAnsi="宋体" w:eastAsia="宋体" w:cs="宋体"/>
          <w:color w:val="auto"/>
          <w:lang w:eastAsia="zh-CN"/>
        </w:rPr>
      </w:pPr>
      <w:r>
        <w:rPr>
          <w:rFonts w:hint="eastAsia" w:ascii="宋体" w:hAnsi="宋体" w:eastAsia="宋体" w:cs="宋体"/>
          <w:color w:val="auto"/>
          <w:spacing w:val="-1"/>
          <w:lang w:eastAsia="zh-CN"/>
        </w:rPr>
        <w:t>21.1不同投标人的投标文件由同一单位或者个人编制；</w:t>
      </w:r>
    </w:p>
    <w:p w14:paraId="56E0283C">
      <w:pPr>
        <w:spacing w:line="360" w:lineRule="auto"/>
        <w:ind w:left="506"/>
        <w:rPr>
          <w:rFonts w:ascii="宋体" w:hAnsi="宋体" w:eastAsia="宋体" w:cs="宋体"/>
          <w:color w:val="auto"/>
          <w:lang w:eastAsia="zh-CN"/>
        </w:rPr>
      </w:pPr>
      <w:r>
        <w:rPr>
          <w:rFonts w:hint="eastAsia" w:ascii="宋体" w:hAnsi="宋体" w:eastAsia="宋体" w:cs="宋体"/>
          <w:color w:val="auto"/>
          <w:spacing w:val="-1"/>
          <w:lang w:eastAsia="zh-CN"/>
        </w:rPr>
        <w:t>21.2不同投标人委托同一单位或者个人办理投标事宜；</w:t>
      </w:r>
    </w:p>
    <w:p w14:paraId="084B193A">
      <w:pPr>
        <w:spacing w:line="360" w:lineRule="auto"/>
        <w:ind w:left="506"/>
        <w:rPr>
          <w:rFonts w:ascii="宋体" w:hAnsi="宋体" w:eastAsia="宋体" w:cs="宋体"/>
          <w:color w:val="auto"/>
          <w:lang w:eastAsia="zh-CN"/>
        </w:rPr>
      </w:pPr>
      <w:r>
        <w:rPr>
          <w:rFonts w:hint="eastAsia" w:ascii="宋体" w:hAnsi="宋体" w:eastAsia="宋体" w:cs="宋体"/>
          <w:color w:val="auto"/>
          <w:spacing w:val="-1"/>
          <w:lang w:eastAsia="zh-CN"/>
        </w:rPr>
        <w:t>21.3不同投标人的投标文件载明的项目管理成员或者联系人员为同一人；</w:t>
      </w:r>
    </w:p>
    <w:p w14:paraId="77DAF429">
      <w:pPr>
        <w:spacing w:line="360" w:lineRule="auto"/>
        <w:ind w:left="506"/>
        <w:rPr>
          <w:rFonts w:ascii="宋体" w:hAnsi="宋体" w:eastAsia="宋体" w:cs="宋体"/>
          <w:color w:val="auto"/>
          <w:lang w:eastAsia="zh-CN"/>
        </w:rPr>
      </w:pPr>
      <w:r>
        <w:rPr>
          <w:rFonts w:hint="eastAsia" w:ascii="宋体" w:hAnsi="宋体" w:eastAsia="宋体" w:cs="宋体"/>
          <w:color w:val="auto"/>
          <w:spacing w:val="-1"/>
          <w:lang w:eastAsia="zh-CN"/>
        </w:rPr>
        <w:t>21.4不同投标人的投标文件异常一致或者投标报价呈规律性差异；</w:t>
      </w:r>
    </w:p>
    <w:p w14:paraId="72FFEE38">
      <w:pPr>
        <w:spacing w:line="360" w:lineRule="auto"/>
        <w:ind w:left="506"/>
        <w:rPr>
          <w:rFonts w:ascii="宋体" w:hAnsi="宋体" w:eastAsia="宋体" w:cs="宋体"/>
          <w:color w:val="auto"/>
          <w:lang w:eastAsia="zh-CN"/>
        </w:rPr>
      </w:pPr>
      <w:r>
        <w:rPr>
          <w:rFonts w:hint="eastAsia" w:ascii="宋体" w:hAnsi="宋体" w:eastAsia="宋体" w:cs="宋体"/>
          <w:color w:val="auto"/>
          <w:spacing w:val="-2"/>
          <w:lang w:eastAsia="zh-CN"/>
        </w:rPr>
        <w:t>21.5不同投标人的投标文件相互混装；</w:t>
      </w:r>
    </w:p>
    <w:p w14:paraId="468DB0BA">
      <w:pPr>
        <w:spacing w:line="360" w:lineRule="auto"/>
        <w:ind w:left="506"/>
        <w:rPr>
          <w:rFonts w:ascii="宋体" w:hAnsi="宋体" w:eastAsia="宋体" w:cs="宋体"/>
          <w:color w:val="auto"/>
          <w:lang w:eastAsia="zh-CN"/>
        </w:rPr>
      </w:pPr>
      <w:r>
        <w:rPr>
          <w:rFonts w:hint="eastAsia" w:ascii="宋体" w:hAnsi="宋体" w:eastAsia="宋体" w:cs="宋体"/>
          <w:color w:val="auto"/>
          <w:spacing w:val="-1"/>
          <w:lang w:eastAsia="zh-CN"/>
        </w:rPr>
        <w:t>21.6不同投标人的投标保证金从同一单位或者个人的账户转出；</w:t>
      </w:r>
    </w:p>
    <w:p w14:paraId="5427DFE9">
      <w:pPr>
        <w:spacing w:line="360" w:lineRule="auto"/>
        <w:ind w:left="46" w:right="100" w:firstLine="459"/>
        <w:rPr>
          <w:rFonts w:ascii="宋体" w:hAnsi="宋体" w:eastAsia="宋体" w:cs="宋体"/>
          <w:color w:val="auto"/>
          <w:lang w:eastAsia="zh-CN"/>
        </w:rPr>
      </w:pPr>
      <w:r>
        <w:rPr>
          <w:rFonts w:hint="eastAsia" w:ascii="宋体" w:hAnsi="宋体" w:eastAsia="宋体" w:cs="宋体"/>
          <w:color w:val="auto"/>
          <w:spacing w:val="-1"/>
          <w:lang w:eastAsia="zh-CN"/>
        </w:rPr>
        <w:t>21.7不同投标人使用同一电脑（机器特征值一致：如MAC地址等）</w:t>
      </w:r>
      <w:r>
        <w:rPr>
          <w:rFonts w:hint="eastAsia" w:ascii="宋体" w:hAnsi="宋体" w:eastAsia="宋体" w:cs="宋体"/>
          <w:color w:val="auto"/>
          <w:spacing w:val="-2"/>
          <w:lang w:eastAsia="zh-CN"/>
        </w:rPr>
        <w:t>或使用同一电子密钥，编制或上传电子投标文件；</w:t>
      </w:r>
    </w:p>
    <w:p w14:paraId="3825F464">
      <w:pPr>
        <w:spacing w:line="360" w:lineRule="auto"/>
        <w:ind w:left="506"/>
        <w:rPr>
          <w:rFonts w:ascii="宋体" w:hAnsi="宋体" w:eastAsia="宋体" w:cs="宋体"/>
          <w:color w:val="auto"/>
          <w:lang w:eastAsia="zh-CN"/>
        </w:rPr>
      </w:pPr>
      <w:r>
        <w:rPr>
          <w:rFonts w:hint="eastAsia" w:ascii="宋体" w:hAnsi="宋体" w:eastAsia="宋体" w:cs="宋体"/>
          <w:color w:val="auto"/>
          <w:spacing w:val="-1"/>
          <w:lang w:eastAsia="zh-CN"/>
        </w:rPr>
        <w:t>21.8法律、法规、规章规定属于投标人串通投标的其他情形。</w:t>
      </w:r>
    </w:p>
    <w:p w14:paraId="00494C17">
      <w:pPr>
        <w:widowControl w:val="0"/>
        <w:spacing w:line="360" w:lineRule="auto"/>
        <w:ind w:left="23" w:right="40" w:firstLine="482"/>
        <w:rPr>
          <w:rFonts w:ascii="宋体" w:hAnsi="宋体" w:eastAsia="宋体" w:cs="宋体"/>
          <w:color w:val="auto"/>
          <w:lang w:eastAsia="zh-CN"/>
        </w:rPr>
      </w:pPr>
      <w:r>
        <w:rPr>
          <w:rFonts w:hint="eastAsia" w:ascii="宋体" w:hAnsi="宋体" w:eastAsia="宋体" w:cs="宋体"/>
          <w:color w:val="auto"/>
          <w:lang w:eastAsia="zh-CN"/>
        </w:rPr>
        <w:t>22.根据《中华人民共和国政府采购法》第</w:t>
      </w:r>
      <w:r>
        <w:rPr>
          <w:rFonts w:hint="eastAsia" w:ascii="宋体" w:hAnsi="宋体" w:eastAsia="宋体" w:cs="宋体"/>
          <w:color w:val="auto"/>
          <w:spacing w:val="-1"/>
          <w:lang w:eastAsia="zh-CN"/>
        </w:rPr>
        <w:t>三十六条之规定，在招标采购过程中，出现下列情形之一的，应予</w:t>
      </w:r>
      <w:r>
        <w:rPr>
          <w:rFonts w:hint="eastAsia" w:ascii="宋体" w:hAnsi="宋体" w:eastAsia="宋体" w:cs="宋体"/>
          <w:b/>
          <w:bCs/>
          <w:color w:val="auto"/>
          <w:spacing w:val="-1"/>
          <w:lang w:eastAsia="zh-CN"/>
        </w:rPr>
        <w:t>废标</w:t>
      </w:r>
      <w:r>
        <w:rPr>
          <w:rFonts w:hint="eastAsia" w:ascii="宋体" w:hAnsi="宋体" w:eastAsia="宋体" w:cs="宋体"/>
          <w:color w:val="auto"/>
          <w:spacing w:val="-1"/>
          <w:lang w:eastAsia="zh-CN"/>
        </w:rPr>
        <w:t>：</w:t>
      </w:r>
    </w:p>
    <w:p w14:paraId="7CA58855">
      <w:pPr>
        <w:spacing w:line="360" w:lineRule="auto"/>
        <w:ind w:left="43" w:right="100" w:firstLine="463"/>
        <w:rPr>
          <w:rFonts w:ascii="宋体" w:hAnsi="宋体" w:eastAsia="宋体" w:cs="宋体"/>
          <w:color w:val="auto"/>
          <w:lang w:eastAsia="zh-CN"/>
        </w:rPr>
      </w:pPr>
      <w:r>
        <w:rPr>
          <w:rFonts w:hint="eastAsia" w:ascii="宋体" w:hAnsi="宋体" w:eastAsia="宋体" w:cs="宋体"/>
          <w:color w:val="auto"/>
          <w:spacing w:val="-2"/>
          <w:lang w:eastAsia="zh-CN"/>
        </w:rPr>
        <w:t>22.1符合专业条件的供应商或者对招标文件作实质响应的供应商不足3家</w:t>
      </w:r>
      <w:r>
        <w:rPr>
          <w:rFonts w:hint="eastAsia" w:ascii="宋体" w:hAnsi="宋体" w:eastAsia="宋体" w:cs="宋体"/>
          <w:color w:val="auto"/>
          <w:spacing w:val="-15"/>
          <w:lang w:eastAsia="zh-CN"/>
        </w:rPr>
        <w:t>的；</w:t>
      </w:r>
    </w:p>
    <w:p w14:paraId="400CBA18">
      <w:pPr>
        <w:spacing w:line="360" w:lineRule="auto"/>
        <w:ind w:left="506"/>
        <w:rPr>
          <w:rFonts w:ascii="宋体" w:hAnsi="宋体" w:eastAsia="宋体" w:cs="宋体"/>
          <w:color w:val="auto"/>
          <w:lang w:eastAsia="zh-CN"/>
        </w:rPr>
      </w:pPr>
      <w:r>
        <w:rPr>
          <w:rFonts w:hint="eastAsia" w:ascii="宋体" w:hAnsi="宋体" w:eastAsia="宋体" w:cs="宋体"/>
          <w:color w:val="auto"/>
          <w:spacing w:val="-2"/>
          <w:lang w:eastAsia="zh-CN"/>
        </w:rPr>
        <w:t>22.2出现影响采购公正的违法、违规行为的；</w:t>
      </w:r>
    </w:p>
    <w:p w14:paraId="208E52BE">
      <w:pPr>
        <w:spacing w:line="360" w:lineRule="auto"/>
        <w:ind w:left="506"/>
        <w:rPr>
          <w:rFonts w:ascii="宋体" w:hAnsi="宋体" w:eastAsia="宋体" w:cs="宋体"/>
          <w:color w:val="auto"/>
          <w:lang w:eastAsia="zh-CN"/>
        </w:rPr>
      </w:pPr>
      <w:r>
        <w:rPr>
          <w:rFonts w:hint="eastAsia" w:ascii="宋体" w:hAnsi="宋体" w:eastAsia="宋体" w:cs="宋体"/>
          <w:color w:val="auto"/>
          <w:spacing w:val="-1"/>
          <w:lang w:eastAsia="zh-CN"/>
        </w:rPr>
        <w:t>22.3投标人的报价均超过了采购预算，采购人不能支付的；</w:t>
      </w:r>
    </w:p>
    <w:p w14:paraId="48B57D8F">
      <w:pPr>
        <w:spacing w:line="360" w:lineRule="auto"/>
        <w:ind w:left="506"/>
        <w:rPr>
          <w:rFonts w:ascii="宋体" w:hAnsi="宋体" w:eastAsia="宋体" w:cs="宋体"/>
          <w:color w:val="auto"/>
          <w:lang w:eastAsia="zh-CN"/>
        </w:rPr>
      </w:pPr>
      <w:r>
        <w:rPr>
          <w:rFonts w:hint="eastAsia" w:ascii="宋体" w:hAnsi="宋体" w:eastAsia="宋体" w:cs="宋体"/>
          <w:color w:val="auto"/>
          <w:spacing w:val="-3"/>
          <w:lang w:eastAsia="zh-CN"/>
        </w:rPr>
        <w:t>22.4因重大变故，采购任务取消的；</w:t>
      </w:r>
    </w:p>
    <w:p w14:paraId="36D8C278">
      <w:pPr>
        <w:spacing w:line="360" w:lineRule="auto"/>
        <w:ind w:left="506"/>
        <w:rPr>
          <w:rFonts w:ascii="宋体" w:hAnsi="宋体" w:eastAsia="宋体" w:cs="宋体"/>
          <w:color w:val="auto"/>
          <w:lang w:eastAsia="zh-CN"/>
        </w:rPr>
      </w:pPr>
      <w:r>
        <w:rPr>
          <w:rFonts w:hint="eastAsia" w:ascii="宋体" w:hAnsi="宋体" w:eastAsia="宋体" w:cs="宋体"/>
          <w:color w:val="auto"/>
          <w:spacing w:val="-1"/>
          <w:lang w:eastAsia="zh-CN"/>
        </w:rPr>
        <w:t>22.5 法律、法规、规章规定属于废标的其他情形。</w:t>
      </w:r>
    </w:p>
    <w:p w14:paraId="4259FFFF">
      <w:pPr>
        <w:spacing w:line="360" w:lineRule="auto"/>
        <w:ind w:left="506"/>
        <w:rPr>
          <w:rFonts w:ascii="宋体" w:hAnsi="宋体" w:eastAsia="宋体" w:cs="宋体"/>
          <w:color w:val="auto"/>
          <w:lang w:eastAsia="zh-CN"/>
        </w:rPr>
      </w:pPr>
      <w:r>
        <w:rPr>
          <w:rFonts w:hint="eastAsia" w:ascii="宋体" w:hAnsi="宋体" w:eastAsia="宋体" w:cs="宋体"/>
          <w:color w:val="auto"/>
          <w:spacing w:val="-1"/>
          <w:lang w:eastAsia="zh-CN"/>
        </w:rPr>
        <w:t>23.废标后，采购人应当将废标理由通知所有投标人。</w:t>
      </w:r>
    </w:p>
    <w:p w14:paraId="14787055">
      <w:pPr>
        <w:spacing w:line="360" w:lineRule="auto"/>
        <w:ind w:left="38"/>
        <w:outlineLvl w:val="2"/>
        <w:rPr>
          <w:rFonts w:ascii="宋体" w:hAnsi="宋体" w:eastAsia="宋体" w:cs="宋体"/>
          <w:color w:val="auto"/>
          <w:lang w:eastAsia="zh-CN"/>
        </w:rPr>
      </w:pPr>
      <w:bookmarkStart w:id="300" w:name="bookmark182"/>
      <w:bookmarkEnd w:id="300"/>
      <w:bookmarkStart w:id="301" w:name="bookmark212"/>
      <w:bookmarkEnd w:id="301"/>
      <w:bookmarkStart w:id="302" w:name="bookmark181"/>
      <w:bookmarkEnd w:id="302"/>
      <w:bookmarkStart w:id="303" w:name="bookmark210"/>
      <w:bookmarkEnd w:id="303"/>
      <w:bookmarkStart w:id="304" w:name="bookmark184"/>
      <w:bookmarkEnd w:id="304"/>
      <w:bookmarkStart w:id="305" w:name="_Toc186477762"/>
      <w:bookmarkStart w:id="306" w:name="_Toc29385"/>
      <w:r>
        <w:rPr>
          <w:rFonts w:hint="eastAsia" w:ascii="宋体" w:hAnsi="宋体" w:eastAsia="宋体" w:cs="宋体"/>
          <w:b/>
          <w:bCs/>
          <w:color w:val="auto"/>
          <w:spacing w:val="-5"/>
          <w:lang w:eastAsia="zh-CN"/>
        </w:rPr>
        <w:t>（九）停止评标的情形</w:t>
      </w:r>
      <w:bookmarkEnd w:id="305"/>
      <w:bookmarkEnd w:id="306"/>
    </w:p>
    <w:p w14:paraId="4F0A5721">
      <w:pPr>
        <w:spacing w:line="360" w:lineRule="auto"/>
        <w:ind w:left="26" w:right="13" w:firstLine="480"/>
        <w:rPr>
          <w:rFonts w:ascii="宋体" w:hAnsi="宋体" w:eastAsia="宋体" w:cs="宋体"/>
          <w:color w:val="auto"/>
          <w:lang w:eastAsia="zh-CN"/>
        </w:rPr>
      </w:pPr>
      <w:r>
        <w:rPr>
          <w:rFonts w:hint="eastAsia" w:ascii="宋体" w:hAnsi="宋体" w:eastAsia="宋体" w:cs="宋体"/>
          <w:color w:val="auto"/>
          <w:lang w:eastAsia="zh-CN"/>
        </w:rPr>
        <w:t>24.评标委员会发现招标文件存在歧义、重大缺陷导致评标工作无法进行，</w:t>
      </w:r>
      <w:r>
        <w:rPr>
          <w:rFonts w:hint="eastAsia" w:ascii="宋体" w:hAnsi="宋体" w:eastAsia="宋体" w:cs="宋体"/>
          <w:color w:val="auto"/>
          <w:spacing w:val="-3"/>
          <w:lang w:eastAsia="zh-CN"/>
        </w:rPr>
        <w:t>或者招标文件内容违反国家有关强制性规定的，应当停止评标工作，与采购</w:t>
      </w:r>
      <w:r>
        <w:rPr>
          <w:rFonts w:hint="eastAsia" w:ascii="宋体" w:hAnsi="宋体" w:eastAsia="宋体" w:cs="宋体"/>
          <w:color w:val="auto"/>
          <w:spacing w:val="-4"/>
          <w:lang w:eastAsia="zh-CN"/>
        </w:rPr>
        <w:t>人或</w:t>
      </w:r>
      <w:r>
        <w:rPr>
          <w:rFonts w:hint="eastAsia" w:ascii="宋体" w:hAnsi="宋体" w:eastAsia="宋体" w:cs="宋体"/>
          <w:color w:val="auto"/>
          <w:spacing w:val="-3"/>
          <w:lang w:eastAsia="zh-CN"/>
        </w:rPr>
        <w:t>者采购代理机构沟通并作书面记录。采购人或者采购代理机构确认后，应当修改</w:t>
      </w:r>
      <w:r>
        <w:rPr>
          <w:rFonts w:hint="eastAsia" w:ascii="宋体" w:hAnsi="宋体" w:eastAsia="宋体" w:cs="宋体"/>
          <w:color w:val="auto"/>
          <w:spacing w:val="-1"/>
          <w:lang w:eastAsia="zh-CN"/>
        </w:rPr>
        <w:t>招标文件，重新组织采购活动。</w:t>
      </w:r>
    </w:p>
    <w:p w14:paraId="5091A62B">
      <w:pPr>
        <w:spacing w:line="360" w:lineRule="auto"/>
        <w:ind w:left="38"/>
        <w:outlineLvl w:val="2"/>
        <w:rPr>
          <w:rFonts w:ascii="宋体" w:hAnsi="宋体" w:eastAsia="宋体" w:cs="宋体"/>
          <w:color w:val="auto"/>
          <w:lang w:eastAsia="zh-CN"/>
        </w:rPr>
      </w:pPr>
      <w:bookmarkStart w:id="307" w:name="_Toc30882"/>
      <w:bookmarkStart w:id="308" w:name="_Toc186477763"/>
      <w:r>
        <w:rPr>
          <w:rFonts w:hint="eastAsia" w:ascii="宋体" w:hAnsi="宋体" w:eastAsia="宋体" w:cs="宋体"/>
          <w:b/>
          <w:bCs/>
          <w:color w:val="auto"/>
          <w:spacing w:val="-5"/>
          <w:lang w:eastAsia="zh-CN"/>
        </w:rPr>
        <w:t>（十）重新开展采购</w:t>
      </w:r>
      <w:bookmarkEnd w:id="307"/>
      <w:bookmarkEnd w:id="308"/>
    </w:p>
    <w:p w14:paraId="1AF9FAB1">
      <w:pPr>
        <w:spacing w:line="360" w:lineRule="auto"/>
        <w:ind w:left="27" w:right="40" w:firstLine="479"/>
        <w:rPr>
          <w:rFonts w:ascii="宋体" w:hAnsi="宋体" w:eastAsia="宋体" w:cs="宋体"/>
          <w:color w:val="auto"/>
          <w:lang w:eastAsia="zh-CN"/>
        </w:rPr>
      </w:pPr>
      <w:r>
        <w:rPr>
          <w:rFonts w:hint="eastAsia" w:ascii="宋体" w:hAnsi="宋体" w:eastAsia="宋体" w:cs="宋体"/>
          <w:color w:val="auto"/>
          <w:lang w:eastAsia="zh-CN"/>
        </w:rPr>
        <w:t>25.有《中华人民共和国政府采购法》第七</w:t>
      </w:r>
      <w:r>
        <w:rPr>
          <w:rFonts w:hint="eastAsia" w:ascii="宋体" w:hAnsi="宋体" w:eastAsia="宋体" w:cs="宋体"/>
          <w:color w:val="auto"/>
          <w:spacing w:val="-1"/>
          <w:lang w:eastAsia="zh-CN"/>
        </w:rPr>
        <w:t>十一条、第七十二条规定的违法行为之一，影响或者可能影响中标结果的，依照下列规定处理：</w:t>
      </w:r>
    </w:p>
    <w:p w14:paraId="4C009B40">
      <w:pPr>
        <w:spacing w:line="360" w:lineRule="auto"/>
        <w:ind w:left="24" w:right="100" w:firstLine="481"/>
        <w:rPr>
          <w:rFonts w:ascii="宋体" w:hAnsi="宋体" w:eastAsia="宋体" w:cs="宋体"/>
          <w:color w:val="auto"/>
          <w:lang w:eastAsia="zh-CN"/>
        </w:rPr>
      </w:pPr>
      <w:r>
        <w:rPr>
          <w:rFonts w:hint="eastAsia" w:ascii="宋体" w:hAnsi="宋体" w:eastAsia="宋体" w:cs="宋体"/>
          <w:color w:val="auto"/>
          <w:spacing w:val="-1"/>
          <w:lang w:eastAsia="zh-CN"/>
        </w:rPr>
        <w:t>25.1未确定中标供应商的，终止本次政府采购活动，重新开展政府采购活</w:t>
      </w:r>
      <w:r>
        <w:rPr>
          <w:rFonts w:hint="eastAsia" w:ascii="宋体" w:hAnsi="宋体" w:eastAsia="宋体" w:cs="宋体"/>
          <w:color w:val="auto"/>
          <w:spacing w:val="-6"/>
          <w:lang w:eastAsia="zh-CN"/>
        </w:rPr>
        <w:t>动。</w:t>
      </w:r>
    </w:p>
    <w:p w14:paraId="2A27514E">
      <w:pPr>
        <w:spacing w:line="360" w:lineRule="auto"/>
        <w:ind w:left="22" w:right="13" w:firstLine="483"/>
        <w:rPr>
          <w:rFonts w:ascii="宋体" w:hAnsi="宋体" w:eastAsia="宋体" w:cs="宋体"/>
          <w:color w:val="auto"/>
          <w:lang w:eastAsia="zh-CN"/>
        </w:rPr>
      </w:pPr>
      <w:r>
        <w:rPr>
          <w:rFonts w:hint="eastAsia" w:ascii="宋体" w:hAnsi="宋体" w:eastAsia="宋体" w:cs="宋体"/>
          <w:color w:val="auto"/>
          <w:spacing w:val="-1"/>
          <w:lang w:eastAsia="zh-CN"/>
        </w:rPr>
        <w:t>25.2已确定中标供应商但尚未签订政府</w:t>
      </w:r>
      <w:r>
        <w:rPr>
          <w:rFonts w:hint="eastAsia" w:ascii="宋体" w:hAnsi="宋体" w:eastAsia="宋体" w:cs="宋体"/>
          <w:color w:val="auto"/>
          <w:spacing w:val="-2"/>
          <w:lang w:eastAsia="zh-CN"/>
        </w:rPr>
        <w:t>采购合同的，中标结果无效，从合</w:t>
      </w:r>
      <w:r>
        <w:rPr>
          <w:rFonts w:hint="eastAsia" w:ascii="宋体" w:hAnsi="宋体" w:eastAsia="宋体" w:cs="宋体"/>
          <w:color w:val="auto"/>
          <w:spacing w:val="-3"/>
          <w:lang w:eastAsia="zh-CN"/>
        </w:rPr>
        <w:t>格的中标候选人中另行确定中标供应商；没有合格的中标候选人的，重新开展政</w:t>
      </w:r>
      <w:r>
        <w:rPr>
          <w:rFonts w:hint="eastAsia" w:ascii="宋体" w:hAnsi="宋体" w:eastAsia="宋体" w:cs="宋体"/>
          <w:color w:val="auto"/>
          <w:spacing w:val="-2"/>
          <w:lang w:eastAsia="zh-CN"/>
        </w:rPr>
        <w:t>府采购活动。</w:t>
      </w:r>
    </w:p>
    <w:p w14:paraId="5C84AA34">
      <w:pPr>
        <w:spacing w:line="360" w:lineRule="auto"/>
        <w:ind w:left="46" w:right="100" w:firstLine="460"/>
        <w:rPr>
          <w:rFonts w:ascii="宋体" w:hAnsi="宋体" w:eastAsia="宋体" w:cs="宋体"/>
          <w:color w:val="auto"/>
          <w:lang w:eastAsia="zh-CN"/>
        </w:rPr>
      </w:pPr>
      <w:r>
        <w:rPr>
          <w:rFonts w:hint="eastAsia" w:ascii="宋体" w:hAnsi="宋体" w:eastAsia="宋体" w:cs="宋体"/>
          <w:color w:val="auto"/>
          <w:spacing w:val="-1"/>
          <w:lang w:eastAsia="zh-CN"/>
        </w:rPr>
        <w:t>25.3政府采购合同已签订但尚未履行的，撤销合同，从合格的中标候选人中另行确定中标供应商；没有合格的中标候选人的，重新开展政府采购活动。</w:t>
      </w:r>
    </w:p>
    <w:p w14:paraId="7FDB4CED">
      <w:pPr>
        <w:spacing w:line="360" w:lineRule="auto"/>
        <w:ind w:left="24" w:right="100" w:firstLine="481"/>
        <w:rPr>
          <w:rFonts w:ascii="宋体" w:hAnsi="宋体" w:eastAsia="宋体" w:cs="宋体"/>
          <w:color w:val="auto"/>
          <w:lang w:eastAsia="zh-CN"/>
        </w:rPr>
      </w:pPr>
      <w:r>
        <w:rPr>
          <w:rFonts w:hint="eastAsia" w:ascii="宋体" w:hAnsi="宋体" w:eastAsia="宋体" w:cs="宋体"/>
          <w:color w:val="auto"/>
          <w:spacing w:val="-1"/>
          <w:lang w:eastAsia="zh-CN"/>
        </w:rPr>
        <w:t>25.4政府采购合同已经履行，给采购人、供应商造成损失的，由责任人承</w:t>
      </w:r>
      <w:r>
        <w:rPr>
          <w:rFonts w:hint="eastAsia" w:ascii="宋体" w:hAnsi="宋体" w:eastAsia="宋体" w:cs="宋体"/>
          <w:color w:val="auto"/>
          <w:spacing w:val="-2"/>
          <w:lang w:eastAsia="zh-CN"/>
        </w:rPr>
        <w:t>担赔偿责任。</w:t>
      </w:r>
    </w:p>
    <w:p w14:paraId="40E380A0">
      <w:pPr>
        <w:spacing w:line="360" w:lineRule="auto"/>
        <w:ind w:left="24" w:right="13" w:firstLine="481"/>
        <w:rPr>
          <w:rFonts w:ascii="宋体" w:hAnsi="宋体" w:eastAsia="宋体" w:cs="宋体"/>
          <w:color w:val="auto"/>
          <w:highlight w:val="none"/>
          <w:lang w:eastAsia="zh-CN"/>
        </w:rPr>
      </w:pPr>
      <w:r>
        <w:rPr>
          <w:rFonts w:hint="eastAsia" w:ascii="宋体" w:hAnsi="宋体" w:eastAsia="宋体" w:cs="宋体"/>
          <w:color w:val="auto"/>
          <w:spacing w:val="-1"/>
          <w:lang w:eastAsia="zh-CN"/>
        </w:rPr>
        <w:t>25.5政府采购当事人有其他违反《中华人民共和国政府采购法》或者《中</w:t>
      </w:r>
      <w:r>
        <w:rPr>
          <w:rFonts w:hint="eastAsia" w:ascii="宋体" w:hAnsi="宋体" w:eastAsia="宋体" w:cs="宋体"/>
          <w:color w:val="auto"/>
          <w:spacing w:val="-3"/>
          <w:lang w:eastAsia="zh-CN"/>
        </w:rPr>
        <w:t>华人民共和国政府采购法实施条例》等</w:t>
      </w:r>
      <w:r>
        <w:rPr>
          <w:rFonts w:hint="eastAsia" w:ascii="宋体" w:hAnsi="宋体" w:eastAsia="宋体" w:cs="宋体"/>
          <w:color w:val="auto"/>
          <w:spacing w:val="-3"/>
          <w:highlight w:val="none"/>
          <w:lang w:eastAsia="zh-CN"/>
        </w:rPr>
        <w:t>法律法规规定的行为，经改正后仍然影响</w:t>
      </w:r>
      <w:r>
        <w:rPr>
          <w:rFonts w:hint="eastAsia" w:ascii="宋体" w:hAnsi="宋体" w:eastAsia="宋体" w:cs="宋体"/>
          <w:color w:val="auto"/>
          <w:spacing w:val="-1"/>
          <w:highlight w:val="none"/>
          <w:lang w:eastAsia="zh-CN"/>
        </w:rPr>
        <w:t>或者可能影响中标结果或者依法被认定为中标无效的，依照2</w:t>
      </w: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lang w:eastAsia="zh-CN"/>
        </w:rPr>
        <w:t>.1—2</w:t>
      </w:r>
      <w:r>
        <w:rPr>
          <w:rFonts w:hint="eastAsia" w:ascii="宋体" w:hAnsi="宋体" w:eastAsia="宋体" w:cs="宋体"/>
          <w:color w:val="auto"/>
          <w:spacing w:val="-1"/>
          <w:highlight w:val="none"/>
          <w:lang w:val="en-US" w:eastAsia="zh-CN"/>
        </w:rPr>
        <w:t>5</w:t>
      </w:r>
      <w:r>
        <w:rPr>
          <w:rFonts w:hint="eastAsia" w:ascii="宋体" w:hAnsi="宋体" w:eastAsia="宋体" w:cs="宋体"/>
          <w:color w:val="auto"/>
          <w:spacing w:val="-1"/>
          <w:highlight w:val="none"/>
          <w:lang w:eastAsia="zh-CN"/>
        </w:rPr>
        <w:t>.4规定处</w:t>
      </w:r>
      <w:r>
        <w:rPr>
          <w:rFonts w:hint="eastAsia" w:ascii="宋体" w:hAnsi="宋体" w:eastAsia="宋体" w:cs="宋体"/>
          <w:color w:val="auto"/>
          <w:spacing w:val="-6"/>
          <w:highlight w:val="none"/>
          <w:lang w:eastAsia="zh-CN"/>
        </w:rPr>
        <w:t>理。</w:t>
      </w:r>
    </w:p>
    <w:p w14:paraId="5FA83602">
      <w:pPr>
        <w:spacing w:line="360" w:lineRule="auto"/>
        <w:ind w:left="26"/>
        <w:outlineLvl w:val="1"/>
        <w:rPr>
          <w:rFonts w:ascii="宋体" w:hAnsi="宋体" w:eastAsia="宋体" w:cs="宋体"/>
          <w:color w:val="auto"/>
          <w:highlight w:val="none"/>
          <w:lang w:eastAsia="zh-CN"/>
        </w:rPr>
      </w:pPr>
      <w:bookmarkStart w:id="309" w:name="bookmark213"/>
      <w:bookmarkEnd w:id="309"/>
      <w:bookmarkStart w:id="310" w:name="bookmark185"/>
      <w:bookmarkEnd w:id="310"/>
      <w:bookmarkStart w:id="311" w:name="_Toc6075"/>
      <w:r>
        <w:rPr>
          <w:rFonts w:hint="eastAsia" w:ascii="宋体" w:hAnsi="宋体" w:eastAsia="宋体" w:cs="宋体"/>
          <w:b/>
          <w:bCs/>
          <w:color w:val="auto"/>
          <w:spacing w:val="6"/>
          <w:highlight w:val="none"/>
          <w:lang w:eastAsia="zh-CN"/>
        </w:rPr>
        <w:t>三、评标其他要求：/</w:t>
      </w:r>
      <w:bookmarkEnd w:id="311"/>
    </w:p>
    <w:p w14:paraId="3C0AB066">
      <w:pPr>
        <w:widowControl w:val="0"/>
        <w:spacing w:line="360" w:lineRule="auto"/>
        <w:ind w:left="57"/>
        <w:outlineLvl w:val="1"/>
        <w:rPr>
          <w:rFonts w:hint="eastAsia" w:ascii="宋体" w:hAnsi="宋体" w:eastAsia="宋体" w:cs="宋体"/>
          <w:b/>
          <w:bCs/>
          <w:color w:val="auto"/>
          <w:highlight w:val="none"/>
          <w:lang w:eastAsia="zh-CN"/>
        </w:rPr>
      </w:pPr>
      <w:bookmarkStart w:id="312" w:name="bookmark214"/>
      <w:bookmarkEnd w:id="312"/>
      <w:bookmarkStart w:id="313" w:name="bookmark215"/>
      <w:bookmarkEnd w:id="313"/>
      <w:bookmarkStart w:id="314" w:name="bookmark187"/>
      <w:bookmarkEnd w:id="314"/>
      <w:bookmarkStart w:id="315" w:name="bookmark216"/>
      <w:bookmarkEnd w:id="315"/>
      <w:bookmarkStart w:id="316" w:name="bookmark218"/>
      <w:bookmarkEnd w:id="316"/>
      <w:bookmarkStart w:id="317" w:name="bookmark186"/>
      <w:bookmarkEnd w:id="317"/>
      <w:bookmarkStart w:id="318" w:name="bookmark188"/>
      <w:bookmarkEnd w:id="318"/>
      <w:bookmarkStart w:id="319" w:name="bookmark190"/>
      <w:bookmarkEnd w:id="319"/>
      <w:bookmarkStart w:id="320" w:name="_Toc31859"/>
      <w:r>
        <w:rPr>
          <w:rFonts w:hint="eastAsia" w:ascii="宋体" w:hAnsi="宋体" w:eastAsia="宋体" w:cs="宋体"/>
          <w:b/>
          <w:bCs/>
          <w:color w:val="auto"/>
          <w:highlight w:val="none"/>
          <w:lang w:eastAsia="zh-CN"/>
        </w:rPr>
        <w:t>四、评标标准</w:t>
      </w:r>
      <w:bookmarkEnd w:id="320"/>
      <w:bookmarkStart w:id="321" w:name="bookmark189"/>
      <w:bookmarkEnd w:id="321"/>
      <w:bookmarkStart w:id="322" w:name="bookmark217"/>
      <w:bookmarkEnd w:id="322"/>
      <w:bookmarkStart w:id="323" w:name="_Toc19570"/>
      <w:bookmarkStart w:id="324" w:name="_Toc186477766"/>
    </w:p>
    <w:p w14:paraId="5FC14A1F">
      <w:pPr>
        <w:widowControl w:val="0"/>
        <w:spacing w:line="360" w:lineRule="auto"/>
        <w:ind w:left="57"/>
        <w:outlineLvl w:val="1"/>
        <w:rPr>
          <w:rFonts w:ascii="宋体" w:hAnsi="宋体" w:eastAsia="宋体" w:cs="宋体"/>
          <w:b/>
          <w:bCs/>
          <w:color w:val="auto"/>
          <w:spacing w:val="-5"/>
          <w:highlight w:val="none"/>
          <w:lang w:eastAsia="zh-CN"/>
        </w:rPr>
      </w:pPr>
      <w:r>
        <w:rPr>
          <w:rFonts w:hint="eastAsia" w:ascii="宋体" w:hAnsi="宋体" w:eastAsia="宋体" w:cs="宋体"/>
          <w:b/>
          <w:bCs/>
          <w:color w:val="auto"/>
          <w:spacing w:val="-5"/>
          <w:highlight w:val="none"/>
          <w:lang w:eastAsia="zh-CN"/>
        </w:rPr>
        <w:t>（一）符合性审查表</w:t>
      </w:r>
    </w:p>
    <w:tbl>
      <w:tblPr>
        <w:tblStyle w:val="25"/>
        <w:tblW w:w="9516"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2"/>
        <w:gridCol w:w="1643"/>
        <w:gridCol w:w="5717"/>
        <w:gridCol w:w="669"/>
        <w:gridCol w:w="825"/>
      </w:tblGrid>
      <w:tr w14:paraId="69D45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6" w:hRule="atLeast"/>
        </w:trPr>
        <w:tc>
          <w:tcPr>
            <w:tcW w:w="662" w:type="dxa"/>
            <w:vMerge w:val="restart"/>
            <w:tcBorders>
              <w:bottom w:val="nil"/>
            </w:tcBorders>
            <w:shd w:val="clear" w:color="auto" w:fill="FFFFFF" w:themeFill="background1"/>
          </w:tcPr>
          <w:p w14:paraId="21825B4A">
            <w:pPr>
              <w:pStyle w:val="33"/>
              <w:spacing w:line="360" w:lineRule="auto"/>
              <w:jc w:val="both"/>
              <w:rPr>
                <w:b/>
                <w:bCs/>
                <w:color w:val="auto"/>
                <w:spacing w:val="5"/>
                <w:sz w:val="21"/>
                <w:szCs w:val="21"/>
                <w:highlight w:val="none"/>
              </w:rPr>
            </w:pPr>
          </w:p>
          <w:p w14:paraId="1AF56E66">
            <w:pPr>
              <w:pStyle w:val="33"/>
              <w:spacing w:line="360" w:lineRule="auto"/>
              <w:jc w:val="both"/>
              <w:rPr>
                <w:color w:val="auto"/>
                <w:sz w:val="21"/>
                <w:szCs w:val="21"/>
                <w:highlight w:val="none"/>
              </w:rPr>
            </w:pPr>
            <w:r>
              <w:rPr>
                <w:rFonts w:hint="eastAsia"/>
                <w:b/>
                <w:bCs/>
                <w:color w:val="auto"/>
                <w:spacing w:val="5"/>
                <w:sz w:val="21"/>
                <w:szCs w:val="21"/>
                <w:highlight w:val="none"/>
              </w:rPr>
              <w:t>序号</w:t>
            </w:r>
          </w:p>
        </w:tc>
        <w:tc>
          <w:tcPr>
            <w:tcW w:w="1643" w:type="dxa"/>
            <w:vMerge w:val="restart"/>
            <w:tcBorders>
              <w:bottom w:val="nil"/>
            </w:tcBorders>
            <w:shd w:val="clear" w:color="auto" w:fill="FFFFFF" w:themeFill="background1"/>
            <w:vAlign w:val="center"/>
          </w:tcPr>
          <w:p w14:paraId="45700CB1">
            <w:pPr>
              <w:pStyle w:val="33"/>
              <w:spacing w:before="65" w:line="360" w:lineRule="auto"/>
              <w:jc w:val="center"/>
              <w:rPr>
                <w:color w:val="auto"/>
                <w:sz w:val="21"/>
                <w:szCs w:val="21"/>
                <w:highlight w:val="none"/>
              </w:rPr>
            </w:pPr>
            <w:r>
              <w:rPr>
                <w:rFonts w:hint="eastAsia"/>
                <w:b/>
                <w:bCs/>
                <w:color w:val="auto"/>
                <w:spacing w:val="4"/>
                <w:sz w:val="21"/>
                <w:szCs w:val="21"/>
                <w:highlight w:val="none"/>
              </w:rPr>
              <w:t>审查项名称</w:t>
            </w:r>
          </w:p>
        </w:tc>
        <w:tc>
          <w:tcPr>
            <w:tcW w:w="5717" w:type="dxa"/>
            <w:vMerge w:val="restart"/>
            <w:tcBorders>
              <w:bottom w:val="nil"/>
            </w:tcBorders>
            <w:shd w:val="clear" w:color="auto" w:fill="FFFFFF" w:themeFill="background1"/>
            <w:vAlign w:val="center"/>
          </w:tcPr>
          <w:p w14:paraId="3DBA7ACD">
            <w:pPr>
              <w:pStyle w:val="33"/>
              <w:spacing w:before="65" w:line="360" w:lineRule="auto"/>
              <w:jc w:val="center"/>
              <w:rPr>
                <w:color w:val="auto"/>
                <w:sz w:val="21"/>
                <w:szCs w:val="21"/>
                <w:highlight w:val="none"/>
              </w:rPr>
            </w:pPr>
            <w:r>
              <w:rPr>
                <w:rFonts w:hint="eastAsia"/>
                <w:b/>
                <w:bCs/>
                <w:color w:val="auto"/>
                <w:spacing w:val="3"/>
                <w:sz w:val="21"/>
                <w:szCs w:val="21"/>
                <w:highlight w:val="none"/>
              </w:rPr>
              <w:t>审查内容</w:t>
            </w:r>
          </w:p>
        </w:tc>
        <w:tc>
          <w:tcPr>
            <w:tcW w:w="1494" w:type="dxa"/>
            <w:gridSpan w:val="2"/>
            <w:shd w:val="clear" w:color="auto" w:fill="FFFFFF" w:themeFill="background1"/>
            <w:vAlign w:val="center"/>
          </w:tcPr>
          <w:p w14:paraId="40D6FB24">
            <w:pPr>
              <w:pStyle w:val="33"/>
              <w:spacing w:before="142" w:line="360" w:lineRule="auto"/>
              <w:ind w:left="-63"/>
              <w:jc w:val="center"/>
              <w:rPr>
                <w:color w:val="auto"/>
                <w:sz w:val="21"/>
                <w:szCs w:val="21"/>
                <w:highlight w:val="none"/>
              </w:rPr>
            </w:pPr>
            <w:r>
              <w:rPr>
                <w:rFonts w:hint="eastAsia"/>
                <w:b/>
                <w:bCs/>
                <w:color w:val="auto"/>
                <w:spacing w:val="3"/>
                <w:sz w:val="21"/>
                <w:szCs w:val="21"/>
                <w:highlight w:val="none"/>
              </w:rPr>
              <w:t>审查结果</w:t>
            </w:r>
          </w:p>
        </w:tc>
      </w:tr>
      <w:tr w14:paraId="36086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662" w:type="dxa"/>
            <w:vMerge w:val="continue"/>
            <w:tcBorders>
              <w:top w:val="nil"/>
            </w:tcBorders>
            <w:shd w:val="clear" w:color="auto" w:fill="FFFFFF" w:themeFill="background1"/>
            <w:textDirection w:val="tbRlV"/>
          </w:tcPr>
          <w:p w14:paraId="3404C319">
            <w:pPr>
              <w:spacing w:line="360" w:lineRule="auto"/>
              <w:rPr>
                <w:rFonts w:ascii="宋体" w:hAnsi="宋体" w:eastAsia="宋体" w:cs="宋体"/>
                <w:color w:val="auto"/>
                <w:highlight w:val="none"/>
              </w:rPr>
            </w:pPr>
          </w:p>
        </w:tc>
        <w:tc>
          <w:tcPr>
            <w:tcW w:w="1643" w:type="dxa"/>
            <w:vMerge w:val="continue"/>
            <w:tcBorders>
              <w:top w:val="nil"/>
            </w:tcBorders>
            <w:shd w:val="clear" w:color="auto" w:fill="FFFFFF" w:themeFill="background1"/>
            <w:vAlign w:val="center"/>
          </w:tcPr>
          <w:p w14:paraId="71899321">
            <w:pPr>
              <w:spacing w:line="360" w:lineRule="auto"/>
              <w:jc w:val="center"/>
              <w:rPr>
                <w:rFonts w:ascii="宋体" w:hAnsi="宋体" w:eastAsia="宋体" w:cs="宋体"/>
                <w:color w:val="auto"/>
                <w:highlight w:val="none"/>
              </w:rPr>
            </w:pPr>
          </w:p>
        </w:tc>
        <w:tc>
          <w:tcPr>
            <w:tcW w:w="5717" w:type="dxa"/>
            <w:vMerge w:val="continue"/>
            <w:tcBorders>
              <w:top w:val="nil"/>
            </w:tcBorders>
            <w:shd w:val="clear" w:color="auto" w:fill="FFFFFF" w:themeFill="background1"/>
            <w:vAlign w:val="center"/>
          </w:tcPr>
          <w:p w14:paraId="5083ADED">
            <w:pPr>
              <w:spacing w:line="360" w:lineRule="auto"/>
              <w:jc w:val="center"/>
              <w:rPr>
                <w:rFonts w:ascii="宋体" w:hAnsi="宋体" w:eastAsia="宋体" w:cs="宋体"/>
                <w:color w:val="auto"/>
                <w:highlight w:val="none"/>
              </w:rPr>
            </w:pPr>
          </w:p>
        </w:tc>
        <w:tc>
          <w:tcPr>
            <w:tcW w:w="669" w:type="dxa"/>
            <w:shd w:val="clear" w:color="auto" w:fill="FFFFFF" w:themeFill="background1"/>
            <w:vAlign w:val="center"/>
          </w:tcPr>
          <w:p w14:paraId="248B9000">
            <w:pPr>
              <w:pStyle w:val="33"/>
              <w:spacing w:before="136" w:line="360" w:lineRule="auto"/>
              <w:ind w:left="-63"/>
              <w:jc w:val="center"/>
              <w:rPr>
                <w:color w:val="auto"/>
                <w:sz w:val="21"/>
                <w:szCs w:val="21"/>
                <w:highlight w:val="none"/>
              </w:rPr>
            </w:pPr>
            <w:r>
              <w:rPr>
                <w:rFonts w:hint="eastAsia"/>
                <w:b/>
                <w:bCs/>
                <w:color w:val="auto"/>
                <w:spacing w:val="3"/>
                <w:sz w:val="21"/>
                <w:szCs w:val="21"/>
                <w:highlight w:val="none"/>
              </w:rPr>
              <w:t>符合</w:t>
            </w:r>
          </w:p>
        </w:tc>
        <w:tc>
          <w:tcPr>
            <w:tcW w:w="825" w:type="dxa"/>
            <w:shd w:val="clear" w:color="auto" w:fill="FFFFFF" w:themeFill="background1"/>
            <w:vAlign w:val="center"/>
          </w:tcPr>
          <w:p w14:paraId="2D93578F">
            <w:pPr>
              <w:pStyle w:val="33"/>
              <w:spacing w:before="136" w:line="360" w:lineRule="auto"/>
              <w:ind w:left="-108" w:right="-36" w:rightChars="-17"/>
              <w:jc w:val="center"/>
              <w:rPr>
                <w:color w:val="auto"/>
                <w:sz w:val="21"/>
                <w:szCs w:val="21"/>
                <w:highlight w:val="none"/>
              </w:rPr>
            </w:pPr>
            <w:r>
              <w:rPr>
                <w:rFonts w:hint="eastAsia"/>
                <w:b/>
                <w:bCs/>
                <w:color w:val="auto"/>
                <w:spacing w:val="4"/>
                <w:sz w:val="21"/>
                <w:szCs w:val="21"/>
                <w:highlight w:val="none"/>
              </w:rPr>
              <w:t>不符合</w:t>
            </w:r>
          </w:p>
        </w:tc>
      </w:tr>
      <w:tr w14:paraId="3A4C5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4" w:hRule="atLeast"/>
        </w:trPr>
        <w:tc>
          <w:tcPr>
            <w:tcW w:w="662" w:type="dxa"/>
            <w:vAlign w:val="center"/>
          </w:tcPr>
          <w:p w14:paraId="4603773D">
            <w:pPr>
              <w:pStyle w:val="33"/>
              <w:spacing w:line="360" w:lineRule="auto"/>
              <w:ind w:right="-124" w:rightChars="-59"/>
              <w:jc w:val="both"/>
              <w:rPr>
                <w:color w:val="auto"/>
                <w:sz w:val="21"/>
                <w:szCs w:val="21"/>
                <w:highlight w:val="none"/>
                <w:lang w:eastAsia="zh-CN"/>
              </w:rPr>
            </w:pPr>
            <w:r>
              <w:rPr>
                <w:rFonts w:hint="eastAsia"/>
                <w:color w:val="auto"/>
                <w:sz w:val="21"/>
                <w:szCs w:val="21"/>
                <w:highlight w:val="none"/>
                <w:lang w:eastAsia="zh-CN"/>
              </w:rPr>
              <w:t>1</w:t>
            </w:r>
          </w:p>
        </w:tc>
        <w:tc>
          <w:tcPr>
            <w:tcW w:w="1643" w:type="dxa"/>
            <w:vAlign w:val="center"/>
          </w:tcPr>
          <w:p w14:paraId="22258E8E">
            <w:pPr>
              <w:pStyle w:val="33"/>
              <w:spacing w:line="360" w:lineRule="auto"/>
              <w:ind w:left="-92" w:right="-98" w:firstLine="2"/>
              <w:jc w:val="center"/>
              <w:rPr>
                <w:color w:val="auto"/>
                <w:sz w:val="21"/>
                <w:szCs w:val="21"/>
                <w:highlight w:val="none"/>
              </w:rPr>
            </w:pPr>
            <w:r>
              <w:rPr>
                <w:rFonts w:hint="eastAsia"/>
                <w:color w:val="auto"/>
                <w:spacing w:val="7"/>
                <w:sz w:val="21"/>
                <w:szCs w:val="21"/>
                <w:highlight w:val="none"/>
              </w:rPr>
              <w:t>投标文件签</w:t>
            </w:r>
            <w:r>
              <w:rPr>
                <w:rFonts w:hint="eastAsia"/>
                <w:color w:val="auto"/>
                <w:sz w:val="21"/>
                <w:szCs w:val="21"/>
                <w:highlight w:val="none"/>
              </w:rPr>
              <w:t>署</w:t>
            </w:r>
          </w:p>
        </w:tc>
        <w:tc>
          <w:tcPr>
            <w:tcW w:w="5717" w:type="dxa"/>
            <w:vAlign w:val="center"/>
          </w:tcPr>
          <w:p w14:paraId="11F8E5E3">
            <w:pPr>
              <w:pStyle w:val="33"/>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投标文件按招标文件要求签署、盖章。</w:t>
            </w:r>
          </w:p>
        </w:tc>
        <w:tc>
          <w:tcPr>
            <w:tcW w:w="669" w:type="dxa"/>
            <w:vAlign w:val="center"/>
          </w:tcPr>
          <w:p w14:paraId="6BF4FDBF">
            <w:pPr>
              <w:spacing w:line="360" w:lineRule="auto"/>
              <w:jc w:val="center"/>
              <w:rPr>
                <w:rFonts w:ascii="宋体" w:hAnsi="宋体" w:eastAsia="宋体" w:cs="宋体"/>
                <w:color w:val="auto"/>
                <w:highlight w:val="none"/>
                <w:lang w:eastAsia="zh-CN"/>
              </w:rPr>
            </w:pPr>
          </w:p>
        </w:tc>
        <w:tc>
          <w:tcPr>
            <w:tcW w:w="825" w:type="dxa"/>
            <w:vAlign w:val="center"/>
          </w:tcPr>
          <w:p w14:paraId="436B1FFD">
            <w:pPr>
              <w:spacing w:line="360" w:lineRule="auto"/>
              <w:jc w:val="center"/>
              <w:rPr>
                <w:rFonts w:ascii="宋体" w:hAnsi="宋体" w:eastAsia="宋体" w:cs="宋体"/>
                <w:color w:val="auto"/>
                <w:highlight w:val="none"/>
                <w:lang w:eastAsia="zh-CN"/>
              </w:rPr>
            </w:pPr>
          </w:p>
        </w:tc>
      </w:tr>
      <w:tr w14:paraId="006D1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4" w:hRule="atLeast"/>
        </w:trPr>
        <w:tc>
          <w:tcPr>
            <w:tcW w:w="662" w:type="dxa"/>
            <w:vAlign w:val="center"/>
          </w:tcPr>
          <w:p w14:paraId="489759FD">
            <w:pPr>
              <w:pStyle w:val="33"/>
              <w:spacing w:line="360" w:lineRule="auto"/>
              <w:ind w:right="-124" w:rightChars="-59"/>
              <w:jc w:val="both"/>
              <w:rPr>
                <w:color w:val="auto"/>
                <w:sz w:val="21"/>
                <w:szCs w:val="21"/>
                <w:highlight w:val="none"/>
                <w:lang w:eastAsia="zh-CN"/>
              </w:rPr>
            </w:pPr>
            <w:r>
              <w:rPr>
                <w:rFonts w:hint="eastAsia"/>
                <w:color w:val="auto"/>
                <w:sz w:val="21"/>
                <w:szCs w:val="21"/>
                <w:highlight w:val="none"/>
                <w:lang w:eastAsia="zh-CN"/>
              </w:rPr>
              <w:t>2</w:t>
            </w:r>
          </w:p>
        </w:tc>
        <w:tc>
          <w:tcPr>
            <w:tcW w:w="1643" w:type="dxa"/>
            <w:vAlign w:val="center"/>
          </w:tcPr>
          <w:p w14:paraId="160F3ACC">
            <w:pPr>
              <w:pStyle w:val="33"/>
              <w:spacing w:line="360" w:lineRule="auto"/>
              <w:ind w:left="-92" w:right="-98" w:firstLine="2"/>
              <w:jc w:val="center"/>
              <w:rPr>
                <w:color w:val="auto"/>
                <w:spacing w:val="7"/>
                <w:sz w:val="21"/>
                <w:szCs w:val="21"/>
                <w:highlight w:val="none"/>
                <w:lang w:eastAsia="zh-CN"/>
              </w:rPr>
            </w:pPr>
            <w:r>
              <w:rPr>
                <w:rFonts w:hint="eastAsia"/>
                <w:color w:val="auto"/>
                <w:spacing w:val="7"/>
                <w:sz w:val="21"/>
                <w:szCs w:val="21"/>
                <w:highlight w:val="none"/>
                <w:lang w:eastAsia="zh-CN"/>
              </w:rPr>
              <w:t>投标文件格式</w:t>
            </w:r>
          </w:p>
        </w:tc>
        <w:tc>
          <w:tcPr>
            <w:tcW w:w="5717" w:type="dxa"/>
            <w:vAlign w:val="center"/>
          </w:tcPr>
          <w:p w14:paraId="68C0CD95">
            <w:pPr>
              <w:pStyle w:val="33"/>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投标文件按照招标文件要求完整提供。</w:t>
            </w:r>
          </w:p>
        </w:tc>
        <w:tc>
          <w:tcPr>
            <w:tcW w:w="669" w:type="dxa"/>
            <w:vAlign w:val="center"/>
          </w:tcPr>
          <w:p w14:paraId="5EEE2FAD">
            <w:pPr>
              <w:spacing w:line="360" w:lineRule="auto"/>
              <w:jc w:val="center"/>
              <w:rPr>
                <w:rFonts w:ascii="宋体" w:hAnsi="宋体" w:eastAsia="宋体" w:cs="宋体"/>
                <w:color w:val="auto"/>
                <w:highlight w:val="none"/>
                <w:lang w:eastAsia="zh-CN"/>
              </w:rPr>
            </w:pPr>
          </w:p>
        </w:tc>
        <w:tc>
          <w:tcPr>
            <w:tcW w:w="825" w:type="dxa"/>
            <w:vAlign w:val="center"/>
          </w:tcPr>
          <w:p w14:paraId="5296F62D">
            <w:pPr>
              <w:spacing w:line="360" w:lineRule="auto"/>
              <w:jc w:val="center"/>
              <w:rPr>
                <w:rFonts w:ascii="宋体" w:hAnsi="宋体" w:eastAsia="宋体" w:cs="宋体"/>
                <w:color w:val="auto"/>
                <w:highlight w:val="none"/>
                <w:lang w:eastAsia="zh-CN"/>
              </w:rPr>
            </w:pPr>
          </w:p>
        </w:tc>
      </w:tr>
      <w:tr w14:paraId="46A74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662" w:type="dxa"/>
            <w:vAlign w:val="center"/>
          </w:tcPr>
          <w:p w14:paraId="7D5171E9">
            <w:pPr>
              <w:pStyle w:val="33"/>
              <w:spacing w:line="360" w:lineRule="auto"/>
              <w:ind w:right="-124" w:rightChars="-59"/>
              <w:jc w:val="both"/>
              <w:rPr>
                <w:color w:val="auto"/>
                <w:sz w:val="21"/>
                <w:szCs w:val="21"/>
                <w:highlight w:val="none"/>
                <w:lang w:eastAsia="zh-CN"/>
              </w:rPr>
            </w:pPr>
            <w:r>
              <w:rPr>
                <w:rFonts w:hint="eastAsia"/>
                <w:color w:val="auto"/>
                <w:sz w:val="21"/>
                <w:szCs w:val="21"/>
                <w:highlight w:val="none"/>
                <w:lang w:eastAsia="zh-CN"/>
              </w:rPr>
              <w:t>3</w:t>
            </w:r>
          </w:p>
        </w:tc>
        <w:tc>
          <w:tcPr>
            <w:tcW w:w="1643" w:type="dxa"/>
            <w:vAlign w:val="center"/>
          </w:tcPr>
          <w:p w14:paraId="42DBC0FC">
            <w:pPr>
              <w:pStyle w:val="33"/>
              <w:spacing w:before="51" w:line="360" w:lineRule="auto"/>
              <w:ind w:left="-92" w:right="-98" w:firstLine="2"/>
              <w:jc w:val="center"/>
              <w:rPr>
                <w:color w:val="auto"/>
                <w:spacing w:val="7"/>
                <w:sz w:val="21"/>
                <w:szCs w:val="21"/>
                <w:highlight w:val="none"/>
              </w:rPr>
            </w:pPr>
            <w:r>
              <w:rPr>
                <w:rFonts w:hint="eastAsia"/>
                <w:color w:val="auto"/>
                <w:spacing w:val="7"/>
                <w:sz w:val="21"/>
                <w:szCs w:val="21"/>
                <w:highlight w:val="none"/>
              </w:rPr>
              <w:t>实质性要求</w:t>
            </w:r>
          </w:p>
        </w:tc>
        <w:tc>
          <w:tcPr>
            <w:tcW w:w="5717" w:type="dxa"/>
            <w:vAlign w:val="center"/>
          </w:tcPr>
          <w:p w14:paraId="7FB62166">
            <w:pPr>
              <w:pStyle w:val="33"/>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投标文件满足招标文件规定的合同履约期限、供货地点、投标有效期。</w:t>
            </w:r>
          </w:p>
        </w:tc>
        <w:tc>
          <w:tcPr>
            <w:tcW w:w="669" w:type="dxa"/>
            <w:vAlign w:val="center"/>
          </w:tcPr>
          <w:p w14:paraId="0ED3C3EE">
            <w:pPr>
              <w:spacing w:line="360" w:lineRule="auto"/>
              <w:jc w:val="center"/>
              <w:rPr>
                <w:rFonts w:ascii="宋体" w:hAnsi="宋体" w:eastAsia="宋体" w:cs="宋体"/>
                <w:color w:val="auto"/>
                <w:highlight w:val="none"/>
                <w:lang w:eastAsia="zh-CN"/>
              </w:rPr>
            </w:pPr>
          </w:p>
        </w:tc>
        <w:tc>
          <w:tcPr>
            <w:tcW w:w="825" w:type="dxa"/>
            <w:vAlign w:val="center"/>
          </w:tcPr>
          <w:p w14:paraId="33EECE94">
            <w:pPr>
              <w:spacing w:line="360" w:lineRule="auto"/>
              <w:jc w:val="center"/>
              <w:rPr>
                <w:rFonts w:ascii="宋体" w:hAnsi="宋体" w:eastAsia="宋体" w:cs="宋体"/>
                <w:color w:val="auto"/>
                <w:highlight w:val="none"/>
                <w:lang w:eastAsia="zh-CN"/>
              </w:rPr>
            </w:pPr>
          </w:p>
        </w:tc>
      </w:tr>
      <w:tr w14:paraId="377D9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662" w:type="dxa"/>
            <w:vAlign w:val="center"/>
          </w:tcPr>
          <w:p w14:paraId="08D2849C">
            <w:pPr>
              <w:pStyle w:val="33"/>
              <w:spacing w:line="360" w:lineRule="auto"/>
              <w:ind w:right="-124" w:rightChars="-59"/>
              <w:jc w:val="both"/>
              <w:rPr>
                <w:rFonts w:hint="default"/>
                <w:color w:val="auto"/>
                <w:sz w:val="21"/>
                <w:szCs w:val="21"/>
                <w:highlight w:val="none"/>
                <w:lang w:val="en-US" w:eastAsia="zh-CN"/>
              </w:rPr>
            </w:pPr>
            <w:r>
              <w:rPr>
                <w:rFonts w:hint="eastAsia"/>
                <w:color w:val="auto"/>
                <w:sz w:val="21"/>
                <w:szCs w:val="21"/>
                <w:highlight w:val="none"/>
                <w:lang w:val="en-US" w:eastAsia="zh-CN"/>
              </w:rPr>
              <w:t>4</w:t>
            </w:r>
          </w:p>
        </w:tc>
        <w:tc>
          <w:tcPr>
            <w:tcW w:w="1643" w:type="dxa"/>
            <w:vAlign w:val="center"/>
          </w:tcPr>
          <w:p w14:paraId="4BFD8309">
            <w:pPr>
              <w:pStyle w:val="33"/>
              <w:spacing w:before="51" w:line="360" w:lineRule="auto"/>
              <w:ind w:left="-92" w:right="-98" w:firstLine="2"/>
              <w:jc w:val="center"/>
              <w:rPr>
                <w:rFonts w:hint="default" w:eastAsia="宋体"/>
                <w:color w:val="auto"/>
                <w:spacing w:val="7"/>
                <w:sz w:val="21"/>
                <w:szCs w:val="21"/>
                <w:highlight w:val="none"/>
                <w:lang w:val="en-US" w:eastAsia="zh-CN"/>
              </w:rPr>
            </w:pPr>
            <w:r>
              <w:rPr>
                <w:rFonts w:hint="eastAsia"/>
                <w:color w:val="auto"/>
                <w:spacing w:val="7"/>
                <w:sz w:val="21"/>
                <w:szCs w:val="21"/>
                <w:highlight w:val="none"/>
                <w:lang w:val="en-US" w:eastAsia="zh-CN"/>
              </w:rPr>
              <w:t>商务技术要求</w:t>
            </w:r>
          </w:p>
        </w:tc>
        <w:tc>
          <w:tcPr>
            <w:tcW w:w="5717" w:type="dxa"/>
            <w:vAlign w:val="center"/>
          </w:tcPr>
          <w:p w14:paraId="0CEF529F">
            <w:pPr>
              <w:pStyle w:val="33"/>
              <w:spacing w:line="360" w:lineRule="auto"/>
              <w:ind w:left="24" w:right="-10" w:rightChars="-5"/>
              <w:jc w:val="both"/>
              <w:rPr>
                <w:rFonts w:hint="eastAsia"/>
                <w:color w:val="auto"/>
                <w:spacing w:val="9"/>
                <w:sz w:val="21"/>
                <w:szCs w:val="21"/>
                <w:highlight w:val="none"/>
                <w:lang w:eastAsia="zh-CN"/>
              </w:rPr>
            </w:pPr>
            <w:r>
              <w:rPr>
                <w:rFonts w:hint="eastAsia"/>
                <w:color w:val="auto"/>
                <w:spacing w:val="9"/>
                <w:sz w:val="21"/>
                <w:szCs w:val="21"/>
                <w:highlight w:val="none"/>
                <w:lang w:val="en-US" w:eastAsia="zh-CN"/>
              </w:rPr>
              <w:t>“商务条款偏离表”有一项</w:t>
            </w:r>
            <w:r>
              <w:rPr>
                <w:rFonts w:hint="eastAsia"/>
                <w:color w:val="auto"/>
                <w:spacing w:val="9"/>
                <w:sz w:val="21"/>
                <w:szCs w:val="21"/>
                <w:highlight w:val="none"/>
                <w:lang w:eastAsia="zh-CN"/>
              </w:rPr>
              <w:t>“×”</w:t>
            </w:r>
            <w:r>
              <w:rPr>
                <w:rFonts w:hint="eastAsia"/>
                <w:color w:val="auto"/>
                <w:spacing w:val="9"/>
                <w:sz w:val="21"/>
                <w:szCs w:val="21"/>
                <w:highlight w:val="none"/>
                <w:lang w:val="en-US" w:eastAsia="zh-CN"/>
              </w:rPr>
              <w:t>未响应或者负偏离，均视为未实质性响应投标文件。</w:t>
            </w:r>
          </w:p>
        </w:tc>
        <w:tc>
          <w:tcPr>
            <w:tcW w:w="669" w:type="dxa"/>
            <w:vAlign w:val="center"/>
          </w:tcPr>
          <w:p w14:paraId="048BC817">
            <w:pPr>
              <w:spacing w:line="360" w:lineRule="auto"/>
              <w:jc w:val="center"/>
              <w:rPr>
                <w:rFonts w:ascii="宋体" w:hAnsi="宋体" w:eastAsia="宋体" w:cs="宋体"/>
                <w:color w:val="auto"/>
                <w:highlight w:val="none"/>
                <w:lang w:eastAsia="zh-CN"/>
              </w:rPr>
            </w:pPr>
          </w:p>
        </w:tc>
        <w:tc>
          <w:tcPr>
            <w:tcW w:w="825" w:type="dxa"/>
            <w:vAlign w:val="center"/>
          </w:tcPr>
          <w:p w14:paraId="0F176ADD">
            <w:pPr>
              <w:spacing w:line="360" w:lineRule="auto"/>
              <w:jc w:val="center"/>
              <w:rPr>
                <w:rFonts w:ascii="宋体" w:hAnsi="宋体" w:eastAsia="宋体" w:cs="宋体"/>
                <w:color w:val="auto"/>
                <w:highlight w:val="none"/>
                <w:lang w:eastAsia="zh-CN"/>
              </w:rPr>
            </w:pPr>
          </w:p>
        </w:tc>
      </w:tr>
      <w:tr w14:paraId="7A8E5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65" w:hRule="atLeast"/>
        </w:trPr>
        <w:tc>
          <w:tcPr>
            <w:tcW w:w="662" w:type="dxa"/>
            <w:vAlign w:val="center"/>
          </w:tcPr>
          <w:p w14:paraId="0F16A9E0">
            <w:pPr>
              <w:pStyle w:val="33"/>
              <w:spacing w:line="360" w:lineRule="auto"/>
              <w:ind w:right="-124" w:rightChars="-59"/>
              <w:jc w:val="both"/>
              <w:rPr>
                <w:color w:val="auto"/>
                <w:sz w:val="21"/>
                <w:szCs w:val="21"/>
                <w:highlight w:val="none"/>
                <w:lang w:eastAsia="zh-CN"/>
              </w:rPr>
            </w:pPr>
            <w:r>
              <w:rPr>
                <w:rFonts w:hint="eastAsia"/>
                <w:color w:val="auto"/>
                <w:sz w:val="21"/>
                <w:szCs w:val="21"/>
                <w:highlight w:val="none"/>
                <w:lang w:val="en-US" w:eastAsia="zh-CN"/>
              </w:rPr>
              <w:t>5</w:t>
            </w:r>
          </w:p>
        </w:tc>
        <w:tc>
          <w:tcPr>
            <w:tcW w:w="1643" w:type="dxa"/>
            <w:vAlign w:val="center"/>
          </w:tcPr>
          <w:p w14:paraId="1344D0F2">
            <w:pPr>
              <w:pStyle w:val="33"/>
              <w:spacing w:before="51" w:line="360" w:lineRule="auto"/>
              <w:ind w:left="-92" w:right="-98" w:firstLine="2"/>
              <w:jc w:val="center"/>
              <w:rPr>
                <w:color w:val="auto"/>
                <w:spacing w:val="7"/>
                <w:sz w:val="21"/>
                <w:szCs w:val="21"/>
                <w:highlight w:val="none"/>
              </w:rPr>
            </w:pPr>
            <w:r>
              <w:rPr>
                <w:rFonts w:hint="eastAsia"/>
                <w:color w:val="auto"/>
                <w:spacing w:val="7"/>
                <w:sz w:val="21"/>
                <w:szCs w:val="21"/>
                <w:highlight w:val="none"/>
              </w:rPr>
              <w:t>投标报价</w:t>
            </w:r>
          </w:p>
        </w:tc>
        <w:tc>
          <w:tcPr>
            <w:tcW w:w="5717" w:type="dxa"/>
            <w:vAlign w:val="center"/>
          </w:tcPr>
          <w:p w14:paraId="035AE128">
            <w:pPr>
              <w:pStyle w:val="33"/>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投标人报价符合招标文件规定。</w:t>
            </w:r>
          </w:p>
        </w:tc>
        <w:tc>
          <w:tcPr>
            <w:tcW w:w="669" w:type="dxa"/>
            <w:vAlign w:val="center"/>
          </w:tcPr>
          <w:p w14:paraId="139F1B05">
            <w:pPr>
              <w:spacing w:line="360" w:lineRule="auto"/>
              <w:jc w:val="center"/>
              <w:rPr>
                <w:rFonts w:ascii="宋体" w:hAnsi="宋体" w:eastAsia="宋体" w:cs="宋体"/>
                <w:color w:val="auto"/>
                <w:highlight w:val="none"/>
                <w:lang w:eastAsia="zh-CN"/>
              </w:rPr>
            </w:pPr>
          </w:p>
        </w:tc>
        <w:tc>
          <w:tcPr>
            <w:tcW w:w="825" w:type="dxa"/>
            <w:vAlign w:val="center"/>
          </w:tcPr>
          <w:p w14:paraId="36F10182">
            <w:pPr>
              <w:spacing w:line="360" w:lineRule="auto"/>
              <w:jc w:val="center"/>
              <w:rPr>
                <w:rFonts w:ascii="宋体" w:hAnsi="宋体" w:eastAsia="宋体" w:cs="宋体"/>
                <w:color w:val="auto"/>
                <w:highlight w:val="none"/>
                <w:lang w:eastAsia="zh-CN"/>
              </w:rPr>
            </w:pPr>
          </w:p>
        </w:tc>
      </w:tr>
      <w:tr w14:paraId="5FBC7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1" w:hRule="atLeast"/>
        </w:trPr>
        <w:tc>
          <w:tcPr>
            <w:tcW w:w="662" w:type="dxa"/>
            <w:vAlign w:val="center"/>
          </w:tcPr>
          <w:p w14:paraId="153C042C">
            <w:pPr>
              <w:pStyle w:val="33"/>
              <w:spacing w:line="360" w:lineRule="auto"/>
              <w:ind w:right="-124" w:rightChars="-59"/>
              <w:jc w:val="both"/>
              <w:rPr>
                <w:color w:val="auto"/>
                <w:sz w:val="21"/>
                <w:szCs w:val="21"/>
                <w:highlight w:val="none"/>
                <w:lang w:eastAsia="zh-CN"/>
              </w:rPr>
            </w:pPr>
            <w:r>
              <w:rPr>
                <w:rFonts w:hint="eastAsia"/>
                <w:color w:val="auto"/>
                <w:sz w:val="21"/>
                <w:szCs w:val="21"/>
                <w:highlight w:val="none"/>
                <w:lang w:val="en-US" w:eastAsia="zh-CN"/>
              </w:rPr>
              <w:t>6</w:t>
            </w:r>
          </w:p>
        </w:tc>
        <w:tc>
          <w:tcPr>
            <w:tcW w:w="1643" w:type="dxa"/>
            <w:vAlign w:val="center"/>
          </w:tcPr>
          <w:p w14:paraId="5841FA5A">
            <w:pPr>
              <w:pStyle w:val="33"/>
              <w:spacing w:before="51" w:line="360" w:lineRule="auto"/>
              <w:ind w:left="-92" w:right="-98" w:firstLine="2"/>
              <w:jc w:val="center"/>
              <w:rPr>
                <w:color w:val="auto"/>
                <w:spacing w:val="7"/>
                <w:sz w:val="21"/>
                <w:szCs w:val="21"/>
                <w:highlight w:val="none"/>
              </w:rPr>
            </w:pPr>
            <w:r>
              <w:rPr>
                <w:rFonts w:hint="eastAsia"/>
                <w:color w:val="auto"/>
                <w:spacing w:val="7"/>
                <w:sz w:val="21"/>
                <w:szCs w:val="21"/>
                <w:highlight w:val="none"/>
              </w:rPr>
              <w:t>投标保证金</w:t>
            </w:r>
          </w:p>
        </w:tc>
        <w:tc>
          <w:tcPr>
            <w:tcW w:w="5717" w:type="dxa"/>
            <w:vAlign w:val="center"/>
          </w:tcPr>
          <w:p w14:paraId="4CBAE193">
            <w:pPr>
              <w:pStyle w:val="33"/>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投标人按招标文件的规定交纳投标保证金的。</w:t>
            </w:r>
          </w:p>
        </w:tc>
        <w:tc>
          <w:tcPr>
            <w:tcW w:w="669" w:type="dxa"/>
            <w:vAlign w:val="center"/>
          </w:tcPr>
          <w:p w14:paraId="5707B1EA">
            <w:pPr>
              <w:spacing w:line="360" w:lineRule="auto"/>
              <w:jc w:val="center"/>
              <w:rPr>
                <w:rFonts w:ascii="宋体" w:hAnsi="宋体" w:eastAsia="宋体" w:cs="宋体"/>
                <w:color w:val="auto"/>
                <w:highlight w:val="none"/>
                <w:lang w:eastAsia="zh-CN"/>
              </w:rPr>
            </w:pPr>
          </w:p>
        </w:tc>
        <w:tc>
          <w:tcPr>
            <w:tcW w:w="825" w:type="dxa"/>
            <w:vAlign w:val="center"/>
          </w:tcPr>
          <w:p w14:paraId="7F73175F">
            <w:pPr>
              <w:spacing w:line="360" w:lineRule="auto"/>
              <w:jc w:val="center"/>
              <w:rPr>
                <w:rFonts w:ascii="宋体" w:hAnsi="宋体" w:eastAsia="宋体" w:cs="宋体"/>
                <w:color w:val="auto"/>
                <w:highlight w:val="none"/>
                <w:lang w:eastAsia="zh-CN"/>
              </w:rPr>
            </w:pPr>
          </w:p>
        </w:tc>
      </w:tr>
      <w:tr w14:paraId="1487C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78" w:hRule="atLeast"/>
        </w:trPr>
        <w:tc>
          <w:tcPr>
            <w:tcW w:w="662" w:type="dxa"/>
            <w:vAlign w:val="center"/>
          </w:tcPr>
          <w:p w14:paraId="0B11F94A">
            <w:pPr>
              <w:pStyle w:val="33"/>
              <w:spacing w:line="360" w:lineRule="auto"/>
              <w:ind w:right="-124" w:rightChars="-59"/>
              <w:jc w:val="both"/>
              <w:rPr>
                <w:color w:val="auto"/>
                <w:sz w:val="21"/>
                <w:szCs w:val="21"/>
                <w:highlight w:val="none"/>
                <w:lang w:eastAsia="zh-CN"/>
              </w:rPr>
            </w:pPr>
            <w:r>
              <w:rPr>
                <w:rFonts w:hint="eastAsia"/>
                <w:color w:val="auto"/>
                <w:sz w:val="21"/>
                <w:szCs w:val="21"/>
                <w:highlight w:val="none"/>
                <w:lang w:val="en-US" w:eastAsia="zh-CN"/>
              </w:rPr>
              <w:t>7</w:t>
            </w:r>
          </w:p>
        </w:tc>
        <w:tc>
          <w:tcPr>
            <w:tcW w:w="1643" w:type="dxa"/>
            <w:vAlign w:val="center"/>
          </w:tcPr>
          <w:p w14:paraId="7D2711FB">
            <w:pPr>
              <w:pStyle w:val="33"/>
              <w:spacing w:before="51" w:line="360" w:lineRule="auto"/>
              <w:ind w:left="-92" w:right="-98" w:firstLine="2"/>
              <w:jc w:val="center"/>
              <w:rPr>
                <w:color w:val="auto"/>
                <w:spacing w:val="7"/>
                <w:sz w:val="21"/>
                <w:szCs w:val="21"/>
                <w:highlight w:val="none"/>
                <w:lang w:eastAsia="zh-CN"/>
              </w:rPr>
            </w:pPr>
            <w:r>
              <w:rPr>
                <w:rFonts w:hint="eastAsia"/>
                <w:color w:val="auto"/>
                <w:spacing w:val="7"/>
                <w:sz w:val="21"/>
                <w:szCs w:val="21"/>
                <w:highlight w:val="none"/>
                <w:lang w:eastAsia="zh-CN"/>
              </w:rPr>
              <w:t>投标文件的澄清、说明、补正</w:t>
            </w:r>
          </w:p>
        </w:tc>
        <w:tc>
          <w:tcPr>
            <w:tcW w:w="5717" w:type="dxa"/>
            <w:vAlign w:val="center"/>
          </w:tcPr>
          <w:p w14:paraId="728CDAC3">
            <w:pPr>
              <w:pStyle w:val="33"/>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评审期间,投标人按评标委员会的要求提交经授权代表签字的澄清、说明、补正或未改变投标文件的实质性内容。</w:t>
            </w:r>
          </w:p>
        </w:tc>
        <w:tc>
          <w:tcPr>
            <w:tcW w:w="669" w:type="dxa"/>
            <w:vAlign w:val="center"/>
          </w:tcPr>
          <w:p w14:paraId="60FE0D29">
            <w:pPr>
              <w:spacing w:line="360" w:lineRule="auto"/>
              <w:jc w:val="center"/>
              <w:rPr>
                <w:rFonts w:ascii="宋体" w:hAnsi="宋体" w:eastAsia="宋体" w:cs="宋体"/>
                <w:color w:val="auto"/>
                <w:highlight w:val="none"/>
                <w:lang w:eastAsia="zh-CN"/>
              </w:rPr>
            </w:pPr>
          </w:p>
        </w:tc>
        <w:tc>
          <w:tcPr>
            <w:tcW w:w="825" w:type="dxa"/>
            <w:vAlign w:val="center"/>
          </w:tcPr>
          <w:p w14:paraId="560CCA55">
            <w:pPr>
              <w:spacing w:line="360" w:lineRule="auto"/>
              <w:jc w:val="center"/>
              <w:rPr>
                <w:rFonts w:ascii="宋体" w:hAnsi="宋体" w:eastAsia="宋体" w:cs="宋体"/>
                <w:color w:val="auto"/>
                <w:highlight w:val="none"/>
                <w:lang w:eastAsia="zh-CN"/>
              </w:rPr>
            </w:pPr>
          </w:p>
        </w:tc>
      </w:tr>
      <w:tr w14:paraId="30617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0" w:hRule="atLeast"/>
        </w:trPr>
        <w:tc>
          <w:tcPr>
            <w:tcW w:w="662" w:type="dxa"/>
            <w:vAlign w:val="center"/>
          </w:tcPr>
          <w:p w14:paraId="3D4C67F3">
            <w:pPr>
              <w:pStyle w:val="33"/>
              <w:spacing w:line="360" w:lineRule="auto"/>
              <w:ind w:right="-124" w:rightChars="-59"/>
              <w:jc w:val="both"/>
              <w:rPr>
                <w:color w:val="auto"/>
                <w:sz w:val="21"/>
                <w:szCs w:val="21"/>
                <w:highlight w:val="none"/>
                <w:lang w:eastAsia="zh-CN"/>
              </w:rPr>
            </w:pPr>
            <w:r>
              <w:rPr>
                <w:rFonts w:hint="eastAsia"/>
                <w:color w:val="auto"/>
                <w:sz w:val="21"/>
                <w:szCs w:val="21"/>
                <w:highlight w:val="none"/>
                <w:lang w:val="en-US" w:eastAsia="zh-CN"/>
              </w:rPr>
              <w:t>8</w:t>
            </w:r>
          </w:p>
        </w:tc>
        <w:tc>
          <w:tcPr>
            <w:tcW w:w="1643" w:type="dxa"/>
            <w:vAlign w:val="center"/>
          </w:tcPr>
          <w:p w14:paraId="7F62A794">
            <w:pPr>
              <w:pStyle w:val="33"/>
              <w:spacing w:before="51" w:line="360" w:lineRule="auto"/>
              <w:ind w:left="-92" w:right="-98" w:firstLine="2"/>
              <w:jc w:val="center"/>
              <w:rPr>
                <w:color w:val="auto"/>
                <w:spacing w:val="7"/>
                <w:sz w:val="21"/>
                <w:szCs w:val="21"/>
                <w:highlight w:val="none"/>
              </w:rPr>
            </w:pPr>
            <w:r>
              <w:rPr>
                <w:rFonts w:hint="eastAsia"/>
                <w:color w:val="auto"/>
                <w:spacing w:val="7"/>
                <w:sz w:val="21"/>
                <w:szCs w:val="21"/>
                <w:highlight w:val="none"/>
              </w:rPr>
              <w:t>围标串标情形</w:t>
            </w:r>
          </w:p>
        </w:tc>
        <w:tc>
          <w:tcPr>
            <w:tcW w:w="5717" w:type="dxa"/>
            <w:vAlign w:val="center"/>
          </w:tcPr>
          <w:p w14:paraId="0C5122AE">
            <w:pPr>
              <w:pStyle w:val="33"/>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没有“第五章 评标方法及标准”第21条情形之一的。</w:t>
            </w:r>
          </w:p>
        </w:tc>
        <w:tc>
          <w:tcPr>
            <w:tcW w:w="669" w:type="dxa"/>
            <w:vAlign w:val="center"/>
          </w:tcPr>
          <w:p w14:paraId="425E21DA">
            <w:pPr>
              <w:spacing w:line="360" w:lineRule="auto"/>
              <w:jc w:val="center"/>
              <w:rPr>
                <w:rFonts w:ascii="宋体" w:hAnsi="宋体" w:eastAsia="宋体" w:cs="宋体"/>
                <w:color w:val="auto"/>
                <w:highlight w:val="none"/>
                <w:lang w:eastAsia="zh-CN"/>
              </w:rPr>
            </w:pPr>
          </w:p>
        </w:tc>
        <w:tc>
          <w:tcPr>
            <w:tcW w:w="825" w:type="dxa"/>
            <w:vAlign w:val="center"/>
          </w:tcPr>
          <w:p w14:paraId="2A5CB42A">
            <w:pPr>
              <w:spacing w:line="360" w:lineRule="auto"/>
              <w:jc w:val="center"/>
              <w:rPr>
                <w:rFonts w:ascii="宋体" w:hAnsi="宋体" w:eastAsia="宋体" w:cs="宋体"/>
                <w:color w:val="auto"/>
                <w:highlight w:val="none"/>
                <w:lang w:eastAsia="zh-CN"/>
              </w:rPr>
            </w:pPr>
          </w:p>
        </w:tc>
      </w:tr>
      <w:tr w14:paraId="5E00C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8" w:hRule="atLeast"/>
        </w:trPr>
        <w:tc>
          <w:tcPr>
            <w:tcW w:w="662" w:type="dxa"/>
            <w:vAlign w:val="center"/>
          </w:tcPr>
          <w:p w14:paraId="10426FB3">
            <w:pPr>
              <w:pStyle w:val="33"/>
              <w:spacing w:line="360" w:lineRule="auto"/>
              <w:ind w:right="-124" w:rightChars="-59"/>
              <w:jc w:val="both"/>
              <w:rPr>
                <w:color w:val="auto"/>
                <w:sz w:val="21"/>
                <w:szCs w:val="21"/>
                <w:highlight w:val="none"/>
                <w:lang w:eastAsia="zh-CN"/>
              </w:rPr>
            </w:pPr>
            <w:r>
              <w:rPr>
                <w:rFonts w:hint="eastAsia"/>
                <w:color w:val="auto"/>
                <w:sz w:val="21"/>
                <w:szCs w:val="21"/>
                <w:highlight w:val="none"/>
                <w:lang w:val="en-US" w:eastAsia="zh-CN"/>
              </w:rPr>
              <w:t>9</w:t>
            </w:r>
          </w:p>
        </w:tc>
        <w:tc>
          <w:tcPr>
            <w:tcW w:w="1643" w:type="dxa"/>
            <w:vAlign w:val="center"/>
          </w:tcPr>
          <w:p w14:paraId="5505CACE">
            <w:pPr>
              <w:pStyle w:val="33"/>
              <w:spacing w:before="51" w:line="360" w:lineRule="auto"/>
              <w:ind w:left="-92" w:right="-98" w:firstLine="2"/>
              <w:jc w:val="center"/>
              <w:rPr>
                <w:color w:val="auto"/>
                <w:spacing w:val="7"/>
                <w:sz w:val="21"/>
                <w:szCs w:val="21"/>
                <w:highlight w:val="none"/>
              </w:rPr>
            </w:pPr>
            <w:r>
              <w:rPr>
                <w:rFonts w:hint="eastAsia"/>
                <w:color w:val="auto"/>
                <w:spacing w:val="7"/>
                <w:sz w:val="21"/>
                <w:szCs w:val="21"/>
                <w:highlight w:val="none"/>
              </w:rPr>
              <w:t>附加条件</w:t>
            </w:r>
          </w:p>
        </w:tc>
        <w:tc>
          <w:tcPr>
            <w:tcW w:w="5717" w:type="dxa"/>
            <w:vAlign w:val="center"/>
          </w:tcPr>
          <w:p w14:paraId="7A7EB0DF">
            <w:pPr>
              <w:pStyle w:val="33"/>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投标文件没有采购人不能接受的附加条件的。</w:t>
            </w:r>
          </w:p>
        </w:tc>
        <w:tc>
          <w:tcPr>
            <w:tcW w:w="669" w:type="dxa"/>
            <w:vAlign w:val="center"/>
          </w:tcPr>
          <w:p w14:paraId="1021AAA5">
            <w:pPr>
              <w:spacing w:line="360" w:lineRule="auto"/>
              <w:jc w:val="center"/>
              <w:rPr>
                <w:rFonts w:ascii="宋体" w:hAnsi="宋体" w:eastAsia="宋体" w:cs="宋体"/>
                <w:color w:val="auto"/>
                <w:highlight w:val="none"/>
                <w:lang w:eastAsia="zh-CN"/>
              </w:rPr>
            </w:pPr>
          </w:p>
        </w:tc>
        <w:tc>
          <w:tcPr>
            <w:tcW w:w="825" w:type="dxa"/>
            <w:vAlign w:val="center"/>
          </w:tcPr>
          <w:p w14:paraId="76D8D393">
            <w:pPr>
              <w:spacing w:line="360" w:lineRule="auto"/>
              <w:jc w:val="center"/>
              <w:rPr>
                <w:rFonts w:ascii="宋体" w:hAnsi="宋体" w:eastAsia="宋体" w:cs="宋体"/>
                <w:color w:val="auto"/>
                <w:highlight w:val="none"/>
                <w:lang w:eastAsia="zh-CN"/>
              </w:rPr>
            </w:pPr>
          </w:p>
        </w:tc>
      </w:tr>
      <w:tr w14:paraId="792AC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9" w:hRule="atLeast"/>
        </w:trPr>
        <w:tc>
          <w:tcPr>
            <w:tcW w:w="662" w:type="dxa"/>
            <w:vAlign w:val="center"/>
          </w:tcPr>
          <w:p w14:paraId="50A1B0B3">
            <w:pPr>
              <w:pStyle w:val="33"/>
              <w:spacing w:line="360" w:lineRule="auto"/>
              <w:ind w:right="-124" w:rightChars="-59"/>
              <w:jc w:val="both"/>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1643" w:type="dxa"/>
            <w:vAlign w:val="center"/>
          </w:tcPr>
          <w:p w14:paraId="63101EC9">
            <w:pPr>
              <w:pStyle w:val="33"/>
              <w:spacing w:before="51" w:line="360" w:lineRule="auto"/>
              <w:ind w:left="-92" w:right="-98" w:firstLine="2"/>
              <w:jc w:val="center"/>
              <w:rPr>
                <w:color w:val="auto"/>
                <w:spacing w:val="7"/>
                <w:sz w:val="21"/>
                <w:szCs w:val="21"/>
                <w:highlight w:val="none"/>
              </w:rPr>
            </w:pPr>
            <w:r>
              <w:rPr>
                <w:rFonts w:hint="eastAsia"/>
                <w:color w:val="auto"/>
                <w:spacing w:val="7"/>
                <w:sz w:val="21"/>
                <w:szCs w:val="21"/>
                <w:highlight w:val="none"/>
              </w:rPr>
              <w:t>其他无效情形</w:t>
            </w:r>
          </w:p>
        </w:tc>
        <w:tc>
          <w:tcPr>
            <w:tcW w:w="5717" w:type="dxa"/>
            <w:vAlign w:val="center"/>
          </w:tcPr>
          <w:p w14:paraId="18A4B618">
            <w:pPr>
              <w:pStyle w:val="33"/>
              <w:spacing w:line="360" w:lineRule="auto"/>
              <w:ind w:left="24" w:right="-10" w:rightChars="-5"/>
              <w:jc w:val="both"/>
              <w:rPr>
                <w:color w:val="auto"/>
                <w:spacing w:val="9"/>
                <w:sz w:val="21"/>
                <w:szCs w:val="21"/>
                <w:highlight w:val="none"/>
                <w:lang w:eastAsia="zh-CN"/>
              </w:rPr>
            </w:pPr>
            <w:r>
              <w:rPr>
                <w:rFonts w:hint="eastAsia"/>
                <w:color w:val="auto"/>
                <w:spacing w:val="9"/>
                <w:sz w:val="21"/>
                <w:szCs w:val="21"/>
                <w:highlight w:val="none"/>
                <w:lang w:eastAsia="zh-CN"/>
              </w:rPr>
              <w:t>没有法律、法规、规章规定属于投标无效的其他情形。</w:t>
            </w:r>
          </w:p>
        </w:tc>
        <w:tc>
          <w:tcPr>
            <w:tcW w:w="669" w:type="dxa"/>
            <w:vAlign w:val="center"/>
          </w:tcPr>
          <w:p w14:paraId="6260B9DF">
            <w:pPr>
              <w:spacing w:line="360" w:lineRule="auto"/>
              <w:jc w:val="center"/>
              <w:rPr>
                <w:rFonts w:ascii="宋体" w:hAnsi="宋体" w:eastAsia="宋体" w:cs="宋体"/>
                <w:color w:val="auto"/>
                <w:highlight w:val="none"/>
                <w:lang w:eastAsia="zh-CN"/>
              </w:rPr>
            </w:pPr>
          </w:p>
        </w:tc>
        <w:tc>
          <w:tcPr>
            <w:tcW w:w="825" w:type="dxa"/>
            <w:vAlign w:val="center"/>
          </w:tcPr>
          <w:p w14:paraId="42712FBA">
            <w:pPr>
              <w:spacing w:line="360" w:lineRule="auto"/>
              <w:jc w:val="center"/>
              <w:rPr>
                <w:rFonts w:ascii="宋体" w:hAnsi="宋体" w:eastAsia="宋体" w:cs="宋体"/>
                <w:color w:val="auto"/>
                <w:highlight w:val="none"/>
                <w:lang w:eastAsia="zh-CN"/>
              </w:rPr>
            </w:pPr>
          </w:p>
        </w:tc>
      </w:tr>
    </w:tbl>
    <w:p w14:paraId="451C87FB">
      <w:pPr>
        <w:bidi w:val="0"/>
        <w:rPr>
          <w:rFonts w:hint="eastAsia"/>
          <w:highlight w:val="none"/>
          <w:lang w:eastAsia="zh-CN"/>
        </w:rPr>
      </w:pPr>
    </w:p>
    <w:bookmarkEnd w:id="323"/>
    <w:bookmarkEnd w:id="324"/>
    <w:p w14:paraId="53C927AF">
      <w:pPr>
        <w:pageBreakBefore/>
        <w:widowControl w:val="0"/>
        <w:numPr>
          <w:ilvl w:val="0"/>
          <w:numId w:val="3"/>
        </w:numPr>
        <w:spacing w:line="360" w:lineRule="auto"/>
        <w:outlineLvl w:val="1"/>
        <w:rPr>
          <w:rFonts w:ascii="宋体" w:hAnsi="宋体" w:eastAsia="宋体" w:cs="宋体"/>
          <w:b/>
          <w:bCs/>
          <w:color w:val="auto"/>
          <w:spacing w:val="-6"/>
          <w:sz w:val="24"/>
          <w:szCs w:val="24"/>
          <w:highlight w:val="none"/>
          <w:lang w:eastAsia="zh-CN"/>
        </w:rPr>
      </w:pPr>
      <w:bookmarkStart w:id="325" w:name="bookmark191"/>
      <w:bookmarkEnd w:id="325"/>
      <w:bookmarkStart w:id="326" w:name="bookmark221"/>
      <w:bookmarkEnd w:id="326"/>
      <w:bookmarkStart w:id="327" w:name="_Toc186477768"/>
      <w:bookmarkStart w:id="328" w:name="_Toc21875"/>
      <w:r>
        <w:rPr>
          <w:rFonts w:hint="eastAsia" w:ascii="宋体" w:hAnsi="宋体" w:eastAsia="宋体" w:cs="宋体"/>
          <w:b/>
          <w:bCs/>
          <w:color w:val="auto"/>
          <w:spacing w:val="-6"/>
          <w:sz w:val="24"/>
          <w:szCs w:val="24"/>
          <w:highlight w:val="none"/>
          <w:lang w:eastAsia="zh-CN"/>
        </w:rPr>
        <w:t>评分标准</w:t>
      </w:r>
      <w:bookmarkEnd w:id="327"/>
      <w:bookmarkEnd w:id="328"/>
    </w:p>
    <w:tbl>
      <w:tblPr>
        <w:tblStyle w:val="25"/>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25"/>
        <w:gridCol w:w="581"/>
        <w:gridCol w:w="6358"/>
      </w:tblGrid>
      <w:tr w14:paraId="6275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8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6D69AA">
            <w:pPr>
              <w:widowControl w:val="0"/>
              <w:overflowPunct w:val="0"/>
              <w:autoSpaceDN/>
              <w:spacing w:line="360" w:lineRule="auto"/>
              <w:jc w:val="center"/>
              <w:rPr>
                <w:rFonts w:ascii="宋体" w:hAnsi="宋体" w:eastAsia="宋体" w:cs="宋体"/>
                <w:kern w:val="2"/>
                <w:highlight w:val="none"/>
                <w:lang w:eastAsia="zh-CN" w:bidi="ar"/>
              </w:rPr>
            </w:pPr>
            <w:r>
              <w:rPr>
                <w:rFonts w:hint="eastAsia" w:ascii="宋体" w:hAnsi="宋体" w:eastAsia="宋体" w:cs="宋体"/>
                <w:b/>
                <w:color w:val="auto"/>
                <w:highlight w:val="none"/>
                <w:lang w:eastAsia="zh-CN"/>
              </w:rPr>
              <w:t>一</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价格</w:t>
            </w:r>
            <w:r>
              <w:rPr>
                <w:rFonts w:hint="eastAsia" w:ascii="宋体" w:hAnsi="宋体" w:eastAsia="宋体" w:cs="宋体"/>
                <w:b/>
                <w:color w:val="auto"/>
                <w:highlight w:val="none"/>
              </w:rPr>
              <w:t>部分（</w:t>
            </w:r>
            <w:r>
              <w:rPr>
                <w:rFonts w:hint="eastAsia" w:ascii="宋体" w:hAnsi="宋体" w:eastAsia="宋体" w:cs="宋体"/>
                <w:b/>
                <w:color w:val="auto"/>
                <w:highlight w:val="none"/>
                <w:lang w:val="en-US" w:eastAsia="zh-CN"/>
              </w:rPr>
              <w:t>40</w:t>
            </w:r>
            <w:r>
              <w:rPr>
                <w:rFonts w:hint="eastAsia" w:ascii="宋体" w:hAnsi="宋体" w:eastAsia="宋体" w:cs="宋体"/>
                <w:b/>
                <w:color w:val="auto"/>
                <w:highlight w:val="none"/>
              </w:rPr>
              <w:t>分）</w:t>
            </w:r>
          </w:p>
        </w:tc>
      </w:tr>
      <w:tr w14:paraId="50EE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7EC89398">
            <w:pPr>
              <w:spacing w:line="360" w:lineRule="auto"/>
              <w:jc w:val="center"/>
              <w:textAlignment w:val="center"/>
              <w:rPr>
                <w:rFonts w:ascii="宋体" w:hAnsi="宋体" w:eastAsia="宋体" w:cs="宋体"/>
                <w:highlight w:val="none"/>
                <w:lang w:eastAsia="zh-CN" w:bidi="ar"/>
              </w:rPr>
            </w:pPr>
            <w:r>
              <w:rPr>
                <w:rFonts w:hint="eastAsia" w:ascii="宋体" w:hAnsi="宋体" w:eastAsia="宋体" w:cs="宋体"/>
                <w:highlight w:val="none"/>
                <w:lang w:eastAsia="zh-CN" w:bidi="ar"/>
              </w:rPr>
              <w:t>序号</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0F1F146F">
            <w:pPr>
              <w:widowControl w:val="0"/>
              <w:overflowPunct w:val="0"/>
              <w:spacing w:line="360" w:lineRule="auto"/>
              <w:ind w:left="-105" w:leftChars="-50" w:right="-105" w:rightChars="-50"/>
              <w:jc w:val="center"/>
              <w:rPr>
                <w:rFonts w:ascii="宋体" w:hAnsi="宋体" w:eastAsia="宋体" w:cs="宋体"/>
                <w:highlight w:val="none"/>
                <w:lang w:eastAsia="zh-CN" w:bidi="ar"/>
              </w:rPr>
            </w:pPr>
            <w:r>
              <w:rPr>
                <w:rFonts w:hint="eastAsia" w:ascii="宋体" w:hAnsi="宋体" w:eastAsia="宋体" w:cs="宋体"/>
                <w:highlight w:val="none"/>
                <w:lang w:eastAsia="zh-CN" w:bidi="ar"/>
              </w:rPr>
              <w:t>评审项目</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1BE9D3B2">
            <w:pPr>
              <w:widowControl w:val="0"/>
              <w:overflowPunct w:val="0"/>
              <w:spacing w:line="360" w:lineRule="auto"/>
              <w:ind w:left="-105" w:leftChars="-50" w:right="-105" w:rightChars="-50"/>
              <w:jc w:val="center"/>
              <w:rPr>
                <w:rFonts w:ascii="宋体" w:hAnsi="宋体" w:eastAsia="宋体" w:cs="宋体"/>
                <w:highlight w:val="none"/>
                <w:lang w:eastAsia="zh-CN" w:bidi="ar"/>
              </w:rPr>
            </w:pPr>
            <w:r>
              <w:rPr>
                <w:rFonts w:hint="eastAsia" w:ascii="宋体" w:hAnsi="宋体" w:eastAsia="宋体" w:cs="宋体"/>
                <w:highlight w:val="none"/>
                <w:lang w:eastAsia="zh-CN" w:bidi="ar"/>
              </w:rPr>
              <w:t>分值</w:t>
            </w:r>
          </w:p>
        </w:tc>
        <w:tc>
          <w:tcPr>
            <w:tcW w:w="6358" w:type="dxa"/>
            <w:tcBorders>
              <w:top w:val="single" w:color="auto" w:sz="4" w:space="0"/>
              <w:left w:val="single" w:color="auto" w:sz="4" w:space="0"/>
              <w:bottom w:val="single" w:color="auto" w:sz="4" w:space="0"/>
              <w:right w:val="single" w:color="auto" w:sz="4" w:space="0"/>
            </w:tcBorders>
            <w:shd w:val="clear" w:color="auto" w:fill="auto"/>
            <w:vAlign w:val="center"/>
          </w:tcPr>
          <w:p w14:paraId="7D375492">
            <w:pPr>
              <w:widowControl w:val="0"/>
              <w:overflowPunct w:val="0"/>
              <w:autoSpaceDN/>
              <w:spacing w:line="360" w:lineRule="auto"/>
              <w:jc w:val="center"/>
              <w:rPr>
                <w:rFonts w:ascii="宋体" w:hAnsi="宋体" w:eastAsia="宋体" w:cs="宋体"/>
                <w:kern w:val="2"/>
                <w:highlight w:val="none"/>
                <w:lang w:eastAsia="zh-CN" w:bidi="ar"/>
              </w:rPr>
            </w:pPr>
            <w:r>
              <w:rPr>
                <w:rFonts w:hint="eastAsia" w:ascii="宋体" w:hAnsi="宋体" w:eastAsia="宋体" w:cs="宋体"/>
                <w:kern w:val="2"/>
                <w:highlight w:val="none"/>
                <w:lang w:eastAsia="zh-CN" w:bidi="ar"/>
              </w:rPr>
              <w:t>评审标准</w:t>
            </w:r>
          </w:p>
        </w:tc>
      </w:tr>
      <w:tr w14:paraId="78E2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67CF3E65">
            <w:pPr>
              <w:spacing w:line="360" w:lineRule="auto"/>
              <w:jc w:val="center"/>
              <w:textAlignment w:val="center"/>
              <w:rPr>
                <w:rFonts w:ascii="宋体" w:hAnsi="宋体" w:eastAsia="宋体" w:cs="宋体"/>
                <w:kern w:val="2"/>
                <w:highlight w:val="none"/>
              </w:rPr>
            </w:pPr>
            <w:r>
              <w:rPr>
                <w:rFonts w:hint="eastAsia" w:ascii="宋体" w:hAnsi="宋体" w:eastAsia="宋体" w:cs="宋体"/>
                <w:highlight w:val="none"/>
                <w:lang w:val="en-US" w:eastAsia="zh-CN" w:bidi="ar"/>
              </w:rPr>
              <w:t>1</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3432AB5E">
            <w:pPr>
              <w:widowControl w:val="0"/>
              <w:overflowPunct w:val="0"/>
              <w:spacing w:line="360" w:lineRule="auto"/>
              <w:ind w:left="-105" w:leftChars="-50" w:right="-105" w:rightChars="-50"/>
              <w:jc w:val="center"/>
              <w:rPr>
                <w:rFonts w:ascii="宋体" w:hAnsi="宋体" w:eastAsia="宋体" w:cs="宋体"/>
                <w:highlight w:val="none"/>
                <w:lang w:eastAsia="zh-CN"/>
              </w:rPr>
            </w:pPr>
            <w:r>
              <w:rPr>
                <w:rFonts w:hint="eastAsia" w:ascii="宋体" w:hAnsi="宋体" w:eastAsia="宋体" w:cs="宋体"/>
                <w:highlight w:val="none"/>
                <w:lang w:eastAsia="zh-CN" w:bidi="ar"/>
              </w:rPr>
              <w:t>投标报价</w:t>
            </w:r>
          </w:p>
          <w:p w14:paraId="6F6D3E0E">
            <w:pPr>
              <w:widowControl w:val="0"/>
              <w:overflowPunct w:val="0"/>
              <w:spacing w:line="360" w:lineRule="auto"/>
              <w:ind w:left="-105" w:leftChars="-50" w:right="-105" w:rightChars="-50"/>
              <w:jc w:val="center"/>
              <w:rPr>
                <w:rFonts w:ascii="宋体" w:hAnsi="宋体" w:eastAsia="宋体" w:cs="宋体"/>
                <w:highlight w:val="none"/>
                <w:lang w:eastAsia="zh-CN"/>
              </w:rPr>
            </w:pP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属于北园春集团官网、九鼎农商官网等官网公布的单品</w:t>
            </w:r>
            <w:r>
              <w:rPr>
                <w:rFonts w:hint="eastAsia" w:ascii="宋体" w:hAnsi="宋体" w:eastAsia="宋体" w:cs="宋体"/>
                <w:highlight w:val="none"/>
                <w:lang w:eastAsia="zh-CN" w:bidi="ar"/>
              </w:rPr>
              <w:t>）</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77FEF695">
            <w:pPr>
              <w:widowControl w:val="0"/>
              <w:overflowPunct w:val="0"/>
              <w:spacing w:line="360" w:lineRule="auto"/>
              <w:ind w:left="-105" w:leftChars="-50" w:right="-105" w:rightChars="-50"/>
              <w:jc w:val="center"/>
              <w:rPr>
                <w:rFonts w:ascii="宋体" w:hAnsi="宋体" w:eastAsia="宋体" w:cs="宋体"/>
                <w:highlight w:val="none"/>
              </w:rPr>
            </w:pPr>
            <w:r>
              <w:rPr>
                <w:rFonts w:hint="eastAsia" w:ascii="宋体" w:hAnsi="宋体" w:eastAsia="宋体" w:cs="宋体"/>
                <w:highlight w:val="none"/>
                <w:lang w:val="en-US" w:eastAsia="zh-CN" w:bidi="ar"/>
              </w:rPr>
              <w:t>20</w:t>
            </w:r>
            <w:r>
              <w:rPr>
                <w:rFonts w:hint="eastAsia" w:ascii="宋体" w:hAnsi="宋体" w:eastAsia="宋体" w:cs="宋体"/>
                <w:highlight w:val="none"/>
                <w:lang w:eastAsia="zh-CN" w:bidi="ar"/>
              </w:rPr>
              <w:t>分</w:t>
            </w:r>
          </w:p>
        </w:tc>
        <w:tc>
          <w:tcPr>
            <w:tcW w:w="6358" w:type="dxa"/>
            <w:tcBorders>
              <w:top w:val="single" w:color="auto" w:sz="4" w:space="0"/>
              <w:left w:val="single" w:color="auto" w:sz="4" w:space="0"/>
              <w:bottom w:val="single" w:color="auto" w:sz="4" w:space="0"/>
              <w:right w:val="single" w:color="auto" w:sz="4" w:space="0"/>
            </w:tcBorders>
            <w:shd w:val="clear" w:color="auto" w:fill="auto"/>
            <w:vAlign w:val="center"/>
          </w:tcPr>
          <w:p w14:paraId="5A7D1D53">
            <w:pPr>
              <w:widowControl w:val="0"/>
              <w:overflowPunct w:val="0"/>
              <w:autoSpaceDN/>
              <w:spacing w:line="360" w:lineRule="auto"/>
              <w:jc w:val="both"/>
              <w:rPr>
                <w:rFonts w:ascii="宋体" w:hAnsi="宋体" w:eastAsia="宋体" w:cs="宋体"/>
                <w:kern w:val="2"/>
                <w:highlight w:val="none"/>
                <w:lang w:eastAsia="zh-CN"/>
              </w:rPr>
            </w:pPr>
            <w:r>
              <w:rPr>
                <w:rFonts w:hint="eastAsia" w:ascii="宋体" w:hAnsi="宋体" w:eastAsia="宋体" w:cs="宋体"/>
                <w:kern w:val="2"/>
                <w:highlight w:val="none"/>
                <w:lang w:eastAsia="zh-CN" w:bidi="ar"/>
              </w:rPr>
              <w:t>投标报价得分计算方法：</w:t>
            </w:r>
          </w:p>
          <w:p w14:paraId="3D5CB2CA">
            <w:pPr>
              <w:widowControl w:val="0"/>
              <w:overflowPunct w:val="0"/>
              <w:autoSpaceDN/>
              <w:spacing w:line="360" w:lineRule="auto"/>
              <w:jc w:val="both"/>
              <w:rPr>
                <w:rFonts w:ascii="宋体" w:hAnsi="宋体" w:eastAsia="宋体" w:cs="宋体"/>
                <w:kern w:val="2"/>
                <w:highlight w:val="none"/>
                <w:lang w:eastAsia="zh-CN"/>
              </w:rPr>
            </w:pPr>
            <w:r>
              <w:rPr>
                <w:rFonts w:hint="eastAsia" w:ascii="宋体" w:hAnsi="宋体" w:eastAsia="宋体" w:cs="宋体"/>
                <w:kern w:val="2"/>
                <w:highlight w:val="none"/>
                <w:lang w:eastAsia="zh-CN" w:bidi="ar"/>
              </w:rPr>
              <w:t>1.投标报价的确定</w:t>
            </w:r>
          </w:p>
          <w:p w14:paraId="5F66889B">
            <w:pPr>
              <w:widowControl w:val="0"/>
              <w:overflowPunct w:val="0"/>
              <w:autoSpaceDN/>
              <w:spacing w:line="360" w:lineRule="auto"/>
              <w:jc w:val="both"/>
              <w:rPr>
                <w:rFonts w:ascii="宋体" w:hAnsi="宋体" w:eastAsia="宋体" w:cs="宋体"/>
                <w:kern w:val="2"/>
                <w:highlight w:val="none"/>
                <w:lang w:eastAsia="zh-CN"/>
              </w:rPr>
            </w:pPr>
            <w:r>
              <w:rPr>
                <w:rFonts w:hint="eastAsia" w:ascii="宋体" w:hAnsi="宋体" w:eastAsia="宋体" w:cs="宋体"/>
                <w:kern w:val="2"/>
                <w:highlight w:val="none"/>
                <w:lang w:eastAsia="zh-CN" w:bidi="ar"/>
              </w:rPr>
              <w:t>投标报价是指满足招标文件要求的折扣率。</w:t>
            </w:r>
          </w:p>
          <w:p w14:paraId="3202BAC1">
            <w:pPr>
              <w:widowControl w:val="0"/>
              <w:overflowPunct w:val="0"/>
              <w:autoSpaceDN/>
              <w:spacing w:line="360" w:lineRule="auto"/>
              <w:jc w:val="both"/>
              <w:rPr>
                <w:rFonts w:ascii="宋体" w:hAnsi="宋体" w:eastAsia="宋体" w:cs="宋体"/>
                <w:kern w:val="2"/>
                <w:highlight w:val="none"/>
                <w:lang w:eastAsia="zh-CN"/>
              </w:rPr>
            </w:pPr>
            <w:r>
              <w:rPr>
                <w:rFonts w:hint="eastAsia" w:ascii="宋体" w:hAnsi="宋体" w:eastAsia="宋体" w:cs="宋体"/>
                <w:kern w:val="2"/>
                <w:highlight w:val="none"/>
                <w:lang w:eastAsia="zh-CN" w:bidi="ar"/>
              </w:rPr>
              <w:t>2.评标基准价的确定</w:t>
            </w:r>
          </w:p>
          <w:p w14:paraId="0185BCF4">
            <w:pPr>
              <w:widowControl w:val="0"/>
              <w:overflowPunct w:val="0"/>
              <w:autoSpaceDN/>
              <w:spacing w:line="360" w:lineRule="auto"/>
              <w:jc w:val="both"/>
              <w:rPr>
                <w:rFonts w:ascii="宋体" w:hAnsi="宋体" w:eastAsia="宋体" w:cs="宋体"/>
                <w:kern w:val="2"/>
                <w:highlight w:val="none"/>
                <w:lang w:eastAsia="zh-CN"/>
              </w:rPr>
            </w:pPr>
            <w:r>
              <w:rPr>
                <w:rFonts w:hint="eastAsia" w:ascii="宋体" w:hAnsi="宋体" w:eastAsia="宋体" w:cs="宋体"/>
                <w:kern w:val="2"/>
                <w:highlight w:val="none"/>
                <w:lang w:eastAsia="zh-CN" w:bidi="ar"/>
              </w:rPr>
              <w:t>满足招标文件要求且投标报价（折扣率）最低的为评标基准价</w:t>
            </w:r>
          </w:p>
          <w:p w14:paraId="47C4118E">
            <w:pPr>
              <w:widowControl w:val="0"/>
              <w:overflowPunct w:val="0"/>
              <w:autoSpaceDN/>
              <w:spacing w:line="360" w:lineRule="auto"/>
              <w:jc w:val="both"/>
              <w:rPr>
                <w:rFonts w:hint="default" w:ascii="宋体" w:hAnsi="宋体" w:eastAsia="宋体" w:cs="宋体"/>
                <w:kern w:val="2"/>
                <w:highlight w:val="none"/>
                <w:lang w:val="en-US" w:eastAsia="zh-CN"/>
              </w:rPr>
            </w:pPr>
            <w:r>
              <w:rPr>
                <w:rFonts w:hint="eastAsia" w:ascii="宋体" w:hAnsi="宋体" w:eastAsia="宋体" w:cs="宋体"/>
                <w:kern w:val="2"/>
                <w:highlight w:val="none"/>
                <w:lang w:eastAsia="zh-CN" w:bidi="ar"/>
              </w:rPr>
              <w:t>3.投标报价得分=(评标基准价／投标报价)×</w:t>
            </w:r>
            <w:r>
              <w:rPr>
                <w:rFonts w:hint="eastAsia" w:ascii="宋体" w:hAnsi="宋体" w:eastAsia="宋体" w:cs="宋体"/>
                <w:kern w:val="2"/>
                <w:highlight w:val="none"/>
                <w:lang w:val="en-US" w:eastAsia="zh-CN" w:bidi="ar"/>
              </w:rPr>
              <w:t>20</w:t>
            </w:r>
          </w:p>
          <w:p w14:paraId="50E5922E">
            <w:pPr>
              <w:widowControl w:val="0"/>
              <w:overflowPunct w:val="0"/>
              <w:autoSpaceDN/>
              <w:spacing w:line="360" w:lineRule="auto"/>
              <w:jc w:val="both"/>
              <w:rPr>
                <w:rFonts w:ascii="宋体" w:hAnsi="宋体" w:eastAsia="宋体" w:cs="宋体"/>
                <w:kern w:val="2"/>
                <w:highlight w:val="none"/>
                <w:lang w:eastAsia="zh-CN"/>
              </w:rPr>
            </w:pPr>
            <w:r>
              <w:rPr>
                <w:rFonts w:hint="eastAsia" w:ascii="宋体" w:hAnsi="宋体" w:eastAsia="宋体" w:cs="宋体"/>
                <w:kern w:val="2"/>
                <w:highlight w:val="none"/>
                <w:lang w:eastAsia="zh-CN" w:bidi="ar"/>
              </w:rPr>
              <w:t>4.评分分值计算保留小数点后两位，小数点后三位“四舍五入”。</w:t>
            </w:r>
          </w:p>
        </w:tc>
      </w:tr>
      <w:tr w14:paraId="157D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E1BA55A">
            <w:pPr>
              <w:spacing w:line="360" w:lineRule="auto"/>
              <w:jc w:val="center"/>
              <w:textAlignment w:val="center"/>
              <w:rPr>
                <w:rFonts w:hint="default" w:ascii="宋体" w:hAnsi="宋体" w:eastAsia="宋体" w:cs="宋体"/>
                <w:highlight w:val="none"/>
                <w:lang w:val="en-US" w:eastAsia="zh-CN" w:bidi="ar"/>
              </w:rPr>
            </w:pPr>
            <w:r>
              <w:rPr>
                <w:rFonts w:hint="eastAsia" w:ascii="宋体" w:hAnsi="宋体" w:eastAsia="宋体" w:cs="宋体"/>
                <w:highlight w:val="none"/>
                <w:lang w:val="en-US" w:eastAsia="zh-CN" w:bidi="ar"/>
              </w:rPr>
              <w:t>2</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0BB70FC5">
            <w:pPr>
              <w:widowControl w:val="0"/>
              <w:overflowPunct w:val="0"/>
              <w:spacing w:line="360" w:lineRule="auto"/>
              <w:ind w:left="-105" w:leftChars="-50" w:right="-105" w:rightChars="-50"/>
              <w:jc w:val="center"/>
              <w:rPr>
                <w:rFonts w:ascii="宋体" w:hAnsi="宋体" w:eastAsia="宋体" w:cs="宋体"/>
                <w:highlight w:val="none"/>
                <w:lang w:eastAsia="zh-CN"/>
              </w:rPr>
            </w:pPr>
            <w:r>
              <w:rPr>
                <w:rFonts w:hint="eastAsia" w:ascii="宋体" w:hAnsi="宋体" w:eastAsia="宋体" w:cs="宋体"/>
                <w:highlight w:val="none"/>
                <w:lang w:eastAsia="zh-CN" w:bidi="ar"/>
              </w:rPr>
              <w:t>投标报价</w:t>
            </w:r>
          </w:p>
          <w:p w14:paraId="19F7AA12">
            <w:pPr>
              <w:widowControl w:val="0"/>
              <w:overflowPunct w:val="0"/>
              <w:spacing w:line="360" w:lineRule="auto"/>
              <w:ind w:left="-105" w:leftChars="-50" w:right="-105" w:rightChars="-50"/>
              <w:jc w:val="center"/>
              <w:rPr>
                <w:rFonts w:hint="eastAsia" w:ascii="宋体" w:hAnsi="宋体" w:eastAsia="宋体" w:cs="宋体"/>
                <w:highlight w:val="none"/>
                <w:lang w:eastAsia="zh-CN" w:bidi="ar"/>
              </w:rPr>
            </w:pPr>
            <w:r>
              <w:rPr>
                <w:rFonts w:hint="eastAsia" w:ascii="宋体" w:hAnsi="宋体" w:eastAsia="宋体" w:cs="宋体"/>
                <w:highlight w:val="none"/>
                <w:lang w:eastAsia="zh-CN" w:bidi="ar"/>
              </w:rPr>
              <w:t>（</w:t>
            </w:r>
            <w:r>
              <w:rPr>
                <w:rFonts w:hint="eastAsia" w:ascii="宋体" w:hAnsi="宋体" w:eastAsia="宋体" w:cs="宋体"/>
                <w:highlight w:val="none"/>
                <w:lang w:val="en-US" w:eastAsia="zh-CN" w:bidi="ar"/>
              </w:rPr>
              <w:t>非属于北园春集团官网、九鼎农商官网等官网公布的单品</w:t>
            </w:r>
            <w:r>
              <w:rPr>
                <w:rFonts w:hint="eastAsia" w:ascii="宋体" w:hAnsi="宋体" w:eastAsia="宋体" w:cs="宋体"/>
                <w:highlight w:val="none"/>
                <w:lang w:eastAsia="zh-CN" w:bidi="ar"/>
              </w:rPr>
              <w:t>）</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5DF1B838">
            <w:pPr>
              <w:widowControl w:val="0"/>
              <w:overflowPunct w:val="0"/>
              <w:spacing w:line="360" w:lineRule="auto"/>
              <w:ind w:left="-105" w:leftChars="-50" w:right="-105" w:rightChars="-50"/>
              <w:jc w:val="center"/>
              <w:rPr>
                <w:rFonts w:hint="eastAsia" w:ascii="宋体" w:hAnsi="宋体" w:eastAsia="宋体" w:cs="宋体"/>
                <w:highlight w:val="none"/>
                <w:lang w:eastAsia="zh-CN" w:bidi="ar"/>
              </w:rPr>
            </w:pPr>
            <w:r>
              <w:rPr>
                <w:rFonts w:hint="eastAsia" w:ascii="宋体" w:hAnsi="宋体" w:eastAsia="宋体" w:cs="宋体"/>
                <w:highlight w:val="none"/>
                <w:lang w:val="en-US" w:eastAsia="zh-CN" w:bidi="ar"/>
              </w:rPr>
              <w:t>20</w:t>
            </w:r>
            <w:r>
              <w:rPr>
                <w:rFonts w:hint="eastAsia" w:ascii="宋体" w:hAnsi="宋体" w:eastAsia="宋体" w:cs="宋体"/>
                <w:highlight w:val="none"/>
                <w:lang w:eastAsia="zh-CN" w:bidi="ar"/>
              </w:rPr>
              <w:t>分</w:t>
            </w:r>
          </w:p>
        </w:tc>
        <w:tc>
          <w:tcPr>
            <w:tcW w:w="6358" w:type="dxa"/>
            <w:tcBorders>
              <w:top w:val="single" w:color="auto" w:sz="4" w:space="0"/>
              <w:left w:val="single" w:color="auto" w:sz="4" w:space="0"/>
              <w:bottom w:val="single" w:color="auto" w:sz="4" w:space="0"/>
              <w:right w:val="single" w:color="auto" w:sz="4" w:space="0"/>
            </w:tcBorders>
            <w:shd w:val="clear" w:color="auto" w:fill="auto"/>
            <w:vAlign w:val="center"/>
          </w:tcPr>
          <w:p w14:paraId="170DEB21">
            <w:pPr>
              <w:widowControl w:val="0"/>
              <w:overflowPunct w:val="0"/>
              <w:autoSpaceDN/>
              <w:spacing w:line="360" w:lineRule="auto"/>
              <w:jc w:val="both"/>
              <w:rPr>
                <w:rFonts w:ascii="宋体" w:hAnsi="宋体" w:eastAsia="宋体" w:cs="宋体"/>
                <w:kern w:val="2"/>
                <w:highlight w:val="none"/>
                <w:lang w:eastAsia="zh-CN"/>
              </w:rPr>
            </w:pPr>
            <w:r>
              <w:rPr>
                <w:rFonts w:hint="eastAsia" w:ascii="宋体" w:hAnsi="宋体" w:eastAsia="宋体" w:cs="宋体"/>
                <w:kern w:val="2"/>
                <w:highlight w:val="none"/>
                <w:lang w:eastAsia="zh-CN" w:bidi="ar"/>
              </w:rPr>
              <w:t>投标报价得分计算方法：</w:t>
            </w:r>
          </w:p>
          <w:p w14:paraId="24E69371">
            <w:pPr>
              <w:widowControl w:val="0"/>
              <w:overflowPunct w:val="0"/>
              <w:autoSpaceDN/>
              <w:spacing w:line="360" w:lineRule="auto"/>
              <w:jc w:val="both"/>
              <w:rPr>
                <w:rFonts w:ascii="宋体" w:hAnsi="宋体" w:eastAsia="宋体" w:cs="宋体"/>
                <w:kern w:val="2"/>
                <w:highlight w:val="none"/>
                <w:lang w:eastAsia="zh-CN"/>
              </w:rPr>
            </w:pPr>
            <w:r>
              <w:rPr>
                <w:rFonts w:hint="eastAsia" w:ascii="宋体" w:hAnsi="宋体" w:eastAsia="宋体" w:cs="宋体"/>
                <w:kern w:val="2"/>
                <w:highlight w:val="none"/>
                <w:lang w:eastAsia="zh-CN" w:bidi="ar"/>
              </w:rPr>
              <w:t>1.投标报价的确定</w:t>
            </w:r>
          </w:p>
          <w:p w14:paraId="55DA94A7">
            <w:pPr>
              <w:widowControl w:val="0"/>
              <w:overflowPunct w:val="0"/>
              <w:autoSpaceDN/>
              <w:spacing w:line="360" w:lineRule="auto"/>
              <w:jc w:val="both"/>
              <w:rPr>
                <w:rFonts w:ascii="宋体" w:hAnsi="宋体" w:eastAsia="宋体" w:cs="宋体"/>
                <w:kern w:val="2"/>
                <w:highlight w:val="none"/>
                <w:lang w:eastAsia="zh-CN"/>
              </w:rPr>
            </w:pPr>
            <w:r>
              <w:rPr>
                <w:rFonts w:hint="eastAsia" w:ascii="宋体" w:hAnsi="宋体" w:eastAsia="宋体" w:cs="宋体"/>
                <w:kern w:val="2"/>
                <w:highlight w:val="none"/>
                <w:lang w:eastAsia="zh-CN" w:bidi="ar"/>
              </w:rPr>
              <w:t>投标报价是指满足招标文件要求的折扣率。</w:t>
            </w:r>
          </w:p>
          <w:p w14:paraId="0B9883FB">
            <w:pPr>
              <w:widowControl w:val="0"/>
              <w:overflowPunct w:val="0"/>
              <w:autoSpaceDN/>
              <w:spacing w:line="360" w:lineRule="auto"/>
              <w:jc w:val="both"/>
              <w:rPr>
                <w:rFonts w:ascii="宋体" w:hAnsi="宋体" w:eastAsia="宋体" w:cs="宋体"/>
                <w:kern w:val="2"/>
                <w:highlight w:val="none"/>
                <w:lang w:eastAsia="zh-CN"/>
              </w:rPr>
            </w:pPr>
            <w:r>
              <w:rPr>
                <w:rFonts w:hint="eastAsia" w:ascii="宋体" w:hAnsi="宋体" w:eastAsia="宋体" w:cs="宋体"/>
                <w:kern w:val="2"/>
                <w:highlight w:val="none"/>
                <w:lang w:eastAsia="zh-CN" w:bidi="ar"/>
              </w:rPr>
              <w:t>2.评标基准价的确定</w:t>
            </w:r>
          </w:p>
          <w:p w14:paraId="55485D40">
            <w:pPr>
              <w:widowControl w:val="0"/>
              <w:overflowPunct w:val="0"/>
              <w:autoSpaceDN/>
              <w:spacing w:line="360" w:lineRule="auto"/>
              <w:jc w:val="both"/>
              <w:rPr>
                <w:rFonts w:ascii="宋体" w:hAnsi="宋体" w:eastAsia="宋体" w:cs="宋体"/>
                <w:kern w:val="2"/>
                <w:highlight w:val="none"/>
                <w:lang w:eastAsia="zh-CN"/>
              </w:rPr>
            </w:pPr>
            <w:r>
              <w:rPr>
                <w:rFonts w:hint="eastAsia" w:ascii="宋体" w:hAnsi="宋体" w:eastAsia="宋体" w:cs="宋体"/>
                <w:kern w:val="2"/>
                <w:highlight w:val="none"/>
                <w:lang w:eastAsia="zh-CN" w:bidi="ar"/>
              </w:rPr>
              <w:t>满足招标文件要求且投标报价（折扣率）最低的为评标基准价</w:t>
            </w:r>
          </w:p>
          <w:p w14:paraId="52B04974">
            <w:pPr>
              <w:widowControl w:val="0"/>
              <w:overflowPunct w:val="0"/>
              <w:autoSpaceDN/>
              <w:spacing w:line="360" w:lineRule="auto"/>
              <w:jc w:val="both"/>
              <w:rPr>
                <w:rFonts w:hint="default" w:ascii="宋体" w:hAnsi="宋体" w:eastAsia="宋体" w:cs="宋体"/>
                <w:kern w:val="2"/>
                <w:highlight w:val="none"/>
                <w:lang w:val="en-US" w:eastAsia="zh-CN"/>
              </w:rPr>
            </w:pPr>
            <w:r>
              <w:rPr>
                <w:rFonts w:hint="eastAsia" w:ascii="宋体" w:hAnsi="宋体" w:eastAsia="宋体" w:cs="宋体"/>
                <w:kern w:val="2"/>
                <w:highlight w:val="none"/>
                <w:lang w:eastAsia="zh-CN" w:bidi="ar"/>
              </w:rPr>
              <w:t>3.投标报价得分=(评标基准价／投标报价)×</w:t>
            </w:r>
            <w:r>
              <w:rPr>
                <w:rFonts w:hint="eastAsia" w:ascii="宋体" w:hAnsi="宋体" w:eastAsia="宋体" w:cs="宋体"/>
                <w:kern w:val="2"/>
                <w:highlight w:val="none"/>
                <w:lang w:val="en-US" w:eastAsia="zh-CN" w:bidi="ar"/>
              </w:rPr>
              <w:t>20</w:t>
            </w:r>
          </w:p>
          <w:p w14:paraId="2B000449">
            <w:pPr>
              <w:widowControl w:val="0"/>
              <w:overflowPunct w:val="0"/>
              <w:autoSpaceDN/>
              <w:spacing w:line="360" w:lineRule="auto"/>
              <w:jc w:val="both"/>
              <w:rPr>
                <w:rFonts w:hint="eastAsia" w:ascii="宋体" w:hAnsi="宋体" w:eastAsia="宋体" w:cs="宋体"/>
                <w:kern w:val="2"/>
                <w:highlight w:val="none"/>
                <w:lang w:eastAsia="zh-CN" w:bidi="ar"/>
              </w:rPr>
            </w:pPr>
            <w:r>
              <w:rPr>
                <w:rFonts w:hint="eastAsia" w:ascii="宋体" w:hAnsi="宋体" w:eastAsia="宋体" w:cs="宋体"/>
                <w:kern w:val="2"/>
                <w:highlight w:val="none"/>
                <w:lang w:eastAsia="zh-CN" w:bidi="ar"/>
              </w:rPr>
              <w:t>4.评分分值计算保留小数点后两位，小数点后三位“四舍五入”。</w:t>
            </w:r>
          </w:p>
        </w:tc>
      </w:tr>
    </w:tbl>
    <w:tbl>
      <w:tblPr>
        <w:tblStyle w:val="25"/>
        <w:tblpPr w:leftFromText="180" w:rightFromText="180" w:vertAnchor="text" w:horzAnchor="page" w:tblpX="1352" w:tblpY="479"/>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44"/>
        <w:gridCol w:w="709"/>
        <w:gridCol w:w="6899"/>
      </w:tblGrid>
      <w:tr w14:paraId="08CF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1" w:type="dxa"/>
            <w:gridSpan w:val="4"/>
            <w:noWrap/>
            <w:vAlign w:val="center"/>
          </w:tcPr>
          <w:p w14:paraId="565A6D58">
            <w:pPr>
              <w:spacing w:line="360" w:lineRule="auto"/>
              <w:jc w:val="both"/>
              <w:rPr>
                <w:rFonts w:ascii="宋体" w:hAnsi="宋体" w:eastAsia="宋体" w:cs="宋体"/>
                <w:b/>
                <w:color w:val="auto"/>
                <w:highlight w:val="none"/>
                <w:lang w:eastAsia="zh-CN"/>
              </w:rPr>
            </w:pPr>
          </w:p>
          <w:p w14:paraId="5FD5D017">
            <w:pPr>
              <w:spacing w:line="360" w:lineRule="auto"/>
              <w:jc w:val="center"/>
              <w:rPr>
                <w:rFonts w:ascii="宋体" w:hAnsi="宋体" w:eastAsia="宋体" w:cs="宋体"/>
                <w:color w:val="auto"/>
                <w:highlight w:val="none"/>
              </w:rPr>
            </w:pPr>
            <w:r>
              <w:rPr>
                <w:rFonts w:hint="eastAsia" w:ascii="宋体" w:hAnsi="宋体" w:eastAsia="宋体" w:cs="宋体"/>
                <w:b/>
                <w:color w:val="auto"/>
                <w:highlight w:val="none"/>
              </w:rPr>
              <w:t>二、商务部分（</w:t>
            </w:r>
            <w:r>
              <w:rPr>
                <w:rFonts w:hint="eastAsia" w:ascii="宋体" w:hAnsi="宋体" w:eastAsia="宋体" w:cs="宋体"/>
                <w:b/>
                <w:color w:val="auto"/>
                <w:highlight w:val="none"/>
                <w:lang w:eastAsia="zh-CN"/>
              </w:rPr>
              <w:t>1</w:t>
            </w:r>
            <w:r>
              <w:rPr>
                <w:rFonts w:hint="eastAsia" w:ascii="宋体" w:hAnsi="宋体" w:eastAsia="宋体" w:cs="宋体"/>
                <w:b/>
                <w:color w:val="auto"/>
                <w:highlight w:val="none"/>
                <w:lang w:val="en-US" w:eastAsia="zh-CN"/>
              </w:rPr>
              <w:t>1</w:t>
            </w:r>
            <w:r>
              <w:rPr>
                <w:rFonts w:hint="eastAsia" w:ascii="宋体" w:hAnsi="宋体" w:eastAsia="宋体" w:cs="宋体"/>
                <w:b/>
                <w:color w:val="auto"/>
                <w:highlight w:val="none"/>
              </w:rPr>
              <w:t>分）</w:t>
            </w:r>
          </w:p>
        </w:tc>
      </w:tr>
      <w:tr w14:paraId="5022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59" w:type="dxa"/>
            <w:noWrap/>
            <w:vAlign w:val="center"/>
          </w:tcPr>
          <w:p w14:paraId="2E363984">
            <w:pPr>
              <w:spacing w:line="360" w:lineRule="auto"/>
              <w:jc w:val="center"/>
              <w:textAlignment w:val="center"/>
              <w:rPr>
                <w:rFonts w:ascii="宋体" w:hAnsi="宋体" w:eastAsia="宋体" w:cs="宋体"/>
                <w:color w:val="auto"/>
                <w:highlight w:val="none"/>
                <w:lang w:eastAsia="zh-CN"/>
              </w:rPr>
            </w:pPr>
            <w:r>
              <w:rPr>
                <w:rFonts w:hint="eastAsia" w:ascii="宋体" w:hAnsi="宋体" w:eastAsia="宋体" w:cs="宋体"/>
                <w:highlight w:val="none"/>
                <w:lang w:eastAsia="zh-CN" w:bidi="ar"/>
              </w:rPr>
              <w:t>序号</w:t>
            </w:r>
          </w:p>
        </w:tc>
        <w:tc>
          <w:tcPr>
            <w:tcW w:w="744" w:type="dxa"/>
            <w:noWrap/>
            <w:vAlign w:val="center"/>
          </w:tcPr>
          <w:p w14:paraId="4F2673A4">
            <w:pPr>
              <w:widowControl w:val="0"/>
              <w:overflowPunct w:val="0"/>
              <w:spacing w:line="360" w:lineRule="auto"/>
              <w:ind w:left="-105" w:leftChars="-50" w:right="-105" w:rightChars="-50"/>
              <w:jc w:val="center"/>
              <w:rPr>
                <w:rFonts w:ascii="宋体" w:hAnsi="宋体" w:eastAsia="宋体" w:cs="宋体"/>
                <w:color w:val="auto"/>
                <w:highlight w:val="none"/>
              </w:rPr>
            </w:pPr>
            <w:r>
              <w:rPr>
                <w:rFonts w:hint="eastAsia" w:ascii="宋体" w:hAnsi="宋体" w:eastAsia="宋体" w:cs="宋体"/>
                <w:highlight w:val="none"/>
                <w:lang w:eastAsia="zh-CN" w:bidi="ar"/>
              </w:rPr>
              <w:t>评审项目</w:t>
            </w:r>
          </w:p>
        </w:tc>
        <w:tc>
          <w:tcPr>
            <w:tcW w:w="709" w:type="dxa"/>
            <w:noWrap/>
            <w:vAlign w:val="center"/>
          </w:tcPr>
          <w:p w14:paraId="4941ABAF">
            <w:pPr>
              <w:widowControl w:val="0"/>
              <w:overflowPunct w:val="0"/>
              <w:spacing w:line="360" w:lineRule="auto"/>
              <w:ind w:left="-105" w:leftChars="-50" w:right="-105" w:rightChars="-50"/>
              <w:jc w:val="center"/>
              <w:rPr>
                <w:rFonts w:ascii="宋体" w:hAnsi="宋体" w:eastAsia="宋体" w:cs="宋体"/>
                <w:color w:val="auto"/>
                <w:highlight w:val="none"/>
                <w:lang w:eastAsia="zh-CN"/>
              </w:rPr>
            </w:pPr>
            <w:r>
              <w:rPr>
                <w:rFonts w:hint="eastAsia" w:ascii="宋体" w:hAnsi="宋体" w:eastAsia="宋体" w:cs="宋体"/>
                <w:highlight w:val="none"/>
                <w:lang w:eastAsia="zh-CN" w:bidi="ar"/>
              </w:rPr>
              <w:t>分值</w:t>
            </w:r>
          </w:p>
        </w:tc>
        <w:tc>
          <w:tcPr>
            <w:tcW w:w="6899" w:type="dxa"/>
            <w:noWrap/>
            <w:vAlign w:val="center"/>
          </w:tcPr>
          <w:p w14:paraId="1A36E5EE">
            <w:pPr>
              <w:widowControl w:val="0"/>
              <w:overflowPunct w:val="0"/>
              <w:autoSpaceDN/>
              <w:spacing w:line="360" w:lineRule="auto"/>
              <w:jc w:val="center"/>
              <w:rPr>
                <w:rFonts w:ascii="宋体" w:hAnsi="宋体" w:eastAsia="宋体" w:cs="宋体"/>
                <w:color w:val="auto"/>
                <w:highlight w:val="none"/>
                <w:lang w:eastAsia="zh-CN"/>
              </w:rPr>
            </w:pPr>
            <w:r>
              <w:rPr>
                <w:rFonts w:hint="eastAsia" w:ascii="宋体" w:hAnsi="宋体" w:eastAsia="宋体" w:cs="宋体"/>
                <w:kern w:val="2"/>
                <w:highlight w:val="none"/>
                <w:lang w:eastAsia="zh-CN" w:bidi="ar"/>
              </w:rPr>
              <w:t>评审标准</w:t>
            </w:r>
          </w:p>
        </w:tc>
      </w:tr>
      <w:tr w14:paraId="76BA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59" w:type="dxa"/>
            <w:noWrap/>
            <w:vAlign w:val="center"/>
          </w:tcPr>
          <w:p w14:paraId="1A5A66CD">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1</w:t>
            </w:r>
          </w:p>
        </w:tc>
        <w:tc>
          <w:tcPr>
            <w:tcW w:w="744" w:type="dxa"/>
            <w:noWrap/>
            <w:vAlign w:val="center"/>
          </w:tcPr>
          <w:p w14:paraId="41B75437">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eastAsia="zh-CN"/>
              </w:rPr>
              <w:t>同类</w:t>
            </w:r>
            <w:r>
              <w:rPr>
                <w:rFonts w:hint="eastAsia" w:ascii="宋体" w:hAnsi="宋体" w:eastAsia="宋体" w:cs="宋体"/>
                <w:color w:val="auto"/>
                <w:highlight w:val="none"/>
              </w:rPr>
              <w:t>业绩</w:t>
            </w:r>
          </w:p>
        </w:tc>
        <w:tc>
          <w:tcPr>
            <w:tcW w:w="709" w:type="dxa"/>
            <w:noWrap/>
            <w:vAlign w:val="center"/>
          </w:tcPr>
          <w:p w14:paraId="437018AA">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w:t>
            </w:r>
          </w:p>
        </w:tc>
        <w:tc>
          <w:tcPr>
            <w:tcW w:w="6899" w:type="dxa"/>
            <w:noWrap/>
            <w:vAlign w:val="center"/>
          </w:tcPr>
          <w:p w14:paraId="19EBD407">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投标人近三年完成同类项目业绩，每提供一项得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分，最多得</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分。</w:t>
            </w:r>
          </w:p>
          <w:p w14:paraId="1CAB63F3">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注：①如：提交投标文件截止时间为2026年</w:t>
            </w:r>
            <w:r>
              <w:rPr>
                <w:rFonts w:hint="eastAsia" w:ascii="宋体" w:hAnsi="宋体" w:eastAsia="宋体" w:cs="宋体"/>
                <w:color w:val="auto"/>
                <w:highlight w:val="none"/>
                <w:lang w:val="en-US" w:eastAsia="zh-CN"/>
              </w:rPr>
              <w:t>01</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01</w:t>
            </w:r>
            <w:r>
              <w:rPr>
                <w:rFonts w:hint="eastAsia" w:ascii="宋体" w:hAnsi="宋体" w:eastAsia="宋体" w:cs="宋体"/>
                <w:color w:val="auto"/>
                <w:highlight w:val="none"/>
                <w:lang w:eastAsia="zh-CN"/>
              </w:rPr>
              <w:t>日，则“近三年”是指2023年</w:t>
            </w:r>
            <w:r>
              <w:rPr>
                <w:rFonts w:hint="eastAsia" w:ascii="宋体" w:hAnsi="宋体" w:eastAsia="宋体" w:cs="宋体"/>
                <w:color w:val="auto"/>
                <w:highlight w:val="none"/>
                <w:lang w:val="en-US" w:eastAsia="zh-CN"/>
              </w:rPr>
              <w:t>01</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01</w:t>
            </w:r>
            <w:r>
              <w:rPr>
                <w:rFonts w:hint="eastAsia" w:ascii="宋体" w:hAnsi="宋体" w:eastAsia="宋体" w:cs="宋体"/>
                <w:color w:val="auto"/>
                <w:highlight w:val="none"/>
                <w:lang w:eastAsia="zh-CN"/>
              </w:rPr>
              <w:t>日至2026年</w:t>
            </w:r>
            <w:r>
              <w:rPr>
                <w:rFonts w:hint="eastAsia" w:ascii="宋体" w:hAnsi="宋体" w:eastAsia="宋体" w:cs="宋体"/>
                <w:color w:val="auto"/>
                <w:highlight w:val="none"/>
                <w:lang w:val="en-US" w:eastAsia="zh-CN"/>
              </w:rPr>
              <w:t>01</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01</w:t>
            </w:r>
            <w:r>
              <w:rPr>
                <w:rFonts w:hint="eastAsia" w:ascii="宋体" w:hAnsi="宋体" w:eastAsia="宋体" w:cs="宋体"/>
                <w:color w:val="auto"/>
                <w:highlight w:val="none"/>
                <w:lang w:eastAsia="zh-CN"/>
              </w:rPr>
              <w:t>日。②同类项目业绩附合同，合同须附合同首页、体现标的物页、双方签字盖章页等关键页，不提供或提供不清晰导致专家无法判断的不得分。</w:t>
            </w:r>
          </w:p>
        </w:tc>
      </w:tr>
      <w:tr w14:paraId="1918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59" w:type="dxa"/>
            <w:noWrap/>
            <w:vAlign w:val="center"/>
          </w:tcPr>
          <w:p w14:paraId="32885CE1">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744" w:type="dxa"/>
            <w:noWrap/>
            <w:vAlign w:val="center"/>
          </w:tcPr>
          <w:p w14:paraId="7150C734">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rPr>
              <w:t>项目负责人</w:t>
            </w:r>
          </w:p>
        </w:tc>
        <w:tc>
          <w:tcPr>
            <w:tcW w:w="709" w:type="dxa"/>
            <w:noWrap/>
            <w:vAlign w:val="center"/>
          </w:tcPr>
          <w:p w14:paraId="50E21848">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分</w:t>
            </w:r>
          </w:p>
        </w:tc>
        <w:tc>
          <w:tcPr>
            <w:tcW w:w="6899" w:type="dxa"/>
            <w:noWrap/>
            <w:vAlign w:val="center"/>
          </w:tcPr>
          <w:p w14:paraId="6BB32443">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根据投标人项目负责人具有相关工作经验得2分。</w:t>
            </w:r>
          </w:p>
          <w:p w14:paraId="7ACC0E75">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【须同时提供简历表、身份证、健康证（有效期内）、工资发放证明（非本单位人员不予认可），证明材料未提供的不得分】</w:t>
            </w:r>
          </w:p>
        </w:tc>
      </w:tr>
      <w:tr w14:paraId="7BFB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59" w:type="dxa"/>
            <w:noWrap/>
            <w:vAlign w:val="center"/>
          </w:tcPr>
          <w:p w14:paraId="098AEEE0">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3</w:t>
            </w:r>
          </w:p>
        </w:tc>
        <w:tc>
          <w:tcPr>
            <w:tcW w:w="744" w:type="dxa"/>
            <w:noWrap/>
            <w:vAlign w:val="center"/>
          </w:tcPr>
          <w:p w14:paraId="31B031E0">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rPr>
              <w:t>其他拟配备人员</w:t>
            </w:r>
          </w:p>
        </w:tc>
        <w:tc>
          <w:tcPr>
            <w:tcW w:w="709" w:type="dxa"/>
            <w:noWrap/>
            <w:vAlign w:val="center"/>
          </w:tcPr>
          <w:p w14:paraId="4B686552">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tc>
        <w:tc>
          <w:tcPr>
            <w:tcW w:w="6899" w:type="dxa"/>
            <w:noWrap/>
            <w:vAlign w:val="center"/>
          </w:tcPr>
          <w:p w14:paraId="4E1280B8">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根据投标人其他拟配备人员（须明确24小时联络人员1人、固定的送货专员2人），每提供1人得1分，满分</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2CFB232A">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【须同时提供身份证、健康证（有效期内）、工资发放证明（非本单位人员不予认可）等证明材料，未提供的不得分】</w:t>
            </w:r>
          </w:p>
        </w:tc>
      </w:tr>
      <w:tr w14:paraId="2F7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111" w:type="dxa"/>
            <w:gridSpan w:val="4"/>
            <w:noWrap/>
            <w:vAlign w:val="center"/>
          </w:tcPr>
          <w:p w14:paraId="7B51E1C3">
            <w:pPr>
              <w:spacing w:line="360" w:lineRule="auto"/>
              <w:jc w:val="center"/>
              <w:rPr>
                <w:rFonts w:ascii="宋体" w:hAnsi="宋体" w:eastAsia="宋体" w:cs="宋体"/>
                <w:color w:val="auto"/>
                <w:highlight w:val="none"/>
              </w:rPr>
            </w:pPr>
            <w:r>
              <w:rPr>
                <w:rFonts w:hint="eastAsia" w:ascii="宋体" w:hAnsi="宋体" w:eastAsia="宋体" w:cs="宋体"/>
                <w:b/>
                <w:color w:val="auto"/>
                <w:highlight w:val="none"/>
              </w:rPr>
              <w:t>三、技术部分（</w:t>
            </w:r>
            <w:r>
              <w:rPr>
                <w:rFonts w:hint="eastAsia" w:ascii="宋体" w:hAnsi="宋体" w:eastAsia="宋体" w:cs="宋体"/>
                <w:b/>
                <w:color w:val="auto"/>
                <w:highlight w:val="none"/>
                <w:lang w:val="en-US" w:eastAsia="zh-CN"/>
              </w:rPr>
              <w:t>49</w:t>
            </w:r>
            <w:r>
              <w:rPr>
                <w:rFonts w:hint="eastAsia" w:ascii="宋体" w:hAnsi="宋体" w:eastAsia="宋体" w:cs="宋体"/>
                <w:b/>
                <w:color w:val="auto"/>
                <w:highlight w:val="none"/>
              </w:rPr>
              <w:t>分）</w:t>
            </w:r>
          </w:p>
        </w:tc>
      </w:tr>
      <w:tr w14:paraId="4A7C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75FB7A70">
            <w:pPr>
              <w:spacing w:line="360" w:lineRule="auto"/>
              <w:jc w:val="center"/>
              <w:textAlignment w:val="center"/>
              <w:rPr>
                <w:rFonts w:ascii="宋体" w:hAnsi="宋体" w:eastAsia="宋体" w:cs="宋体"/>
                <w:color w:val="auto"/>
                <w:highlight w:val="none"/>
                <w:lang w:eastAsia="zh-CN"/>
              </w:rPr>
            </w:pPr>
            <w:r>
              <w:rPr>
                <w:rFonts w:hint="eastAsia" w:ascii="宋体" w:hAnsi="宋体" w:eastAsia="宋体" w:cs="宋体"/>
                <w:highlight w:val="none"/>
                <w:lang w:eastAsia="zh-CN" w:bidi="ar"/>
              </w:rPr>
              <w:t>序号</w:t>
            </w:r>
          </w:p>
        </w:tc>
        <w:tc>
          <w:tcPr>
            <w:tcW w:w="744" w:type="dxa"/>
            <w:shd w:val="clear" w:color="auto" w:fill="auto"/>
            <w:noWrap/>
            <w:vAlign w:val="center"/>
          </w:tcPr>
          <w:p w14:paraId="17BA6476">
            <w:pPr>
              <w:widowControl w:val="0"/>
              <w:overflowPunct w:val="0"/>
              <w:spacing w:line="360" w:lineRule="auto"/>
              <w:ind w:left="-105" w:leftChars="-50" w:right="-105" w:rightChars="-50"/>
              <w:jc w:val="center"/>
              <w:rPr>
                <w:rFonts w:ascii="宋体" w:hAnsi="宋体" w:eastAsia="宋体" w:cs="宋体"/>
                <w:color w:val="auto"/>
                <w:highlight w:val="none"/>
                <w:lang w:eastAsia="zh-CN"/>
              </w:rPr>
            </w:pPr>
            <w:r>
              <w:rPr>
                <w:rFonts w:hint="eastAsia" w:ascii="宋体" w:hAnsi="宋体" w:eastAsia="宋体" w:cs="宋体"/>
                <w:highlight w:val="none"/>
                <w:lang w:eastAsia="zh-CN" w:bidi="ar"/>
              </w:rPr>
              <w:t>评审项目</w:t>
            </w:r>
          </w:p>
        </w:tc>
        <w:tc>
          <w:tcPr>
            <w:tcW w:w="709" w:type="dxa"/>
            <w:shd w:val="clear" w:color="auto" w:fill="auto"/>
            <w:noWrap/>
            <w:vAlign w:val="center"/>
          </w:tcPr>
          <w:p w14:paraId="126AA84C">
            <w:pPr>
              <w:widowControl w:val="0"/>
              <w:overflowPunct w:val="0"/>
              <w:spacing w:line="360" w:lineRule="auto"/>
              <w:ind w:left="-105" w:leftChars="-50" w:right="-105" w:rightChars="-50"/>
              <w:jc w:val="center"/>
              <w:rPr>
                <w:rFonts w:ascii="宋体" w:hAnsi="宋体" w:eastAsia="宋体" w:cs="宋体"/>
                <w:color w:val="auto"/>
                <w:highlight w:val="none"/>
                <w:lang w:eastAsia="zh-CN"/>
              </w:rPr>
            </w:pPr>
            <w:r>
              <w:rPr>
                <w:rFonts w:hint="eastAsia" w:ascii="宋体" w:hAnsi="宋体" w:eastAsia="宋体" w:cs="宋体"/>
                <w:highlight w:val="none"/>
                <w:lang w:eastAsia="zh-CN" w:bidi="ar"/>
              </w:rPr>
              <w:t>分值</w:t>
            </w:r>
          </w:p>
        </w:tc>
        <w:tc>
          <w:tcPr>
            <w:tcW w:w="6899" w:type="dxa"/>
            <w:shd w:val="clear" w:color="auto" w:fill="auto"/>
            <w:noWrap/>
            <w:vAlign w:val="center"/>
          </w:tcPr>
          <w:p w14:paraId="25C0DFC2">
            <w:pPr>
              <w:widowControl w:val="0"/>
              <w:overflowPunct w:val="0"/>
              <w:autoSpaceDN/>
              <w:spacing w:line="360" w:lineRule="auto"/>
              <w:jc w:val="center"/>
              <w:rPr>
                <w:rFonts w:ascii="宋体" w:hAnsi="宋体" w:eastAsia="宋体" w:cs="宋体"/>
                <w:color w:val="auto"/>
                <w:highlight w:val="none"/>
                <w:lang w:eastAsia="zh-CN"/>
              </w:rPr>
            </w:pPr>
            <w:r>
              <w:rPr>
                <w:rFonts w:hint="eastAsia" w:ascii="宋体" w:hAnsi="宋体" w:eastAsia="宋体" w:cs="宋体"/>
                <w:kern w:val="2"/>
                <w:highlight w:val="none"/>
                <w:lang w:eastAsia="zh-CN" w:bidi="ar"/>
              </w:rPr>
              <w:t>评审标准</w:t>
            </w:r>
          </w:p>
        </w:tc>
      </w:tr>
      <w:tr w14:paraId="441F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6775051F">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4</w:t>
            </w:r>
          </w:p>
        </w:tc>
        <w:tc>
          <w:tcPr>
            <w:tcW w:w="744" w:type="dxa"/>
            <w:shd w:val="clear" w:color="auto" w:fill="auto"/>
            <w:noWrap/>
            <w:vAlign w:val="center"/>
          </w:tcPr>
          <w:p w14:paraId="01B79C52">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质量保障及技术参数的符合程度</w:t>
            </w:r>
          </w:p>
        </w:tc>
        <w:tc>
          <w:tcPr>
            <w:tcW w:w="709" w:type="dxa"/>
            <w:shd w:val="clear" w:color="auto" w:fill="auto"/>
            <w:noWrap/>
            <w:vAlign w:val="center"/>
          </w:tcPr>
          <w:p w14:paraId="340594F5">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分</w:t>
            </w:r>
          </w:p>
        </w:tc>
        <w:tc>
          <w:tcPr>
            <w:tcW w:w="6899" w:type="dxa"/>
            <w:shd w:val="clear" w:color="auto" w:fill="auto"/>
            <w:noWrap/>
            <w:vAlign w:val="center"/>
          </w:tcPr>
          <w:p w14:paraId="0A1266F3">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根据投标人“技术要求偏离表”进行评分，基础分</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分，“负偏离”一项扣</w:t>
            </w:r>
            <w:r>
              <w:rPr>
                <w:rFonts w:hint="eastAsia" w:ascii="宋体" w:hAnsi="宋体" w:eastAsia="宋体" w:cs="宋体"/>
                <w:color w:val="auto"/>
                <w:highlight w:val="none"/>
                <w:lang w:val="en-US" w:eastAsia="zh-CN"/>
              </w:rPr>
              <w:t>0.02</w:t>
            </w:r>
            <w:r>
              <w:rPr>
                <w:rFonts w:hint="eastAsia" w:ascii="宋体" w:hAnsi="宋体" w:eastAsia="宋体" w:cs="宋体"/>
                <w:color w:val="auto"/>
                <w:highlight w:val="none"/>
                <w:lang w:eastAsia="zh-CN"/>
              </w:rPr>
              <w:t>分，扣完为止。</w:t>
            </w:r>
          </w:p>
          <w:p w14:paraId="7DE45905">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【投标人需提供与所投产品或产品技术参数相关的证明材料（如所投产品的产品规格表或产品检测报告或鉴定证书或制造商产品彩页或制造商官网截图或制造商产品说明书或彩色实物图片</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lang w:eastAsia="zh-CN"/>
              </w:rPr>
              <w:t>承诺书等证明材料，不提供或不清楚或不准确，不予认可）】</w:t>
            </w:r>
          </w:p>
        </w:tc>
      </w:tr>
      <w:tr w14:paraId="6698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20CBE5A4">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5</w:t>
            </w:r>
          </w:p>
        </w:tc>
        <w:tc>
          <w:tcPr>
            <w:tcW w:w="744" w:type="dxa"/>
            <w:noWrap/>
            <w:vAlign w:val="center"/>
          </w:tcPr>
          <w:p w14:paraId="792B4894">
            <w:pPr>
              <w:widowControl w:val="0"/>
              <w:kinsoku/>
              <w:autoSpaceDE/>
              <w:autoSpaceDN/>
              <w:adjustRightInd/>
              <w:snapToGrid/>
              <w:spacing w:line="360" w:lineRule="auto"/>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配送能力</w:t>
            </w:r>
          </w:p>
        </w:tc>
        <w:tc>
          <w:tcPr>
            <w:tcW w:w="709" w:type="dxa"/>
            <w:noWrap/>
            <w:vAlign w:val="center"/>
          </w:tcPr>
          <w:p w14:paraId="12265008">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分</w:t>
            </w:r>
          </w:p>
        </w:tc>
        <w:tc>
          <w:tcPr>
            <w:tcW w:w="6899" w:type="dxa"/>
            <w:noWrap/>
            <w:vAlign w:val="center"/>
          </w:tcPr>
          <w:p w14:paraId="3AF49399">
            <w:pPr>
              <w:spacing w:line="360" w:lineRule="auto"/>
              <w:rPr>
                <w:rFonts w:ascii="宋体" w:hAnsi="宋体" w:eastAsia="宋体" w:cs="宋体"/>
                <w:highlight w:val="none"/>
                <w:lang w:eastAsia="zh-CN"/>
              </w:rPr>
            </w:pPr>
            <w:r>
              <w:rPr>
                <w:rFonts w:hint="eastAsia" w:ascii="宋体" w:hAnsi="宋体" w:eastAsia="宋体" w:cs="宋体"/>
                <w:highlight w:val="none"/>
                <w:lang w:eastAsia="zh-CN"/>
              </w:rPr>
              <w:t>根据投标人拟投入的常温箱式运输车数量评比：</w:t>
            </w:r>
          </w:p>
          <w:p w14:paraId="35E6B90B">
            <w:pPr>
              <w:spacing w:line="360" w:lineRule="auto"/>
              <w:rPr>
                <w:rFonts w:ascii="宋体" w:hAnsi="宋体" w:eastAsia="宋体" w:cs="宋体"/>
                <w:highlight w:val="none"/>
                <w:lang w:eastAsia="zh-CN"/>
              </w:rPr>
            </w:pPr>
            <w:r>
              <w:rPr>
                <w:rFonts w:hint="eastAsia" w:ascii="宋体" w:hAnsi="宋体" w:eastAsia="宋体" w:cs="宋体"/>
                <w:highlight w:val="none"/>
                <w:lang w:eastAsia="zh-CN"/>
              </w:rPr>
              <w:t>常温箱式运输车不少于</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辆，得基础分</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分，每增加1辆，加</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分，最多加</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分。</w:t>
            </w:r>
          </w:p>
          <w:p w14:paraId="38D575A7">
            <w:pPr>
              <w:spacing w:line="360" w:lineRule="auto"/>
              <w:rPr>
                <w:rFonts w:ascii="宋体" w:hAnsi="宋体" w:eastAsia="宋体" w:cs="宋体"/>
                <w:highlight w:val="none"/>
                <w:lang w:eastAsia="zh-CN"/>
              </w:rPr>
            </w:pPr>
            <w:r>
              <w:rPr>
                <w:rFonts w:hint="eastAsia" w:ascii="宋体" w:hAnsi="宋体" w:eastAsia="宋体" w:cs="宋体"/>
                <w:highlight w:val="none"/>
                <w:lang w:eastAsia="zh-CN"/>
              </w:rPr>
              <w:t>【1.自有车辆须提供：有效的《机动车行驶证》、车辆正面图片及保险单，未提供或不完整的不得分。</w:t>
            </w:r>
          </w:p>
          <w:p w14:paraId="5DE06E63">
            <w:pPr>
              <w:numPr>
                <w:ilvl w:val="0"/>
                <w:numId w:val="4"/>
              </w:numPr>
              <w:spacing w:line="360" w:lineRule="auto"/>
              <w:ind w:right="-107" w:rightChars="-51"/>
              <w:rPr>
                <w:rFonts w:ascii="宋体" w:hAnsi="宋体" w:eastAsia="宋体" w:cs="宋体"/>
                <w:highlight w:val="none"/>
                <w:lang w:eastAsia="zh-CN"/>
              </w:rPr>
            </w:pPr>
            <w:r>
              <w:rPr>
                <w:rFonts w:hint="eastAsia" w:ascii="宋体" w:hAnsi="宋体" w:eastAsia="宋体" w:cs="宋体"/>
                <w:highlight w:val="none"/>
                <w:lang w:eastAsia="zh-CN"/>
              </w:rPr>
              <w:t>租赁车辆须提供：有效的车辆租赁协议、《机动车行驶证》、车辆正面图片及保险单，未提供或不完整的不得分。</w:t>
            </w:r>
          </w:p>
          <w:p w14:paraId="7EB80ACB">
            <w:pPr>
              <w:numPr>
                <w:ilvl w:val="0"/>
                <w:numId w:val="4"/>
              </w:numPr>
              <w:spacing w:line="360" w:lineRule="auto"/>
              <w:ind w:right="-107" w:rightChars="-51"/>
              <w:rPr>
                <w:rFonts w:ascii="宋体" w:hAnsi="宋体" w:eastAsia="宋体" w:cs="宋体"/>
                <w:color w:val="auto"/>
                <w:highlight w:val="none"/>
                <w:lang w:eastAsia="zh-CN"/>
              </w:rPr>
            </w:pPr>
            <w:r>
              <w:rPr>
                <w:rFonts w:hint="eastAsia" w:ascii="宋体" w:hAnsi="宋体" w:eastAsia="宋体" w:cs="宋体"/>
                <w:highlight w:val="none"/>
                <w:lang w:eastAsia="zh-CN"/>
              </w:rPr>
              <w:t>《机动车行驶证》的关键信息应与车辆正面图片、保险单相对应】</w:t>
            </w:r>
          </w:p>
        </w:tc>
      </w:tr>
      <w:tr w14:paraId="5113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3B0C0710">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6</w:t>
            </w:r>
          </w:p>
        </w:tc>
        <w:tc>
          <w:tcPr>
            <w:tcW w:w="744" w:type="dxa"/>
            <w:noWrap/>
            <w:vAlign w:val="center"/>
          </w:tcPr>
          <w:p w14:paraId="724FAADA">
            <w:pPr>
              <w:widowControl w:val="0"/>
              <w:kinsoku/>
              <w:autoSpaceDE/>
              <w:autoSpaceDN/>
              <w:adjustRightInd/>
              <w:snapToGrid/>
              <w:spacing w:line="360" w:lineRule="auto"/>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仓储能力</w:t>
            </w:r>
          </w:p>
        </w:tc>
        <w:tc>
          <w:tcPr>
            <w:tcW w:w="709" w:type="dxa"/>
            <w:noWrap/>
            <w:vAlign w:val="center"/>
          </w:tcPr>
          <w:p w14:paraId="6A99704B">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分</w:t>
            </w:r>
          </w:p>
        </w:tc>
        <w:tc>
          <w:tcPr>
            <w:tcW w:w="6899" w:type="dxa"/>
            <w:noWrap/>
            <w:vAlign w:val="center"/>
          </w:tcPr>
          <w:p w14:paraId="07799C8A">
            <w:pPr>
              <w:spacing w:line="360" w:lineRule="auto"/>
              <w:rPr>
                <w:rFonts w:ascii="宋体" w:hAnsi="宋体" w:eastAsia="宋体" w:cs="宋体"/>
                <w:highlight w:val="none"/>
                <w:lang w:eastAsia="zh-CN"/>
              </w:rPr>
            </w:pPr>
            <w:r>
              <w:rPr>
                <w:rFonts w:hint="eastAsia" w:ascii="宋体" w:hAnsi="宋体" w:eastAsia="宋体" w:cs="宋体"/>
                <w:highlight w:val="none"/>
                <w:lang w:eastAsia="zh-CN"/>
              </w:rPr>
              <w:t>根据供应商自有或租赁的仓库面积评比：</w:t>
            </w:r>
          </w:p>
          <w:p w14:paraId="5B49880B">
            <w:pPr>
              <w:spacing w:line="360" w:lineRule="auto"/>
              <w:rPr>
                <w:rFonts w:ascii="宋体" w:hAnsi="宋体" w:eastAsia="宋体" w:cs="宋体"/>
                <w:highlight w:val="none"/>
                <w:lang w:eastAsia="zh-CN"/>
              </w:rPr>
            </w:pPr>
            <w:r>
              <w:rPr>
                <w:rFonts w:hint="eastAsia" w:ascii="宋体" w:hAnsi="宋体" w:eastAsia="宋体" w:cs="宋体"/>
                <w:highlight w:val="none"/>
                <w:lang w:eastAsia="zh-CN"/>
              </w:rPr>
              <w:t>1.面积500平方米及以上的得</w:t>
            </w:r>
            <w:r>
              <w:rPr>
                <w:rFonts w:hint="eastAsia" w:ascii="宋体" w:hAnsi="宋体" w:eastAsia="宋体" w:cs="宋体"/>
                <w:highlight w:val="none"/>
                <w:lang w:val="en-US" w:eastAsia="zh-CN"/>
              </w:rPr>
              <w:t>5</w:t>
            </w:r>
            <w:r>
              <w:rPr>
                <w:rFonts w:hint="eastAsia" w:ascii="宋体" w:hAnsi="宋体" w:eastAsia="宋体" w:cs="宋体"/>
                <w:highlight w:val="none"/>
                <w:lang w:eastAsia="zh-CN"/>
              </w:rPr>
              <w:t>分；</w:t>
            </w:r>
          </w:p>
          <w:p w14:paraId="2486F7CD">
            <w:pPr>
              <w:spacing w:line="360" w:lineRule="auto"/>
              <w:rPr>
                <w:rFonts w:ascii="宋体" w:hAnsi="宋体" w:eastAsia="宋体" w:cs="宋体"/>
                <w:highlight w:val="none"/>
                <w:lang w:eastAsia="zh-CN"/>
              </w:rPr>
            </w:pPr>
            <w:r>
              <w:rPr>
                <w:rFonts w:hint="eastAsia" w:ascii="宋体" w:hAnsi="宋体" w:eastAsia="宋体" w:cs="宋体"/>
                <w:highlight w:val="none"/>
                <w:lang w:val="en-US" w:eastAsia="zh-CN"/>
              </w:rPr>
              <w:t>2</w:t>
            </w:r>
            <w:r>
              <w:rPr>
                <w:rFonts w:hint="eastAsia" w:ascii="宋体" w:hAnsi="宋体" w:eastAsia="宋体" w:cs="宋体"/>
                <w:highlight w:val="none"/>
                <w:lang w:eastAsia="zh-CN"/>
              </w:rPr>
              <w:t>.面积300平方米至499平方米的得</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分；</w:t>
            </w:r>
          </w:p>
          <w:p w14:paraId="27420DBC">
            <w:pPr>
              <w:spacing w:line="360" w:lineRule="auto"/>
              <w:rPr>
                <w:rFonts w:ascii="宋体" w:hAnsi="宋体" w:eastAsia="宋体" w:cs="宋体"/>
                <w:highlight w:val="none"/>
                <w:lang w:eastAsia="zh-CN"/>
              </w:rPr>
            </w:pPr>
            <w:r>
              <w:rPr>
                <w:rFonts w:hint="eastAsia" w:ascii="宋体" w:hAnsi="宋体" w:eastAsia="宋体" w:cs="宋体"/>
                <w:highlight w:val="none"/>
                <w:lang w:val="en-US" w:eastAsia="zh-CN"/>
              </w:rPr>
              <w:t>3</w:t>
            </w:r>
            <w:r>
              <w:rPr>
                <w:rFonts w:hint="eastAsia" w:ascii="宋体" w:hAnsi="宋体" w:eastAsia="宋体" w:cs="宋体"/>
                <w:highlight w:val="none"/>
                <w:lang w:eastAsia="zh-CN"/>
              </w:rPr>
              <w:t>.面积100平方米至299平方米得</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分；</w:t>
            </w:r>
          </w:p>
          <w:p w14:paraId="20F90127">
            <w:pPr>
              <w:spacing w:line="360" w:lineRule="auto"/>
              <w:ind w:right="-107" w:rightChars="-51"/>
              <w:rPr>
                <w:rFonts w:ascii="宋体" w:hAnsi="宋体" w:eastAsia="宋体" w:cs="宋体"/>
                <w:highlight w:val="none"/>
                <w:lang w:eastAsia="zh-CN"/>
              </w:rPr>
            </w:pPr>
            <w:r>
              <w:rPr>
                <w:rFonts w:hint="eastAsia" w:ascii="宋体" w:hAnsi="宋体" w:eastAsia="宋体" w:cs="宋体"/>
                <w:highlight w:val="none"/>
                <w:lang w:eastAsia="zh-CN"/>
              </w:rPr>
              <w:t>【1、自有的须提供有效的仓库所有权证明材料、仓库图片；</w:t>
            </w:r>
          </w:p>
          <w:p w14:paraId="287C8DC1">
            <w:pPr>
              <w:spacing w:line="360" w:lineRule="auto"/>
              <w:ind w:right="-107" w:rightChars="-51"/>
              <w:rPr>
                <w:rFonts w:ascii="宋体" w:hAnsi="宋体" w:eastAsia="宋体" w:cs="宋体"/>
                <w:highlight w:val="none"/>
                <w:lang w:eastAsia="zh-CN"/>
              </w:rPr>
            </w:pPr>
            <w:r>
              <w:rPr>
                <w:rFonts w:hint="eastAsia" w:ascii="宋体" w:hAnsi="宋体" w:eastAsia="宋体" w:cs="宋体"/>
                <w:highlight w:val="none"/>
                <w:lang w:eastAsia="zh-CN"/>
              </w:rPr>
              <w:t>2、租赁的须提供租赁合同、仓库所有权证明材料、仓库图片。</w:t>
            </w:r>
          </w:p>
          <w:p w14:paraId="49C41DE9">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highlight w:val="none"/>
                <w:lang w:eastAsia="zh-CN"/>
              </w:rPr>
              <w:t>3、同一仓库的多份合同视为1份合同计算。】</w:t>
            </w:r>
          </w:p>
        </w:tc>
      </w:tr>
      <w:tr w14:paraId="6E4F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59" w:type="dxa"/>
            <w:noWrap/>
            <w:vAlign w:val="center"/>
          </w:tcPr>
          <w:p w14:paraId="5967CA8C">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7</w:t>
            </w:r>
          </w:p>
        </w:tc>
        <w:tc>
          <w:tcPr>
            <w:tcW w:w="744" w:type="dxa"/>
            <w:noWrap/>
            <w:vAlign w:val="center"/>
          </w:tcPr>
          <w:p w14:paraId="4874E667">
            <w:pPr>
              <w:widowControl w:val="0"/>
              <w:kinsoku/>
              <w:autoSpaceDE/>
              <w:autoSpaceDN/>
              <w:adjustRightInd/>
              <w:snapToGrid/>
              <w:spacing w:line="360" w:lineRule="auto"/>
              <w:jc w:val="center"/>
              <w:textAlignment w:val="auto"/>
              <w:rPr>
                <w:rFonts w:ascii="宋体" w:hAnsi="宋体" w:eastAsia="宋体" w:cs="宋体"/>
                <w:color w:val="auto"/>
                <w:highlight w:val="none"/>
              </w:rPr>
            </w:pPr>
            <w:r>
              <w:rPr>
                <w:rFonts w:hint="eastAsia" w:ascii="宋体" w:hAnsi="宋体" w:eastAsia="宋体" w:cs="宋体"/>
                <w:color w:val="auto"/>
                <w:highlight w:val="none"/>
                <w:lang w:eastAsia="zh-CN"/>
              </w:rPr>
              <w:t>配送服务方案</w:t>
            </w:r>
          </w:p>
        </w:tc>
        <w:tc>
          <w:tcPr>
            <w:tcW w:w="709" w:type="dxa"/>
            <w:noWrap/>
            <w:vAlign w:val="center"/>
          </w:tcPr>
          <w:p w14:paraId="50F94FCB">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eastAsia="zh-CN"/>
              </w:rPr>
              <w:t>12分</w:t>
            </w:r>
          </w:p>
        </w:tc>
        <w:tc>
          <w:tcPr>
            <w:tcW w:w="6899" w:type="dxa"/>
            <w:noWrap/>
            <w:vAlign w:val="center"/>
          </w:tcPr>
          <w:p w14:paraId="4EF972D9">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highlight w:val="none"/>
                <w:lang w:eastAsia="zh-CN"/>
              </w:rPr>
              <w:t>根据供应商</w:t>
            </w:r>
            <w:r>
              <w:rPr>
                <w:rFonts w:hint="eastAsia" w:ascii="宋体" w:hAnsi="宋体" w:eastAsia="宋体" w:cs="宋体"/>
                <w:highlight w:val="none"/>
                <w:lang w:val="en-US" w:eastAsia="zh-CN"/>
              </w:rPr>
              <w:t>提供的</w:t>
            </w:r>
            <w:r>
              <w:rPr>
                <w:rFonts w:hint="eastAsia" w:ascii="宋体" w:hAnsi="宋体" w:eastAsia="宋体" w:cs="宋体"/>
                <w:color w:val="auto"/>
                <w:highlight w:val="none"/>
                <w:lang w:eastAsia="zh-CN"/>
              </w:rPr>
              <w:t>配送服务方案</w:t>
            </w:r>
            <w:r>
              <w:rPr>
                <w:rFonts w:hint="eastAsia" w:ascii="宋体" w:hAnsi="宋体" w:eastAsia="宋体" w:cs="宋体"/>
                <w:color w:val="auto"/>
                <w:highlight w:val="none"/>
                <w:lang w:val="en-US" w:eastAsia="zh-CN"/>
              </w:rPr>
              <w:t>进行评审，包括但不限于</w:t>
            </w:r>
            <w:r>
              <w:rPr>
                <w:rFonts w:hint="eastAsia" w:ascii="宋体" w:hAnsi="宋体" w:eastAsia="宋体" w:cs="宋体"/>
                <w:color w:val="auto"/>
                <w:highlight w:val="none"/>
                <w:lang w:eastAsia="zh-CN"/>
              </w:rPr>
              <w:t>：</w:t>
            </w:r>
          </w:p>
          <w:p w14:paraId="556F22CD">
            <w:pPr>
              <w:spacing w:line="360" w:lineRule="auto"/>
              <w:ind w:right="-107" w:rightChars="-5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配送服务组织结构及配送人员管理制度（</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）配送服务组织结构（</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培训与考勤（0.4分）、（3）服务标准（0.4分）、（4）绩效考核与奖惩（0.3分）、（5）安全管理（0.3分）、（6）配送人员及货品记录（0.2分）每缺少一项扣相应分值，内容存在明显错误则该小项不得分。</w:t>
            </w:r>
          </w:p>
          <w:p w14:paraId="53E30B26">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货源保障方案（</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）方案概述（</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）货源渠道现状分析（</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）货源渠道优化策略（</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）实施方案（</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）预期效果（</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5A5A298A">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食材出入库管理制度（</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）验收管理（</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）入库管理（</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）贮存管理（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）出库管理（</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）库存与盘点管理（</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）制度与监督（</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21E9E6B3">
            <w:pPr>
              <w:spacing w:line="360" w:lineRule="auto"/>
              <w:ind w:right="-107" w:rightChars="-5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食材溯源保障措施（</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建立全程追溯体系</w:t>
            </w:r>
            <w:r>
              <w:rPr>
                <w:rFonts w:hint="eastAsia" w:ascii="宋体" w:hAnsi="宋体" w:eastAsia="宋体" w:cs="宋体"/>
                <w:color w:val="auto"/>
                <w:highlight w:val="none"/>
                <w:lang w:val="en-US" w:eastAsia="zh-CN"/>
              </w:rPr>
              <w:t>（0.4分）、（2）‌落实进货查验与索证索票制度（0.4分）、（3）‌</w:t>
            </w:r>
            <w:r>
              <w:rPr>
                <w:rFonts w:hint="default" w:ascii="宋体" w:hAnsi="宋体" w:eastAsia="宋体" w:cs="宋体"/>
                <w:color w:val="auto"/>
                <w:highlight w:val="none"/>
                <w:lang w:val="en-US" w:eastAsia="zh-CN"/>
              </w:rPr>
              <w:t>推进信息化追溯手段应用</w:t>
            </w:r>
            <w:r>
              <w:rPr>
                <w:rFonts w:hint="eastAsia" w:ascii="宋体" w:hAnsi="宋体" w:eastAsia="宋体" w:cs="宋体"/>
                <w:color w:val="auto"/>
                <w:highlight w:val="none"/>
                <w:lang w:val="en-US" w:eastAsia="zh-CN"/>
              </w:rPr>
              <w:t>（0.4分）、（4）完善食品留样与应急响应机制（0.4分）、（5）构建多方协同监管机制（0.4分）每缺少一项扣相应分值，内容存在明显错误则该小项不得分。</w:t>
            </w:r>
          </w:p>
          <w:p w14:paraId="2ADA29E7">
            <w:p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配送车辆管理制度（2分）：（1）总则（0.2分）、（2）管理职责分工（0.2分）、（3）车辆购置与租赁（0.2分）、（4）车辆调度管理（0.3分）、（5）车辆使用管理（0.3分）、（6）车辆维护与保养（0.3分）、（7）车辆安全管理（0.3分）、（8）奖励与处罚（0.2分）每缺少一项扣相应分值，内容存在明显错误则该小项不得分。</w:t>
            </w:r>
          </w:p>
          <w:p w14:paraId="5B127924">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不合格食品退换货及销毁制度（</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）不合格食品的识别与报告</w:t>
            </w:r>
          </w:p>
          <w:p w14:paraId="3B07E237">
            <w:p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）不合格食品的退换货管理（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）不合格食品的召回管理（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）不合格食品的销毁管理（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）监督与责任追究（</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366ADF51">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注：本评审内容中“明显错误”是指：方案中引用的标准、规范错误或已废止；方案内容与招标文件明确要求的服务范围、地点、规模等实际情况明显不符；方案中存在逻辑矛盾、数据错误或无法实现的承诺；关键措施缺失导致方案无法指导实际工作等任意一种情形。每项扣分不超过该小项总分，扣完为止，未提供不得分。</w:t>
            </w:r>
          </w:p>
        </w:tc>
      </w:tr>
      <w:tr w14:paraId="2FED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9" w:type="dxa"/>
            <w:noWrap/>
            <w:vAlign w:val="center"/>
          </w:tcPr>
          <w:p w14:paraId="6D762AAE">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8</w:t>
            </w:r>
          </w:p>
        </w:tc>
        <w:tc>
          <w:tcPr>
            <w:tcW w:w="744" w:type="dxa"/>
            <w:noWrap/>
            <w:vAlign w:val="center"/>
          </w:tcPr>
          <w:p w14:paraId="393DF8A4">
            <w:pPr>
              <w:spacing w:line="360" w:lineRule="auto"/>
              <w:ind w:right="-107" w:rightChars="-51"/>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食材安全及管理方案</w:t>
            </w:r>
          </w:p>
        </w:tc>
        <w:tc>
          <w:tcPr>
            <w:tcW w:w="709" w:type="dxa"/>
            <w:noWrap/>
            <w:vAlign w:val="center"/>
          </w:tcPr>
          <w:p w14:paraId="70EDA37C">
            <w:pPr>
              <w:spacing w:line="360" w:lineRule="auto"/>
              <w:ind w:right="-107" w:rightChars="-51"/>
              <w:jc w:val="center"/>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分</w:t>
            </w:r>
          </w:p>
        </w:tc>
        <w:tc>
          <w:tcPr>
            <w:tcW w:w="6899" w:type="dxa"/>
            <w:noWrap/>
            <w:vAlign w:val="center"/>
          </w:tcPr>
          <w:p w14:paraId="47A0F1DB">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highlight w:val="none"/>
                <w:lang w:eastAsia="zh-CN"/>
              </w:rPr>
              <w:t>根据供应商</w:t>
            </w:r>
            <w:r>
              <w:rPr>
                <w:rFonts w:hint="eastAsia" w:ascii="宋体" w:hAnsi="宋体" w:eastAsia="宋体" w:cs="宋体"/>
                <w:highlight w:val="none"/>
                <w:lang w:val="en-US" w:eastAsia="zh-CN"/>
              </w:rPr>
              <w:t>提供的</w:t>
            </w:r>
            <w:r>
              <w:rPr>
                <w:rFonts w:hint="eastAsia" w:ascii="宋体" w:hAnsi="宋体" w:eastAsia="宋体" w:cs="宋体"/>
                <w:color w:val="auto"/>
                <w:highlight w:val="none"/>
                <w:lang w:eastAsia="zh-CN"/>
              </w:rPr>
              <w:t>食材安全及管理方案</w:t>
            </w:r>
            <w:r>
              <w:rPr>
                <w:rFonts w:hint="eastAsia" w:ascii="宋体" w:hAnsi="宋体" w:eastAsia="宋体" w:cs="宋体"/>
                <w:color w:val="auto"/>
                <w:highlight w:val="none"/>
                <w:lang w:val="en-US" w:eastAsia="zh-CN"/>
              </w:rPr>
              <w:t>进行评审，包括但不限于</w:t>
            </w:r>
            <w:r>
              <w:rPr>
                <w:rFonts w:hint="eastAsia" w:ascii="宋体" w:hAnsi="宋体" w:eastAsia="宋体" w:cs="宋体"/>
                <w:color w:val="auto"/>
                <w:highlight w:val="none"/>
                <w:lang w:eastAsia="zh-CN"/>
              </w:rPr>
              <w:t>：</w:t>
            </w:r>
          </w:p>
          <w:p w14:paraId="36333B68">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食材采购管理制度（</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）供应商准入管理（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）采购方式与流程（</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）采购品质控制（</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）索证索票与溯源管理（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）验收与监督机制（</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3058C4A0">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食材贮存管理制度（</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）分区分类存放（</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）‌离墙离地存放（</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）温湿度精准控制（</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）规范标识与密闭储存（</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）先进先出与定期盘点（</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）设施维护与卫生管理</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）特殊食材储存建议（</w:t>
            </w:r>
            <w:r>
              <w:rPr>
                <w:rFonts w:hint="eastAsia" w:ascii="宋体" w:hAnsi="宋体" w:eastAsia="宋体" w:cs="宋体"/>
                <w:color w:val="auto"/>
                <w:highlight w:val="none"/>
                <w:lang w:val="en-US" w:eastAsia="zh-CN"/>
              </w:rPr>
              <w:t>0.2分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728C628A">
            <w:pPr>
              <w:spacing w:line="360" w:lineRule="auto"/>
              <w:ind w:right="-107" w:rightChars="-5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食材安全（质量）查验制度（</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资质审查（0.3分）、（2）票据与证明留存（0.3分）、（3）‌包装与标识核查（0.3分）、（4）质量检查（0.3分）、（5）快速检测把关（0.3分）、（6）‌记录与可追溯管理（0.3分）、（7）不合格品处置机制（0.2分）每缺少一项扣相应分值，内容存在明显错误则该小项不得分。</w:t>
            </w:r>
          </w:p>
          <w:p w14:paraId="19EB40EF">
            <w:pPr>
              <w:spacing w:line="360" w:lineRule="auto"/>
              <w:ind w:right="-107" w:rightChars="-5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食材留样措施（</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）‌留样量（</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）容器与设备（</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）留样时间（</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）标识与记录（</w:t>
            </w:r>
            <w:r>
              <w:rPr>
                <w:rFonts w:hint="eastAsia" w:ascii="宋体" w:hAnsi="宋体" w:eastAsia="宋体" w:cs="宋体"/>
                <w:color w:val="auto"/>
                <w:highlight w:val="none"/>
                <w:lang w:val="en-US" w:eastAsia="zh-CN"/>
              </w:rPr>
              <w:t>0.3分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）取样规范（</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留样人</w:t>
            </w:r>
            <w:r>
              <w:rPr>
                <w:rFonts w:hint="eastAsia" w:ascii="宋体" w:hAnsi="宋体" w:eastAsia="宋体" w:cs="宋体"/>
                <w:color w:val="auto"/>
                <w:highlight w:val="none"/>
                <w:lang w:eastAsia="zh-CN"/>
              </w:rPr>
              <w:t>员与管理（</w:t>
            </w:r>
            <w:r>
              <w:rPr>
                <w:rFonts w:hint="eastAsia" w:ascii="宋体" w:hAnsi="宋体" w:eastAsia="宋体" w:cs="宋体"/>
                <w:color w:val="auto"/>
                <w:highlight w:val="none"/>
                <w:lang w:val="en-US" w:eastAsia="zh-CN"/>
              </w:rPr>
              <w:t>0.4分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301C799E">
            <w:p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食材安全配送制度等（</w:t>
            </w:r>
            <w:r>
              <w:rPr>
                <w:rFonts w:hint="eastAsia" w:ascii="宋体" w:hAnsi="宋体" w:eastAsia="宋体" w:cs="宋体"/>
                <w:color w:val="auto"/>
                <w:highlight w:val="none"/>
                <w:lang w:val="en-US" w:eastAsia="zh-CN"/>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）配送过程规范（</w:t>
            </w:r>
            <w:r>
              <w:rPr>
                <w:rFonts w:hint="eastAsia" w:ascii="宋体" w:hAnsi="宋体" w:eastAsia="宋体" w:cs="宋体"/>
                <w:color w:val="auto"/>
                <w:highlight w:val="none"/>
                <w:lang w:val="en-US" w:eastAsia="zh-CN"/>
              </w:rPr>
              <w:t>1分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）全程可追溯与应急机制（</w:t>
            </w:r>
            <w:r>
              <w:rPr>
                <w:rFonts w:hint="eastAsia" w:ascii="宋体" w:hAnsi="宋体" w:eastAsia="宋体" w:cs="宋体"/>
                <w:color w:val="auto"/>
                <w:highlight w:val="none"/>
                <w:lang w:val="en-US" w:eastAsia="zh-CN"/>
              </w:rPr>
              <w:t>1分</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每缺少一项扣相应分值，内容存在明显错误则该小项不得分。</w:t>
            </w:r>
          </w:p>
          <w:p w14:paraId="63FB6FCB">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注：本评审内容中“明显错误”是指：方案中引用的标准、规范错误或已废止；方案内容与招标文件明确要求的服务范围、地点、规模等实际情况明显不符；方案中存在逻辑矛盾、数据错误或无法实现的承诺；关键措施缺失导致方案无法指导实际工作等任意一种情形。每项扣分不超过该小项总分，扣完为止，未提供不得分。</w:t>
            </w:r>
          </w:p>
        </w:tc>
      </w:tr>
      <w:tr w14:paraId="52B6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9" w:type="dxa"/>
            <w:noWrap/>
            <w:vAlign w:val="center"/>
          </w:tcPr>
          <w:p w14:paraId="58AFCF20">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9</w:t>
            </w:r>
          </w:p>
        </w:tc>
        <w:tc>
          <w:tcPr>
            <w:tcW w:w="744" w:type="dxa"/>
            <w:noWrap/>
            <w:vAlign w:val="center"/>
          </w:tcPr>
          <w:p w14:paraId="6E405868">
            <w:pPr>
              <w:spacing w:line="360" w:lineRule="auto"/>
              <w:ind w:right="-107" w:rightChars="-51"/>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应急措施</w:t>
            </w:r>
          </w:p>
        </w:tc>
        <w:tc>
          <w:tcPr>
            <w:tcW w:w="709" w:type="dxa"/>
            <w:noWrap/>
            <w:vAlign w:val="center"/>
          </w:tcPr>
          <w:p w14:paraId="1E1EEEFD">
            <w:pPr>
              <w:spacing w:line="360" w:lineRule="auto"/>
              <w:ind w:right="-107" w:rightChars="-51"/>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5分</w:t>
            </w:r>
          </w:p>
        </w:tc>
        <w:tc>
          <w:tcPr>
            <w:tcW w:w="6899" w:type="dxa"/>
            <w:noWrap/>
            <w:vAlign w:val="center"/>
          </w:tcPr>
          <w:p w14:paraId="3B01E720">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根据供应商提供的</w:t>
            </w:r>
            <w:r>
              <w:rPr>
                <w:rFonts w:hint="eastAsia" w:ascii="宋体" w:hAnsi="宋体" w:eastAsia="宋体" w:cs="宋体"/>
                <w:color w:val="auto"/>
                <w:highlight w:val="none"/>
                <w:lang w:eastAsia="zh-CN"/>
              </w:rPr>
              <w:t>应急措施</w:t>
            </w:r>
            <w:r>
              <w:rPr>
                <w:rFonts w:hint="eastAsia" w:ascii="宋体" w:hAnsi="宋体" w:eastAsia="宋体" w:cs="宋体"/>
                <w:color w:val="auto"/>
                <w:highlight w:val="none"/>
                <w:lang w:val="en-US" w:eastAsia="zh-CN"/>
              </w:rPr>
              <w:t>进行评审，包括但不限于</w:t>
            </w:r>
            <w:r>
              <w:rPr>
                <w:rFonts w:hint="eastAsia" w:ascii="宋体" w:hAnsi="宋体" w:eastAsia="宋体" w:cs="宋体"/>
                <w:color w:val="auto"/>
                <w:highlight w:val="none"/>
                <w:lang w:eastAsia="zh-CN"/>
              </w:rPr>
              <w:t>：</w:t>
            </w:r>
          </w:p>
          <w:p w14:paraId="4224ECD4">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食品安全事故应急预案</w:t>
            </w:r>
          </w:p>
          <w:p w14:paraId="4601B071">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自然灾害应急预案</w:t>
            </w:r>
          </w:p>
          <w:p w14:paraId="170A12AE">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运输安全应急预案</w:t>
            </w:r>
          </w:p>
          <w:p w14:paraId="60BAFF88">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不合格食材退换处置方案</w:t>
            </w:r>
          </w:p>
          <w:p w14:paraId="7A757952">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疾病防控应急预案</w:t>
            </w:r>
          </w:p>
          <w:p w14:paraId="09460EB4">
            <w:p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全部提供得5分，每缺一项扣1分，</w:t>
            </w:r>
            <w:r>
              <w:rPr>
                <w:rFonts w:hint="eastAsia" w:ascii="宋体" w:hAnsi="宋体" w:eastAsia="宋体" w:cs="宋体"/>
                <w:color w:val="auto"/>
                <w:highlight w:val="none"/>
                <w:lang w:val="en-US" w:eastAsia="zh-CN"/>
              </w:rPr>
              <w:t>内容存在明显错误则该小项不得分。</w:t>
            </w:r>
          </w:p>
          <w:p w14:paraId="13187F81">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注：本评审内容中“明显错误”是指：方案中引用的标准、规范错误或已废止；方案内容与招标文件明确要求的服务范围、地点、规模等实际情况明显不符；方案中存在逻辑矛盾、数据错误或无法实现的承诺；关键措施缺失导致方案无法指导实际工作等任意一种情形。每项扣分不超过该小项总分，扣完为止，未提供不得分。</w:t>
            </w:r>
          </w:p>
        </w:tc>
      </w:tr>
      <w:tr w14:paraId="02FE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9" w:type="dxa"/>
            <w:noWrap/>
            <w:vAlign w:val="center"/>
          </w:tcPr>
          <w:p w14:paraId="19FAEB06">
            <w:pPr>
              <w:spacing w:line="360" w:lineRule="auto"/>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10</w:t>
            </w:r>
          </w:p>
        </w:tc>
        <w:tc>
          <w:tcPr>
            <w:tcW w:w="744" w:type="dxa"/>
            <w:noWrap/>
            <w:vAlign w:val="center"/>
          </w:tcPr>
          <w:p w14:paraId="70F2B3D1">
            <w:pPr>
              <w:spacing w:line="360" w:lineRule="auto"/>
              <w:ind w:right="-107" w:rightChars="-51"/>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后续服务方案</w:t>
            </w:r>
          </w:p>
        </w:tc>
        <w:tc>
          <w:tcPr>
            <w:tcW w:w="709" w:type="dxa"/>
            <w:noWrap/>
            <w:vAlign w:val="center"/>
          </w:tcPr>
          <w:p w14:paraId="6AFF18C6">
            <w:pPr>
              <w:spacing w:line="360" w:lineRule="auto"/>
              <w:ind w:right="-107" w:rightChars="-51"/>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3分</w:t>
            </w:r>
          </w:p>
        </w:tc>
        <w:tc>
          <w:tcPr>
            <w:tcW w:w="6899" w:type="dxa"/>
            <w:noWrap/>
            <w:vAlign w:val="center"/>
          </w:tcPr>
          <w:p w14:paraId="028A061E">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根据供应商提供的</w:t>
            </w:r>
            <w:r>
              <w:rPr>
                <w:rFonts w:hint="eastAsia" w:ascii="宋体" w:hAnsi="宋体" w:eastAsia="宋体" w:cs="宋体"/>
                <w:color w:val="auto"/>
                <w:highlight w:val="none"/>
                <w:lang w:eastAsia="zh-CN"/>
              </w:rPr>
              <w:t>后续服务方案</w:t>
            </w:r>
            <w:r>
              <w:rPr>
                <w:rFonts w:hint="eastAsia" w:ascii="宋体" w:hAnsi="宋体" w:eastAsia="宋体" w:cs="宋体"/>
                <w:color w:val="auto"/>
                <w:highlight w:val="none"/>
                <w:lang w:val="en-US" w:eastAsia="zh-CN"/>
              </w:rPr>
              <w:t>进行评审，包括</w:t>
            </w:r>
            <w:r>
              <w:rPr>
                <w:rFonts w:hint="eastAsia" w:ascii="宋体" w:hAnsi="宋体" w:eastAsia="宋体" w:cs="宋体"/>
                <w:color w:val="auto"/>
                <w:highlight w:val="none"/>
                <w:lang w:eastAsia="zh-CN"/>
              </w:rPr>
              <w:t>但不限于：</w:t>
            </w:r>
          </w:p>
          <w:p w14:paraId="0B580C39">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①后续服务体系</w:t>
            </w:r>
          </w:p>
          <w:p w14:paraId="166F8CA0">
            <w:pPr>
              <w:spacing w:line="360" w:lineRule="auto"/>
              <w:ind w:right="-107" w:rightChars="-5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②客户回访措施</w:t>
            </w:r>
          </w:p>
          <w:p w14:paraId="39E4D7D1">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eastAsia="zh-CN"/>
              </w:rPr>
              <w:t>③不合格食材召回处理措施。</w:t>
            </w:r>
          </w:p>
          <w:p w14:paraId="3C8E4DEF">
            <w:p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全部提供得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分，每缺一项扣1分，</w:t>
            </w:r>
            <w:r>
              <w:rPr>
                <w:rFonts w:hint="eastAsia" w:ascii="宋体" w:hAnsi="宋体" w:eastAsia="宋体" w:cs="宋体"/>
                <w:color w:val="auto"/>
                <w:highlight w:val="none"/>
                <w:lang w:val="en-US" w:eastAsia="zh-CN"/>
              </w:rPr>
              <w:t>内容存在明显错误则该小项不得分。</w:t>
            </w:r>
          </w:p>
          <w:p w14:paraId="23CEDF9C">
            <w:pPr>
              <w:spacing w:line="360" w:lineRule="auto"/>
              <w:ind w:right="-107" w:rightChars="-51"/>
              <w:rPr>
                <w:rFonts w:ascii="宋体" w:hAnsi="宋体" w:eastAsia="宋体" w:cs="宋体"/>
                <w:color w:val="auto"/>
                <w:highlight w:val="none"/>
                <w:lang w:eastAsia="zh-CN"/>
              </w:rPr>
            </w:pPr>
            <w:r>
              <w:rPr>
                <w:rFonts w:hint="eastAsia" w:ascii="宋体" w:hAnsi="宋体" w:eastAsia="宋体" w:cs="宋体"/>
                <w:color w:val="auto"/>
                <w:highlight w:val="none"/>
                <w:lang w:val="en-US" w:eastAsia="zh-CN"/>
              </w:rPr>
              <w:t>注：本评审内容中“明显错误”是指：方案中引用的标准、规范错误或已废止；方案内容与招标文件明确要求的服务范围、地点、规模等实际情况明显不符；方案中存在逻辑矛盾、数据错误或无法实现的承诺；关键措施缺失导致方案无法指导实际工作等任意一种情形。每项扣分不超过该小项总分，扣完为止，未提供不得分。</w:t>
            </w:r>
          </w:p>
        </w:tc>
      </w:tr>
      <w:tr w14:paraId="2AC6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59" w:type="dxa"/>
            <w:noWrap/>
            <w:vAlign w:val="center"/>
          </w:tcPr>
          <w:p w14:paraId="0CB10CD1">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744" w:type="dxa"/>
            <w:noWrap/>
            <w:vAlign w:val="center"/>
          </w:tcPr>
          <w:p w14:paraId="2775C11F">
            <w:pPr>
              <w:spacing w:line="360" w:lineRule="auto"/>
              <w:ind w:right="-107" w:rightChars="-51"/>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服务承诺</w:t>
            </w:r>
          </w:p>
        </w:tc>
        <w:tc>
          <w:tcPr>
            <w:tcW w:w="709" w:type="dxa"/>
            <w:noWrap/>
            <w:vAlign w:val="center"/>
          </w:tcPr>
          <w:p w14:paraId="514F0075">
            <w:pPr>
              <w:spacing w:line="360" w:lineRule="auto"/>
              <w:ind w:right="-107" w:rightChars="-51"/>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分</w:t>
            </w:r>
          </w:p>
        </w:tc>
        <w:tc>
          <w:tcPr>
            <w:tcW w:w="6899" w:type="dxa"/>
            <w:noWrap/>
            <w:vAlign w:val="center"/>
          </w:tcPr>
          <w:p w14:paraId="4105CB46">
            <w:pPr>
              <w:numPr>
                <w:ilvl w:val="0"/>
                <w:numId w:val="0"/>
              </w:num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snapToGrid w:val="0"/>
                <w:color w:val="auto"/>
                <w:sz w:val="21"/>
                <w:szCs w:val="21"/>
                <w:lang w:val="en-US" w:eastAsia="zh-CN" w:bidi="ar-SA"/>
              </w:rPr>
              <w:t>（1）</w:t>
            </w:r>
            <w:r>
              <w:rPr>
                <w:rFonts w:hint="eastAsia" w:ascii="宋体" w:hAnsi="宋体" w:eastAsia="宋体" w:cs="宋体"/>
                <w:color w:val="auto"/>
                <w:highlight w:val="none"/>
                <w:lang w:val="en-US" w:eastAsia="zh-CN"/>
              </w:rPr>
              <w:t>提供服务期内不发生任何食品安全事故的承诺书，得1分，不提供，不得分；</w:t>
            </w:r>
          </w:p>
          <w:p w14:paraId="4577FD15">
            <w:pPr>
              <w:numPr>
                <w:ilvl w:val="0"/>
                <w:numId w:val="0"/>
              </w:numPr>
              <w:spacing w:line="360" w:lineRule="auto"/>
              <w:ind w:right="-107" w:rightChars="-51"/>
              <w:rPr>
                <w:rFonts w:hint="eastAsia" w:ascii="宋体" w:hAnsi="宋体" w:eastAsia="宋体" w:cs="宋体"/>
                <w:color w:val="auto"/>
                <w:highlight w:val="none"/>
                <w:lang w:val="en-US" w:eastAsia="zh-CN"/>
              </w:rPr>
            </w:pPr>
            <w:r>
              <w:rPr>
                <w:rFonts w:hint="eastAsia" w:ascii="宋体" w:hAnsi="宋体" w:eastAsia="宋体" w:cs="宋体"/>
                <w:snapToGrid w:val="0"/>
                <w:color w:val="auto"/>
                <w:sz w:val="21"/>
                <w:szCs w:val="21"/>
                <w:lang w:val="en-US" w:eastAsia="zh-CN" w:bidi="ar-SA"/>
              </w:rPr>
              <w:t>（2）</w:t>
            </w:r>
            <w:r>
              <w:rPr>
                <w:rFonts w:hint="eastAsia" w:ascii="宋体" w:hAnsi="宋体" w:eastAsia="宋体" w:cs="宋体"/>
                <w:color w:val="auto"/>
                <w:highlight w:val="none"/>
                <w:lang w:val="en-US" w:eastAsia="zh-CN"/>
              </w:rPr>
              <w:t>提供服务期内不发生任何食品安全事故的保证措施，得1分，内容存在明显错误则该小项不得分。</w:t>
            </w:r>
          </w:p>
          <w:p w14:paraId="1ADFCB24">
            <w:pPr>
              <w:numPr>
                <w:ilvl w:val="0"/>
                <w:numId w:val="0"/>
              </w:numPr>
              <w:spacing w:line="360" w:lineRule="auto"/>
              <w:ind w:left="0" w:leftChars="0" w:right="-107" w:rightChars="-51" w:firstLine="0" w:firstLineChars="0"/>
              <w:rPr>
                <w:rFonts w:hint="eastAsia" w:ascii="宋体" w:hAnsi="宋体" w:eastAsia="宋体" w:cs="宋体"/>
                <w:color w:val="auto"/>
                <w:highlight w:val="none"/>
                <w:lang w:val="en-US" w:eastAsia="zh-CN"/>
              </w:rPr>
            </w:pPr>
            <w:r>
              <w:rPr>
                <w:rFonts w:hint="eastAsia" w:ascii="宋体" w:hAnsi="宋体" w:eastAsia="宋体" w:cs="宋体"/>
                <w:snapToGrid w:val="0"/>
                <w:color w:val="auto"/>
                <w:sz w:val="21"/>
                <w:szCs w:val="21"/>
                <w:lang w:val="en-US" w:eastAsia="zh-CN" w:bidi="ar-SA"/>
              </w:rPr>
              <w:t>（3）</w:t>
            </w:r>
            <w:r>
              <w:rPr>
                <w:rFonts w:hint="eastAsia" w:ascii="宋体" w:hAnsi="宋体" w:eastAsia="宋体" w:cs="宋体"/>
                <w:color w:val="auto"/>
                <w:highlight w:val="none"/>
                <w:lang w:val="en-US" w:eastAsia="zh-CN"/>
              </w:rPr>
              <w:t>提供中标后投保“食品安全责任保险”或其他等效风险控制措施（例如：第三方质量担保等）的承诺书，且投保或担保金额不低于本项目预算金额，得1分，不提供，不得分。</w:t>
            </w:r>
          </w:p>
          <w:p w14:paraId="19C3FF74">
            <w:pPr>
              <w:bidi w:val="0"/>
              <w:rPr>
                <w:rFonts w:hint="default"/>
                <w:lang w:val="en-US" w:eastAsia="zh-CN"/>
              </w:rPr>
            </w:pPr>
            <w:r>
              <w:rPr>
                <w:rFonts w:hint="eastAsia"/>
                <w:lang w:eastAsia="zh-CN"/>
              </w:rPr>
              <w:t>（</w:t>
            </w:r>
            <w:r>
              <w:rPr>
                <w:rFonts w:hint="eastAsia"/>
                <w:lang w:val="en-US" w:eastAsia="zh-CN"/>
              </w:rPr>
              <w:t>4</w:t>
            </w:r>
            <w:r>
              <w:rPr>
                <w:rFonts w:hint="eastAsia"/>
                <w:lang w:eastAsia="zh-CN"/>
              </w:rPr>
              <w:t>）</w:t>
            </w:r>
            <w:r>
              <w:rPr>
                <w:rFonts w:hint="eastAsia"/>
                <w:lang w:val="en-US" w:eastAsia="zh-CN"/>
              </w:rPr>
              <w:t>提供服务期内应急采购（接到采购人电话通知起5小时内配送到采购人指定地点）的承诺书，</w:t>
            </w:r>
            <w:r>
              <w:rPr>
                <w:rFonts w:hint="eastAsia" w:ascii="宋体" w:hAnsi="宋体" w:eastAsia="宋体" w:cs="宋体"/>
                <w:color w:val="auto"/>
                <w:highlight w:val="none"/>
                <w:lang w:val="en-US" w:eastAsia="zh-CN"/>
              </w:rPr>
              <w:t>得1分，不提供，不得分。</w:t>
            </w:r>
          </w:p>
        </w:tc>
      </w:tr>
      <w:tr w14:paraId="7C8C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03" w:type="dxa"/>
            <w:gridSpan w:val="2"/>
            <w:noWrap/>
            <w:vAlign w:val="center"/>
          </w:tcPr>
          <w:p w14:paraId="2A614278">
            <w:pPr>
              <w:spacing w:line="360" w:lineRule="auto"/>
              <w:ind w:left="360"/>
              <w:jc w:val="center"/>
              <w:rPr>
                <w:rFonts w:ascii="宋体" w:hAnsi="宋体" w:eastAsia="宋体" w:cs="宋体"/>
                <w:color w:val="auto"/>
              </w:rPr>
            </w:pPr>
            <w:r>
              <w:rPr>
                <w:rFonts w:hint="eastAsia" w:ascii="宋体" w:hAnsi="宋体" w:eastAsia="宋体" w:cs="宋体"/>
                <w:color w:val="auto"/>
              </w:rPr>
              <w:t>合计</w:t>
            </w:r>
          </w:p>
        </w:tc>
        <w:tc>
          <w:tcPr>
            <w:tcW w:w="709" w:type="dxa"/>
            <w:noWrap/>
            <w:vAlign w:val="center"/>
          </w:tcPr>
          <w:p w14:paraId="3E44CE4C">
            <w:pPr>
              <w:spacing w:line="360" w:lineRule="auto"/>
              <w:ind w:left="-124" w:leftChars="-59" w:right="-90" w:rightChars="-43"/>
              <w:jc w:val="center"/>
              <w:rPr>
                <w:rFonts w:ascii="宋体" w:hAnsi="宋体" w:eastAsia="宋体" w:cs="宋体"/>
                <w:color w:val="auto"/>
              </w:rPr>
            </w:pPr>
            <w:r>
              <w:rPr>
                <w:rFonts w:hint="eastAsia" w:ascii="宋体" w:hAnsi="宋体" w:eastAsia="宋体" w:cs="宋体"/>
                <w:color w:val="auto"/>
              </w:rPr>
              <w:t>100分</w:t>
            </w:r>
          </w:p>
        </w:tc>
        <w:tc>
          <w:tcPr>
            <w:tcW w:w="6899" w:type="dxa"/>
            <w:noWrap/>
            <w:vAlign w:val="center"/>
          </w:tcPr>
          <w:p w14:paraId="2F319F3B">
            <w:pPr>
              <w:spacing w:line="360" w:lineRule="auto"/>
              <w:ind w:left="360"/>
              <w:jc w:val="center"/>
              <w:rPr>
                <w:rFonts w:ascii="宋体" w:hAnsi="宋体" w:eastAsia="宋体" w:cs="宋体"/>
                <w:color w:val="auto"/>
              </w:rPr>
            </w:pPr>
          </w:p>
        </w:tc>
      </w:tr>
    </w:tbl>
    <w:p w14:paraId="42720ECE">
      <w:pPr>
        <w:widowControl w:val="0"/>
        <w:spacing w:line="360" w:lineRule="auto"/>
        <w:ind w:left="57"/>
        <w:rPr>
          <w:rFonts w:ascii="宋体" w:hAnsi="宋体" w:eastAsia="宋体" w:cs="宋体"/>
          <w:b/>
          <w:bCs/>
          <w:color w:val="auto"/>
          <w:spacing w:val="-5"/>
          <w:lang w:eastAsia="zh-CN"/>
        </w:rPr>
      </w:pPr>
      <w:bookmarkStart w:id="329" w:name="bookmark223"/>
      <w:bookmarkEnd w:id="329"/>
      <w:bookmarkStart w:id="330" w:name="bookmark224"/>
      <w:bookmarkEnd w:id="330"/>
      <w:bookmarkStart w:id="331" w:name="_Toc13607"/>
    </w:p>
    <w:p w14:paraId="23B04B3D">
      <w:pPr>
        <w:spacing w:line="360" w:lineRule="auto"/>
        <w:rPr>
          <w:rFonts w:ascii="宋体" w:hAnsi="宋体" w:eastAsia="宋体" w:cs="宋体"/>
          <w:color w:val="auto"/>
          <w:lang w:eastAsia="zh-CN"/>
        </w:rPr>
      </w:pPr>
    </w:p>
    <w:p w14:paraId="29E33301">
      <w:pPr>
        <w:pStyle w:val="11"/>
        <w:pageBreakBefore/>
        <w:spacing w:before="140" w:line="360" w:lineRule="auto"/>
        <w:jc w:val="center"/>
        <w:outlineLvl w:val="0"/>
        <w:rPr>
          <w:rFonts w:ascii="宋体" w:hAnsi="宋体" w:eastAsia="宋体" w:cs="宋体"/>
          <w:color w:val="auto"/>
          <w:sz w:val="28"/>
          <w:szCs w:val="28"/>
          <w:lang w:eastAsia="zh-CN"/>
        </w:rPr>
      </w:pPr>
      <w:r>
        <w:rPr>
          <w:rFonts w:hint="eastAsia" w:ascii="宋体" w:hAnsi="宋体" w:eastAsia="宋体" w:cs="宋体"/>
          <w:b/>
          <w:bCs/>
          <w:color w:val="auto"/>
          <w:spacing w:val="4"/>
          <w:sz w:val="28"/>
          <w:szCs w:val="28"/>
          <w:lang w:eastAsia="zh-CN"/>
        </w:rPr>
        <w:t>第六章合同草案</w:t>
      </w:r>
      <w:bookmarkEnd w:id="331"/>
    </w:p>
    <w:p w14:paraId="692CEF1C">
      <w:pPr>
        <w:widowControl w:val="0"/>
        <w:autoSpaceDN/>
        <w:spacing w:line="360" w:lineRule="auto"/>
        <w:jc w:val="center"/>
        <w:rPr>
          <w:rFonts w:ascii="宋体" w:hAnsi="宋体" w:eastAsia="宋体" w:cs="宋体"/>
          <w:bCs/>
          <w:kern w:val="2"/>
          <w:sz w:val="22"/>
          <w:szCs w:val="22"/>
          <w:lang w:eastAsia="zh-CN"/>
        </w:rPr>
      </w:pPr>
      <w:r>
        <w:rPr>
          <w:rFonts w:hint="eastAsia" w:ascii="宋体" w:hAnsi="宋体" w:eastAsia="宋体" w:cs="宋体"/>
          <w:bCs/>
          <w:kern w:val="2"/>
          <w:sz w:val="22"/>
          <w:szCs w:val="22"/>
          <w:lang w:eastAsia="zh-CN" w:bidi="ar"/>
        </w:rPr>
        <w:t>（具体合同条款以最终签订为准）</w:t>
      </w:r>
    </w:p>
    <w:p w14:paraId="13A8079D">
      <w:pPr>
        <w:pStyle w:val="23"/>
        <w:widowControl w:val="0"/>
        <w:spacing w:beforeAutospacing="0" w:afterAutospacing="0" w:line="360" w:lineRule="auto"/>
        <w:rPr>
          <w:rFonts w:eastAsia="宋体" w:cs="宋体"/>
          <w:kern w:val="2"/>
          <w:sz w:val="32"/>
          <w:szCs w:val="32"/>
        </w:rPr>
      </w:pPr>
      <w:r>
        <w:rPr>
          <w:rFonts w:hint="eastAsia" w:eastAsia="宋体" w:cs="宋体"/>
          <w:kern w:val="2"/>
          <w:sz w:val="32"/>
          <w:szCs w:val="32"/>
          <w:lang w:bidi="ar"/>
        </w:rPr>
        <w:t xml:space="preserve"> </w:t>
      </w:r>
    </w:p>
    <w:p w14:paraId="2A53DA55">
      <w:pPr>
        <w:shd w:val="clear" w:color="auto" w:fill="FFFFFF"/>
        <w:spacing w:line="440" w:lineRule="exact"/>
        <w:ind w:firstLine="1205" w:firstLineChars="500"/>
        <w:rPr>
          <w:rFonts w:ascii="宋体" w:hAnsi="宋体" w:cs="宋体"/>
          <w:sz w:val="24"/>
          <w:szCs w:val="24"/>
          <w:lang w:eastAsia="zh-CN"/>
        </w:rPr>
      </w:pPr>
      <w:r>
        <w:rPr>
          <w:rFonts w:hint="eastAsia" w:ascii="宋体" w:hAnsi="宋体" w:cs="宋体"/>
          <w:b/>
          <w:bCs/>
          <w:sz w:val="24"/>
          <w:szCs w:val="24"/>
          <w:u w:val="single"/>
          <w:shd w:val="clear" w:color="auto" w:fill="FFFFFF"/>
          <w:lang w:eastAsia="zh-CN" w:bidi="ar"/>
        </w:rPr>
        <w:t>(此合同样本仅供参考,合同具体条款以双方最终签订的为准。)</w:t>
      </w:r>
    </w:p>
    <w:p w14:paraId="48B45A33">
      <w:pPr>
        <w:pStyle w:val="14"/>
        <w:spacing w:line="420" w:lineRule="exact"/>
        <w:ind w:firstLine="482" w:firstLineChars="200"/>
        <w:rPr>
          <w:rFonts w:ascii="Times New Roman" w:hAnsi="Times New Roman"/>
          <w:b/>
          <w:sz w:val="24"/>
          <w:lang w:eastAsia="zh-CN"/>
        </w:rPr>
      </w:pPr>
    </w:p>
    <w:p w14:paraId="236D3100">
      <w:pPr>
        <w:pStyle w:val="11"/>
        <w:spacing w:after="0"/>
        <w:jc w:val="both"/>
        <w:rPr>
          <w:rFonts w:ascii="宋体" w:hAnsi="宋体" w:cs="宋体"/>
          <w:b/>
          <w:bCs/>
          <w:spacing w:val="-20"/>
          <w:kern w:val="44"/>
          <w:sz w:val="48"/>
          <w:szCs w:val="48"/>
        </w:rPr>
      </w:pPr>
      <w:bookmarkStart w:id="332" w:name="_Toc3995"/>
    </w:p>
    <w:p w14:paraId="588DB456">
      <w:pPr>
        <w:pStyle w:val="11"/>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61AB928B">
      <w:pPr>
        <w:pStyle w:val="11"/>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0357FB7B">
      <w:pPr>
        <w:rPr>
          <w:rFonts w:ascii="宋体" w:hAnsi="宋体" w:cs="宋体"/>
          <w:b/>
          <w:bCs/>
          <w:spacing w:val="-20"/>
          <w:kern w:val="44"/>
          <w:sz w:val="40"/>
          <w:szCs w:val="40"/>
        </w:rPr>
      </w:pPr>
    </w:p>
    <w:p w14:paraId="515E7BD2">
      <w:pPr>
        <w:rPr>
          <w:rFonts w:ascii="宋体" w:hAnsi="宋体" w:cs="宋体"/>
          <w:b/>
          <w:bCs/>
          <w:spacing w:val="-20"/>
          <w:kern w:val="44"/>
          <w:sz w:val="40"/>
          <w:szCs w:val="40"/>
        </w:rPr>
      </w:pPr>
    </w:p>
    <w:p w14:paraId="0D85F268">
      <w:pPr>
        <w:rPr>
          <w:rFonts w:ascii="宋体" w:hAnsi="宋体" w:cs="宋体"/>
          <w:b/>
          <w:bCs/>
          <w:spacing w:val="-20"/>
          <w:kern w:val="44"/>
          <w:sz w:val="40"/>
          <w:szCs w:val="40"/>
        </w:rPr>
      </w:pPr>
    </w:p>
    <w:p w14:paraId="1B88148F">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1A82BED2">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43A9F0EE">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3285415B">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2B6DA394">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581A1E4B"/>
    <w:p w14:paraId="11AD9A57">
      <w:pPr>
        <w:rPr>
          <w:rFonts w:eastAsia="黑体"/>
          <w:sz w:val="44"/>
          <w:szCs w:val="44"/>
        </w:rPr>
      </w:pPr>
      <w:r>
        <w:rPr>
          <w:rFonts w:eastAsia="黑体"/>
          <w:sz w:val="44"/>
          <w:szCs w:val="44"/>
        </w:rPr>
        <w:br w:type="page"/>
      </w:r>
    </w:p>
    <w:p w14:paraId="1B2B375A">
      <w:pPr>
        <w:rPr>
          <w:rFonts w:eastAsia="黑体"/>
          <w:sz w:val="44"/>
          <w:szCs w:val="44"/>
        </w:rPr>
      </w:pPr>
    </w:p>
    <w:p w14:paraId="3D3AF1D2">
      <w:pPr>
        <w:rPr>
          <w:rFonts w:eastAsia="黑体"/>
          <w:sz w:val="44"/>
          <w:szCs w:val="44"/>
        </w:rPr>
      </w:pPr>
    </w:p>
    <w:p w14:paraId="43F20100">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405471AB">
      <w:pPr>
        <w:ind w:firstLine="640" w:firstLineChars="200"/>
        <w:rPr>
          <w:rFonts w:hint="eastAsia" w:ascii="仿宋_GB2312" w:hAnsi="仿宋_GB2312" w:eastAsia="仿宋_GB2312" w:cs="仿宋_GB2312"/>
          <w:sz w:val="32"/>
          <w:szCs w:val="32"/>
          <w:lang w:val="en-US" w:eastAsia="zh-CN"/>
        </w:rPr>
      </w:pPr>
    </w:p>
    <w:p w14:paraId="241F3C0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2AB77AF7">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3BA6C93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1E11C87F">
      <w:pPr>
        <w:ind w:firstLine="880" w:firstLineChars="200"/>
        <w:jc w:val="both"/>
        <w:rPr>
          <w:rFonts w:eastAsia="黑体"/>
          <w:sz w:val="44"/>
          <w:szCs w:val="44"/>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332"/>
    <w:p w14:paraId="3FF427F6">
      <w:pPr>
        <w:pStyle w:val="4"/>
        <w:adjustRightInd w:val="0"/>
        <w:snapToGrid w:val="0"/>
        <w:spacing w:beforeLines="0" w:line="400" w:lineRule="exact"/>
        <w:jc w:val="center"/>
        <w:rPr>
          <w:rFonts w:hint="eastAsia" w:ascii="黑体" w:hAnsi="黑体" w:eastAsia="黑体"/>
          <w:sz w:val="28"/>
          <w:szCs w:val="28"/>
        </w:rPr>
      </w:pPr>
      <w:bookmarkStart w:id="333" w:name="_Toc22209"/>
    </w:p>
    <w:p w14:paraId="635F2B6F">
      <w:pPr>
        <w:pStyle w:val="4"/>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333"/>
    </w:p>
    <w:p w14:paraId="496DDB55">
      <w:pPr>
        <w:pStyle w:val="4"/>
        <w:adjustRightInd w:val="0"/>
        <w:snapToGrid w:val="0"/>
        <w:spacing w:beforeLines="0" w:line="400" w:lineRule="exact"/>
        <w:jc w:val="center"/>
        <w:rPr>
          <w:rFonts w:hint="eastAsia" w:ascii="黑体" w:hAnsi="华文中宋" w:eastAsia="黑体"/>
          <w:b w:val="0"/>
          <w:bCs w:val="0"/>
          <w:sz w:val="28"/>
          <w:szCs w:val="28"/>
        </w:rPr>
      </w:pPr>
    </w:p>
    <w:p w14:paraId="60C08183">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7D93A8E1">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523F4B6A">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35CFDE66">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5762FD3B">
      <w:pPr>
        <w:spacing w:beforeLines="0" w:line="400" w:lineRule="exact"/>
        <w:rPr>
          <w:rFonts w:hint="default" w:eastAsia="宋体"/>
          <w:lang w:val="en-US" w:eastAsia="zh-CN"/>
        </w:rPr>
      </w:pPr>
    </w:p>
    <w:p w14:paraId="564274ED">
      <w:pPr>
        <w:pStyle w:val="12"/>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131E0156">
      <w:pPr>
        <w:numPr>
          <w:ilvl w:val="0"/>
          <w:numId w:val="5"/>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14:paraId="26F9C01B">
      <w:pPr>
        <w:pStyle w:val="12"/>
        <w:numPr>
          <w:ilvl w:val="0"/>
          <w:numId w:val="6"/>
        </w:numPr>
        <w:adjustRightInd w:val="0"/>
        <w:snapToGrid w:val="0"/>
        <w:spacing w:before="0" w:beforeLines="0" w:after="0" w:line="400" w:lineRule="exact"/>
        <w:ind w:left="0" w:leftChars="0" w:firstLine="48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5D1702DE">
      <w:pPr>
        <w:pStyle w:val="12"/>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48492A8D">
      <w:pPr>
        <w:pStyle w:val="12"/>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797ABA34">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020F8D4D">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775F1C00">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29689BA3">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149400CE">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4A678A92">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25D52837">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11696F0C">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65A45134">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77905E5B">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E1C7331">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14408C9D">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3D867A90">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50227D45">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704B072F">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21DF5AA9">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009FF68D">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55F3D528">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179D1A91">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01CB1CA1">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1277768">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5DDD8DF">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2DC9859">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36CB537">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3F1AC9D3">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4390863C">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5E99DBDE">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209A09AC">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262B6CFF">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309937BF">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043E1612">
      <w:pPr>
        <w:pStyle w:val="2"/>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1AA4DA4D">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73574F2D">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4ED8E6E6">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520E3451">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0AFCCF0E">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408EA15F">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321F01C3">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62F636A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46A766D1">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69541AB6">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0CA9847B">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05D79686">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253A4CF2">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3121257B">
      <w:pPr>
        <w:pStyle w:val="2"/>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303296B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79136FBE">
      <w:pPr>
        <w:pStyle w:val="2"/>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752467B2">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713CC637">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1F0ECE8E">
      <w:pPr>
        <w:numPr>
          <w:ilvl w:val="0"/>
          <w:numId w:val="5"/>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763A121E">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5A56010">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C9B0712">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552E2439">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204B637">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00856C9A">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37ED4237">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358EF129">
      <w:pPr>
        <w:pStyle w:val="40"/>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2279DEE8">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30988F22">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58BB9801">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5C87B623">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3BFABCBD">
      <w:pPr>
        <w:numPr>
          <w:ilvl w:val="0"/>
          <w:numId w:val="5"/>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7F162CAC">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6135537">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3651BD04">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497C037B">
      <w:pPr>
        <w:pStyle w:val="2"/>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6CFFF413">
      <w:pPr>
        <w:pStyle w:val="2"/>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77DC8760">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2DF21D2A">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1AEE3846">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2C63C7A7">
      <w:pPr>
        <w:numPr>
          <w:ilvl w:val="0"/>
          <w:numId w:val="5"/>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47239441">
      <w:pPr>
        <w:numPr>
          <w:ilvl w:val="0"/>
          <w:numId w:val="7"/>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42C02FED">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4A1F5C68">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D78024F">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13D896D">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E6ED244">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944E1F8">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24319D07">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1A1F4FA4">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7F366E48">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740ECE0E">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4A8D3FAA">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08754473">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294F45D6">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3CEFE2D6">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3C17E22E">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26F7963B">
      <w:pPr>
        <w:pStyle w:val="2"/>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5D95883A">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57131078">
      <w:pPr>
        <w:numPr>
          <w:ilvl w:val="0"/>
          <w:numId w:val="5"/>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06534C56">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25AF8976">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6BB50A81">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0D6B686B">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544DEF6B">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62581426">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51AC1F82">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279B3B82">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0AA90378">
      <w:pPr>
        <w:pStyle w:val="2"/>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11221469">
      <w:pPr>
        <w:numPr>
          <w:ilvl w:val="0"/>
          <w:numId w:val="5"/>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486978D5">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04BB22DA">
      <w:pPr>
        <w:numPr>
          <w:ilvl w:val="0"/>
          <w:numId w:val="5"/>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2D8552B8">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7E09D200">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C6E546E">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2BAE5A48">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63175AA8">
      <w:pPr>
        <w:pStyle w:val="40"/>
        <w:spacing w:beforeLines="0" w:line="400" w:lineRule="exact"/>
      </w:pPr>
    </w:p>
    <w:p w14:paraId="29E3F4F7">
      <w:pPr>
        <w:pStyle w:val="4"/>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711AF36B">
      <w:pPr>
        <w:rPr>
          <w:rFonts w:hint="eastAsia"/>
        </w:rPr>
      </w:pPr>
      <w:r>
        <w:rPr>
          <w:rFonts w:hint="eastAsia"/>
        </w:rPr>
        <w:br w:type="page"/>
      </w:r>
    </w:p>
    <w:p w14:paraId="5C308751">
      <w:pPr>
        <w:pStyle w:val="40"/>
        <w:rPr>
          <w:rFonts w:hint="eastAsia"/>
        </w:rPr>
      </w:pP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30"/>
        <w:gridCol w:w="2588"/>
        <w:gridCol w:w="2123"/>
        <w:gridCol w:w="2271"/>
      </w:tblGrid>
      <w:tr w14:paraId="3B7C4F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8E0D705">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40039FFC">
            <w:pPr>
              <w:adjustRightInd w:val="0"/>
              <w:snapToGrid w:val="0"/>
              <w:spacing w:line="300" w:lineRule="exact"/>
              <w:jc w:val="center"/>
            </w:pPr>
            <w:r>
              <w:rPr>
                <w:szCs w:val="21"/>
              </w:rPr>
              <w:t>乙方</w:t>
            </w:r>
            <w:r>
              <w:rPr>
                <w:rFonts w:hint="eastAsia"/>
                <w:szCs w:val="21"/>
              </w:rPr>
              <w:t>（供应商）</w:t>
            </w:r>
          </w:p>
        </w:tc>
      </w:tr>
      <w:tr w14:paraId="7FA9A5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D8D8AD1">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6276CCA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25292D8">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26A4324A">
            <w:pPr>
              <w:adjustRightInd w:val="0"/>
              <w:snapToGrid w:val="0"/>
              <w:spacing w:line="300" w:lineRule="exact"/>
              <w:jc w:val="center"/>
              <w:rPr>
                <w:spacing w:val="20"/>
                <w:szCs w:val="21"/>
              </w:rPr>
            </w:pPr>
          </w:p>
        </w:tc>
      </w:tr>
      <w:tr w14:paraId="1FBDBF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5E7BD64">
            <w:pPr>
              <w:adjustRightInd w:val="0"/>
              <w:snapToGrid w:val="0"/>
              <w:spacing w:line="300" w:lineRule="exact"/>
              <w:jc w:val="center"/>
              <w:rPr>
                <w:szCs w:val="21"/>
              </w:rPr>
            </w:pPr>
            <w:r>
              <w:rPr>
                <w:szCs w:val="21"/>
              </w:rPr>
              <w:t>法定代表人</w:t>
            </w:r>
          </w:p>
          <w:p w14:paraId="071342A5">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4EF4A92D">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254F5027">
            <w:pPr>
              <w:adjustRightInd w:val="0"/>
              <w:snapToGrid w:val="0"/>
              <w:spacing w:line="300" w:lineRule="exact"/>
              <w:jc w:val="center"/>
              <w:rPr>
                <w:szCs w:val="21"/>
              </w:rPr>
            </w:pPr>
            <w:r>
              <w:rPr>
                <w:szCs w:val="21"/>
              </w:rPr>
              <w:t>法定代表人</w:t>
            </w:r>
          </w:p>
          <w:p w14:paraId="4D6A8340">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4BCEAFAF">
            <w:pPr>
              <w:adjustRightInd w:val="0"/>
              <w:snapToGrid w:val="0"/>
              <w:spacing w:line="300" w:lineRule="exact"/>
              <w:jc w:val="center"/>
              <w:rPr>
                <w:szCs w:val="21"/>
              </w:rPr>
            </w:pPr>
          </w:p>
        </w:tc>
      </w:tr>
      <w:tr w14:paraId="1B98DF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57CFDB6">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0A075DC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9662216">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7CFA716D">
            <w:pPr>
              <w:adjustRightInd w:val="0"/>
              <w:snapToGrid w:val="0"/>
              <w:spacing w:line="300" w:lineRule="exact"/>
              <w:jc w:val="center"/>
              <w:rPr>
                <w:spacing w:val="20"/>
                <w:szCs w:val="21"/>
              </w:rPr>
            </w:pPr>
          </w:p>
        </w:tc>
      </w:tr>
      <w:tr w14:paraId="132000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19738B">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E9EAD8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C08BAFE">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685422E2">
            <w:pPr>
              <w:adjustRightInd w:val="0"/>
              <w:snapToGrid w:val="0"/>
              <w:spacing w:line="300" w:lineRule="exact"/>
              <w:jc w:val="center"/>
              <w:rPr>
                <w:spacing w:val="20"/>
                <w:szCs w:val="21"/>
              </w:rPr>
            </w:pPr>
          </w:p>
        </w:tc>
      </w:tr>
      <w:tr w14:paraId="23E2F1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144E085">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E82F6D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E59DBF0">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2F56B604">
            <w:pPr>
              <w:adjustRightInd w:val="0"/>
              <w:snapToGrid w:val="0"/>
              <w:spacing w:line="300" w:lineRule="exact"/>
              <w:jc w:val="center"/>
              <w:rPr>
                <w:spacing w:val="20"/>
                <w:szCs w:val="21"/>
              </w:rPr>
            </w:pPr>
          </w:p>
        </w:tc>
      </w:tr>
      <w:tr w14:paraId="4D2343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38FD85">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605BDB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174E5B0">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014B5464">
            <w:pPr>
              <w:adjustRightInd w:val="0"/>
              <w:snapToGrid w:val="0"/>
              <w:spacing w:line="300" w:lineRule="exact"/>
              <w:jc w:val="center"/>
              <w:rPr>
                <w:spacing w:val="20"/>
                <w:szCs w:val="21"/>
              </w:rPr>
            </w:pPr>
          </w:p>
        </w:tc>
      </w:tr>
      <w:tr w14:paraId="4FA72D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CF5F5FF">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C9C47B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EDB256C">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14E5D66E">
            <w:pPr>
              <w:adjustRightInd w:val="0"/>
              <w:snapToGrid w:val="0"/>
              <w:spacing w:line="300" w:lineRule="exact"/>
              <w:jc w:val="center"/>
              <w:rPr>
                <w:spacing w:val="20"/>
                <w:szCs w:val="21"/>
              </w:rPr>
            </w:pPr>
          </w:p>
        </w:tc>
      </w:tr>
      <w:tr w14:paraId="0AE6E7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E05F52">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74E3DC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C90BC2E">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370AD59B">
            <w:pPr>
              <w:adjustRightInd w:val="0"/>
              <w:snapToGrid w:val="0"/>
              <w:spacing w:line="300" w:lineRule="exact"/>
              <w:jc w:val="center"/>
              <w:rPr>
                <w:spacing w:val="20"/>
                <w:szCs w:val="21"/>
              </w:rPr>
            </w:pPr>
          </w:p>
        </w:tc>
      </w:tr>
      <w:tr w14:paraId="72B123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F86FD7">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7B6DF5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11AC1B3">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2CB1D42F">
            <w:pPr>
              <w:adjustRightInd w:val="0"/>
              <w:snapToGrid w:val="0"/>
              <w:spacing w:line="300" w:lineRule="exact"/>
              <w:jc w:val="center"/>
              <w:rPr>
                <w:spacing w:val="20"/>
                <w:szCs w:val="21"/>
              </w:rPr>
            </w:pPr>
          </w:p>
        </w:tc>
      </w:tr>
      <w:tr w14:paraId="07E6C2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5ADDFA">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F5FE00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60E99D2">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1A2E0CB3">
            <w:pPr>
              <w:adjustRightInd w:val="0"/>
              <w:snapToGrid w:val="0"/>
              <w:spacing w:line="300" w:lineRule="exact"/>
              <w:jc w:val="center"/>
              <w:rPr>
                <w:spacing w:val="20"/>
                <w:szCs w:val="21"/>
              </w:rPr>
            </w:pPr>
          </w:p>
        </w:tc>
      </w:tr>
      <w:tr w14:paraId="402D12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CD3F0EA">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F1B6F4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7ACA651">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5AFD30B1">
            <w:pPr>
              <w:adjustRightInd w:val="0"/>
              <w:snapToGrid w:val="0"/>
              <w:spacing w:line="300" w:lineRule="exact"/>
              <w:jc w:val="center"/>
              <w:rPr>
                <w:spacing w:val="20"/>
                <w:szCs w:val="21"/>
              </w:rPr>
            </w:pPr>
          </w:p>
        </w:tc>
      </w:tr>
      <w:tr w14:paraId="2FC415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4170CC">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C21D36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1990395">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7898FA47">
            <w:pPr>
              <w:adjustRightInd w:val="0"/>
              <w:snapToGrid w:val="0"/>
              <w:spacing w:line="300" w:lineRule="exact"/>
              <w:jc w:val="center"/>
              <w:rPr>
                <w:spacing w:val="20"/>
                <w:szCs w:val="21"/>
              </w:rPr>
            </w:pPr>
          </w:p>
        </w:tc>
      </w:tr>
      <w:tr w14:paraId="589655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FD075A">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9BAE2C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50469B9">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27FA9447">
            <w:pPr>
              <w:adjustRightInd w:val="0"/>
              <w:snapToGrid w:val="0"/>
              <w:spacing w:line="300" w:lineRule="exact"/>
              <w:jc w:val="center"/>
              <w:rPr>
                <w:spacing w:val="20"/>
                <w:szCs w:val="21"/>
              </w:rPr>
            </w:pPr>
          </w:p>
        </w:tc>
      </w:tr>
      <w:tr w14:paraId="717091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487B202">
            <w:pPr>
              <w:pStyle w:val="12"/>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5C4FA1FA">
      <w:pPr>
        <w:pStyle w:val="4"/>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334" w:name="_Toc27624"/>
      <w:r>
        <w:rPr>
          <w:rFonts w:hint="eastAsia" w:ascii="黑体" w:hAnsi="黑体" w:eastAsia="黑体"/>
          <w:b w:val="0"/>
          <w:bCs w:val="0"/>
          <w:sz w:val="28"/>
          <w:szCs w:val="28"/>
        </w:rPr>
        <w:t>第二节 政府采购合同通用条款</w:t>
      </w:r>
      <w:bookmarkEnd w:id="334"/>
    </w:p>
    <w:p w14:paraId="549D938C">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7FF1C58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1CD49A0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03B076B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1ECE597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1D8A7395">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394694A1">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73181492">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6FC1C4B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08C0E657">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2BD1284A">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37316E33">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3273B956">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2F14AF91">
      <w:pPr>
        <w:numPr>
          <w:ilvl w:val="0"/>
          <w:numId w:val="8"/>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4B2C1D6B">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2AE3F0B5">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5F5F474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4C53EB7B">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752CD0F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16610398">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338FC2D0">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2A41F4F8">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35647EA9">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133A802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7E628207">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37BD309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12D0220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232A6949">
      <w:pPr>
        <w:pStyle w:val="11"/>
        <w:spacing w:after="0" w:line="400" w:lineRule="exact"/>
        <w:ind w:firstLine="369" w:firstLineChars="176"/>
        <w:rPr>
          <w:rFonts w:ascii="宋体" w:hAnsi="宋体" w:cs="Arial" w:eastAsiaTheme="minorEastAsia"/>
          <w:snapToGrid w:val="0"/>
          <w:color w:val="000000" w:themeColor="text1"/>
          <w:sz w:val="21"/>
          <w:szCs w:val="21"/>
          <w:highlight w:val="none"/>
          <w:lang w:val="en-US" w:eastAsia="en-US" w:bidi="ar-SA"/>
          <w14:textFill>
            <w14:solidFill>
              <w14:schemeClr w14:val="tx1"/>
            </w14:solidFill>
          </w14:textFill>
        </w:rPr>
      </w:pPr>
      <w:r>
        <w:rPr>
          <w:rFonts w:hint="eastAsia" w:ascii="宋体" w:hAnsi="宋体" w:cs="Arial" w:eastAsiaTheme="minorEastAsia"/>
          <w:snapToGrid w:val="0"/>
          <w:color w:val="000000" w:themeColor="text1"/>
          <w:sz w:val="21"/>
          <w:szCs w:val="21"/>
          <w:highlight w:val="none"/>
          <w:lang w:val="en-US" w:eastAsia="zh-CN" w:bidi="ar-SA"/>
          <w14:textFill>
            <w14:solidFill>
              <w14:schemeClr w14:val="tx1"/>
            </w14:solidFill>
          </w14:textFill>
        </w:rPr>
        <w:t>5</w:t>
      </w:r>
      <w:r>
        <w:rPr>
          <w:rFonts w:hint="eastAsia" w:ascii="宋体" w:hAnsi="宋体" w:cs="Arial" w:eastAsiaTheme="minorEastAsia"/>
          <w:snapToGrid w:val="0"/>
          <w:color w:val="000000" w:themeColor="text1"/>
          <w:sz w:val="21"/>
          <w:szCs w:val="21"/>
          <w:highlight w:val="none"/>
          <w:lang w:val="en-US" w:eastAsia="en-US" w:bidi="ar-SA"/>
          <w14:textFill>
            <w14:solidFill>
              <w14:schemeClr w14:val="tx1"/>
            </w14:solidFill>
          </w14:textFill>
        </w:rPr>
        <w:t>.</w:t>
      </w:r>
      <w:r>
        <w:rPr>
          <w:rFonts w:ascii="宋体" w:hAnsi="宋体" w:cs="Arial" w:eastAsiaTheme="minorEastAsia"/>
          <w:snapToGrid w:val="0"/>
          <w:color w:val="000000" w:themeColor="text1"/>
          <w:sz w:val="21"/>
          <w:szCs w:val="21"/>
          <w:highlight w:val="none"/>
          <w:lang w:val="en-US" w:eastAsia="en-US" w:bidi="ar-SA"/>
          <w14:textFill>
            <w14:solidFill>
              <w14:schemeClr w14:val="tx1"/>
            </w14:solidFill>
          </w14:textFill>
        </w:rPr>
        <w:t>3</w:t>
      </w:r>
      <w:r>
        <w:rPr>
          <w:rFonts w:hint="eastAsia" w:ascii="宋体" w:hAnsi="宋体" w:cs="Arial" w:eastAsiaTheme="minorEastAsia"/>
          <w:snapToGrid w:val="0"/>
          <w:color w:val="000000" w:themeColor="text1"/>
          <w:sz w:val="21"/>
          <w:szCs w:val="21"/>
          <w:highlight w:val="none"/>
          <w:lang w:val="en-US" w:eastAsia="en-US" w:bidi="ar-SA"/>
          <w14:textFill>
            <w14:solidFill>
              <w14:schemeClr w14:val="tx1"/>
            </w14:solidFill>
          </w14:textFill>
        </w:rPr>
        <w:t>乙方有权根据合同约定向甲方收取</w:t>
      </w:r>
      <w:r>
        <w:rPr>
          <w:rFonts w:hint="eastAsia" w:ascii="宋体" w:hAnsi="宋体" w:cs="Arial" w:eastAsiaTheme="minorEastAsia"/>
          <w:snapToGrid w:val="0"/>
          <w:color w:val="000000" w:themeColor="text1"/>
          <w:sz w:val="21"/>
          <w:szCs w:val="21"/>
          <w:highlight w:val="none"/>
          <w:lang w:val="en-US" w:eastAsia="zh-CN" w:bidi="ar-SA"/>
          <w14:textFill>
            <w14:solidFill>
              <w14:schemeClr w14:val="tx1"/>
            </w14:solidFill>
          </w14:textFill>
        </w:rPr>
        <w:t>合同价款</w:t>
      </w:r>
      <w:r>
        <w:rPr>
          <w:rFonts w:hint="eastAsia" w:ascii="宋体" w:hAnsi="宋体" w:cs="Arial" w:eastAsiaTheme="minorEastAsia"/>
          <w:snapToGrid w:val="0"/>
          <w:color w:val="000000" w:themeColor="text1"/>
          <w:sz w:val="21"/>
          <w:szCs w:val="21"/>
          <w:highlight w:val="none"/>
          <w:lang w:val="en-US" w:eastAsia="en-US" w:bidi="ar-SA"/>
          <w14:textFill>
            <w14:solidFill>
              <w14:schemeClr w14:val="tx1"/>
            </w14:solidFill>
          </w14:textFill>
        </w:rPr>
        <w:t>。</w:t>
      </w:r>
    </w:p>
    <w:p w14:paraId="46D5A5F8">
      <w:pPr>
        <w:pStyle w:val="11"/>
        <w:spacing w:after="0" w:line="400" w:lineRule="exact"/>
        <w:ind w:firstLine="369" w:firstLineChars="176"/>
        <w:rPr>
          <w:rFonts w:ascii="宋体" w:hAnsi="宋体" w:cs="Arial" w:eastAsiaTheme="minorEastAsia"/>
          <w:snapToGrid w:val="0"/>
          <w:color w:val="000000" w:themeColor="text1"/>
          <w:sz w:val="21"/>
          <w:szCs w:val="21"/>
          <w:highlight w:val="none"/>
          <w:lang w:val="en-US" w:eastAsia="en-US" w:bidi="ar-SA"/>
          <w14:textFill>
            <w14:solidFill>
              <w14:schemeClr w14:val="tx1"/>
            </w14:solidFill>
          </w14:textFill>
        </w:rPr>
      </w:pPr>
      <w:r>
        <w:rPr>
          <w:rFonts w:hint="eastAsia" w:ascii="宋体" w:hAnsi="宋体" w:cs="Arial" w:eastAsiaTheme="minorEastAsia"/>
          <w:snapToGrid w:val="0"/>
          <w:color w:val="000000" w:themeColor="text1"/>
          <w:sz w:val="21"/>
          <w:szCs w:val="21"/>
          <w:highlight w:val="none"/>
          <w:lang w:val="en-US" w:eastAsia="zh-CN" w:bidi="ar-SA"/>
          <w14:textFill>
            <w14:solidFill>
              <w14:schemeClr w14:val="tx1"/>
            </w14:solidFill>
          </w14:textFill>
        </w:rPr>
        <w:t>5</w:t>
      </w:r>
      <w:r>
        <w:rPr>
          <w:rFonts w:hint="eastAsia" w:ascii="宋体" w:hAnsi="宋体" w:cs="Arial" w:eastAsiaTheme="minorEastAsia"/>
          <w:snapToGrid w:val="0"/>
          <w:color w:val="000000" w:themeColor="text1"/>
          <w:sz w:val="21"/>
          <w:szCs w:val="21"/>
          <w:highlight w:val="none"/>
          <w:lang w:val="en-US" w:eastAsia="en-US" w:bidi="ar-SA"/>
          <w14:textFill>
            <w14:solidFill>
              <w14:schemeClr w14:val="tx1"/>
            </w14:solidFill>
          </w14:textFill>
        </w:rPr>
        <w:t>.</w:t>
      </w:r>
      <w:r>
        <w:rPr>
          <w:rFonts w:ascii="宋体" w:hAnsi="宋体" w:cs="Arial" w:eastAsiaTheme="minorEastAsia"/>
          <w:snapToGrid w:val="0"/>
          <w:color w:val="000000" w:themeColor="text1"/>
          <w:sz w:val="21"/>
          <w:szCs w:val="21"/>
          <w:highlight w:val="none"/>
          <w:lang w:val="en-US" w:eastAsia="en-US" w:bidi="ar-SA"/>
          <w14:textFill>
            <w14:solidFill>
              <w14:schemeClr w14:val="tx1"/>
            </w14:solidFill>
          </w14:textFill>
        </w:rPr>
        <w:t>4</w:t>
      </w:r>
      <w:r>
        <w:rPr>
          <w:rFonts w:hint="eastAsia" w:ascii="宋体" w:hAnsi="宋体" w:cs="Arial" w:eastAsiaTheme="minorEastAsia"/>
          <w:snapToGrid w:val="0"/>
          <w:color w:val="000000" w:themeColor="text1"/>
          <w:sz w:val="21"/>
          <w:szCs w:val="21"/>
          <w:highlight w:val="none"/>
          <w:lang w:val="en-US" w:eastAsia="en-US" w:bidi="ar-SA"/>
          <w14:textFill>
            <w14:solidFill>
              <w14:schemeClr w14:val="tx1"/>
            </w14:solidFill>
          </w14:textFill>
        </w:rPr>
        <w:t>国家法律法规规定</w:t>
      </w:r>
      <w:r>
        <w:rPr>
          <w:rFonts w:hint="eastAsia" w:ascii="宋体" w:hAnsi="宋体" w:cs="Arial" w:eastAsiaTheme="minorEastAsia"/>
          <w:snapToGrid w:val="0"/>
          <w:color w:val="000000" w:themeColor="text1"/>
          <w:sz w:val="21"/>
          <w:szCs w:val="21"/>
          <w:highlight w:val="none"/>
          <w:lang w:val="en-US" w:eastAsia="zh-CN" w:bidi="ar-SA"/>
          <w14:textFill>
            <w14:solidFill>
              <w14:schemeClr w14:val="tx1"/>
            </w14:solidFill>
          </w14:textFill>
        </w:rPr>
        <w:t>及</w:t>
      </w:r>
      <w:r>
        <w:rPr>
          <w:rFonts w:hint="eastAsia" w:ascii="宋体" w:hAnsi="宋体" w:eastAsia="宋体" w:cs="宋体"/>
          <w:b/>
          <w:bCs/>
          <w:snapToGrid w:val="0"/>
          <w:color w:val="000000"/>
          <w:sz w:val="21"/>
          <w:szCs w:val="21"/>
          <w:highlight w:val="none"/>
          <w:lang w:val="en-US" w:eastAsia="en-US" w:bidi="ar-SA"/>
        </w:rPr>
        <w:t>【政府采购合同专用条款】</w:t>
      </w:r>
      <w:r>
        <w:rPr>
          <w:rFonts w:hint="eastAsia" w:ascii="宋体" w:hAnsi="宋体" w:eastAsia="宋体" w:cs="宋体"/>
          <w:b w:val="0"/>
          <w:bCs w:val="0"/>
          <w:snapToGrid w:val="0"/>
          <w:color w:val="000000"/>
          <w:sz w:val="21"/>
          <w:szCs w:val="21"/>
          <w:highlight w:val="none"/>
          <w:lang w:val="en-US" w:eastAsia="zh-CN" w:bidi="ar-SA"/>
        </w:rPr>
        <w:t>约</w:t>
      </w:r>
      <w:r>
        <w:rPr>
          <w:rFonts w:hint="eastAsia" w:ascii="宋体" w:hAnsi="宋体" w:cs="Arial" w:eastAsiaTheme="minorEastAsia"/>
          <w:snapToGrid w:val="0"/>
          <w:color w:val="000000" w:themeColor="text1"/>
          <w:sz w:val="21"/>
          <w:szCs w:val="21"/>
          <w:highlight w:val="none"/>
          <w:lang w:val="en-US" w:eastAsia="zh-CN" w:bidi="ar-SA"/>
          <w14:textFill>
            <w14:solidFill>
              <w14:schemeClr w14:val="tx1"/>
            </w14:solidFill>
          </w14:textFill>
        </w:rPr>
        <w:t>定应</w:t>
      </w:r>
      <w:r>
        <w:rPr>
          <w:rFonts w:hint="eastAsia" w:ascii="宋体" w:hAnsi="宋体" w:cs="Arial" w:eastAsiaTheme="minorEastAsia"/>
          <w:snapToGrid w:val="0"/>
          <w:color w:val="000000" w:themeColor="text1"/>
          <w:sz w:val="21"/>
          <w:szCs w:val="21"/>
          <w:highlight w:val="none"/>
          <w:lang w:val="en-US" w:eastAsia="en-US" w:bidi="ar-SA"/>
          <w14:textFill>
            <w14:solidFill>
              <w14:schemeClr w14:val="tx1"/>
            </w14:solidFill>
          </w14:textFill>
        </w:rPr>
        <w:t>由乙方承担的其他义务和责任。</w:t>
      </w:r>
    </w:p>
    <w:p w14:paraId="51791A88">
      <w:pPr>
        <w:numPr>
          <w:ilvl w:val="0"/>
          <w:numId w:val="9"/>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75CF879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4E4FDE2A">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5087E2A2">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65EBCBF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6FFACF70">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759FD38C">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1CDB26F7">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5757BE1D">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2C795C62">
      <w:pPr>
        <w:pStyle w:val="2"/>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486A355D">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35E83199">
      <w:pPr>
        <w:pStyle w:val="14"/>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4D1D9F8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587AE1AD">
      <w:pPr>
        <w:pStyle w:val="14"/>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384849E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3133819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2AD5645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2B6D024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100695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26E224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21CE70E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1042BD00">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6AE4C855">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6870C71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7D67A37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01397FB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5C062E27">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03A48BA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335"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335"/>
      <w:r>
        <w:rPr>
          <w:rFonts w:hint="eastAsia" w:ascii="宋体" w:hAnsi="宋体"/>
          <w:color w:val="auto"/>
          <w:szCs w:val="21"/>
          <w:highlight w:val="none"/>
        </w:rPr>
        <w:t>。</w:t>
      </w:r>
    </w:p>
    <w:p w14:paraId="0368D8B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656B7D09">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w:t>
      </w:r>
      <w:r>
        <w:rPr>
          <w:rFonts w:hint="eastAsia" w:ascii="宋体" w:hAnsi="宋体" w:eastAsia="宋体" w:cs="宋体"/>
          <w:szCs w:val="15"/>
          <w:highlight w:val="none"/>
        </w:rPr>
        <w:t>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597B1974">
      <w:pPr>
        <w:pStyle w:val="2"/>
        <w:rPr>
          <w:rFonts w:hint="eastAsia"/>
          <w:highlight w:val="none"/>
        </w:rPr>
      </w:pPr>
      <w:r>
        <w:rPr>
          <w:rFonts w:hint="eastAsia"/>
          <w:highlight w:val="none"/>
          <w:lang w:val="en-US" w:eastAsia="zh-CN"/>
        </w:rPr>
        <w:t>11.1.1</w:t>
      </w:r>
      <w:r>
        <w:rPr>
          <w:rFonts w:hint="eastAsia"/>
          <w:highlight w:val="none"/>
        </w:rPr>
        <w:t>保密范围：供应商在本项目履行过程中接触、知悉、获取的与采购人相关的任何信息，包括但不限于采购人名称、地址、内部布局、人员信息、出入制度、物资消耗数据、技术防范措施、安保设施等，均属于国家秘密或工作秘密。</w:t>
      </w:r>
      <w:r>
        <w:rPr>
          <w:rFonts w:hint="eastAsia"/>
          <w:highlight w:val="none"/>
        </w:rPr>
        <w:br w:type="textWrapping"/>
      </w:r>
      <w:r>
        <w:rPr>
          <w:rFonts w:hint="eastAsia"/>
          <w:highlight w:val="none"/>
          <w:lang w:val="en-US" w:eastAsia="zh-CN"/>
        </w:rPr>
        <w:t xml:space="preserve">    11.1.2</w:t>
      </w:r>
      <w:r>
        <w:rPr>
          <w:rFonts w:hint="eastAsia"/>
          <w:highlight w:val="none"/>
        </w:rPr>
        <w:t>保密期限：永久，不受合同有效期限制。</w:t>
      </w:r>
      <w:r>
        <w:rPr>
          <w:rFonts w:hint="eastAsia"/>
          <w:highlight w:val="none"/>
        </w:rPr>
        <w:br w:type="textWrapping"/>
      </w:r>
      <w:r>
        <w:rPr>
          <w:rFonts w:hint="eastAsia"/>
          <w:highlight w:val="none"/>
          <w:lang w:val="en-US" w:eastAsia="zh-CN"/>
        </w:rPr>
        <w:t xml:space="preserve">    11.1.3</w:t>
      </w:r>
      <w:r>
        <w:rPr>
          <w:rFonts w:hint="eastAsia"/>
          <w:highlight w:val="none"/>
        </w:rPr>
        <w:t>保密责任：供应商违反保密义务的，应向采购人支付合同总金额30%的违约金；违约金不足以弥补采购人损失的，供应商应赔偿全部损失（包括但不限于安保升级费、设备更换费、调查费、律师费等）；构成犯罪的，依法移送司法机关。</w:t>
      </w:r>
      <w:r>
        <w:rPr>
          <w:rFonts w:hint="eastAsia"/>
          <w:highlight w:val="none"/>
        </w:rPr>
        <w:br w:type="textWrapping"/>
      </w:r>
      <w:r>
        <w:rPr>
          <w:rFonts w:hint="eastAsia"/>
          <w:highlight w:val="none"/>
          <w:lang w:val="en-US" w:eastAsia="zh-CN"/>
        </w:rPr>
        <w:t xml:space="preserve">    11.1.4</w:t>
      </w:r>
      <w:r>
        <w:rPr>
          <w:rFonts w:hint="eastAsia"/>
          <w:highlight w:val="none"/>
        </w:rPr>
        <w:t>强制措施：采购人发现供应商有泄密或窃密嫌疑的，有权立即暂停合同履行，并配合国家安全机关进行调查。”</w:t>
      </w:r>
    </w:p>
    <w:p w14:paraId="738E02C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5A14299A">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165401A5">
      <w:pPr>
        <w:pStyle w:val="4"/>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3FFD42AF">
      <w:pPr>
        <w:pStyle w:val="11"/>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61926877">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06DD8396">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0064756A">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327244AF">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4F0ED8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57AC429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6904654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CE9CEF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30D8D31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0C2A0940">
      <w:pPr>
        <w:pStyle w:val="2"/>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6A6EB08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06C4FB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6AEEC45F">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35B936B6">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5C7ACAB5">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0B83046F">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1E2C509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28F0D1AA">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C9F100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131B9B6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30B6357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1F555558">
      <w:pPr>
        <w:numPr>
          <w:ilvl w:val="0"/>
          <w:numId w:val="1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14B46DEA">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518062D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43AA27F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18B262F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7CD5307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627D3398">
      <w:pPr>
        <w:pStyle w:val="2"/>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70B674F1">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72C9686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29A3790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5BACC895">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6A6AAA94">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40CF7431">
      <w:pPr>
        <w:pStyle w:val="2"/>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7980E68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0056AEB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5076CEB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6167393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3214670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1BB3EDD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6C12A0B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0A59F1A3">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39F13727">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45E188AA">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55D9ADB5">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57DD59EA">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20EB758A">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251F7FA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17E5E48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1BE0AE">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2601ABC4">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445E8B19">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79ADB329">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432056A7">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19F03AAB">
      <w:pPr>
        <w:pStyle w:val="2"/>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5565FBC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2B0602D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7B94D297">
      <w:pPr>
        <w:numPr>
          <w:ilvl w:val="0"/>
          <w:numId w:val="11"/>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342267E6">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43AD1320">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336" w:name="_Toc20313"/>
    </w:p>
    <w:p w14:paraId="75D68945">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55E37045">
      <w:pPr>
        <w:pStyle w:val="4"/>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336"/>
    </w:p>
    <w:tbl>
      <w:tblPr>
        <w:tblStyle w:val="2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42D14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17C3A45">
            <w:pPr>
              <w:adjustRightInd w:val="0"/>
              <w:snapToGrid w:val="0"/>
              <w:jc w:val="center"/>
              <w:rPr>
                <w:rFonts w:ascii="宋体" w:hAnsi="宋体"/>
                <w:szCs w:val="21"/>
              </w:rPr>
            </w:pPr>
            <w:r>
              <w:rPr>
                <w:rFonts w:hint="eastAsia" w:ascii="宋体" w:hAnsi="宋体"/>
                <w:szCs w:val="21"/>
              </w:rPr>
              <w:t>第二节</w:t>
            </w:r>
          </w:p>
          <w:p w14:paraId="0AA8C525">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6F031C44">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45831142">
            <w:pPr>
              <w:adjustRightInd w:val="0"/>
              <w:snapToGrid w:val="0"/>
              <w:jc w:val="left"/>
              <w:rPr>
                <w:rFonts w:ascii="宋体" w:hAnsi="宋体"/>
                <w:szCs w:val="21"/>
              </w:rPr>
            </w:pPr>
          </w:p>
        </w:tc>
      </w:tr>
      <w:tr w14:paraId="7F6797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0CA54E4">
            <w:pPr>
              <w:adjustRightInd w:val="0"/>
              <w:snapToGrid w:val="0"/>
              <w:jc w:val="center"/>
              <w:rPr>
                <w:rFonts w:ascii="宋体" w:hAnsi="宋体"/>
                <w:szCs w:val="21"/>
              </w:rPr>
            </w:pPr>
            <w:r>
              <w:rPr>
                <w:rFonts w:hint="eastAsia" w:ascii="宋体" w:hAnsi="宋体"/>
                <w:szCs w:val="21"/>
              </w:rPr>
              <w:t>第二节</w:t>
            </w:r>
          </w:p>
          <w:p w14:paraId="510BE084">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47B7B99E">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0AF1E2D1">
            <w:pPr>
              <w:adjustRightInd w:val="0"/>
              <w:snapToGrid w:val="0"/>
              <w:jc w:val="left"/>
              <w:rPr>
                <w:rFonts w:ascii="宋体" w:hAnsi="宋体" w:eastAsia="宋体" w:cs="Times New Roman"/>
                <w:kern w:val="2"/>
                <w:sz w:val="21"/>
                <w:szCs w:val="21"/>
                <w:lang w:val="en-US" w:eastAsia="zh-CN" w:bidi="ar-SA"/>
              </w:rPr>
            </w:pPr>
          </w:p>
        </w:tc>
      </w:tr>
      <w:tr w14:paraId="72992E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1109522">
            <w:pPr>
              <w:adjustRightInd w:val="0"/>
              <w:snapToGrid w:val="0"/>
              <w:jc w:val="center"/>
              <w:rPr>
                <w:rFonts w:ascii="宋体" w:hAnsi="宋体"/>
                <w:szCs w:val="21"/>
              </w:rPr>
            </w:pPr>
            <w:r>
              <w:rPr>
                <w:rFonts w:hint="eastAsia" w:ascii="宋体" w:hAnsi="宋体"/>
                <w:szCs w:val="21"/>
              </w:rPr>
              <w:t>第二节</w:t>
            </w:r>
          </w:p>
          <w:p w14:paraId="1A0CF947">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1A88D1B1">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5D23D948">
            <w:pPr>
              <w:adjustRightInd w:val="0"/>
              <w:snapToGrid w:val="0"/>
              <w:jc w:val="left"/>
              <w:rPr>
                <w:rFonts w:ascii="宋体" w:hAnsi="宋体" w:eastAsia="宋体" w:cs="Times New Roman"/>
                <w:kern w:val="2"/>
                <w:sz w:val="21"/>
                <w:szCs w:val="21"/>
                <w:lang w:val="en-US" w:eastAsia="zh-CN" w:bidi="ar-SA"/>
              </w:rPr>
            </w:pPr>
          </w:p>
        </w:tc>
      </w:tr>
      <w:tr w14:paraId="1ACC2F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1CA0C9">
            <w:pPr>
              <w:adjustRightInd w:val="0"/>
              <w:snapToGrid w:val="0"/>
              <w:jc w:val="center"/>
              <w:rPr>
                <w:rFonts w:ascii="宋体" w:hAnsi="宋体"/>
                <w:szCs w:val="21"/>
              </w:rPr>
            </w:pPr>
            <w:r>
              <w:rPr>
                <w:rFonts w:hint="eastAsia" w:ascii="宋体" w:hAnsi="宋体"/>
                <w:szCs w:val="21"/>
              </w:rPr>
              <w:t>第二节</w:t>
            </w:r>
          </w:p>
          <w:p w14:paraId="78E2E284">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46511C60">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42BE8CB1">
            <w:pPr>
              <w:adjustRightInd w:val="0"/>
              <w:snapToGrid w:val="0"/>
              <w:jc w:val="left"/>
              <w:rPr>
                <w:rFonts w:ascii="宋体" w:hAnsi="宋体" w:eastAsia="宋体" w:cs="Times New Roman"/>
                <w:kern w:val="2"/>
                <w:sz w:val="21"/>
                <w:szCs w:val="21"/>
                <w:lang w:val="en-US" w:eastAsia="zh-CN" w:bidi="ar-SA"/>
              </w:rPr>
            </w:pPr>
          </w:p>
        </w:tc>
      </w:tr>
      <w:tr w14:paraId="16AC58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6343F3">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2B5E3302">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660697F1">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376F877F">
            <w:pPr>
              <w:adjustRightInd w:val="0"/>
              <w:snapToGrid w:val="0"/>
              <w:jc w:val="left"/>
              <w:rPr>
                <w:rFonts w:ascii="宋体" w:hAnsi="宋体" w:eastAsia="宋体" w:cs="Times New Roman"/>
                <w:kern w:val="2"/>
                <w:sz w:val="21"/>
                <w:szCs w:val="21"/>
                <w:lang w:val="en-US" w:eastAsia="zh-CN" w:bidi="ar-SA"/>
              </w:rPr>
            </w:pPr>
          </w:p>
        </w:tc>
      </w:tr>
      <w:tr w14:paraId="2E80F9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FFBCA7">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289C9132">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2A374B75">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72C763BD">
            <w:pPr>
              <w:adjustRightInd w:val="0"/>
              <w:snapToGrid w:val="0"/>
              <w:jc w:val="left"/>
              <w:rPr>
                <w:rFonts w:ascii="宋体" w:hAnsi="宋体" w:eastAsia="宋体" w:cs="Times New Roman"/>
                <w:kern w:val="2"/>
                <w:sz w:val="21"/>
                <w:szCs w:val="21"/>
                <w:lang w:val="en-US" w:eastAsia="zh-CN" w:bidi="ar-SA"/>
              </w:rPr>
            </w:pPr>
          </w:p>
        </w:tc>
      </w:tr>
      <w:tr w14:paraId="776EAB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18CC0B1">
            <w:pPr>
              <w:adjustRightInd w:val="0"/>
              <w:snapToGrid w:val="0"/>
              <w:jc w:val="center"/>
              <w:rPr>
                <w:rFonts w:ascii="宋体" w:hAnsi="宋体"/>
                <w:szCs w:val="21"/>
              </w:rPr>
            </w:pPr>
            <w:r>
              <w:rPr>
                <w:rFonts w:hint="eastAsia" w:ascii="宋体" w:hAnsi="宋体"/>
                <w:szCs w:val="21"/>
              </w:rPr>
              <w:t>第二节</w:t>
            </w:r>
          </w:p>
          <w:p w14:paraId="2B728065">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4835D3BA">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2F3702E2"/>
        </w:tc>
      </w:tr>
      <w:tr w14:paraId="3D7052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272D702">
            <w:pPr>
              <w:adjustRightInd w:val="0"/>
              <w:snapToGrid w:val="0"/>
              <w:jc w:val="center"/>
              <w:rPr>
                <w:rFonts w:hint="eastAsia" w:ascii="宋体" w:hAnsi="宋体"/>
                <w:szCs w:val="21"/>
              </w:rPr>
            </w:pPr>
          </w:p>
        </w:tc>
        <w:tc>
          <w:tcPr>
            <w:tcW w:w="1742" w:type="dxa"/>
            <w:vAlign w:val="center"/>
          </w:tcPr>
          <w:p w14:paraId="4A5C5032">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25CF7E06">
            <w:pPr>
              <w:rPr>
                <w:rFonts w:hint="eastAsia"/>
              </w:rPr>
            </w:pPr>
          </w:p>
        </w:tc>
      </w:tr>
      <w:tr w14:paraId="61F29D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1A1462D">
            <w:pPr>
              <w:adjustRightInd w:val="0"/>
              <w:snapToGrid w:val="0"/>
              <w:jc w:val="center"/>
              <w:rPr>
                <w:rFonts w:ascii="宋体" w:hAnsi="宋体"/>
                <w:szCs w:val="21"/>
              </w:rPr>
            </w:pPr>
            <w:r>
              <w:rPr>
                <w:rFonts w:hint="eastAsia" w:ascii="宋体" w:hAnsi="宋体"/>
                <w:szCs w:val="21"/>
              </w:rPr>
              <w:t>第二节</w:t>
            </w:r>
          </w:p>
          <w:p w14:paraId="6E07738D">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1DB08B64">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46D4DB64">
            <w:pPr>
              <w:rPr>
                <w:rFonts w:hint="eastAsia"/>
              </w:rPr>
            </w:pPr>
          </w:p>
        </w:tc>
      </w:tr>
      <w:tr w14:paraId="4D323E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7D69C54">
            <w:pPr>
              <w:adjustRightInd w:val="0"/>
              <w:snapToGrid w:val="0"/>
              <w:jc w:val="center"/>
              <w:rPr>
                <w:rFonts w:ascii="宋体" w:hAnsi="宋体"/>
                <w:szCs w:val="21"/>
              </w:rPr>
            </w:pPr>
            <w:r>
              <w:rPr>
                <w:rFonts w:hint="eastAsia" w:ascii="宋体" w:hAnsi="宋体"/>
                <w:szCs w:val="21"/>
              </w:rPr>
              <w:t>第二节</w:t>
            </w:r>
          </w:p>
          <w:p w14:paraId="3D8B30FF">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73EE12D6">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289C632B">
            <w:pPr>
              <w:rPr>
                <w:rFonts w:hint="eastAsia"/>
              </w:rPr>
            </w:pPr>
          </w:p>
        </w:tc>
      </w:tr>
      <w:tr w14:paraId="376908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91B303">
            <w:pPr>
              <w:adjustRightInd w:val="0"/>
              <w:snapToGrid w:val="0"/>
              <w:jc w:val="center"/>
              <w:rPr>
                <w:rFonts w:ascii="宋体" w:hAnsi="宋体"/>
                <w:szCs w:val="21"/>
              </w:rPr>
            </w:pPr>
            <w:r>
              <w:rPr>
                <w:rFonts w:hint="eastAsia" w:ascii="宋体" w:hAnsi="宋体"/>
                <w:szCs w:val="21"/>
              </w:rPr>
              <w:t>第二节</w:t>
            </w:r>
          </w:p>
          <w:p w14:paraId="279CAA46">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2C7FD9E6">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3FB26719">
            <w:pPr>
              <w:autoSpaceDE w:val="0"/>
              <w:autoSpaceDN w:val="0"/>
              <w:adjustRightInd w:val="0"/>
              <w:snapToGrid w:val="0"/>
              <w:ind w:firstLine="420" w:firstLineChars="200"/>
              <w:jc w:val="left"/>
              <w:rPr>
                <w:rFonts w:ascii="宋体" w:hAnsi="宋体"/>
                <w:szCs w:val="21"/>
              </w:rPr>
            </w:pPr>
          </w:p>
        </w:tc>
      </w:tr>
      <w:tr w14:paraId="4E7C4F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88447B">
            <w:pPr>
              <w:adjustRightInd w:val="0"/>
              <w:snapToGrid w:val="0"/>
              <w:jc w:val="center"/>
              <w:rPr>
                <w:rFonts w:ascii="宋体" w:hAnsi="宋体"/>
                <w:szCs w:val="21"/>
              </w:rPr>
            </w:pPr>
            <w:r>
              <w:rPr>
                <w:rFonts w:hint="eastAsia" w:ascii="宋体" w:hAnsi="宋体"/>
                <w:szCs w:val="21"/>
              </w:rPr>
              <w:t>第二节</w:t>
            </w:r>
          </w:p>
          <w:p w14:paraId="3B2E0BC5">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2DCEA82C">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2629061A">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168D7E41">
            <w:pPr>
              <w:adjustRightInd w:val="0"/>
              <w:snapToGrid w:val="0"/>
              <w:jc w:val="left"/>
              <w:rPr>
                <w:rFonts w:ascii="宋体" w:hAnsi="宋体"/>
                <w:szCs w:val="21"/>
              </w:rPr>
            </w:pPr>
          </w:p>
        </w:tc>
      </w:tr>
      <w:tr w14:paraId="58F852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4CD0C5">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730DA536">
            <w:pPr>
              <w:pStyle w:val="2"/>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6D147AEE">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4B0958F9">
            <w:pPr>
              <w:adjustRightInd w:val="0"/>
              <w:snapToGrid w:val="0"/>
              <w:jc w:val="left"/>
              <w:rPr>
                <w:rFonts w:ascii="宋体" w:hAnsi="宋体"/>
                <w:szCs w:val="21"/>
              </w:rPr>
            </w:pPr>
          </w:p>
        </w:tc>
      </w:tr>
      <w:tr w14:paraId="57F674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2E22C0C">
            <w:pPr>
              <w:adjustRightInd w:val="0"/>
              <w:snapToGrid w:val="0"/>
              <w:jc w:val="center"/>
              <w:rPr>
                <w:rFonts w:ascii="宋体" w:hAnsi="宋体"/>
                <w:szCs w:val="21"/>
              </w:rPr>
            </w:pPr>
            <w:r>
              <w:rPr>
                <w:rFonts w:hint="eastAsia" w:ascii="宋体" w:hAnsi="宋体"/>
                <w:szCs w:val="21"/>
              </w:rPr>
              <w:t>第二节</w:t>
            </w:r>
          </w:p>
          <w:p w14:paraId="3DF5BBAA">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4EC6283B">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0A8A772A">
            <w:pPr>
              <w:adjustRightInd w:val="0"/>
              <w:snapToGrid w:val="0"/>
              <w:jc w:val="left"/>
              <w:rPr>
                <w:rFonts w:ascii="宋体" w:hAnsi="宋体"/>
                <w:szCs w:val="21"/>
              </w:rPr>
            </w:pPr>
          </w:p>
        </w:tc>
      </w:tr>
      <w:tr w14:paraId="178E41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DAA8DD2">
            <w:pPr>
              <w:adjustRightInd w:val="0"/>
              <w:snapToGrid w:val="0"/>
              <w:jc w:val="center"/>
              <w:rPr>
                <w:rFonts w:hint="eastAsia" w:ascii="宋体" w:hAnsi="宋体"/>
                <w:szCs w:val="21"/>
              </w:rPr>
            </w:pPr>
            <w:r>
              <w:rPr>
                <w:rFonts w:hint="eastAsia" w:ascii="宋体" w:hAnsi="宋体"/>
                <w:szCs w:val="21"/>
              </w:rPr>
              <w:t>第二节</w:t>
            </w:r>
          </w:p>
          <w:p w14:paraId="0796D916">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49D3CDD7">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6E5AB32B">
            <w:pPr>
              <w:adjustRightInd w:val="0"/>
              <w:snapToGrid w:val="0"/>
              <w:jc w:val="left"/>
              <w:rPr>
                <w:rFonts w:ascii="宋体" w:hAnsi="宋体"/>
                <w:szCs w:val="21"/>
              </w:rPr>
            </w:pPr>
          </w:p>
        </w:tc>
      </w:tr>
      <w:tr w14:paraId="3CA561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E05D1A">
            <w:pPr>
              <w:adjustRightInd w:val="0"/>
              <w:snapToGrid w:val="0"/>
              <w:jc w:val="center"/>
              <w:rPr>
                <w:rFonts w:hint="eastAsia" w:ascii="宋体" w:hAnsi="宋体"/>
                <w:szCs w:val="21"/>
              </w:rPr>
            </w:pPr>
            <w:r>
              <w:rPr>
                <w:rFonts w:hint="eastAsia" w:ascii="宋体" w:hAnsi="宋体"/>
                <w:szCs w:val="21"/>
              </w:rPr>
              <w:t>第二节</w:t>
            </w:r>
          </w:p>
          <w:p w14:paraId="56A3FB0D">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131F2FE3">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70514FB4">
            <w:pPr>
              <w:adjustRightInd w:val="0"/>
              <w:snapToGrid w:val="0"/>
              <w:jc w:val="left"/>
              <w:rPr>
                <w:rFonts w:ascii="宋体" w:hAnsi="宋体"/>
                <w:szCs w:val="21"/>
              </w:rPr>
            </w:pPr>
          </w:p>
        </w:tc>
      </w:tr>
      <w:tr w14:paraId="3D1F9C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A9152CF">
            <w:pPr>
              <w:adjustRightInd w:val="0"/>
              <w:snapToGrid w:val="0"/>
              <w:jc w:val="center"/>
              <w:rPr>
                <w:rFonts w:ascii="宋体" w:hAnsi="宋体"/>
                <w:szCs w:val="21"/>
              </w:rPr>
            </w:pPr>
            <w:r>
              <w:rPr>
                <w:rFonts w:hint="eastAsia" w:ascii="宋体" w:hAnsi="宋体"/>
                <w:szCs w:val="21"/>
              </w:rPr>
              <w:t>第二节</w:t>
            </w:r>
          </w:p>
          <w:p w14:paraId="63CD1663">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0215CFBC">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21D872C9">
            <w:pPr>
              <w:adjustRightInd w:val="0"/>
              <w:snapToGrid w:val="0"/>
              <w:jc w:val="left"/>
              <w:rPr>
                <w:rFonts w:ascii="宋体" w:hAnsi="宋体"/>
                <w:szCs w:val="21"/>
              </w:rPr>
            </w:pPr>
          </w:p>
        </w:tc>
      </w:tr>
      <w:tr w14:paraId="309A8D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426DC5F">
            <w:pPr>
              <w:adjustRightInd w:val="0"/>
              <w:snapToGrid w:val="0"/>
              <w:jc w:val="center"/>
              <w:rPr>
                <w:rFonts w:ascii="宋体" w:hAnsi="宋体"/>
                <w:szCs w:val="21"/>
              </w:rPr>
            </w:pPr>
            <w:r>
              <w:rPr>
                <w:rFonts w:hint="eastAsia" w:ascii="宋体" w:hAnsi="宋体"/>
                <w:szCs w:val="21"/>
              </w:rPr>
              <w:t>第二节</w:t>
            </w:r>
          </w:p>
          <w:p w14:paraId="41F911A6">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00C55E24">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143BDAD1">
            <w:pPr>
              <w:adjustRightInd w:val="0"/>
              <w:snapToGrid w:val="0"/>
              <w:jc w:val="left"/>
              <w:rPr>
                <w:rFonts w:ascii="宋体" w:hAnsi="宋体"/>
                <w:szCs w:val="21"/>
              </w:rPr>
            </w:pPr>
          </w:p>
        </w:tc>
      </w:tr>
      <w:tr w14:paraId="75AF5F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EDBDA73">
            <w:pPr>
              <w:adjustRightInd w:val="0"/>
              <w:snapToGrid w:val="0"/>
              <w:jc w:val="center"/>
              <w:rPr>
                <w:rFonts w:ascii="宋体" w:hAnsi="宋体"/>
                <w:szCs w:val="21"/>
              </w:rPr>
            </w:pPr>
            <w:r>
              <w:rPr>
                <w:rFonts w:hint="eastAsia" w:ascii="宋体" w:hAnsi="宋体"/>
                <w:szCs w:val="21"/>
              </w:rPr>
              <w:t>第二节</w:t>
            </w:r>
          </w:p>
          <w:p w14:paraId="323DF249">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19D441E7">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6B523531">
            <w:pPr>
              <w:adjustRightInd w:val="0"/>
              <w:snapToGrid w:val="0"/>
              <w:jc w:val="left"/>
              <w:rPr>
                <w:rFonts w:ascii="宋体" w:hAnsi="宋体"/>
                <w:szCs w:val="21"/>
              </w:rPr>
            </w:pPr>
          </w:p>
        </w:tc>
      </w:tr>
      <w:tr w14:paraId="618F7D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033BF1">
            <w:pPr>
              <w:adjustRightInd w:val="0"/>
              <w:snapToGrid w:val="0"/>
              <w:jc w:val="center"/>
              <w:rPr>
                <w:rFonts w:ascii="宋体" w:hAnsi="宋体"/>
                <w:szCs w:val="21"/>
              </w:rPr>
            </w:pPr>
            <w:r>
              <w:rPr>
                <w:rFonts w:hint="eastAsia" w:ascii="宋体" w:hAnsi="宋体"/>
                <w:szCs w:val="21"/>
              </w:rPr>
              <w:t>第二节</w:t>
            </w:r>
          </w:p>
          <w:p w14:paraId="5FAA3338">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07242150">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40DC6FE9">
            <w:pPr>
              <w:adjustRightInd w:val="0"/>
              <w:snapToGrid w:val="0"/>
              <w:jc w:val="left"/>
              <w:rPr>
                <w:rFonts w:ascii="宋体" w:hAnsi="宋体"/>
                <w:szCs w:val="21"/>
              </w:rPr>
            </w:pPr>
          </w:p>
        </w:tc>
      </w:tr>
      <w:tr w14:paraId="06DFF1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4AFCA3">
            <w:pPr>
              <w:adjustRightInd w:val="0"/>
              <w:snapToGrid w:val="0"/>
              <w:jc w:val="center"/>
              <w:rPr>
                <w:rFonts w:ascii="宋体" w:hAnsi="宋体"/>
                <w:szCs w:val="21"/>
              </w:rPr>
            </w:pPr>
            <w:r>
              <w:rPr>
                <w:rFonts w:hint="eastAsia" w:ascii="宋体" w:hAnsi="宋体"/>
                <w:szCs w:val="21"/>
              </w:rPr>
              <w:t>第二节</w:t>
            </w:r>
          </w:p>
          <w:p w14:paraId="6F8041F5">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13079046">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4769C451">
            <w:pPr>
              <w:adjustRightInd w:val="0"/>
              <w:snapToGrid w:val="0"/>
              <w:jc w:val="left"/>
              <w:rPr>
                <w:rFonts w:ascii="宋体" w:hAnsi="宋体"/>
                <w:szCs w:val="21"/>
                <w:u w:val="single"/>
              </w:rPr>
            </w:pPr>
          </w:p>
        </w:tc>
      </w:tr>
      <w:tr w14:paraId="01671B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4A1612">
            <w:pPr>
              <w:adjustRightInd w:val="0"/>
              <w:snapToGrid w:val="0"/>
              <w:jc w:val="center"/>
              <w:rPr>
                <w:rFonts w:ascii="宋体" w:hAnsi="宋体"/>
                <w:szCs w:val="21"/>
              </w:rPr>
            </w:pPr>
            <w:r>
              <w:rPr>
                <w:rFonts w:hint="eastAsia" w:ascii="宋体" w:hAnsi="宋体"/>
                <w:szCs w:val="21"/>
              </w:rPr>
              <w:t>第二节</w:t>
            </w:r>
          </w:p>
          <w:p w14:paraId="36DD0E6C">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2AAB7EAB">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08F965F5">
            <w:pPr>
              <w:adjustRightInd w:val="0"/>
              <w:snapToGrid w:val="0"/>
              <w:jc w:val="left"/>
              <w:rPr>
                <w:rFonts w:ascii="宋体" w:hAnsi="宋体"/>
                <w:szCs w:val="21"/>
                <w:u w:val="single"/>
              </w:rPr>
            </w:pPr>
          </w:p>
        </w:tc>
      </w:tr>
      <w:tr w14:paraId="4AA1F4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47E6067">
            <w:pPr>
              <w:adjustRightInd w:val="0"/>
              <w:snapToGrid w:val="0"/>
              <w:jc w:val="center"/>
              <w:rPr>
                <w:rFonts w:ascii="宋体" w:hAnsi="宋体"/>
                <w:szCs w:val="21"/>
              </w:rPr>
            </w:pPr>
            <w:r>
              <w:rPr>
                <w:rFonts w:hint="eastAsia" w:ascii="宋体" w:hAnsi="宋体"/>
                <w:szCs w:val="21"/>
              </w:rPr>
              <w:t>第二节</w:t>
            </w:r>
          </w:p>
          <w:p w14:paraId="6E2BA9FA">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7B8C7FD6">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203B8A04">
            <w:pPr>
              <w:adjustRightInd w:val="0"/>
              <w:snapToGrid w:val="0"/>
              <w:jc w:val="left"/>
              <w:rPr>
                <w:rFonts w:ascii="宋体" w:hAnsi="宋体"/>
                <w:szCs w:val="21"/>
                <w:u w:val="single"/>
              </w:rPr>
            </w:pPr>
          </w:p>
        </w:tc>
      </w:tr>
      <w:tr w14:paraId="4AD862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61F7CA1">
            <w:pPr>
              <w:adjustRightInd w:val="0"/>
              <w:snapToGrid w:val="0"/>
              <w:jc w:val="center"/>
              <w:rPr>
                <w:rFonts w:ascii="宋体" w:hAnsi="宋体"/>
                <w:szCs w:val="21"/>
              </w:rPr>
            </w:pPr>
            <w:r>
              <w:rPr>
                <w:rFonts w:hint="eastAsia" w:ascii="宋体" w:hAnsi="宋体"/>
                <w:szCs w:val="21"/>
              </w:rPr>
              <w:t>第二节</w:t>
            </w:r>
          </w:p>
          <w:p w14:paraId="4428617B">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B876B1C">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66F5DCDC">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1786FEA7">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5F3F4BE2">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0C7B8C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EBCF282">
            <w:pPr>
              <w:adjustRightInd w:val="0"/>
              <w:snapToGrid w:val="0"/>
              <w:jc w:val="center"/>
              <w:rPr>
                <w:rFonts w:ascii="宋体" w:hAnsi="宋体"/>
                <w:szCs w:val="21"/>
              </w:rPr>
            </w:pPr>
            <w:r>
              <w:rPr>
                <w:rFonts w:hint="eastAsia" w:ascii="宋体" w:hAnsi="宋体"/>
                <w:szCs w:val="21"/>
              </w:rPr>
              <w:t>第二节</w:t>
            </w:r>
          </w:p>
          <w:p w14:paraId="7EA38071">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176885BE">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4F611E9D">
            <w:pPr>
              <w:adjustRightInd w:val="0"/>
              <w:snapToGrid w:val="0"/>
              <w:jc w:val="left"/>
              <w:rPr>
                <w:rFonts w:hint="default" w:ascii="宋体" w:hAnsi="宋体" w:eastAsia="宋体"/>
                <w:szCs w:val="21"/>
                <w:lang w:val="en-US" w:eastAsia="zh-CN"/>
              </w:rPr>
            </w:pPr>
          </w:p>
        </w:tc>
      </w:tr>
    </w:tbl>
    <w:p w14:paraId="516A7179"/>
    <w:p w14:paraId="41FFE296"/>
    <w:p w14:paraId="08B7A09E">
      <w:pPr>
        <w:rPr>
          <w:rFonts w:ascii="宋体" w:hAnsi="宋体" w:eastAsia="宋体" w:cs="宋体"/>
          <w:kern w:val="2"/>
          <w:sz w:val="24"/>
          <w:szCs w:val="24"/>
          <w:lang w:eastAsia="zh-CN" w:bidi="ar"/>
        </w:rPr>
      </w:pPr>
      <w:r>
        <w:rPr>
          <w:rFonts w:hint="eastAsia" w:ascii="宋体" w:hAnsi="宋体" w:eastAsia="宋体" w:cs="宋体"/>
          <w:kern w:val="2"/>
          <w:sz w:val="24"/>
          <w:szCs w:val="24"/>
          <w:lang w:eastAsia="zh-CN" w:bidi="ar"/>
        </w:rPr>
        <w:br w:type="page"/>
      </w:r>
    </w:p>
    <w:p w14:paraId="1FB5D9F1">
      <w:pPr>
        <w:pStyle w:val="11"/>
        <w:pageBreakBefore/>
        <w:spacing w:before="140" w:line="360" w:lineRule="auto"/>
        <w:jc w:val="center"/>
        <w:outlineLvl w:val="0"/>
        <w:rPr>
          <w:rFonts w:ascii="宋体" w:hAnsi="宋体" w:eastAsia="宋体" w:cs="宋体"/>
          <w:b/>
          <w:bCs/>
          <w:color w:val="auto"/>
          <w:spacing w:val="4"/>
          <w:sz w:val="30"/>
          <w:szCs w:val="30"/>
          <w:lang w:eastAsia="zh-CN"/>
        </w:rPr>
      </w:pPr>
      <w:bookmarkStart w:id="337" w:name="_Toc22784"/>
      <w:r>
        <w:rPr>
          <w:rFonts w:hint="eastAsia" w:ascii="宋体" w:hAnsi="宋体" w:eastAsia="宋体" w:cs="宋体"/>
          <w:b/>
          <w:bCs/>
          <w:color w:val="auto"/>
          <w:spacing w:val="4"/>
          <w:sz w:val="30"/>
          <w:szCs w:val="30"/>
          <w:lang w:eastAsia="zh-CN"/>
        </w:rPr>
        <w:t>第七章投标文件格式</w:t>
      </w:r>
      <w:bookmarkEnd w:id="337"/>
    </w:p>
    <w:p w14:paraId="61870790">
      <w:pPr>
        <w:spacing w:line="360" w:lineRule="auto"/>
        <w:rPr>
          <w:rFonts w:ascii="宋体" w:hAnsi="宋体" w:eastAsia="宋体" w:cs="宋体"/>
          <w:color w:val="auto"/>
          <w:lang w:eastAsia="zh-CN"/>
        </w:rPr>
      </w:pPr>
    </w:p>
    <w:p w14:paraId="050E14E4">
      <w:pPr>
        <w:spacing w:before="78" w:line="360" w:lineRule="auto"/>
        <w:ind w:left="502"/>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封面：</w:t>
      </w:r>
    </w:p>
    <w:p w14:paraId="557E28AD">
      <w:pPr>
        <w:spacing w:line="360" w:lineRule="auto"/>
        <w:rPr>
          <w:rFonts w:ascii="宋体" w:hAnsi="宋体" w:eastAsia="宋体" w:cs="宋体"/>
          <w:color w:val="auto"/>
          <w:lang w:eastAsia="zh-CN"/>
        </w:rPr>
      </w:pPr>
    </w:p>
    <w:p w14:paraId="29774B94">
      <w:pPr>
        <w:spacing w:before="270" w:line="360" w:lineRule="auto"/>
        <w:ind w:right="-1"/>
        <w:jc w:val="center"/>
        <w:rPr>
          <w:rFonts w:ascii="宋体" w:hAnsi="宋体" w:eastAsia="宋体" w:cs="宋体"/>
          <w:b/>
          <w:bCs/>
          <w:color w:val="auto"/>
          <w:spacing w:val="-36"/>
          <w:sz w:val="83"/>
          <w:szCs w:val="83"/>
          <w:lang w:eastAsia="zh-CN"/>
        </w:rPr>
      </w:pPr>
      <w:r>
        <w:rPr>
          <w:rFonts w:hint="eastAsia" w:ascii="宋体" w:hAnsi="宋体" w:eastAsia="宋体" w:cs="宋体"/>
          <w:b/>
          <w:bCs/>
          <w:color w:val="auto"/>
          <w:spacing w:val="-36"/>
          <w:sz w:val="83"/>
          <w:szCs w:val="83"/>
          <w:lang w:eastAsia="zh-CN"/>
        </w:rPr>
        <w:t>投标文件</w:t>
      </w:r>
    </w:p>
    <w:p w14:paraId="2D37101A">
      <w:pPr>
        <w:spacing w:before="270" w:line="360" w:lineRule="auto"/>
        <w:ind w:right="-1"/>
        <w:jc w:val="center"/>
        <w:rPr>
          <w:rFonts w:ascii="宋体" w:hAnsi="宋体" w:eastAsia="宋体" w:cs="宋体"/>
          <w:b/>
          <w:bCs/>
          <w:color w:val="auto"/>
          <w:spacing w:val="-36"/>
          <w:sz w:val="56"/>
          <w:szCs w:val="56"/>
          <w:lang w:eastAsia="zh-CN"/>
        </w:rPr>
      </w:pPr>
      <w:r>
        <w:rPr>
          <w:rFonts w:hint="eastAsia" w:ascii="宋体" w:hAnsi="宋体" w:eastAsia="宋体" w:cs="宋体"/>
          <w:b/>
          <w:bCs/>
          <w:color w:val="auto"/>
          <w:spacing w:val="-36"/>
          <w:sz w:val="56"/>
          <w:szCs w:val="56"/>
          <w:lang w:eastAsia="zh-CN"/>
        </w:rPr>
        <w:t>资格证明文件</w:t>
      </w:r>
    </w:p>
    <w:p w14:paraId="4CA112D4">
      <w:pPr>
        <w:spacing w:line="360" w:lineRule="auto"/>
        <w:rPr>
          <w:rFonts w:ascii="宋体" w:hAnsi="宋体" w:eastAsia="宋体" w:cs="宋体"/>
          <w:color w:val="auto"/>
          <w:lang w:eastAsia="zh-CN"/>
        </w:rPr>
      </w:pPr>
    </w:p>
    <w:p w14:paraId="1AB2FA98">
      <w:pPr>
        <w:spacing w:before="114" w:line="360" w:lineRule="auto"/>
        <w:ind w:left="1134"/>
        <w:rPr>
          <w:rFonts w:ascii="宋体" w:hAnsi="宋体" w:eastAsia="宋体" w:cs="宋体"/>
          <w:color w:val="auto"/>
          <w:sz w:val="35"/>
          <w:szCs w:val="35"/>
          <w:lang w:eastAsia="zh-CN"/>
        </w:rPr>
      </w:pPr>
      <w:r>
        <w:rPr>
          <w:rFonts w:hint="eastAsia" w:ascii="宋体" w:hAnsi="宋体" w:eastAsia="宋体" w:cs="宋体"/>
          <w:color w:val="auto"/>
          <w:spacing w:val="8"/>
          <w:sz w:val="35"/>
          <w:szCs w:val="35"/>
          <w:lang w:eastAsia="zh-CN"/>
        </w:rPr>
        <w:t>（第</w:t>
      </w:r>
      <w:r>
        <w:rPr>
          <w:rFonts w:hint="eastAsia" w:ascii="宋体" w:hAnsi="宋体" w:eastAsia="宋体" w:cs="宋体"/>
          <w:color w:val="auto"/>
          <w:sz w:val="35"/>
          <w:szCs w:val="35"/>
          <w:lang w:eastAsia="zh-CN"/>
        </w:rPr>
        <w:t>XX</w:t>
      </w:r>
      <w:r>
        <w:rPr>
          <w:rFonts w:hint="eastAsia" w:ascii="宋体" w:hAnsi="宋体" w:eastAsia="宋体" w:cs="宋体"/>
          <w:color w:val="auto"/>
          <w:spacing w:val="8"/>
          <w:sz w:val="35"/>
          <w:szCs w:val="35"/>
          <w:lang w:eastAsia="zh-CN"/>
        </w:rPr>
        <w:t>包）【如不分包，请删去本行】</w:t>
      </w:r>
    </w:p>
    <w:p w14:paraId="455CAE4B">
      <w:pPr>
        <w:spacing w:line="360" w:lineRule="auto"/>
        <w:rPr>
          <w:rFonts w:ascii="宋体" w:hAnsi="宋体" w:eastAsia="宋体" w:cs="宋体"/>
          <w:color w:val="auto"/>
          <w:lang w:eastAsia="zh-CN"/>
        </w:rPr>
      </w:pPr>
    </w:p>
    <w:p w14:paraId="255BCF28">
      <w:pPr>
        <w:spacing w:line="360" w:lineRule="auto"/>
        <w:rPr>
          <w:rFonts w:ascii="宋体" w:hAnsi="宋体" w:eastAsia="宋体" w:cs="宋体"/>
          <w:color w:val="auto"/>
          <w:lang w:eastAsia="zh-CN"/>
        </w:rPr>
      </w:pPr>
    </w:p>
    <w:p w14:paraId="1C5CBD13">
      <w:pPr>
        <w:spacing w:line="360" w:lineRule="auto"/>
        <w:rPr>
          <w:rFonts w:ascii="宋体" w:hAnsi="宋体" w:eastAsia="宋体" w:cs="宋体"/>
          <w:color w:val="auto"/>
          <w:lang w:eastAsia="zh-CN"/>
        </w:rPr>
      </w:pPr>
    </w:p>
    <w:p w14:paraId="0EED3911">
      <w:pPr>
        <w:spacing w:line="360" w:lineRule="auto"/>
        <w:rPr>
          <w:rFonts w:ascii="宋体" w:hAnsi="宋体" w:eastAsia="宋体" w:cs="宋体"/>
          <w:color w:val="auto"/>
          <w:lang w:eastAsia="zh-CN"/>
        </w:rPr>
      </w:pPr>
    </w:p>
    <w:p w14:paraId="265CFE55">
      <w:pPr>
        <w:spacing w:line="360" w:lineRule="auto"/>
        <w:rPr>
          <w:rFonts w:ascii="宋体" w:hAnsi="宋体" w:eastAsia="宋体" w:cs="宋体"/>
          <w:color w:val="auto"/>
          <w:lang w:eastAsia="zh-CN"/>
        </w:rPr>
      </w:pPr>
    </w:p>
    <w:p w14:paraId="5CD3C953">
      <w:pPr>
        <w:spacing w:line="360" w:lineRule="auto"/>
        <w:rPr>
          <w:rFonts w:ascii="宋体" w:hAnsi="宋体" w:eastAsia="宋体" w:cs="宋体"/>
          <w:color w:val="auto"/>
          <w:lang w:eastAsia="zh-CN"/>
        </w:rPr>
      </w:pPr>
    </w:p>
    <w:p w14:paraId="26FF6AA1">
      <w:pPr>
        <w:spacing w:line="360" w:lineRule="auto"/>
        <w:rPr>
          <w:rFonts w:ascii="宋体" w:hAnsi="宋体" w:eastAsia="宋体" w:cs="宋体"/>
          <w:color w:val="auto"/>
          <w:lang w:eastAsia="zh-CN"/>
        </w:rPr>
      </w:pPr>
    </w:p>
    <w:p w14:paraId="0883DAD6">
      <w:pPr>
        <w:spacing w:line="360" w:lineRule="auto"/>
        <w:rPr>
          <w:rFonts w:ascii="宋体" w:hAnsi="宋体" w:eastAsia="宋体" w:cs="宋体"/>
          <w:color w:val="auto"/>
          <w:lang w:eastAsia="zh-CN"/>
        </w:rPr>
      </w:pPr>
    </w:p>
    <w:p w14:paraId="1ECB91F7">
      <w:pPr>
        <w:pStyle w:val="11"/>
        <w:tabs>
          <w:tab w:val="left" w:pos="8364"/>
        </w:tabs>
        <w:spacing w:before="101" w:line="360" w:lineRule="auto"/>
        <w:ind w:left="443" w:right="14" w:firstLine="2"/>
        <w:jc w:val="both"/>
        <w:rPr>
          <w:rFonts w:ascii="宋体" w:hAnsi="宋体" w:eastAsia="宋体" w:cs="宋体"/>
          <w:color w:val="auto"/>
          <w:u w:val="single"/>
          <w:lang w:eastAsia="zh-CN"/>
        </w:rPr>
      </w:pPr>
      <w:r>
        <w:rPr>
          <w:rFonts w:hint="eastAsia" w:ascii="宋体" w:hAnsi="宋体" w:eastAsia="宋体" w:cs="宋体"/>
          <w:color w:val="auto"/>
          <w:spacing w:val="5"/>
          <w:lang w:eastAsia="zh-CN"/>
        </w:rPr>
        <w:t>项目编号：</w:t>
      </w:r>
      <w:r>
        <w:rPr>
          <w:rFonts w:hint="eastAsia" w:ascii="宋体" w:hAnsi="宋体" w:eastAsia="宋体" w:cs="宋体"/>
          <w:color w:val="auto"/>
          <w:u w:val="single"/>
          <w:lang w:eastAsia="zh-CN"/>
        </w:rPr>
        <w:tab/>
      </w:r>
    </w:p>
    <w:p w14:paraId="7FF0D963">
      <w:pPr>
        <w:pStyle w:val="11"/>
        <w:tabs>
          <w:tab w:val="left" w:pos="8364"/>
        </w:tabs>
        <w:spacing w:before="101" w:line="360" w:lineRule="auto"/>
        <w:ind w:left="443" w:right="14" w:firstLine="2"/>
        <w:jc w:val="both"/>
        <w:rPr>
          <w:rFonts w:ascii="宋体" w:hAnsi="宋体" w:eastAsia="宋体" w:cs="宋体"/>
          <w:color w:val="auto"/>
          <w:u w:val="single"/>
          <w:lang w:eastAsia="zh-CN"/>
        </w:rPr>
      </w:pPr>
      <w:r>
        <w:rPr>
          <w:rFonts w:hint="eastAsia" w:ascii="宋体" w:hAnsi="宋体" w:eastAsia="宋体" w:cs="宋体"/>
          <w:color w:val="auto"/>
          <w:spacing w:val="5"/>
          <w:lang w:eastAsia="zh-CN"/>
        </w:rPr>
        <w:t>项目名称：</w:t>
      </w:r>
      <w:r>
        <w:rPr>
          <w:rFonts w:hint="eastAsia" w:ascii="宋体" w:hAnsi="宋体" w:eastAsia="宋体" w:cs="宋体"/>
          <w:color w:val="auto"/>
          <w:u w:val="single"/>
          <w:lang w:eastAsia="zh-CN"/>
        </w:rPr>
        <w:tab/>
      </w:r>
    </w:p>
    <w:p w14:paraId="037EDD11">
      <w:pPr>
        <w:pStyle w:val="11"/>
        <w:tabs>
          <w:tab w:val="left" w:pos="8364"/>
        </w:tabs>
        <w:spacing w:before="101" w:line="360" w:lineRule="auto"/>
        <w:ind w:left="443" w:right="14" w:firstLine="2"/>
        <w:jc w:val="both"/>
        <w:rPr>
          <w:rFonts w:ascii="宋体" w:hAnsi="宋体" w:eastAsia="宋体" w:cs="宋体"/>
          <w:color w:val="auto"/>
          <w:lang w:eastAsia="zh-CN"/>
        </w:rPr>
      </w:pPr>
      <w:r>
        <w:rPr>
          <w:rFonts w:hint="eastAsia" w:ascii="宋体" w:hAnsi="宋体" w:eastAsia="宋体" w:cs="宋体"/>
          <w:color w:val="auto"/>
          <w:spacing w:val="3"/>
          <w:lang w:eastAsia="zh-CN"/>
        </w:rPr>
        <w:t>投标人：</w:t>
      </w:r>
      <w:r>
        <w:rPr>
          <w:rFonts w:hint="eastAsia" w:ascii="宋体" w:hAnsi="宋体" w:eastAsia="宋体" w:cs="宋体"/>
          <w:color w:val="auto"/>
          <w:u w:val="single"/>
          <w:lang w:eastAsia="zh-CN"/>
        </w:rPr>
        <w:tab/>
      </w:r>
    </w:p>
    <w:p w14:paraId="1F2DC533">
      <w:pPr>
        <w:spacing w:line="360" w:lineRule="auto"/>
        <w:rPr>
          <w:rFonts w:ascii="宋体" w:hAnsi="宋体" w:eastAsia="宋体" w:cs="宋体"/>
          <w:color w:val="auto"/>
          <w:lang w:eastAsia="zh-CN"/>
        </w:rPr>
      </w:pPr>
    </w:p>
    <w:p w14:paraId="6CEB0FD4">
      <w:pPr>
        <w:pStyle w:val="11"/>
        <w:spacing w:before="100" w:line="360" w:lineRule="auto"/>
        <w:ind w:left="3140" w:firstLine="298" w:firstLineChars="100"/>
        <w:rPr>
          <w:rFonts w:ascii="宋体" w:hAnsi="宋体" w:eastAsia="宋体" w:cs="宋体"/>
          <w:color w:val="auto"/>
          <w:lang w:eastAsia="zh-CN"/>
        </w:rPr>
      </w:pPr>
      <w:r>
        <w:rPr>
          <w:rFonts w:hint="eastAsia" w:ascii="宋体" w:hAnsi="宋体" w:eastAsia="宋体" w:cs="宋体"/>
          <w:color w:val="auto"/>
          <w:spacing w:val="-6"/>
          <w:lang w:eastAsia="zh-CN"/>
        </w:rPr>
        <w:t>年  月  日</w:t>
      </w:r>
    </w:p>
    <w:p w14:paraId="60DF0CE7">
      <w:pPr>
        <w:spacing w:line="360" w:lineRule="auto"/>
        <w:rPr>
          <w:rFonts w:ascii="宋体" w:hAnsi="宋体" w:eastAsia="宋体" w:cs="宋体"/>
          <w:color w:val="auto"/>
          <w:lang w:eastAsia="zh-CN"/>
        </w:rPr>
      </w:pPr>
    </w:p>
    <w:p w14:paraId="782D57F9">
      <w:pPr>
        <w:pageBreakBefore/>
        <w:spacing w:line="360" w:lineRule="auto"/>
        <w:ind w:left="28"/>
        <w:outlineLvl w:val="1"/>
        <w:rPr>
          <w:rFonts w:ascii="宋体" w:hAnsi="宋体" w:eastAsia="宋体" w:cs="宋体"/>
          <w:color w:val="auto"/>
          <w:sz w:val="31"/>
          <w:szCs w:val="31"/>
          <w:lang w:eastAsia="zh-CN"/>
        </w:rPr>
      </w:pPr>
      <w:bookmarkStart w:id="338" w:name="bookmark231"/>
      <w:bookmarkEnd w:id="338"/>
      <w:bookmarkStart w:id="339" w:name="bookmark229"/>
      <w:bookmarkEnd w:id="339"/>
      <w:bookmarkStart w:id="340" w:name="bookmark237"/>
      <w:bookmarkEnd w:id="340"/>
      <w:bookmarkStart w:id="341" w:name="bookmark228"/>
      <w:bookmarkEnd w:id="341"/>
      <w:bookmarkStart w:id="342" w:name="_Toc22475"/>
      <w:bookmarkStart w:id="343" w:name="_Toc186477791"/>
      <w:r>
        <w:rPr>
          <w:rFonts w:hint="eastAsia" w:ascii="宋体" w:hAnsi="宋体" w:eastAsia="宋体" w:cs="宋体"/>
          <w:b/>
          <w:bCs/>
          <w:color w:val="auto"/>
          <w:spacing w:val="7"/>
          <w:sz w:val="31"/>
          <w:szCs w:val="31"/>
          <w:lang w:eastAsia="zh-CN"/>
        </w:rPr>
        <w:t>一、满足《中华人民共和国政府采购法》第二十二条规定</w:t>
      </w:r>
      <w:bookmarkEnd w:id="342"/>
      <w:bookmarkEnd w:id="343"/>
    </w:p>
    <w:p w14:paraId="557E9C4F">
      <w:pPr>
        <w:spacing w:line="360" w:lineRule="auto"/>
        <w:rPr>
          <w:rFonts w:ascii="宋体" w:hAnsi="宋体" w:eastAsia="宋体" w:cs="宋体"/>
          <w:color w:val="auto"/>
          <w:lang w:eastAsia="zh-CN"/>
        </w:rPr>
      </w:pPr>
    </w:p>
    <w:p w14:paraId="2CF953C2">
      <w:pPr>
        <w:spacing w:line="360" w:lineRule="auto"/>
        <w:ind w:left="39"/>
        <w:outlineLvl w:val="2"/>
        <w:rPr>
          <w:rFonts w:ascii="宋体" w:hAnsi="宋体" w:eastAsia="宋体" w:cs="宋体"/>
          <w:color w:val="auto"/>
          <w:sz w:val="31"/>
          <w:szCs w:val="31"/>
          <w:lang w:eastAsia="zh-CN"/>
        </w:rPr>
      </w:pPr>
      <w:bookmarkStart w:id="344" w:name="bookmark232"/>
      <w:bookmarkEnd w:id="344"/>
      <w:bookmarkStart w:id="345" w:name="bookmark230"/>
      <w:bookmarkEnd w:id="345"/>
      <w:bookmarkStart w:id="346" w:name="_Toc1178"/>
      <w:bookmarkStart w:id="347" w:name="_Toc186477792"/>
      <w:r>
        <w:rPr>
          <w:rFonts w:hint="eastAsia" w:ascii="宋体" w:hAnsi="宋体" w:eastAsia="宋体" w:cs="宋体"/>
          <w:b/>
          <w:bCs/>
          <w:color w:val="auto"/>
          <w:spacing w:val="6"/>
          <w:sz w:val="31"/>
          <w:szCs w:val="31"/>
          <w:lang w:eastAsia="zh-CN"/>
        </w:rPr>
        <w:t>（一）法人、其他组织或者自然人的证明文件</w:t>
      </w:r>
      <w:bookmarkEnd w:id="346"/>
      <w:bookmarkEnd w:id="347"/>
    </w:p>
    <w:p w14:paraId="5191AB63">
      <w:pPr>
        <w:spacing w:line="360" w:lineRule="auto"/>
        <w:ind w:left="521"/>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1、投标人为企业（包括合伙企业）的，应提供有效的“营业执照”；</w:t>
      </w:r>
    </w:p>
    <w:p w14:paraId="19BACBAC">
      <w:pPr>
        <w:spacing w:line="360" w:lineRule="auto"/>
        <w:ind w:left="506"/>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2、投标人为事业单位的，应提供有效的“事业单位法人证书”；</w:t>
      </w:r>
    </w:p>
    <w:p w14:paraId="6628B990">
      <w:pPr>
        <w:spacing w:line="360" w:lineRule="auto"/>
        <w:ind w:left="25" w:firstLine="482"/>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3、投标人为非企业机构的，应提供有效的“执业许可证”、“登记证书”</w:t>
      </w:r>
      <w:r>
        <w:rPr>
          <w:rFonts w:hint="eastAsia" w:ascii="宋体" w:hAnsi="宋体" w:eastAsia="宋体" w:cs="宋体"/>
          <w:color w:val="auto"/>
          <w:spacing w:val="-2"/>
          <w:sz w:val="24"/>
          <w:szCs w:val="24"/>
          <w:lang w:eastAsia="zh-CN"/>
        </w:rPr>
        <w:t>等证明文件；</w:t>
      </w:r>
    </w:p>
    <w:p w14:paraId="0298D998">
      <w:pPr>
        <w:spacing w:line="360" w:lineRule="auto"/>
        <w:ind w:left="502"/>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4、投标人是个体工商户的，应提供有效的</w:t>
      </w:r>
      <w:r>
        <w:rPr>
          <w:rFonts w:hint="eastAsia" w:ascii="宋体" w:hAnsi="宋体" w:eastAsia="宋体" w:cs="宋体"/>
          <w:color w:val="auto"/>
          <w:spacing w:val="-1"/>
          <w:sz w:val="24"/>
          <w:szCs w:val="24"/>
          <w:lang w:eastAsia="zh-CN"/>
        </w:rPr>
        <w:t>“个体工商户营业执照”；</w:t>
      </w:r>
    </w:p>
    <w:p w14:paraId="14ABCF63">
      <w:pPr>
        <w:spacing w:line="360" w:lineRule="auto"/>
        <w:ind w:left="508"/>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5、投标人是自然人的，应提供有效的自然人身份证明。</w:t>
      </w:r>
    </w:p>
    <w:p w14:paraId="0950D329">
      <w:pPr>
        <w:pageBreakBefore/>
        <w:widowControl w:val="0"/>
        <w:spacing w:line="360" w:lineRule="auto"/>
        <w:rPr>
          <w:rFonts w:ascii="宋体" w:hAnsi="宋体" w:eastAsia="宋体" w:cs="宋体"/>
          <w:color w:val="auto"/>
          <w:lang w:eastAsia="zh-CN"/>
        </w:rPr>
      </w:pPr>
    </w:p>
    <w:p w14:paraId="3571F048">
      <w:pPr>
        <w:spacing w:line="360" w:lineRule="auto"/>
        <w:outlineLvl w:val="2"/>
        <w:rPr>
          <w:rFonts w:ascii="宋体" w:hAnsi="宋体" w:eastAsia="宋体" w:cs="宋体"/>
          <w:b/>
          <w:bCs/>
          <w:color w:val="auto"/>
          <w:spacing w:val="6"/>
          <w:sz w:val="31"/>
          <w:szCs w:val="31"/>
          <w:lang w:eastAsia="zh-CN"/>
        </w:rPr>
      </w:pPr>
      <w:bookmarkStart w:id="348" w:name="_Toc186477793"/>
      <w:bookmarkStart w:id="349" w:name="_Toc22412"/>
      <w:r>
        <w:rPr>
          <w:rFonts w:hint="eastAsia" w:ascii="宋体" w:hAnsi="宋体" w:eastAsia="宋体" w:cs="宋体"/>
          <w:b/>
          <w:bCs/>
          <w:color w:val="auto"/>
          <w:spacing w:val="6"/>
          <w:sz w:val="31"/>
          <w:szCs w:val="31"/>
          <w:lang w:eastAsia="zh-CN"/>
        </w:rPr>
        <w:t>（二）政府采购供应商信用承诺函</w:t>
      </w:r>
      <w:bookmarkEnd w:id="348"/>
      <w:bookmarkEnd w:id="349"/>
    </w:p>
    <w:p w14:paraId="36F734E3">
      <w:pPr>
        <w:spacing w:line="360" w:lineRule="auto"/>
        <w:ind w:left="39"/>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单位名称（自然人姓名</w:t>
      </w:r>
      <w:r>
        <w:rPr>
          <w:rFonts w:hint="eastAsia" w:ascii="宋体" w:hAnsi="宋体" w:eastAsia="宋体" w:cs="宋体"/>
          <w:color w:val="auto"/>
          <w:spacing w:val="3"/>
          <w:sz w:val="24"/>
          <w:szCs w:val="24"/>
          <w:lang w:eastAsia="zh-CN"/>
        </w:rPr>
        <w:t>）：</w:t>
      </w:r>
    </w:p>
    <w:p w14:paraId="1319A83B">
      <w:pPr>
        <w:spacing w:line="360" w:lineRule="auto"/>
        <w:ind w:left="39" w:right="4708"/>
        <w:rPr>
          <w:rFonts w:ascii="宋体" w:hAnsi="宋体" w:eastAsia="宋体" w:cs="宋体"/>
          <w:color w:val="auto"/>
          <w:spacing w:val="-25"/>
          <w:sz w:val="24"/>
          <w:szCs w:val="24"/>
          <w:lang w:eastAsia="zh-CN"/>
        </w:rPr>
      </w:pPr>
      <w:r>
        <w:rPr>
          <w:rFonts w:hint="eastAsia" w:ascii="宋体" w:hAnsi="宋体" w:eastAsia="宋体" w:cs="宋体"/>
          <w:color w:val="auto"/>
          <w:spacing w:val="-2"/>
          <w:sz w:val="24"/>
          <w:szCs w:val="24"/>
          <w:lang w:eastAsia="zh-CN"/>
        </w:rPr>
        <w:t>统一社会信用代码（身份证号码</w:t>
      </w:r>
      <w:r>
        <w:rPr>
          <w:rFonts w:hint="eastAsia" w:ascii="宋体" w:hAnsi="宋体" w:eastAsia="宋体" w:cs="宋体"/>
          <w:color w:val="auto"/>
          <w:spacing w:val="-25"/>
          <w:sz w:val="24"/>
          <w:szCs w:val="24"/>
          <w:lang w:eastAsia="zh-CN"/>
        </w:rPr>
        <w:t>）：</w:t>
      </w:r>
    </w:p>
    <w:p w14:paraId="6852FFAA">
      <w:pPr>
        <w:spacing w:line="360" w:lineRule="auto"/>
        <w:ind w:left="39" w:right="4708"/>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法定代表人（负责人</w:t>
      </w:r>
      <w:r>
        <w:rPr>
          <w:rFonts w:hint="eastAsia" w:ascii="宋体" w:hAnsi="宋体" w:eastAsia="宋体" w:cs="宋体"/>
          <w:color w:val="auto"/>
          <w:spacing w:val="3"/>
          <w:sz w:val="24"/>
          <w:szCs w:val="24"/>
          <w:lang w:eastAsia="zh-CN"/>
        </w:rPr>
        <w:t>）：</w:t>
      </w:r>
    </w:p>
    <w:p w14:paraId="54AEF59C">
      <w:pPr>
        <w:spacing w:before="78" w:line="360" w:lineRule="auto"/>
        <w:ind w:left="40" w:leftChars="19" w:right="181" w:firstLine="458" w:firstLineChars="196"/>
        <w:jc w:val="both"/>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我单位（本人）自愿参加本次政府采购活动，严格遵守《中</w:t>
      </w:r>
      <w:r>
        <w:rPr>
          <w:rFonts w:hint="eastAsia" w:ascii="宋体" w:hAnsi="宋体" w:eastAsia="宋体" w:cs="宋体"/>
          <w:color w:val="auto"/>
          <w:spacing w:val="-4"/>
          <w:sz w:val="24"/>
          <w:szCs w:val="24"/>
          <w:lang w:eastAsia="zh-CN"/>
        </w:rPr>
        <w:t>华人民共和国政</w:t>
      </w:r>
      <w:r>
        <w:rPr>
          <w:rFonts w:hint="eastAsia" w:ascii="宋体" w:hAnsi="宋体" w:eastAsia="宋体" w:cs="宋体"/>
          <w:color w:val="auto"/>
          <w:spacing w:val="-3"/>
          <w:sz w:val="24"/>
          <w:szCs w:val="24"/>
          <w:lang w:eastAsia="zh-CN"/>
        </w:rPr>
        <w:t>府采购法》及相关法律法规，坚守公开、公平、公正和诚实信用等原则，依法诚</w:t>
      </w:r>
      <w:r>
        <w:rPr>
          <w:rFonts w:hint="eastAsia" w:ascii="宋体" w:hAnsi="宋体" w:eastAsia="宋体" w:cs="宋体"/>
          <w:color w:val="auto"/>
          <w:spacing w:val="-1"/>
          <w:sz w:val="24"/>
          <w:szCs w:val="24"/>
          <w:lang w:eastAsia="zh-CN"/>
        </w:rPr>
        <w:t>信经营，并郑重承诺：</w:t>
      </w:r>
    </w:p>
    <w:p w14:paraId="731554D4">
      <w:pPr>
        <w:spacing w:line="360" w:lineRule="auto"/>
        <w:ind w:left="39"/>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一、我单位（本人）符合《中华人民共和国政府采购法》第二十二条规定：</w:t>
      </w:r>
    </w:p>
    <w:p w14:paraId="68BEB01C">
      <w:pPr>
        <w:spacing w:line="360" w:lineRule="auto"/>
        <w:ind w:left="39"/>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（一）具有独立承担民事责任的能力;</w:t>
      </w:r>
    </w:p>
    <w:p w14:paraId="1A8390C6">
      <w:pPr>
        <w:spacing w:line="360" w:lineRule="auto"/>
        <w:ind w:left="39"/>
        <w:rPr>
          <w:rFonts w:ascii="宋体" w:hAnsi="宋体" w:eastAsia="宋体" w:cs="宋体"/>
          <w:color w:val="auto"/>
          <w:spacing w:val="-2"/>
          <w:sz w:val="24"/>
          <w:szCs w:val="24"/>
          <w:lang w:eastAsia="zh-CN"/>
        </w:rPr>
      </w:pPr>
      <w:bookmarkStart w:id="350" w:name="bookmark240"/>
      <w:bookmarkEnd w:id="350"/>
      <w:bookmarkStart w:id="351" w:name="bookmark235"/>
      <w:bookmarkEnd w:id="351"/>
      <w:bookmarkStart w:id="352" w:name="_Toc186477799"/>
      <w:bookmarkStart w:id="353" w:name="_Toc24591"/>
      <w:r>
        <w:rPr>
          <w:rFonts w:hint="eastAsia" w:ascii="宋体" w:hAnsi="宋体" w:eastAsia="宋体" w:cs="宋体"/>
          <w:color w:val="auto"/>
          <w:spacing w:val="-2"/>
          <w:sz w:val="24"/>
          <w:szCs w:val="24"/>
          <w:lang w:eastAsia="zh-CN"/>
        </w:rPr>
        <w:t>（二）具有良好的商业信誉和健全的财务会计制度;</w:t>
      </w:r>
    </w:p>
    <w:p w14:paraId="79204C39">
      <w:pPr>
        <w:spacing w:line="360" w:lineRule="auto"/>
        <w:ind w:left="39"/>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（三）具有履行合同所必需的设备和专业技术能力;</w:t>
      </w:r>
    </w:p>
    <w:p w14:paraId="1544D669">
      <w:pPr>
        <w:spacing w:line="360" w:lineRule="auto"/>
        <w:ind w:left="39"/>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（四）有依法缴纳税收和社会保障资金的良好记录;</w:t>
      </w:r>
    </w:p>
    <w:p w14:paraId="08EE8CB2">
      <w:pPr>
        <w:spacing w:line="360" w:lineRule="auto"/>
        <w:ind w:left="39"/>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（五）参加政府采购活动前三年内，在经营活动中没有重大违法记录;</w:t>
      </w:r>
    </w:p>
    <w:p w14:paraId="7935BB8B">
      <w:pPr>
        <w:spacing w:line="360" w:lineRule="auto"/>
        <w:ind w:left="39"/>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（六）符合法律、行政法规规定的其他条件。</w:t>
      </w:r>
    </w:p>
    <w:p w14:paraId="4EBAF409">
      <w:pPr>
        <w:spacing w:line="360" w:lineRule="auto"/>
        <w:ind w:left="39"/>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二、我单位（本人）未被列入严重违法失信名单、失信被执行人名单、重大税收违法失信主体、政府采购严重违法失信行为记录名单。</w:t>
      </w:r>
    </w:p>
    <w:p w14:paraId="352B35C4">
      <w:pPr>
        <w:spacing w:line="360" w:lineRule="auto"/>
        <w:ind w:left="39"/>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三、如果本公司（本人）有幸中标（成交），在合同签订之前，采购单位有权要求本公司（本人）提供资格证明材料原件进行核验。</w:t>
      </w:r>
    </w:p>
    <w:p w14:paraId="360F241F">
      <w:pPr>
        <w:spacing w:line="360" w:lineRule="auto"/>
        <w:ind w:left="39"/>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四、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28DA3B8">
      <w:pPr>
        <w:spacing w:before="78" w:line="360" w:lineRule="auto"/>
        <w:ind w:left="39"/>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供应商名称（公章</w:t>
      </w:r>
      <w:r>
        <w:rPr>
          <w:rFonts w:hint="eastAsia" w:ascii="宋体" w:hAnsi="宋体" w:eastAsia="宋体" w:cs="宋体"/>
          <w:color w:val="auto"/>
          <w:spacing w:val="2"/>
          <w:sz w:val="24"/>
          <w:szCs w:val="24"/>
          <w:lang w:eastAsia="zh-CN"/>
        </w:rPr>
        <w:t>）：</w:t>
      </w:r>
    </w:p>
    <w:p w14:paraId="2F82704D">
      <w:pPr>
        <w:spacing w:line="360" w:lineRule="auto"/>
        <w:ind w:left="39" w:right="2206"/>
        <w:rPr>
          <w:rFonts w:ascii="宋体" w:hAnsi="宋体" w:eastAsia="宋体" w:cs="宋体"/>
          <w:color w:val="auto"/>
          <w:spacing w:val="-24"/>
          <w:sz w:val="24"/>
          <w:szCs w:val="24"/>
          <w:lang w:eastAsia="zh-CN"/>
        </w:rPr>
      </w:pPr>
      <w:r>
        <w:rPr>
          <w:rFonts w:hint="eastAsia" w:ascii="宋体" w:hAnsi="宋体" w:eastAsia="宋体" w:cs="宋体"/>
          <w:color w:val="auto"/>
          <w:spacing w:val="-1"/>
          <w:sz w:val="24"/>
          <w:szCs w:val="24"/>
          <w:lang w:eastAsia="zh-CN"/>
        </w:rPr>
        <w:t>法定代表人、负责人、本人、或授权代表（签字或盖章</w:t>
      </w:r>
      <w:r>
        <w:rPr>
          <w:rFonts w:hint="eastAsia" w:ascii="宋体" w:hAnsi="宋体" w:eastAsia="宋体" w:cs="宋体"/>
          <w:color w:val="auto"/>
          <w:spacing w:val="-24"/>
          <w:sz w:val="24"/>
          <w:szCs w:val="24"/>
          <w:lang w:eastAsia="zh-CN"/>
        </w:rPr>
        <w:t>）：</w:t>
      </w:r>
    </w:p>
    <w:p w14:paraId="6395BD7D">
      <w:pPr>
        <w:spacing w:line="360" w:lineRule="auto"/>
        <w:ind w:left="39" w:right="2206"/>
        <w:rPr>
          <w:rFonts w:ascii="宋体" w:hAnsi="宋体" w:eastAsia="宋体" w:cs="宋体"/>
          <w:color w:val="auto"/>
          <w:sz w:val="24"/>
          <w:szCs w:val="24"/>
          <w:lang w:eastAsia="zh-CN"/>
        </w:rPr>
      </w:pPr>
      <w:r>
        <w:rPr>
          <w:rFonts w:hint="eastAsia" w:ascii="宋体" w:hAnsi="宋体" w:eastAsia="宋体" w:cs="宋体"/>
          <w:color w:val="auto"/>
          <w:spacing w:val="-13"/>
          <w:sz w:val="24"/>
          <w:szCs w:val="24"/>
          <w:lang w:eastAsia="zh-CN"/>
        </w:rPr>
        <w:t>日期：年月日</w:t>
      </w:r>
    </w:p>
    <w:p w14:paraId="15CEF5BA">
      <w:pPr>
        <w:spacing w:line="360" w:lineRule="auto"/>
        <w:rPr>
          <w:rFonts w:ascii="宋体" w:hAnsi="宋体" w:eastAsia="宋体" w:cs="宋体"/>
          <w:color w:val="auto"/>
          <w:lang w:eastAsia="zh-CN"/>
        </w:rPr>
      </w:pPr>
      <w:r>
        <w:rPr>
          <w:rFonts w:hint="eastAsia" w:ascii="宋体" w:hAnsi="宋体" w:eastAsia="宋体" w:cs="宋体"/>
          <w:color w:val="auto"/>
          <w:lang w:eastAsia="zh-CN"/>
        </w:rPr>
        <w:br w:type="page"/>
      </w:r>
    </w:p>
    <w:p w14:paraId="44FE1912">
      <w:pPr>
        <w:pageBreakBefore/>
        <w:spacing w:line="360" w:lineRule="auto"/>
        <w:ind w:left="28"/>
        <w:jc w:val="both"/>
        <w:outlineLvl w:val="1"/>
        <w:rPr>
          <w:rFonts w:ascii="宋体" w:hAnsi="宋体" w:eastAsia="宋体" w:cs="宋体"/>
          <w:b/>
          <w:bCs/>
          <w:color w:val="auto"/>
          <w:spacing w:val="-3"/>
          <w:sz w:val="24"/>
          <w:szCs w:val="24"/>
          <w:lang w:eastAsia="zh-CN"/>
        </w:rPr>
      </w:pPr>
      <w:r>
        <w:rPr>
          <w:rFonts w:hint="eastAsia" w:ascii="宋体" w:hAnsi="宋体" w:eastAsia="宋体" w:cs="宋体"/>
          <w:b/>
          <w:bCs/>
          <w:color w:val="auto"/>
          <w:spacing w:val="7"/>
          <w:sz w:val="31"/>
          <w:szCs w:val="31"/>
          <w:lang w:eastAsia="zh-CN"/>
        </w:rPr>
        <w:t>二、落实政府采购政策相关证明文件</w:t>
      </w:r>
      <w:bookmarkEnd w:id="352"/>
      <w:bookmarkEnd w:id="353"/>
      <w:bookmarkStart w:id="354" w:name="bookmark239"/>
      <w:bookmarkEnd w:id="354"/>
      <w:bookmarkStart w:id="355" w:name="_Toc186477801"/>
    </w:p>
    <w:bookmarkEnd w:id="355"/>
    <w:p w14:paraId="04C71C2E">
      <w:pPr>
        <w:spacing w:before="190" w:line="219" w:lineRule="auto"/>
        <w:ind w:left="237" w:leftChars="113" w:firstLine="459" w:firstLineChars="193"/>
        <w:rPr>
          <w:rFonts w:hint="eastAsia" w:ascii="宋体" w:hAnsi="宋体" w:eastAsia="宋体" w:cs="宋体"/>
          <w:spacing w:val="-1"/>
          <w:sz w:val="24"/>
          <w:szCs w:val="24"/>
        </w:rPr>
      </w:pPr>
      <w:bookmarkStart w:id="356" w:name="bookmark242"/>
      <w:bookmarkEnd w:id="356"/>
      <w:bookmarkStart w:id="357" w:name="bookmark241"/>
      <w:bookmarkEnd w:id="357"/>
    </w:p>
    <w:p w14:paraId="5564D6E9">
      <w:pPr>
        <w:spacing w:before="65" w:line="227" w:lineRule="auto"/>
        <w:jc w:val="center"/>
        <w:rPr>
          <w:rFonts w:ascii="宋体" w:hAnsi="宋体" w:eastAsia="宋体" w:cs="宋体"/>
          <w:sz w:val="20"/>
          <w:szCs w:val="20"/>
        </w:rPr>
      </w:pPr>
      <w:r>
        <w:rPr>
          <w:rFonts w:ascii="宋体" w:hAnsi="宋体" w:eastAsia="宋体" w:cs="宋体"/>
          <w:b/>
          <w:bCs/>
          <w:spacing w:val="5"/>
          <w:sz w:val="20"/>
          <w:szCs w:val="20"/>
        </w:rPr>
        <w:t>中小企业声明函（货物）</w:t>
      </w:r>
    </w:p>
    <w:p w14:paraId="6B79F600">
      <w:pPr>
        <w:spacing w:before="190" w:line="219" w:lineRule="auto"/>
        <w:ind w:left="237" w:leftChars="113" w:firstLine="463" w:firstLineChars="193"/>
        <w:rPr>
          <w:rFonts w:ascii="宋体" w:hAnsi="宋体" w:eastAsia="宋体" w:cs="宋体"/>
          <w:sz w:val="24"/>
          <w:szCs w:val="24"/>
        </w:rPr>
      </w:pPr>
      <w:r>
        <w:rPr>
          <w:rFonts w:ascii="宋体" w:hAnsi="宋体" w:eastAsia="宋体" w:cs="宋体"/>
          <w:sz w:val="24"/>
          <w:szCs w:val="24"/>
        </w:rPr>
        <w:t>本公司（联合体）郑重声明，根据《政府采购促进中小</w:t>
      </w:r>
      <w:r>
        <w:rPr>
          <w:rFonts w:ascii="宋体" w:hAnsi="宋体" w:eastAsia="宋体" w:cs="宋体"/>
          <w:spacing w:val="-1"/>
          <w:sz w:val="24"/>
          <w:szCs w:val="24"/>
        </w:rPr>
        <w:t>企业发展管理办法》（财库[2020]46号）的规定，本公司（联合体）参加（单位名称）的（项目名称）采购活</w:t>
      </w:r>
      <w:r>
        <w:rPr>
          <w:rFonts w:ascii="宋体" w:hAnsi="宋体" w:eastAsia="宋体" w:cs="宋体"/>
          <w:spacing w:val="-2"/>
          <w:sz w:val="24"/>
          <w:szCs w:val="24"/>
        </w:rPr>
        <w:t>动，提供</w:t>
      </w:r>
      <w:r>
        <w:rPr>
          <w:rFonts w:ascii="宋体" w:hAnsi="宋体" w:eastAsia="宋体" w:cs="宋体"/>
          <w:sz w:val="24"/>
          <w:szCs w:val="24"/>
        </w:rPr>
        <w:t>的货物全部由符合政策要求的中小企业制造。相关企业（含联合</w:t>
      </w:r>
      <w:r>
        <w:rPr>
          <w:rFonts w:ascii="宋体" w:hAnsi="宋体" w:eastAsia="宋体" w:cs="宋体"/>
          <w:spacing w:val="-1"/>
          <w:sz w:val="24"/>
          <w:szCs w:val="24"/>
        </w:rPr>
        <w:t>体中的中小企业、签订分包意向协议的中小企业） 的具体情况如下：</w:t>
      </w:r>
    </w:p>
    <w:p w14:paraId="088F4BC6">
      <w:pPr>
        <w:spacing w:line="218" w:lineRule="auto"/>
        <w:ind w:left="498"/>
        <w:rPr>
          <w:rFonts w:ascii="宋体" w:hAnsi="宋体" w:eastAsia="宋体" w:cs="宋体"/>
          <w:sz w:val="24"/>
          <w:szCs w:val="24"/>
        </w:rPr>
      </w:pPr>
      <w:r>
        <w:rPr>
          <w:rFonts w:ascii="宋体" w:hAnsi="宋体" w:eastAsia="宋体" w:cs="宋体"/>
          <w:spacing w:val="-1"/>
          <w:sz w:val="24"/>
          <w:szCs w:val="24"/>
        </w:rPr>
        <w:t xml:space="preserve">1. </w:t>
      </w:r>
      <w:r>
        <w:rPr>
          <w:rFonts w:ascii="宋体" w:hAnsi="宋体" w:eastAsia="宋体" w:cs="宋体"/>
          <w:spacing w:val="-1"/>
          <w:sz w:val="24"/>
          <w:szCs w:val="24"/>
          <w:u w:val="single" w:color="auto"/>
        </w:rPr>
        <w:t>（标的名称</w:t>
      </w:r>
      <w:r>
        <w:rPr>
          <w:rFonts w:ascii="宋体" w:hAnsi="宋体" w:eastAsia="宋体" w:cs="宋体"/>
          <w:spacing w:val="-9"/>
          <w:sz w:val="24"/>
          <w:szCs w:val="24"/>
          <w:u w:val="single" w:color="auto"/>
        </w:rPr>
        <w:t>）</w:t>
      </w:r>
      <w:r>
        <w:rPr>
          <w:rFonts w:ascii="宋体" w:hAnsi="宋体" w:eastAsia="宋体" w:cs="宋体"/>
          <w:spacing w:val="29"/>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（采购文件中明确的所属行业）</w:t>
      </w:r>
      <w:r>
        <w:rPr>
          <w:rFonts w:ascii="宋体" w:hAnsi="宋体" w:eastAsia="宋体" w:cs="宋体"/>
          <w:spacing w:val="-1"/>
          <w:sz w:val="24"/>
          <w:szCs w:val="24"/>
        </w:rPr>
        <w:t xml:space="preserve"> 行业；制造商为</w:t>
      </w:r>
      <w:r>
        <w:rPr>
          <w:rFonts w:ascii="宋体" w:hAnsi="宋体" w:eastAsia="宋体" w:cs="宋体"/>
          <w:spacing w:val="-2"/>
          <w:sz w:val="24"/>
          <w:szCs w:val="24"/>
          <w:u w:val="single" w:color="auto"/>
        </w:rPr>
        <w:t>（企业名称</w:t>
      </w:r>
      <w:r>
        <w:rPr>
          <w:rFonts w:ascii="宋体" w:hAnsi="宋体" w:eastAsia="宋体" w:cs="宋体"/>
          <w:spacing w:val="10"/>
          <w:sz w:val="24"/>
          <w:szCs w:val="24"/>
          <w:u w:val="single" w:color="auto"/>
        </w:rPr>
        <w:t>）</w:t>
      </w:r>
      <w:r>
        <w:rPr>
          <w:rFonts w:ascii="宋体" w:hAnsi="宋体" w:eastAsia="宋体" w:cs="宋体"/>
          <w:spacing w:val="10"/>
          <w:sz w:val="24"/>
          <w:szCs w:val="24"/>
        </w:rPr>
        <w:t>，</w:t>
      </w:r>
      <w:r>
        <w:rPr>
          <w:rFonts w:ascii="宋体" w:hAnsi="宋体" w:eastAsia="宋体" w:cs="宋体"/>
          <w:spacing w:val="-2"/>
          <w:sz w:val="24"/>
          <w:szCs w:val="24"/>
        </w:rPr>
        <w:t>从业人员</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人，营业收入为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万元，资产总额为</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w:t>
      </w:r>
      <w:r>
        <w:rPr>
          <w:rFonts w:ascii="宋体" w:hAnsi="宋体" w:eastAsia="宋体" w:cs="宋体"/>
          <w:spacing w:val="-2"/>
          <w:position w:val="11"/>
          <w:sz w:val="12"/>
          <w:szCs w:val="12"/>
        </w:rPr>
        <w:t>1</w:t>
      </w:r>
      <w:r>
        <w:rPr>
          <w:rFonts w:ascii="宋体" w:hAnsi="宋体" w:eastAsia="宋体" w:cs="宋体"/>
          <w:spacing w:val="-31"/>
          <w:position w:val="11"/>
          <w:sz w:val="12"/>
          <w:szCs w:val="12"/>
        </w:rPr>
        <w:t xml:space="preserve"> </w:t>
      </w:r>
      <w:r>
        <w:rPr>
          <w:rFonts w:ascii="宋体" w:hAnsi="宋体" w:eastAsia="宋体" w:cs="宋体"/>
          <w:spacing w:val="-2"/>
          <w:sz w:val="24"/>
          <w:szCs w:val="24"/>
        </w:rPr>
        <w:t>，属于</w:t>
      </w:r>
      <w:r>
        <w:rPr>
          <w:rFonts w:ascii="宋体" w:hAnsi="宋体" w:eastAsia="宋体" w:cs="宋体"/>
          <w:spacing w:val="-2"/>
          <w:sz w:val="24"/>
          <w:szCs w:val="24"/>
          <w:u w:val="single" w:color="auto"/>
        </w:rPr>
        <w:t>（中型企业、小</w:t>
      </w:r>
      <w:r>
        <w:rPr>
          <w:rFonts w:ascii="宋体" w:hAnsi="宋体" w:eastAsia="宋体" w:cs="宋体"/>
          <w:spacing w:val="-3"/>
          <w:sz w:val="24"/>
          <w:szCs w:val="24"/>
          <w:u w:val="single" w:color="auto"/>
        </w:rPr>
        <w:t>型企业、微型企业</w:t>
      </w:r>
      <w:r>
        <w:rPr>
          <w:rFonts w:ascii="宋体" w:hAnsi="宋体" w:eastAsia="宋体" w:cs="宋体"/>
          <w:spacing w:val="3"/>
          <w:sz w:val="24"/>
          <w:szCs w:val="24"/>
          <w:u w:val="single" w:color="auto"/>
        </w:rPr>
        <w:t>）；</w:t>
      </w:r>
      <w:r>
        <w:rPr>
          <w:rFonts w:ascii="宋体" w:hAnsi="宋体" w:eastAsia="宋体" w:cs="宋体"/>
          <w:sz w:val="24"/>
          <w:szCs w:val="24"/>
          <w:u w:val="single" w:color="auto"/>
        </w:rPr>
        <w:t xml:space="preserve">  </w:t>
      </w:r>
    </w:p>
    <w:p w14:paraId="412D0E83">
      <w:pPr>
        <w:spacing w:before="213" w:line="219" w:lineRule="auto"/>
        <w:ind w:left="483"/>
        <w:rPr>
          <w:rFonts w:ascii="宋体" w:hAnsi="宋体" w:eastAsia="宋体" w:cs="宋体"/>
          <w:sz w:val="24"/>
          <w:szCs w:val="24"/>
        </w:rPr>
      </w:pPr>
      <w:r>
        <w:rPr>
          <w:rFonts w:ascii="宋体" w:hAnsi="宋体" w:eastAsia="宋体" w:cs="宋体"/>
          <w:spacing w:val="-1"/>
          <w:sz w:val="24"/>
          <w:szCs w:val="24"/>
        </w:rPr>
        <w:t xml:space="preserve">2. </w:t>
      </w:r>
      <w:r>
        <w:rPr>
          <w:rFonts w:ascii="宋体" w:hAnsi="宋体" w:eastAsia="宋体" w:cs="宋体"/>
          <w:spacing w:val="-1"/>
          <w:sz w:val="24"/>
          <w:szCs w:val="24"/>
          <w:u w:val="single" w:color="auto"/>
        </w:rPr>
        <w:t>（标的名称</w:t>
      </w:r>
      <w:r>
        <w:rPr>
          <w:rFonts w:ascii="宋体" w:hAnsi="宋体" w:eastAsia="宋体" w:cs="宋体"/>
          <w:spacing w:val="-5"/>
          <w:sz w:val="24"/>
          <w:szCs w:val="24"/>
          <w:u w:val="single" w:color="auto"/>
        </w:rPr>
        <w:t>）</w:t>
      </w:r>
      <w:r>
        <w:rPr>
          <w:rFonts w:ascii="宋体" w:hAnsi="宋体" w:eastAsia="宋体" w:cs="宋体"/>
          <w:spacing w:val="31"/>
          <w:sz w:val="24"/>
          <w:szCs w:val="24"/>
        </w:rPr>
        <w:t xml:space="preserve"> </w:t>
      </w:r>
      <w:r>
        <w:rPr>
          <w:rFonts w:ascii="宋体" w:hAnsi="宋体" w:eastAsia="宋体" w:cs="宋体"/>
          <w:spacing w:val="-5"/>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（采购文件中明确的所属行业）</w:t>
      </w:r>
      <w:r>
        <w:rPr>
          <w:rFonts w:ascii="宋体" w:hAnsi="宋体" w:eastAsia="宋体" w:cs="宋体"/>
          <w:spacing w:val="-1"/>
          <w:sz w:val="24"/>
          <w:szCs w:val="24"/>
        </w:rPr>
        <w:t>行业；制造商为</w:t>
      </w:r>
      <w:r>
        <w:rPr>
          <w:rFonts w:ascii="宋体" w:hAnsi="宋体" w:eastAsia="宋体" w:cs="宋体"/>
          <w:spacing w:val="-1"/>
          <w:sz w:val="24"/>
          <w:szCs w:val="24"/>
          <w:u w:val="single" w:color="auto"/>
        </w:rPr>
        <w:t>（企业名称</w:t>
      </w:r>
      <w:r>
        <w:rPr>
          <w:rFonts w:ascii="宋体" w:hAnsi="宋体" w:eastAsia="宋体" w:cs="宋体"/>
          <w:spacing w:val="6"/>
          <w:sz w:val="24"/>
          <w:szCs w:val="24"/>
          <w:u w:val="single" w:color="auto"/>
        </w:rPr>
        <w:t>）</w:t>
      </w:r>
      <w:r>
        <w:rPr>
          <w:rFonts w:ascii="宋体" w:hAnsi="宋体" w:eastAsia="宋体" w:cs="宋体"/>
          <w:spacing w:val="6"/>
          <w:sz w:val="24"/>
          <w:szCs w:val="24"/>
        </w:rPr>
        <w:t>，</w:t>
      </w:r>
      <w:r>
        <w:rPr>
          <w:rFonts w:ascii="宋体" w:hAnsi="宋体" w:eastAsia="宋体" w:cs="宋体"/>
          <w:spacing w:val="-1"/>
          <w:sz w:val="24"/>
          <w:szCs w:val="24"/>
        </w:rPr>
        <w:t xml:space="preserve">从业人员 </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万元</w:t>
      </w:r>
      <w:r>
        <w:rPr>
          <w:rFonts w:ascii="宋体" w:hAnsi="宋体" w:eastAsia="宋体" w:cs="宋体"/>
          <w:spacing w:val="-2"/>
          <w:sz w:val="24"/>
          <w:szCs w:val="24"/>
        </w:rPr>
        <w:t>，资产总额为</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万元，属于</w:t>
      </w:r>
      <w:r>
        <w:rPr>
          <w:rFonts w:ascii="宋体" w:hAnsi="宋体" w:eastAsia="宋体" w:cs="宋体"/>
          <w:spacing w:val="-2"/>
          <w:sz w:val="24"/>
          <w:szCs w:val="24"/>
          <w:u w:val="single" w:color="auto"/>
        </w:rPr>
        <w:t>（中型企业、小型企业、微型企业</w:t>
      </w:r>
      <w:r>
        <w:rPr>
          <w:rFonts w:ascii="宋体" w:hAnsi="宋体" w:eastAsia="宋体" w:cs="宋体"/>
          <w:spacing w:val="1"/>
          <w:sz w:val="24"/>
          <w:szCs w:val="24"/>
          <w:u w:val="single" w:color="auto"/>
        </w:rPr>
        <w:t>）；</w:t>
      </w:r>
      <w:r>
        <w:rPr>
          <w:rFonts w:ascii="宋体" w:hAnsi="宋体" w:eastAsia="宋体" w:cs="宋体"/>
          <w:sz w:val="24"/>
          <w:szCs w:val="24"/>
          <w:u w:val="single" w:color="auto"/>
        </w:rPr>
        <w:t xml:space="preserve">  </w:t>
      </w:r>
    </w:p>
    <w:p w14:paraId="46B9EC19">
      <w:pPr>
        <w:spacing w:before="214" w:line="378" w:lineRule="exact"/>
        <w:ind w:left="496"/>
        <w:rPr>
          <w:rFonts w:ascii="宋体" w:hAnsi="宋体" w:eastAsia="宋体" w:cs="宋体"/>
          <w:sz w:val="24"/>
          <w:szCs w:val="24"/>
        </w:rPr>
      </w:pPr>
      <w:r>
        <w:rPr>
          <w:rFonts w:ascii="宋体" w:hAnsi="宋体" w:eastAsia="宋体" w:cs="宋体"/>
          <w:spacing w:val="-13"/>
          <w:position w:val="3"/>
          <w:sz w:val="24"/>
          <w:szCs w:val="24"/>
        </w:rPr>
        <w:t>……</w:t>
      </w:r>
    </w:p>
    <w:p w14:paraId="6666FF4C">
      <w:pPr>
        <w:spacing w:before="121" w:line="385" w:lineRule="auto"/>
        <w:ind w:left="4" w:firstLine="503"/>
        <w:rPr>
          <w:rFonts w:ascii="宋体" w:hAnsi="宋体" w:eastAsia="宋体" w:cs="宋体"/>
          <w:sz w:val="24"/>
          <w:szCs w:val="24"/>
        </w:rPr>
      </w:pPr>
      <w:r>
        <w:rPr>
          <w:rFonts w:ascii="宋体" w:hAnsi="宋体" w:eastAsia="宋体" w:cs="宋体"/>
          <w:spacing w:val="-1"/>
          <w:sz w:val="24"/>
          <w:szCs w:val="24"/>
        </w:rPr>
        <w:t>以上企业，不属于大企业的分支机构，不存在控股股东为大企业的情形，也不存在与大企业的负责人为同一人的情形。</w:t>
      </w:r>
    </w:p>
    <w:p w14:paraId="05F42C3C">
      <w:pPr>
        <w:spacing w:before="1" w:line="218" w:lineRule="auto"/>
        <w:ind w:left="481"/>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51271969">
      <w:pPr>
        <w:pStyle w:val="11"/>
        <w:spacing w:line="282" w:lineRule="auto"/>
      </w:pPr>
    </w:p>
    <w:p w14:paraId="750BD2A4">
      <w:pPr>
        <w:pStyle w:val="11"/>
        <w:spacing w:line="283" w:lineRule="auto"/>
      </w:pPr>
    </w:p>
    <w:p w14:paraId="690215B0">
      <w:pPr>
        <w:spacing w:before="78" w:line="219" w:lineRule="auto"/>
        <w:ind w:left="5044"/>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0576F600">
      <w:pPr>
        <w:spacing w:before="57" w:line="220" w:lineRule="auto"/>
        <w:ind w:left="520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798EA767">
      <w:pPr>
        <w:spacing w:line="360" w:lineRule="auto"/>
        <w:rPr>
          <w:color w:val="auto"/>
          <w:sz w:val="24"/>
          <w:szCs w:val="24"/>
          <w:lang w:eastAsia="zh-CN"/>
        </w:rPr>
      </w:pPr>
    </w:p>
    <w:p w14:paraId="036C7399">
      <w:pPr>
        <w:spacing w:line="360" w:lineRule="auto"/>
        <w:rPr>
          <w:color w:val="auto"/>
          <w:sz w:val="24"/>
          <w:szCs w:val="24"/>
          <w:lang w:eastAsia="zh-CN"/>
        </w:rPr>
      </w:pPr>
      <w:r>
        <w:rPr>
          <w:rFonts w:hint="eastAsia"/>
          <w:color w:val="auto"/>
          <w:sz w:val="24"/>
          <w:szCs w:val="24"/>
          <w:lang w:eastAsia="zh-CN"/>
        </w:rPr>
        <w:t>注：1、填写前请认真阅读《政府采购促进中小企业发展管理办法》（财库﹝</w:t>
      </w:r>
      <w:r>
        <w:rPr>
          <w:color w:val="auto"/>
          <w:sz w:val="24"/>
          <w:szCs w:val="24"/>
          <w:lang w:eastAsia="zh-CN"/>
        </w:rPr>
        <w:t>2020</w:t>
      </w:r>
      <w:r>
        <w:rPr>
          <w:rFonts w:hint="eastAsia"/>
          <w:color w:val="auto"/>
          <w:sz w:val="24"/>
          <w:szCs w:val="24"/>
          <w:lang w:eastAsia="zh-CN"/>
        </w:rPr>
        <w:t>﹞</w:t>
      </w:r>
      <w:r>
        <w:rPr>
          <w:color w:val="auto"/>
          <w:sz w:val="24"/>
          <w:szCs w:val="24"/>
          <w:lang w:eastAsia="zh-CN"/>
        </w:rPr>
        <w:t xml:space="preserve">46 </w:t>
      </w:r>
      <w:r>
        <w:rPr>
          <w:rFonts w:hint="eastAsia"/>
          <w:color w:val="auto"/>
          <w:sz w:val="24"/>
          <w:szCs w:val="24"/>
          <w:lang w:eastAsia="zh-CN"/>
        </w:rPr>
        <w:t xml:space="preserve">号）的相关规定。 </w:t>
      </w:r>
    </w:p>
    <w:p w14:paraId="228E1202">
      <w:pPr>
        <w:spacing w:line="360" w:lineRule="auto"/>
        <w:rPr>
          <w:rFonts w:hint="eastAsia"/>
          <w:color w:val="auto"/>
          <w:sz w:val="24"/>
          <w:szCs w:val="24"/>
          <w:lang w:eastAsia="zh-CN"/>
        </w:rPr>
      </w:pPr>
      <w:r>
        <w:rPr>
          <w:rFonts w:hint="eastAsia"/>
          <w:color w:val="auto"/>
          <w:sz w:val="24"/>
          <w:szCs w:val="24"/>
          <w:lang w:val="en-US" w:eastAsia="zh-CN"/>
        </w:rPr>
        <w:t>2、</w:t>
      </w:r>
      <w:r>
        <w:rPr>
          <w:rFonts w:hint="eastAsia"/>
          <w:color w:val="auto"/>
          <w:sz w:val="24"/>
          <w:szCs w:val="24"/>
          <w:lang w:eastAsia="zh-CN"/>
        </w:rPr>
        <w:t>从业人员、营业收入、资产总额填报上一年度数据，无上一年度数据的新成立企业可不填报。</w:t>
      </w:r>
    </w:p>
    <w:p w14:paraId="676A28C9">
      <w:pPr>
        <w:rPr>
          <w:rFonts w:hint="eastAsia"/>
          <w:color w:val="auto"/>
          <w:sz w:val="24"/>
          <w:szCs w:val="24"/>
          <w:lang w:eastAsia="zh-CN"/>
        </w:rPr>
      </w:pPr>
      <w:r>
        <w:rPr>
          <w:rFonts w:hint="eastAsia"/>
          <w:color w:val="auto"/>
          <w:sz w:val="24"/>
          <w:szCs w:val="24"/>
          <w:lang w:eastAsia="zh-CN"/>
        </w:rPr>
        <w:br w:type="page"/>
      </w:r>
    </w:p>
    <w:p w14:paraId="359DBF25">
      <w:pPr>
        <w:pageBreakBefore/>
        <w:spacing w:line="360" w:lineRule="auto"/>
        <w:ind w:left="40"/>
        <w:rPr>
          <w:rFonts w:ascii="宋体" w:hAnsi="宋体" w:eastAsia="宋体" w:cs="宋体"/>
          <w:color w:val="auto"/>
          <w:sz w:val="24"/>
          <w:szCs w:val="24"/>
          <w:lang w:eastAsia="zh-CN"/>
        </w:rPr>
      </w:pPr>
      <w:r>
        <w:rPr>
          <w:rFonts w:hint="eastAsia" w:ascii="宋体" w:hAnsi="宋体" w:eastAsia="宋体" w:cs="宋体"/>
          <w:b/>
          <w:bCs/>
          <w:color w:val="auto"/>
          <w:spacing w:val="-12"/>
          <w:sz w:val="24"/>
          <w:szCs w:val="24"/>
          <w:lang w:eastAsia="zh-CN"/>
        </w:rPr>
        <w:t>附件1</w:t>
      </w:r>
    </w:p>
    <w:p w14:paraId="0A4E0FE1">
      <w:pPr>
        <w:spacing w:line="360" w:lineRule="auto"/>
        <w:ind w:firstLine="467" w:firstLineChars="206"/>
        <w:rPr>
          <w:rFonts w:ascii="宋体" w:hAnsi="宋体" w:eastAsia="宋体" w:cs="宋体"/>
          <w:color w:val="auto"/>
          <w:sz w:val="24"/>
          <w:szCs w:val="24"/>
          <w:lang w:eastAsia="zh-CN"/>
        </w:rPr>
      </w:pPr>
      <w:bookmarkStart w:id="358" w:name="bookmark285"/>
      <w:bookmarkEnd w:id="358"/>
      <w:r>
        <w:rPr>
          <w:rFonts w:hint="eastAsia" w:ascii="宋体" w:hAnsi="宋体" w:eastAsia="宋体" w:cs="宋体"/>
          <w:b/>
          <w:bCs/>
          <w:color w:val="auto"/>
          <w:spacing w:val="-7"/>
          <w:sz w:val="24"/>
          <w:szCs w:val="24"/>
          <w:lang w:eastAsia="zh-CN"/>
        </w:rPr>
        <w:t>（一）关于“中小企业声明函”的填写要求</w:t>
      </w:r>
    </w:p>
    <w:p w14:paraId="643509F6">
      <w:pPr>
        <w:spacing w:line="360" w:lineRule="auto"/>
        <w:ind w:right="38" w:firstLine="350" w:firstLineChars="155"/>
        <w:rPr>
          <w:rFonts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eastAsia="zh-CN"/>
        </w:rPr>
        <w:t>“中小企业声明函”具体填写要求如下：</w:t>
      </w:r>
    </w:p>
    <w:p w14:paraId="21863790">
      <w:pPr>
        <w:spacing w:line="360" w:lineRule="auto"/>
        <w:ind w:right="38" w:firstLine="359" w:firstLineChars="155"/>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1.“单位名称”应填写采购人名称。</w:t>
      </w:r>
    </w:p>
    <w:p w14:paraId="6A203B47">
      <w:pPr>
        <w:spacing w:line="360" w:lineRule="auto"/>
        <w:ind w:right="234" w:firstLine="359" w:firstLineChars="15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lang w:eastAsia="zh-CN"/>
        </w:rPr>
        <w:t>2.“项目名称”应按照采购文件中确定的项目名称填写。对于分包方</w:t>
      </w:r>
      <w:r>
        <w:rPr>
          <w:rFonts w:hint="eastAsia" w:ascii="宋体" w:hAnsi="宋体" w:eastAsia="宋体" w:cs="宋体"/>
          <w:color w:val="auto"/>
          <w:spacing w:val="-5"/>
          <w:sz w:val="24"/>
          <w:szCs w:val="24"/>
          <w:lang w:eastAsia="zh-CN"/>
        </w:rPr>
        <w:t>式面向</w:t>
      </w:r>
      <w:r>
        <w:rPr>
          <w:rFonts w:hint="eastAsia" w:ascii="宋体" w:hAnsi="宋体" w:eastAsia="宋体" w:cs="宋体"/>
          <w:color w:val="auto"/>
          <w:spacing w:val="-4"/>
          <w:sz w:val="24"/>
          <w:szCs w:val="24"/>
          <w:lang w:eastAsia="zh-CN"/>
        </w:rPr>
        <w:t>中小企</w:t>
      </w:r>
      <w:r>
        <w:rPr>
          <w:rFonts w:hint="eastAsia" w:ascii="宋体" w:hAnsi="宋体" w:eastAsia="宋体" w:cs="宋体"/>
          <w:color w:val="auto"/>
          <w:spacing w:val="-4"/>
          <w:sz w:val="24"/>
          <w:szCs w:val="24"/>
          <w:highlight w:val="none"/>
          <w:lang w:eastAsia="zh-CN"/>
        </w:rPr>
        <w:t>业采购的项目，应标明中小企业的具体分包内容；对于以联合体方式面向</w:t>
      </w:r>
      <w:r>
        <w:rPr>
          <w:rFonts w:hint="eastAsia" w:ascii="宋体" w:hAnsi="宋体" w:eastAsia="宋体" w:cs="宋体"/>
          <w:color w:val="auto"/>
          <w:spacing w:val="-1"/>
          <w:sz w:val="24"/>
          <w:szCs w:val="24"/>
          <w:highlight w:val="none"/>
          <w:lang w:eastAsia="zh-CN"/>
        </w:rPr>
        <w:t>中小企业采购的项目，应标明联合体中中小企业所承担的具体</w:t>
      </w:r>
      <w:r>
        <w:rPr>
          <w:rFonts w:hint="eastAsia" w:ascii="宋体" w:hAnsi="宋体" w:eastAsia="宋体" w:cs="宋体"/>
          <w:color w:val="auto"/>
          <w:spacing w:val="-2"/>
          <w:sz w:val="24"/>
          <w:szCs w:val="24"/>
          <w:highlight w:val="none"/>
          <w:lang w:eastAsia="zh-CN"/>
        </w:rPr>
        <w:t>内容。</w:t>
      </w:r>
    </w:p>
    <w:p w14:paraId="177F8921">
      <w:pPr>
        <w:spacing w:line="360" w:lineRule="auto"/>
        <w:ind w:right="26" w:firstLine="359" w:firstLineChars="155"/>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3.“标的名称”应填写采购文件中细化载明的采购标的名称。对</w:t>
      </w:r>
      <w:r>
        <w:rPr>
          <w:rFonts w:hint="eastAsia" w:ascii="宋体" w:hAnsi="宋体" w:eastAsia="宋体" w:cs="宋体"/>
          <w:color w:val="auto"/>
          <w:spacing w:val="-5"/>
          <w:sz w:val="24"/>
          <w:szCs w:val="24"/>
          <w:highlight w:val="none"/>
          <w:lang w:eastAsia="zh-CN"/>
        </w:rPr>
        <w:t>于分包方式</w:t>
      </w:r>
      <w:r>
        <w:rPr>
          <w:rFonts w:hint="eastAsia" w:ascii="宋体" w:hAnsi="宋体" w:eastAsia="宋体" w:cs="宋体"/>
          <w:color w:val="auto"/>
          <w:spacing w:val="-4"/>
          <w:sz w:val="24"/>
          <w:szCs w:val="24"/>
          <w:highlight w:val="none"/>
          <w:lang w:eastAsia="zh-CN"/>
        </w:rPr>
        <w:t>面向中小企业采购的项目，“标的名称”应填写采购文件中注明的分包给中小企</w:t>
      </w:r>
      <w:r>
        <w:rPr>
          <w:rFonts w:hint="eastAsia" w:ascii="宋体" w:hAnsi="宋体" w:eastAsia="宋体" w:cs="宋体"/>
          <w:color w:val="auto"/>
          <w:spacing w:val="2"/>
          <w:sz w:val="24"/>
          <w:szCs w:val="24"/>
          <w:highlight w:val="none"/>
          <w:lang w:eastAsia="zh-CN"/>
        </w:rPr>
        <w:t>业的采购标的名称；对于以联合体方式面向中小企业采购的项目，“标的名称”</w:t>
      </w:r>
      <w:r>
        <w:rPr>
          <w:rFonts w:hint="eastAsia" w:ascii="宋体" w:hAnsi="宋体" w:eastAsia="宋体" w:cs="宋体"/>
          <w:color w:val="auto"/>
          <w:sz w:val="24"/>
          <w:szCs w:val="24"/>
          <w:highlight w:val="none"/>
          <w:lang w:eastAsia="zh-CN"/>
        </w:rPr>
        <w:t>应填写采购文件中注明的联合体中中小企业</w:t>
      </w:r>
      <w:r>
        <w:rPr>
          <w:rFonts w:hint="eastAsia" w:ascii="宋体" w:hAnsi="宋体" w:eastAsia="宋体" w:cs="宋体"/>
          <w:color w:val="auto"/>
          <w:spacing w:val="-1"/>
          <w:sz w:val="24"/>
          <w:szCs w:val="24"/>
          <w:highlight w:val="none"/>
          <w:lang w:eastAsia="zh-CN"/>
        </w:rPr>
        <w:t>承担的采购标的名称。</w:t>
      </w:r>
    </w:p>
    <w:p w14:paraId="29890CE5">
      <w:pPr>
        <w:spacing w:line="360" w:lineRule="auto"/>
        <w:ind w:right="234" w:firstLine="359" w:firstLineChars="155"/>
        <w:jc w:val="both"/>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4.</w:t>
      </w:r>
      <w:r>
        <w:rPr>
          <w:rFonts w:hint="eastAsia" w:ascii="宋体" w:hAnsi="宋体" w:eastAsia="宋体" w:cs="宋体"/>
          <w:b/>
          <w:bCs/>
          <w:color w:val="auto"/>
          <w:spacing w:val="-4"/>
          <w:sz w:val="24"/>
          <w:szCs w:val="24"/>
          <w:lang w:eastAsia="zh-CN"/>
        </w:rPr>
        <w:t>“采购文件中明确的所属行业”应填写采购文件中明确的采购标的所属行</w:t>
      </w:r>
      <w:r>
        <w:rPr>
          <w:rFonts w:hint="eastAsia" w:ascii="宋体" w:hAnsi="宋体" w:eastAsia="宋体" w:cs="宋体"/>
          <w:b/>
          <w:bCs/>
          <w:color w:val="auto"/>
          <w:spacing w:val="-3"/>
          <w:sz w:val="24"/>
          <w:szCs w:val="24"/>
          <w:lang w:eastAsia="zh-CN"/>
        </w:rPr>
        <w:t>业，</w:t>
      </w:r>
      <w:r>
        <w:rPr>
          <w:rFonts w:hint="eastAsia" w:ascii="宋体" w:hAnsi="宋体" w:eastAsia="宋体" w:cs="宋体"/>
          <w:color w:val="auto"/>
          <w:spacing w:val="-3"/>
          <w:sz w:val="24"/>
          <w:szCs w:val="24"/>
          <w:lang w:eastAsia="zh-CN"/>
        </w:rPr>
        <w:t>并应确保与采购标的涉及的货物制造商/服务承接商/工程承建商（根据项目</w:t>
      </w:r>
      <w:r>
        <w:rPr>
          <w:rFonts w:hint="eastAsia" w:ascii="宋体" w:hAnsi="宋体" w:eastAsia="宋体" w:cs="宋体"/>
          <w:color w:val="auto"/>
          <w:spacing w:val="-1"/>
          <w:sz w:val="24"/>
          <w:szCs w:val="24"/>
          <w:lang w:eastAsia="zh-CN"/>
        </w:rPr>
        <w:t>属性确定）本身的所属行业保持一致。</w:t>
      </w:r>
    </w:p>
    <w:p w14:paraId="21D6F043">
      <w:pPr>
        <w:spacing w:line="360" w:lineRule="auto"/>
        <w:ind w:right="234" w:firstLine="359" w:firstLineChars="155"/>
        <w:jc w:val="both"/>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对于分包方式面向中小企业采购的项目，“采购文件中明确的所属行</w:t>
      </w:r>
      <w:r>
        <w:rPr>
          <w:rFonts w:hint="eastAsia" w:ascii="宋体" w:hAnsi="宋体" w:eastAsia="宋体" w:cs="宋体"/>
          <w:color w:val="auto"/>
          <w:spacing w:val="-5"/>
          <w:sz w:val="24"/>
          <w:szCs w:val="24"/>
          <w:lang w:eastAsia="zh-CN"/>
        </w:rPr>
        <w:t>业”应</w:t>
      </w:r>
      <w:r>
        <w:rPr>
          <w:rFonts w:hint="eastAsia" w:ascii="宋体" w:hAnsi="宋体" w:eastAsia="宋体" w:cs="宋体"/>
          <w:color w:val="auto"/>
          <w:spacing w:val="-3"/>
          <w:sz w:val="24"/>
          <w:szCs w:val="24"/>
          <w:lang w:eastAsia="zh-CN"/>
        </w:rPr>
        <w:t>按照采购文件中注明的分包给中小企业的采购标的所属行业填写，并应确保与该分包部分采购标的涉及的货物制造商/服务承接商/工程承建商（根据项目属性确</w:t>
      </w:r>
      <w:r>
        <w:rPr>
          <w:rFonts w:hint="eastAsia" w:ascii="宋体" w:hAnsi="宋体" w:eastAsia="宋体" w:cs="宋体"/>
          <w:color w:val="auto"/>
          <w:spacing w:val="-1"/>
          <w:sz w:val="24"/>
          <w:szCs w:val="24"/>
          <w:lang w:eastAsia="zh-CN"/>
        </w:rPr>
        <w:t>定）本身的所属行业保持一致。</w:t>
      </w:r>
    </w:p>
    <w:p w14:paraId="5C85A17E">
      <w:pPr>
        <w:spacing w:line="360" w:lineRule="auto"/>
        <w:ind w:firstLine="359" w:firstLineChars="155"/>
        <w:rPr>
          <w:rFonts w:ascii="宋体" w:hAnsi="宋体" w:eastAsia="宋体" w:cs="宋体"/>
          <w:color w:val="auto"/>
          <w:spacing w:val="-1"/>
          <w:sz w:val="24"/>
          <w:szCs w:val="24"/>
          <w:lang w:eastAsia="zh-CN"/>
        </w:rPr>
      </w:pPr>
      <w:r>
        <w:rPr>
          <w:rFonts w:hint="eastAsia" w:ascii="宋体" w:hAnsi="宋体" w:eastAsia="宋体" w:cs="宋体"/>
          <w:color w:val="auto"/>
          <w:spacing w:val="-4"/>
          <w:sz w:val="24"/>
          <w:szCs w:val="24"/>
          <w:lang w:eastAsia="zh-CN"/>
        </w:rPr>
        <w:t>对于以联合体方式面向中小企业采购的项目，“采购文件中明确的所</w:t>
      </w:r>
      <w:r>
        <w:rPr>
          <w:rFonts w:hint="eastAsia" w:ascii="宋体" w:hAnsi="宋体" w:eastAsia="宋体" w:cs="宋体"/>
          <w:color w:val="auto"/>
          <w:spacing w:val="-5"/>
          <w:sz w:val="24"/>
          <w:szCs w:val="24"/>
          <w:lang w:eastAsia="zh-CN"/>
        </w:rPr>
        <w:t>属行业”</w:t>
      </w:r>
      <w:r>
        <w:rPr>
          <w:rFonts w:hint="eastAsia" w:ascii="宋体" w:hAnsi="宋体" w:eastAsia="宋体" w:cs="宋体"/>
          <w:color w:val="auto"/>
          <w:spacing w:val="-3"/>
          <w:sz w:val="24"/>
          <w:szCs w:val="24"/>
          <w:lang w:eastAsia="zh-CN"/>
        </w:rPr>
        <w:t>应按照采购文件中注明的联合体中中小企业承担的采购标的所属行业填写，并应确保与该承担部分采购标的涉及的货物制造商/服务承接商/工程承建商（根据项</w:t>
      </w:r>
      <w:r>
        <w:rPr>
          <w:rFonts w:hint="eastAsia" w:ascii="宋体" w:hAnsi="宋体" w:eastAsia="宋体" w:cs="宋体"/>
          <w:color w:val="auto"/>
          <w:spacing w:val="-1"/>
          <w:sz w:val="24"/>
          <w:szCs w:val="24"/>
          <w:lang w:eastAsia="zh-CN"/>
        </w:rPr>
        <w:t>目属性确定）本身的所属行业保持一致。</w:t>
      </w:r>
    </w:p>
    <w:p w14:paraId="1A86EFEC">
      <w:pPr>
        <w:spacing w:line="360" w:lineRule="auto"/>
        <w:ind w:right="234" w:firstLine="359" w:firstLineChars="155"/>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5.“企业名称”应填写投标（响应）的供应商/服务承接商/工程承建商</w:t>
      </w:r>
      <w:r>
        <w:rPr>
          <w:rFonts w:hint="eastAsia" w:ascii="宋体" w:hAnsi="宋体" w:eastAsia="宋体" w:cs="宋体"/>
          <w:color w:val="auto"/>
          <w:spacing w:val="-2"/>
          <w:sz w:val="24"/>
          <w:szCs w:val="24"/>
          <w:lang w:eastAsia="zh-CN"/>
        </w:rPr>
        <w:t>（根据项目属性确定）。</w:t>
      </w:r>
    </w:p>
    <w:p w14:paraId="0DD43B0F">
      <w:pPr>
        <w:spacing w:line="360" w:lineRule="auto"/>
        <w:ind w:right="237" w:firstLine="359" w:firstLineChars="155"/>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对于分包方式面向中小企业采购的项目，“企业名称”应填写</w:t>
      </w:r>
      <w:r>
        <w:rPr>
          <w:rFonts w:hint="eastAsia" w:ascii="宋体" w:hAnsi="宋体" w:eastAsia="宋体" w:cs="宋体"/>
          <w:color w:val="auto"/>
          <w:spacing w:val="-5"/>
          <w:sz w:val="24"/>
          <w:szCs w:val="24"/>
          <w:lang w:eastAsia="zh-CN"/>
        </w:rPr>
        <w:t>分包部分采购</w:t>
      </w:r>
      <w:r>
        <w:rPr>
          <w:rFonts w:hint="eastAsia" w:ascii="宋体" w:hAnsi="宋体" w:eastAsia="宋体" w:cs="宋体"/>
          <w:color w:val="auto"/>
          <w:sz w:val="24"/>
          <w:szCs w:val="24"/>
          <w:lang w:eastAsia="zh-CN"/>
        </w:rPr>
        <w:t>标的对应的供应商/服务承接商/工程承建</w:t>
      </w:r>
      <w:r>
        <w:rPr>
          <w:rFonts w:hint="eastAsia" w:ascii="宋体" w:hAnsi="宋体" w:eastAsia="宋体" w:cs="宋体"/>
          <w:color w:val="auto"/>
          <w:spacing w:val="-1"/>
          <w:sz w:val="24"/>
          <w:szCs w:val="24"/>
          <w:lang w:eastAsia="zh-CN"/>
        </w:rPr>
        <w:t>商（根据项目属性确定）。</w:t>
      </w:r>
    </w:p>
    <w:p w14:paraId="34CFEA76">
      <w:pPr>
        <w:spacing w:line="360" w:lineRule="auto"/>
        <w:ind w:firstLine="359" w:firstLineChars="155"/>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对于以联合体方式面向中小企业采购的项目，“企业名称”应填写联</w:t>
      </w:r>
      <w:r>
        <w:rPr>
          <w:rFonts w:hint="eastAsia" w:ascii="宋体" w:hAnsi="宋体" w:eastAsia="宋体" w:cs="宋体"/>
          <w:color w:val="auto"/>
          <w:spacing w:val="-5"/>
          <w:sz w:val="24"/>
          <w:szCs w:val="24"/>
          <w:lang w:eastAsia="zh-CN"/>
        </w:rPr>
        <w:t>合体中</w:t>
      </w:r>
      <w:r>
        <w:rPr>
          <w:rFonts w:hint="eastAsia" w:ascii="宋体" w:hAnsi="宋体" w:eastAsia="宋体" w:cs="宋体"/>
          <w:color w:val="auto"/>
          <w:spacing w:val="-3"/>
          <w:sz w:val="24"/>
          <w:szCs w:val="24"/>
          <w:lang w:eastAsia="zh-CN"/>
        </w:rPr>
        <w:t>中小企业承担采购标的对应的供应商/服务承接商/工程承建商（根据项目属性确定）。</w:t>
      </w:r>
    </w:p>
    <w:p w14:paraId="6731595F">
      <w:pPr>
        <w:widowControl w:val="0"/>
        <w:spacing w:line="360" w:lineRule="auto"/>
        <w:ind w:right="79" w:firstLine="362" w:firstLineChars="155"/>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6.从业人员、资产总额指标以上年度末数据为依据，营业收入指标</w:t>
      </w:r>
      <w:r>
        <w:rPr>
          <w:rFonts w:hint="eastAsia" w:ascii="宋体" w:hAnsi="宋体" w:eastAsia="宋体" w:cs="宋体"/>
          <w:color w:val="auto"/>
          <w:spacing w:val="-4"/>
          <w:sz w:val="24"/>
          <w:szCs w:val="24"/>
          <w:lang w:eastAsia="zh-CN"/>
        </w:rPr>
        <w:t>以上年度</w:t>
      </w:r>
      <w:r>
        <w:rPr>
          <w:rFonts w:hint="eastAsia" w:ascii="宋体" w:hAnsi="宋体" w:eastAsia="宋体" w:cs="宋体"/>
          <w:color w:val="auto"/>
          <w:spacing w:val="-1"/>
          <w:sz w:val="24"/>
          <w:szCs w:val="24"/>
          <w:lang w:eastAsia="zh-CN"/>
        </w:rPr>
        <w:t>累计数据为依据。无上年度数据的新成立企业可不填报。</w:t>
      </w:r>
    </w:p>
    <w:p w14:paraId="6ED616E9">
      <w:pPr>
        <w:spacing w:line="360" w:lineRule="auto"/>
        <w:ind w:right="80" w:firstLine="356" w:firstLineChars="155"/>
        <w:rPr>
          <w:rFonts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7.“中型企业/小型企业/微型企业”部分，供应商应依据企业上年度从业人</w:t>
      </w:r>
      <w:r>
        <w:rPr>
          <w:rFonts w:hint="eastAsia" w:ascii="宋体" w:hAnsi="宋体" w:eastAsia="宋体" w:cs="宋体"/>
          <w:color w:val="auto"/>
          <w:spacing w:val="-3"/>
          <w:sz w:val="24"/>
          <w:szCs w:val="24"/>
          <w:lang w:eastAsia="zh-CN"/>
        </w:rPr>
        <w:t>员、营业收入、资产总额等指标，按照《中小企业划型标准规定》（工信部联企</w:t>
      </w:r>
      <w:r>
        <w:rPr>
          <w:rFonts w:hint="eastAsia" w:ascii="宋体" w:hAnsi="宋体" w:eastAsia="宋体" w:cs="宋体"/>
          <w:color w:val="auto"/>
          <w:spacing w:val="-1"/>
          <w:sz w:val="24"/>
          <w:szCs w:val="24"/>
          <w:lang w:eastAsia="zh-CN"/>
        </w:rPr>
        <w:t>业〔2011〕300号）、《金融业企业划型标准规定》（银发〔2015〕309号</w:t>
      </w:r>
      <w:r>
        <w:rPr>
          <w:rFonts w:hint="eastAsia" w:ascii="宋体" w:hAnsi="宋体" w:eastAsia="宋体" w:cs="宋体"/>
          <w:color w:val="auto"/>
          <w:spacing w:val="13"/>
          <w:sz w:val="24"/>
          <w:szCs w:val="24"/>
          <w:lang w:eastAsia="zh-CN"/>
        </w:rPr>
        <w:t>），</w:t>
      </w:r>
      <w:r>
        <w:rPr>
          <w:rFonts w:hint="eastAsia" w:ascii="宋体" w:hAnsi="宋体" w:eastAsia="宋体" w:cs="宋体"/>
          <w:color w:val="auto"/>
          <w:spacing w:val="-5"/>
          <w:sz w:val="24"/>
          <w:szCs w:val="24"/>
          <w:lang w:eastAsia="zh-CN"/>
        </w:rPr>
        <w:t>判断“中小企业声明函”载明的货物制造商/服务承接商/工程承建商（根据项目</w:t>
      </w:r>
      <w:r>
        <w:rPr>
          <w:rFonts w:hint="eastAsia" w:ascii="宋体" w:hAnsi="宋体" w:eastAsia="宋体" w:cs="宋体"/>
          <w:color w:val="auto"/>
          <w:sz w:val="24"/>
          <w:szCs w:val="24"/>
          <w:lang w:eastAsia="zh-CN"/>
        </w:rPr>
        <w:t>属性确定）是否属于采购文件所属行业的中型企业/</w:t>
      </w:r>
      <w:r>
        <w:rPr>
          <w:rFonts w:hint="eastAsia" w:ascii="宋体" w:hAnsi="宋体" w:eastAsia="宋体" w:cs="宋体"/>
          <w:color w:val="auto"/>
          <w:spacing w:val="-1"/>
          <w:sz w:val="24"/>
          <w:szCs w:val="24"/>
          <w:lang w:eastAsia="zh-CN"/>
        </w:rPr>
        <w:t>小型企业/微型企业。</w:t>
      </w:r>
    </w:p>
    <w:p w14:paraId="63E58EFD">
      <w:pPr>
        <w:spacing w:line="360" w:lineRule="auto"/>
        <w:ind w:right="26" w:firstLine="365" w:firstLineChars="155"/>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8.对于已纳入统计部门统计范围的企业，所属行业、从业人员、营业收入、</w:t>
      </w:r>
      <w:r>
        <w:rPr>
          <w:rFonts w:hint="eastAsia" w:ascii="宋体" w:hAnsi="宋体" w:eastAsia="宋体" w:cs="宋体"/>
          <w:color w:val="auto"/>
          <w:spacing w:val="-3"/>
          <w:sz w:val="24"/>
          <w:szCs w:val="24"/>
          <w:lang w:eastAsia="zh-CN"/>
        </w:rPr>
        <w:t>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w:t>
      </w:r>
      <w:r>
        <w:rPr>
          <w:rFonts w:hint="eastAsia" w:ascii="宋体" w:hAnsi="宋体" w:eastAsia="宋体" w:cs="宋体"/>
          <w:color w:val="auto"/>
          <w:spacing w:val="-2"/>
          <w:sz w:val="24"/>
          <w:szCs w:val="24"/>
          <w:lang w:eastAsia="zh-CN"/>
        </w:rPr>
        <w:t>据的来源依据。</w:t>
      </w:r>
    </w:p>
    <w:p w14:paraId="7F398D23">
      <w:pPr>
        <w:spacing w:line="360" w:lineRule="auto"/>
        <w:ind w:left="592"/>
        <w:rPr>
          <w:rFonts w:ascii="宋体" w:hAnsi="宋体" w:eastAsia="宋体" w:cs="宋体"/>
          <w:color w:val="auto"/>
          <w:sz w:val="24"/>
          <w:szCs w:val="24"/>
          <w:lang w:eastAsia="zh-CN"/>
        </w:rPr>
      </w:pPr>
      <w:r>
        <w:rPr>
          <w:rFonts w:hint="eastAsia" w:ascii="宋体" w:hAnsi="宋体" w:eastAsia="宋体" w:cs="宋体"/>
          <w:b/>
          <w:bCs/>
          <w:color w:val="auto"/>
          <w:spacing w:val="-7"/>
          <w:sz w:val="24"/>
          <w:szCs w:val="24"/>
          <w:lang w:eastAsia="zh-CN"/>
        </w:rPr>
        <w:t>（二）关于“中小企业声明函”的提交要求</w:t>
      </w:r>
    </w:p>
    <w:p w14:paraId="556386AB">
      <w:pPr>
        <w:spacing w:line="360" w:lineRule="auto"/>
        <w:ind w:left="23" w:firstLine="497"/>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1.投标（响应）供应商对“中小企业声明函”的真实性负责。</w:t>
      </w:r>
      <w:r>
        <w:rPr>
          <w:rFonts w:hint="eastAsia" w:ascii="宋体" w:hAnsi="宋体" w:eastAsia="宋体" w:cs="宋体"/>
          <w:color w:val="auto"/>
          <w:spacing w:val="-4"/>
          <w:sz w:val="24"/>
          <w:szCs w:val="24"/>
          <w:lang w:eastAsia="zh-CN"/>
        </w:rPr>
        <w:t>投标（响应）</w:t>
      </w:r>
      <w:r>
        <w:rPr>
          <w:rFonts w:hint="eastAsia" w:ascii="宋体" w:hAnsi="宋体" w:eastAsia="宋体" w:cs="宋体"/>
          <w:color w:val="auto"/>
          <w:spacing w:val="-3"/>
          <w:sz w:val="24"/>
          <w:szCs w:val="24"/>
          <w:lang w:eastAsia="zh-CN"/>
        </w:rPr>
        <w:t>供应商应当核实投标（响应）的货物制造商/服务承接商/工程承建商（根据项目</w:t>
      </w:r>
      <w:r>
        <w:rPr>
          <w:rFonts w:hint="eastAsia" w:ascii="宋体" w:hAnsi="宋体" w:eastAsia="宋体" w:cs="宋体"/>
          <w:color w:val="auto"/>
          <w:spacing w:val="-7"/>
          <w:sz w:val="24"/>
          <w:szCs w:val="24"/>
          <w:lang w:eastAsia="zh-CN"/>
        </w:rPr>
        <w:t>属性确定）的相关信息，如对相关信息了解不充分，或</w:t>
      </w:r>
      <w:r>
        <w:rPr>
          <w:rFonts w:hint="eastAsia" w:ascii="宋体" w:hAnsi="宋体" w:eastAsia="宋体" w:cs="宋体"/>
          <w:color w:val="auto"/>
          <w:spacing w:val="-8"/>
          <w:sz w:val="24"/>
          <w:szCs w:val="24"/>
          <w:lang w:eastAsia="zh-CN"/>
        </w:rPr>
        <w:t>者不能确定相关信息真实、</w:t>
      </w:r>
      <w:r>
        <w:rPr>
          <w:rFonts w:hint="eastAsia" w:ascii="宋体" w:hAnsi="宋体" w:eastAsia="宋体" w:cs="宋体"/>
          <w:color w:val="auto"/>
          <w:spacing w:val="-3"/>
          <w:sz w:val="24"/>
          <w:szCs w:val="24"/>
          <w:lang w:eastAsia="zh-CN"/>
        </w:rPr>
        <w:t>准确的，不建议出具“中小企业声明函”。</w:t>
      </w:r>
    </w:p>
    <w:p w14:paraId="7B961B22">
      <w:pPr>
        <w:spacing w:line="360" w:lineRule="auto"/>
        <w:ind w:left="23" w:right="80" w:firstLine="482"/>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2.鼓励供应商在投标（响应）时一并提供对货物制造商、服务承</w:t>
      </w:r>
      <w:r>
        <w:rPr>
          <w:rFonts w:hint="eastAsia" w:ascii="宋体" w:hAnsi="宋体" w:eastAsia="宋体" w:cs="宋体"/>
          <w:color w:val="auto"/>
          <w:spacing w:val="-4"/>
          <w:sz w:val="24"/>
          <w:szCs w:val="24"/>
          <w:lang w:eastAsia="zh-CN"/>
        </w:rPr>
        <w:t>接商、工程</w:t>
      </w:r>
      <w:r>
        <w:rPr>
          <w:rFonts w:hint="eastAsia" w:ascii="宋体" w:hAnsi="宋体" w:eastAsia="宋体" w:cs="宋体"/>
          <w:color w:val="auto"/>
          <w:spacing w:val="-1"/>
          <w:sz w:val="24"/>
          <w:szCs w:val="24"/>
          <w:lang w:eastAsia="zh-CN"/>
        </w:rPr>
        <w:t>承建商相关信息的核实核验情况以及其他佐证材料。</w:t>
      </w:r>
    </w:p>
    <w:p w14:paraId="775891EE">
      <w:pPr>
        <w:spacing w:line="360" w:lineRule="auto"/>
        <w:ind w:left="22" w:right="18" w:firstLine="485"/>
        <w:rPr>
          <w:rFonts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3.如供应商提供的“中小企业声明函”存在按采购文件所属行业划</w:t>
      </w:r>
      <w:r>
        <w:rPr>
          <w:rFonts w:hint="eastAsia" w:ascii="宋体" w:hAnsi="宋体" w:eastAsia="宋体" w:cs="宋体"/>
          <w:color w:val="auto"/>
          <w:spacing w:val="-10"/>
          <w:sz w:val="24"/>
          <w:szCs w:val="24"/>
          <w:lang w:eastAsia="zh-CN"/>
        </w:rPr>
        <w:t>型不实的，</w:t>
      </w:r>
      <w:r>
        <w:rPr>
          <w:rFonts w:hint="eastAsia" w:ascii="宋体" w:hAnsi="宋体" w:eastAsia="宋体" w:cs="宋体"/>
          <w:color w:val="auto"/>
          <w:spacing w:val="-3"/>
          <w:sz w:val="24"/>
          <w:szCs w:val="24"/>
          <w:lang w:eastAsia="zh-CN"/>
        </w:rPr>
        <w:t>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w:t>
      </w:r>
      <w:r>
        <w:rPr>
          <w:rFonts w:hint="eastAsia" w:ascii="宋体" w:hAnsi="宋体" w:eastAsia="宋体" w:cs="宋体"/>
          <w:color w:val="auto"/>
          <w:spacing w:val="-2"/>
          <w:sz w:val="24"/>
          <w:szCs w:val="24"/>
          <w:lang w:eastAsia="zh-CN"/>
        </w:rPr>
        <w:t>刑事责任。</w:t>
      </w:r>
    </w:p>
    <w:p w14:paraId="525A4268">
      <w:pPr>
        <w:spacing w:line="360" w:lineRule="auto"/>
        <w:rPr>
          <w:rFonts w:ascii="宋体" w:hAnsi="宋体" w:eastAsia="宋体" w:cs="宋体"/>
          <w:color w:val="auto"/>
          <w:sz w:val="24"/>
          <w:szCs w:val="24"/>
          <w:lang w:eastAsia="zh-CN"/>
        </w:rPr>
      </w:pPr>
    </w:p>
    <w:p w14:paraId="6C32FFF3">
      <w:pPr>
        <w:pageBreakBefore/>
        <w:spacing w:before="97" w:line="360" w:lineRule="auto"/>
        <w:ind w:left="40"/>
        <w:outlineLvl w:val="2"/>
        <w:rPr>
          <w:rFonts w:ascii="宋体" w:hAnsi="宋体" w:eastAsia="宋体" w:cs="宋体"/>
          <w:b/>
          <w:bCs/>
          <w:color w:val="auto"/>
          <w:spacing w:val="-3"/>
          <w:sz w:val="24"/>
          <w:szCs w:val="24"/>
          <w:lang w:eastAsia="zh-CN"/>
        </w:rPr>
      </w:pPr>
      <w:bookmarkStart w:id="359" w:name="_Toc186477803"/>
      <w:bookmarkStart w:id="360" w:name="_Toc17381"/>
      <w:r>
        <w:rPr>
          <w:rFonts w:hint="eastAsia" w:ascii="宋体" w:hAnsi="宋体" w:eastAsia="宋体" w:cs="宋体"/>
          <w:b/>
          <w:bCs/>
          <w:color w:val="auto"/>
          <w:spacing w:val="-3"/>
          <w:sz w:val="24"/>
          <w:szCs w:val="24"/>
          <w:lang w:eastAsia="zh-CN"/>
        </w:rPr>
        <w:t>（二）监狱企业证明文件【如适用】</w:t>
      </w:r>
      <w:bookmarkEnd w:id="359"/>
      <w:bookmarkEnd w:id="360"/>
    </w:p>
    <w:p w14:paraId="326EC70E">
      <w:pPr>
        <w:spacing w:line="360" w:lineRule="auto"/>
        <w:rPr>
          <w:rFonts w:ascii="宋体" w:hAnsi="宋体" w:eastAsia="宋体" w:cs="宋体"/>
          <w:color w:val="auto"/>
          <w:lang w:eastAsia="zh-CN"/>
        </w:rPr>
      </w:pPr>
    </w:p>
    <w:p w14:paraId="5760ECE6">
      <w:pPr>
        <w:spacing w:line="360" w:lineRule="auto"/>
        <w:rPr>
          <w:rFonts w:ascii="宋体" w:hAnsi="宋体" w:eastAsia="宋体" w:cs="宋体"/>
          <w:color w:val="auto"/>
          <w:lang w:eastAsia="zh-CN"/>
        </w:rPr>
      </w:pPr>
    </w:p>
    <w:p w14:paraId="0C256DFA">
      <w:pPr>
        <w:spacing w:line="360" w:lineRule="auto"/>
        <w:rPr>
          <w:rFonts w:ascii="宋体" w:hAnsi="宋体" w:eastAsia="宋体" w:cs="宋体"/>
          <w:color w:val="auto"/>
          <w:lang w:eastAsia="zh-CN"/>
        </w:rPr>
      </w:pPr>
    </w:p>
    <w:p w14:paraId="714D3027">
      <w:pPr>
        <w:spacing w:before="78" w:line="360" w:lineRule="auto"/>
        <w:ind w:left="27" w:right="13" w:firstLine="469"/>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【监狱企业应当提供由省级及以上监狱管理局、戒毒管理局（含新疆生产建</w:t>
      </w:r>
      <w:r>
        <w:rPr>
          <w:rFonts w:hint="eastAsia" w:ascii="宋体" w:hAnsi="宋体" w:eastAsia="宋体" w:cs="宋体"/>
          <w:color w:val="auto"/>
          <w:spacing w:val="-1"/>
          <w:sz w:val="24"/>
          <w:szCs w:val="24"/>
          <w:lang w:eastAsia="zh-CN"/>
        </w:rPr>
        <w:t>设兵团）出具的监狱企业的证明文件，格式如下】。</w:t>
      </w:r>
    </w:p>
    <w:p w14:paraId="32722DAB">
      <w:pPr>
        <w:spacing w:line="360" w:lineRule="auto"/>
        <w:rPr>
          <w:rFonts w:ascii="宋体" w:hAnsi="宋体" w:eastAsia="宋体" w:cs="宋体"/>
          <w:color w:val="auto"/>
          <w:lang w:eastAsia="zh-CN"/>
        </w:rPr>
      </w:pPr>
    </w:p>
    <w:p w14:paraId="349CE58E">
      <w:pPr>
        <w:spacing w:line="360" w:lineRule="auto"/>
        <w:rPr>
          <w:rFonts w:ascii="宋体" w:hAnsi="宋体" w:eastAsia="宋体" w:cs="宋体"/>
          <w:color w:val="auto"/>
          <w:lang w:eastAsia="zh-CN"/>
        </w:rPr>
      </w:pPr>
    </w:p>
    <w:p w14:paraId="2F220CC4">
      <w:pPr>
        <w:spacing w:before="100" w:line="360" w:lineRule="auto"/>
        <w:ind w:left="3056"/>
        <w:rPr>
          <w:rFonts w:ascii="宋体" w:hAnsi="宋体" w:eastAsia="宋体" w:cs="宋体"/>
          <w:color w:val="auto"/>
          <w:sz w:val="31"/>
          <w:szCs w:val="31"/>
          <w:lang w:eastAsia="zh-CN"/>
        </w:rPr>
      </w:pPr>
      <w:bookmarkStart w:id="361" w:name="bookmark244"/>
      <w:bookmarkEnd w:id="361"/>
      <w:r>
        <w:rPr>
          <w:rFonts w:hint="eastAsia" w:ascii="宋体" w:hAnsi="宋体" w:eastAsia="宋体" w:cs="宋体"/>
          <w:b/>
          <w:bCs/>
          <w:color w:val="auto"/>
          <w:spacing w:val="5"/>
          <w:sz w:val="31"/>
          <w:szCs w:val="31"/>
          <w:lang w:eastAsia="zh-CN"/>
        </w:rPr>
        <w:t>监狱企业证明函</w:t>
      </w:r>
    </w:p>
    <w:p w14:paraId="1FF954DD">
      <w:pPr>
        <w:spacing w:line="360" w:lineRule="auto"/>
        <w:rPr>
          <w:rFonts w:ascii="宋体" w:hAnsi="宋体" w:eastAsia="宋体" w:cs="宋体"/>
          <w:color w:val="auto"/>
          <w:lang w:eastAsia="zh-CN"/>
        </w:rPr>
      </w:pPr>
    </w:p>
    <w:p w14:paraId="5F6CE3AC">
      <w:pPr>
        <w:spacing w:line="360" w:lineRule="auto"/>
        <w:rPr>
          <w:rFonts w:ascii="宋体" w:hAnsi="宋体" w:eastAsia="宋体" w:cs="宋体"/>
          <w:color w:val="auto"/>
          <w:lang w:eastAsia="zh-CN"/>
        </w:rPr>
      </w:pPr>
    </w:p>
    <w:p w14:paraId="39539AC5">
      <w:pPr>
        <w:spacing w:line="360" w:lineRule="auto"/>
        <w:rPr>
          <w:rFonts w:ascii="宋体" w:hAnsi="宋体" w:eastAsia="宋体" w:cs="宋体"/>
          <w:color w:val="auto"/>
          <w:lang w:eastAsia="zh-CN"/>
        </w:rPr>
      </w:pPr>
    </w:p>
    <w:p w14:paraId="5D1AD1DF">
      <w:pPr>
        <w:spacing w:before="78" w:line="360" w:lineRule="auto"/>
        <w:ind w:left="25" w:right="28" w:firstLine="503"/>
        <w:rPr>
          <w:rFonts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本公司郑重声明，根据财政部、司法部《关于政府采购支持</w:t>
      </w:r>
      <w:r>
        <w:rPr>
          <w:rFonts w:hint="eastAsia" w:ascii="宋体" w:hAnsi="宋体" w:eastAsia="宋体" w:cs="宋体"/>
          <w:color w:val="auto"/>
          <w:spacing w:val="10"/>
          <w:sz w:val="24"/>
          <w:szCs w:val="24"/>
          <w:lang w:eastAsia="zh-CN"/>
        </w:rPr>
        <w:t>监狱企业发</w:t>
      </w:r>
      <w:r>
        <w:rPr>
          <w:rFonts w:hint="eastAsia" w:ascii="宋体" w:hAnsi="宋体" w:eastAsia="宋体" w:cs="宋体"/>
          <w:color w:val="auto"/>
          <w:spacing w:val="5"/>
          <w:sz w:val="24"/>
          <w:szCs w:val="24"/>
          <w:lang w:eastAsia="zh-CN"/>
        </w:rPr>
        <w:t>展有关问题的通知》（财库〔2014〕68号）的规定</w:t>
      </w:r>
      <w:r>
        <w:rPr>
          <w:rFonts w:hint="eastAsia" w:ascii="宋体" w:hAnsi="宋体" w:eastAsia="宋体" w:cs="宋体"/>
          <w:color w:val="auto"/>
          <w:spacing w:val="4"/>
          <w:sz w:val="24"/>
          <w:szCs w:val="24"/>
          <w:lang w:eastAsia="zh-CN"/>
        </w:rPr>
        <w:t>，本公司为监狱企业。</w:t>
      </w:r>
    </w:p>
    <w:p w14:paraId="6DC54689">
      <w:pPr>
        <w:spacing w:line="360" w:lineRule="auto"/>
        <w:rPr>
          <w:rFonts w:ascii="宋体" w:hAnsi="宋体" w:eastAsia="宋体" w:cs="宋体"/>
          <w:color w:val="auto"/>
          <w:lang w:eastAsia="zh-CN"/>
        </w:rPr>
      </w:pPr>
    </w:p>
    <w:p w14:paraId="170F6D9E">
      <w:pPr>
        <w:spacing w:line="360" w:lineRule="auto"/>
        <w:rPr>
          <w:rFonts w:ascii="宋体" w:hAnsi="宋体" w:eastAsia="宋体" w:cs="宋体"/>
          <w:color w:val="auto"/>
          <w:lang w:eastAsia="zh-CN"/>
        </w:rPr>
      </w:pPr>
    </w:p>
    <w:p w14:paraId="1BE7E01C">
      <w:pPr>
        <w:spacing w:line="360" w:lineRule="auto"/>
        <w:rPr>
          <w:rFonts w:ascii="宋体" w:hAnsi="宋体" w:eastAsia="宋体" w:cs="宋体"/>
          <w:color w:val="auto"/>
          <w:lang w:eastAsia="zh-CN"/>
        </w:rPr>
      </w:pPr>
    </w:p>
    <w:p w14:paraId="1283C7AA">
      <w:pPr>
        <w:spacing w:line="360" w:lineRule="auto"/>
        <w:rPr>
          <w:rFonts w:ascii="宋体" w:hAnsi="宋体" w:eastAsia="宋体" w:cs="宋体"/>
          <w:color w:val="auto"/>
          <w:lang w:eastAsia="zh-CN"/>
        </w:rPr>
      </w:pPr>
    </w:p>
    <w:p w14:paraId="35348CB6">
      <w:pPr>
        <w:spacing w:line="360" w:lineRule="auto"/>
        <w:rPr>
          <w:rFonts w:ascii="宋体" w:hAnsi="宋体" w:eastAsia="宋体" w:cs="宋体"/>
          <w:color w:val="auto"/>
          <w:lang w:eastAsia="zh-CN"/>
        </w:rPr>
      </w:pPr>
    </w:p>
    <w:p w14:paraId="72B3476A">
      <w:pPr>
        <w:spacing w:before="78" w:line="360" w:lineRule="auto"/>
        <w:ind w:left="4310"/>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供应商名称（公章)：</w:t>
      </w:r>
    </w:p>
    <w:p w14:paraId="1D57CADB">
      <w:pPr>
        <w:spacing w:before="184" w:line="360" w:lineRule="auto"/>
        <w:ind w:left="4348"/>
        <w:rPr>
          <w:rFonts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日期：</w:t>
      </w:r>
      <w:r>
        <w:rPr>
          <w:rFonts w:hint="eastAsia" w:ascii="宋体" w:hAnsi="宋体" w:eastAsia="宋体" w:cs="宋体"/>
          <w:color w:val="auto"/>
          <w:spacing w:val="-11"/>
          <w:sz w:val="24"/>
          <w:szCs w:val="24"/>
          <w:lang w:val="en-US" w:eastAsia="zh-CN"/>
        </w:rPr>
        <w:t xml:space="preserve">    </w:t>
      </w:r>
      <w:r>
        <w:rPr>
          <w:rFonts w:hint="eastAsia" w:ascii="宋体" w:hAnsi="宋体" w:eastAsia="宋体" w:cs="宋体"/>
          <w:color w:val="auto"/>
          <w:spacing w:val="-11"/>
          <w:sz w:val="24"/>
          <w:szCs w:val="24"/>
          <w:lang w:eastAsia="zh-CN"/>
        </w:rPr>
        <w:t>年</w:t>
      </w:r>
      <w:r>
        <w:rPr>
          <w:rFonts w:hint="eastAsia" w:ascii="宋体" w:hAnsi="宋体" w:eastAsia="宋体" w:cs="宋体"/>
          <w:color w:val="auto"/>
          <w:spacing w:val="-11"/>
          <w:sz w:val="24"/>
          <w:szCs w:val="24"/>
          <w:lang w:val="en-US" w:eastAsia="zh-CN"/>
        </w:rPr>
        <w:t xml:space="preserve">  </w:t>
      </w:r>
      <w:r>
        <w:rPr>
          <w:rFonts w:hint="eastAsia" w:ascii="宋体" w:hAnsi="宋体" w:eastAsia="宋体" w:cs="宋体"/>
          <w:color w:val="auto"/>
          <w:spacing w:val="-11"/>
          <w:sz w:val="24"/>
          <w:szCs w:val="24"/>
          <w:lang w:eastAsia="zh-CN"/>
        </w:rPr>
        <w:t>月</w:t>
      </w:r>
      <w:r>
        <w:rPr>
          <w:rFonts w:hint="eastAsia" w:ascii="宋体" w:hAnsi="宋体" w:eastAsia="宋体" w:cs="宋体"/>
          <w:color w:val="auto"/>
          <w:spacing w:val="-11"/>
          <w:sz w:val="24"/>
          <w:szCs w:val="24"/>
          <w:lang w:val="en-US" w:eastAsia="zh-CN"/>
        </w:rPr>
        <w:t xml:space="preserve">  </w:t>
      </w:r>
      <w:r>
        <w:rPr>
          <w:rFonts w:hint="eastAsia" w:ascii="宋体" w:hAnsi="宋体" w:eastAsia="宋体" w:cs="宋体"/>
          <w:color w:val="auto"/>
          <w:spacing w:val="-11"/>
          <w:sz w:val="24"/>
          <w:szCs w:val="24"/>
          <w:lang w:eastAsia="zh-CN"/>
        </w:rPr>
        <w:t>日</w:t>
      </w:r>
    </w:p>
    <w:p w14:paraId="54C7F992">
      <w:pPr>
        <w:spacing w:line="360" w:lineRule="auto"/>
        <w:rPr>
          <w:rFonts w:ascii="宋体" w:hAnsi="宋体" w:eastAsia="宋体" w:cs="宋体"/>
          <w:color w:val="auto"/>
          <w:lang w:eastAsia="zh-CN"/>
        </w:rPr>
      </w:pPr>
    </w:p>
    <w:p w14:paraId="5FFF5F78">
      <w:pPr>
        <w:spacing w:line="360" w:lineRule="auto"/>
        <w:rPr>
          <w:rFonts w:ascii="宋体" w:hAnsi="宋体" w:eastAsia="宋体" w:cs="宋体"/>
          <w:color w:val="auto"/>
          <w:lang w:eastAsia="zh-CN"/>
        </w:rPr>
      </w:pPr>
    </w:p>
    <w:p w14:paraId="330AFC91">
      <w:pPr>
        <w:spacing w:line="360" w:lineRule="auto"/>
        <w:rPr>
          <w:rFonts w:ascii="宋体" w:hAnsi="宋体" w:eastAsia="宋体" w:cs="宋体"/>
          <w:color w:val="auto"/>
          <w:lang w:eastAsia="zh-CN"/>
        </w:rPr>
      </w:pPr>
    </w:p>
    <w:p w14:paraId="03799341">
      <w:pPr>
        <w:spacing w:line="360" w:lineRule="auto"/>
        <w:rPr>
          <w:rFonts w:ascii="宋体" w:hAnsi="宋体" w:eastAsia="宋体" w:cs="宋体"/>
          <w:color w:val="auto"/>
          <w:lang w:eastAsia="zh-CN"/>
        </w:rPr>
      </w:pPr>
    </w:p>
    <w:p w14:paraId="0F7709B4">
      <w:pPr>
        <w:spacing w:before="79" w:line="360" w:lineRule="auto"/>
        <w:ind w:left="3394" w:right="1360" w:hanging="7"/>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省级以上监狱管理局、戒毒管理局</w:t>
      </w:r>
      <w:r>
        <w:rPr>
          <w:rFonts w:hint="eastAsia" w:ascii="宋体" w:hAnsi="宋体" w:eastAsia="宋体" w:cs="宋体"/>
          <w:color w:val="auto"/>
          <w:spacing w:val="-5"/>
          <w:sz w:val="24"/>
          <w:szCs w:val="24"/>
          <w:lang w:eastAsia="zh-CN"/>
        </w:rPr>
        <w:t>（含新疆生产建设兵团）(盖章)：</w:t>
      </w:r>
    </w:p>
    <w:p w14:paraId="1D8CB5E0">
      <w:pPr>
        <w:spacing w:before="36" w:line="360" w:lineRule="auto"/>
        <w:ind w:left="4384"/>
        <w:rPr>
          <w:rFonts w:ascii="宋体" w:hAnsi="宋体" w:eastAsia="宋体" w:cs="宋体"/>
          <w:color w:val="auto"/>
          <w:sz w:val="24"/>
          <w:szCs w:val="24"/>
          <w:lang w:eastAsia="zh-CN"/>
        </w:rPr>
      </w:pPr>
      <w:r>
        <w:rPr>
          <w:rFonts w:hint="eastAsia" w:ascii="宋体" w:hAnsi="宋体" w:eastAsia="宋体" w:cs="宋体"/>
          <w:color w:val="auto"/>
          <w:spacing w:val="-13"/>
          <w:sz w:val="24"/>
          <w:szCs w:val="24"/>
          <w:lang w:eastAsia="zh-CN"/>
        </w:rPr>
        <w:t>日期：年月日</w:t>
      </w:r>
    </w:p>
    <w:p w14:paraId="0FA285DB">
      <w:pPr>
        <w:spacing w:line="360" w:lineRule="auto"/>
        <w:rPr>
          <w:rFonts w:ascii="宋体" w:hAnsi="宋体" w:eastAsia="宋体" w:cs="宋体"/>
          <w:color w:val="auto"/>
          <w:lang w:eastAsia="zh-CN"/>
        </w:rPr>
      </w:pPr>
    </w:p>
    <w:p w14:paraId="04E8AC24">
      <w:pPr>
        <w:pageBreakBefore/>
        <w:spacing w:before="97" w:line="360" w:lineRule="auto"/>
        <w:ind w:left="40"/>
        <w:outlineLvl w:val="2"/>
        <w:rPr>
          <w:rFonts w:ascii="宋体" w:hAnsi="宋体" w:eastAsia="宋体" w:cs="宋体"/>
          <w:b/>
          <w:bCs/>
          <w:color w:val="auto"/>
          <w:spacing w:val="-3"/>
          <w:sz w:val="24"/>
          <w:szCs w:val="24"/>
          <w:lang w:eastAsia="zh-CN"/>
        </w:rPr>
      </w:pPr>
      <w:bookmarkStart w:id="362" w:name="bookmark245"/>
      <w:bookmarkEnd w:id="362"/>
      <w:bookmarkStart w:id="363" w:name="_Toc25340"/>
      <w:bookmarkStart w:id="364" w:name="_Toc186477804"/>
      <w:r>
        <w:rPr>
          <w:rFonts w:hint="eastAsia" w:ascii="宋体" w:hAnsi="宋体" w:eastAsia="宋体" w:cs="宋体"/>
          <w:b/>
          <w:bCs/>
          <w:color w:val="auto"/>
          <w:spacing w:val="-3"/>
          <w:sz w:val="24"/>
          <w:szCs w:val="24"/>
          <w:lang w:eastAsia="zh-CN"/>
        </w:rPr>
        <w:t>（三）残疾人福利性单位声明函【如适用】</w:t>
      </w:r>
      <w:bookmarkEnd w:id="363"/>
      <w:bookmarkEnd w:id="364"/>
    </w:p>
    <w:p w14:paraId="1C394C87">
      <w:pPr>
        <w:spacing w:line="360" w:lineRule="auto"/>
        <w:rPr>
          <w:rFonts w:ascii="宋体" w:hAnsi="宋体" w:eastAsia="宋体" w:cs="宋体"/>
          <w:color w:val="auto"/>
          <w:lang w:eastAsia="zh-CN"/>
        </w:rPr>
      </w:pPr>
    </w:p>
    <w:p w14:paraId="41289808">
      <w:pPr>
        <w:spacing w:before="101" w:line="360" w:lineRule="auto"/>
        <w:ind w:left="2412"/>
        <w:rPr>
          <w:rFonts w:ascii="宋体" w:hAnsi="宋体" w:eastAsia="宋体" w:cs="宋体"/>
          <w:color w:val="auto"/>
          <w:sz w:val="31"/>
          <w:szCs w:val="31"/>
          <w:lang w:eastAsia="zh-CN"/>
        </w:rPr>
      </w:pPr>
      <w:bookmarkStart w:id="365" w:name="bookmark246"/>
      <w:bookmarkEnd w:id="365"/>
      <w:r>
        <w:rPr>
          <w:rFonts w:hint="eastAsia" w:ascii="宋体" w:hAnsi="宋体" w:eastAsia="宋体" w:cs="宋体"/>
          <w:b/>
          <w:bCs/>
          <w:color w:val="auto"/>
          <w:spacing w:val="6"/>
          <w:sz w:val="31"/>
          <w:szCs w:val="31"/>
          <w:lang w:eastAsia="zh-CN"/>
        </w:rPr>
        <w:t>残疾人福利性单位声明函</w:t>
      </w:r>
    </w:p>
    <w:p w14:paraId="316BDC82">
      <w:pPr>
        <w:spacing w:line="360" w:lineRule="auto"/>
        <w:rPr>
          <w:rFonts w:ascii="宋体" w:hAnsi="宋体" w:eastAsia="宋体" w:cs="宋体"/>
          <w:color w:val="auto"/>
          <w:lang w:eastAsia="zh-CN"/>
        </w:rPr>
      </w:pPr>
    </w:p>
    <w:p w14:paraId="5A650982">
      <w:pPr>
        <w:spacing w:line="360" w:lineRule="auto"/>
        <w:rPr>
          <w:rFonts w:ascii="宋体" w:hAnsi="宋体" w:eastAsia="宋体" w:cs="宋体"/>
          <w:color w:val="auto"/>
          <w:lang w:eastAsia="zh-CN"/>
        </w:rPr>
      </w:pPr>
    </w:p>
    <w:p w14:paraId="47C34B4B">
      <w:pPr>
        <w:spacing w:before="78" w:line="360" w:lineRule="auto"/>
        <w:ind w:left="24" w:right="32" w:firstLine="480"/>
        <w:jc w:val="both"/>
        <w:rPr>
          <w:rFonts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本公司（联合体）郑重声明，根据《财政部民政部</w:t>
      </w:r>
      <w:r>
        <w:rPr>
          <w:rFonts w:hint="eastAsia" w:ascii="宋体" w:hAnsi="宋体" w:eastAsia="宋体" w:cs="宋体"/>
          <w:color w:val="auto"/>
          <w:spacing w:val="-6"/>
          <w:sz w:val="24"/>
          <w:szCs w:val="24"/>
          <w:lang w:eastAsia="zh-CN"/>
        </w:rPr>
        <w:t>中国残疾人联合会关于</w:t>
      </w:r>
      <w:r>
        <w:rPr>
          <w:rFonts w:hint="eastAsia" w:ascii="宋体" w:hAnsi="宋体" w:eastAsia="宋体" w:cs="宋体"/>
          <w:color w:val="auto"/>
          <w:spacing w:val="-2"/>
          <w:sz w:val="24"/>
          <w:szCs w:val="24"/>
          <w:lang w:eastAsia="zh-CN"/>
        </w:rPr>
        <w:t>促进残疾人就业政府采购政策的通知》（财库〔2017〕141号）的规定，本公司（联合体）参加</w:t>
      </w:r>
      <w:r>
        <w:rPr>
          <w:rFonts w:hint="eastAsia" w:ascii="宋体" w:hAnsi="宋体" w:eastAsia="宋体" w:cs="宋体"/>
          <w:i/>
          <w:iCs/>
          <w:color w:val="auto"/>
          <w:spacing w:val="-2"/>
          <w:sz w:val="25"/>
          <w:szCs w:val="25"/>
          <w:u w:val="single"/>
          <w:lang w:eastAsia="zh-CN"/>
        </w:rPr>
        <w:t>（单位名称）</w:t>
      </w:r>
      <w:r>
        <w:rPr>
          <w:rFonts w:hint="eastAsia" w:ascii="宋体" w:hAnsi="宋体" w:eastAsia="宋体" w:cs="宋体"/>
          <w:color w:val="auto"/>
          <w:spacing w:val="-2"/>
          <w:sz w:val="24"/>
          <w:szCs w:val="24"/>
          <w:lang w:eastAsia="zh-CN"/>
        </w:rPr>
        <w:t>的</w:t>
      </w:r>
      <w:r>
        <w:rPr>
          <w:rFonts w:hint="eastAsia" w:ascii="宋体" w:hAnsi="宋体" w:eastAsia="宋体" w:cs="宋体"/>
          <w:i/>
          <w:iCs/>
          <w:color w:val="auto"/>
          <w:spacing w:val="-2"/>
          <w:sz w:val="25"/>
          <w:szCs w:val="25"/>
          <w:u w:val="single"/>
          <w:lang w:eastAsia="zh-CN"/>
        </w:rPr>
        <w:t>（项目名称）</w:t>
      </w:r>
      <w:r>
        <w:rPr>
          <w:rFonts w:hint="eastAsia" w:ascii="宋体" w:hAnsi="宋体" w:eastAsia="宋体" w:cs="宋体"/>
          <w:color w:val="auto"/>
          <w:spacing w:val="-2"/>
          <w:sz w:val="24"/>
          <w:szCs w:val="24"/>
          <w:lang w:eastAsia="zh-CN"/>
        </w:rPr>
        <w:t>采购活动，提供的货物</w:t>
      </w:r>
      <w:r>
        <w:rPr>
          <w:rFonts w:hint="eastAsia" w:ascii="宋体" w:hAnsi="宋体" w:eastAsia="宋体" w:cs="宋体"/>
          <w:b/>
          <w:bCs/>
          <w:color w:val="auto"/>
          <w:spacing w:val="-2"/>
          <w:sz w:val="24"/>
          <w:szCs w:val="24"/>
          <w:lang w:eastAsia="zh-CN"/>
        </w:rPr>
        <w:t>全部由</w:t>
      </w:r>
      <w:r>
        <w:rPr>
          <w:rFonts w:hint="eastAsia" w:ascii="宋体" w:hAnsi="宋体" w:eastAsia="宋体" w:cs="宋体"/>
          <w:color w:val="auto"/>
          <w:spacing w:val="-4"/>
          <w:sz w:val="24"/>
          <w:szCs w:val="24"/>
          <w:lang w:eastAsia="zh-CN"/>
        </w:rPr>
        <w:t>符合政策要求的</w:t>
      </w:r>
      <w:r>
        <w:rPr>
          <w:rFonts w:hint="eastAsia" w:ascii="宋体" w:hAnsi="宋体" w:eastAsia="宋体" w:cs="宋体"/>
          <w:b/>
          <w:bCs/>
          <w:color w:val="auto"/>
          <w:spacing w:val="-4"/>
          <w:sz w:val="24"/>
          <w:szCs w:val="24"/>
          <w:lang w:eastAsia="zh-CN"/>
        </w:rPr>
        <w:t>残疾人福利性单位制造</w:t>
      </w:r>
      <w:r>
        <w:rPr>
          <w:rFonts w:hint="eastAsia" w:ascii="宋体" w:hAnsi="宋体" w:eastAsia="宋体" w:cs="宋体"/>
          <w:color w:val="auto"/>
          <w:spacing w:val="-4"/>
          <w:sz w:val="24"/>
          <w:szCs w:val="24"/>
          <w:lang w:eastAsia="zh-CN"/>
        </w:rPr>
        <w:t>。相关企业（含联合体中的残疾人福利性</w:t>
      </w:r>
      <w:r>
        <w:rPr>
          <w:rFonts w:hint="eastAsia" w:ascii="宋体" w:hAnsi="宋体" w:eastAsia="宋体" w:cs="宋体"/>
          <w:color w:val="auto"/>
          <w:spacing w:val="-1"/>
          <w:sz w:val="24"/>
          <w:szCs w:val="24"/>
          <w:lang w:eastAsia="zh-CN"/>
        </w:rPr>
        <w:t>单位、签订分包意向协议书的残疾人福利性单位）的具体情况如下：</w:t>
      </w:r>
    </w:p>
    <w:p w14:paraId="7026824D">
      <w:pPr>
        <w:spacing w:before="36" w:line="360" w:lineRule="auto"/>
        <w:ind w:left="506" w:firstLine="14"/>
        <w:jc w:val="both"/>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w:t>
      </w:r>
      <w:r>
        <w:rPr>
          <w:rFonts w:hint="eastAsia" w:ascii="宋体" w:hAnsi="宋体" w:eastAsia="宋体" w:cs="宋体"/>
          <w:i/>
          <w:iCs/>
          <w:color w:val="auto"/>
          <w:spacing w:val="-3"/>
          <w:sz w:val="25"/>
          <w:szCs w:val="25"/>
          <w:u w:val="single"/>
          <w:lang w:eastAsia="zh-CN"/>
        </w:rPr>
        <w:t>（标的名称</w:t>
      </w:r>
      <w:r>
        <w:rPr>
          <w:rFonts w:hint="eastAsia" w:ascii="宋体" w:hAnsi="宋体" w:eastAsia="宋体" w:cs="宋体"/>
          <w:i/>
          <w:iCs/>
          <w:color w:val="auto"/>
          <w:spacing w:val="-12"/>
          <w:sz w:val="25"/>
          <w:szCs w:val="25"/>
          <w:u w:val="single"/>
          <w:lang w:eastAsia="zh-CN"/>
        </w:rPr>
        <w:t>）</w:t>
      </w: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3"/>
          <w:sz w:val="24"/>
          <w:szCs w:val="24"/>
          <w:lang w:eastAsia="zh-CN"/>
        </w:rPr>
        <w:t xml:space="preserve">制造商为 </w:t>
      </w:r>
      <w:r>
        <w:rPr>
          <w:rFonts w:hint="eastAsia" w:ascii="宋体" w:hAnsi="宋体" w:eastAsia="宋体" w:cs="宋体"/>
          <w:i/>
          <w:iCs/>
          <w:color w:val="auto"/>
          <w:spacing w:val="-3"/>
          <w:sz w:val="25"/>
          <w:szCs w:val="25"/>
          <w:u w:val="single"/>
          <w:lang w:eastAsia="zh-CN"/>
        </w:rPr>
        <w:t>（企业名称</w:t>
      </w:r>
      <w:r>
        <w:rPr>
          <w:rFonts w:hint="eastAsia" w:ascii="宋体" w:hAnsi="宋体" w:eastAsia="宋体" w:cs="宋体"/>
          <w:i/>
          <w:iCs/>
          <w:color w:val="auto"/>
          <w:spacing w:val="-12"/>
          <w:sz w:val="25"/>
          <w:szCs w:val="25"/>
          <w:u w:val="single"/>
          <w:lang w:eastAsia="zh-CN"/>
        </w:rPr>
        <w:t>）</w:t>
      </w: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3"/>
          <w:sz w:val="24"/>
          <w:szCs w:val="24"/>
          <w:lang w:eastAsia="zh-CN"/>
        </w:rPr>
        <w:t xml:space="preserve">属于残疾人福利性单位；2. </w:t>
      </w:r>
      <w:r>
        <w:rPr>
          <w:rFonts w:hint="eastAsia" w:ascii="宋体" w:hAnsi="宋体" w:eastAsia="宋体" w:cs="宋体"/>
          <w:i/>
          <w:iCs/>
          <w:color w:val="auto"/>
          <w:spacing w:val="-3"/>
          <w:sz w:val="25"/>
          <w:szCs w:val="25"/>
          <w:u w:val="single"/>
          <w:lang w:eastAsia="zh-CN"/>
        </w:rPr>
        <w:t>（标的名称</w:t>
      </w:r>
      <w:r>
        <w:rPr>
          <w:rFonts w:hint="eastAsia" w:ascii="宋体" w:hAnsi="宋体" w:eastAsia="宋体" w:cs="宋体"/>
          <w:i/>
          <w:iCs/>
          <w:color w:val="auto"/>
          <w:spacing w:val="-12"/>
          <w:sz w:val="25"/>
          <w:szCs w:val="25"/>
          <w:u w:val="single"/>
          <w:lang w:eastAsia="zh-CN"/>
        </w:rPr>
        <w:t>）</w:t>
      </w: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3"/>
          <w:sz w:val="24"/>
          <w:szCs w:val="24"/>
          <w:lang w:eastAsia="zh-CN"/>
        </w:rPr>
        <w:t xml:space="preserve">制造商为 </w:t>
      </w:r>
      <w:r>
        <w:rPr>
          <w:rFonts w:hint="eastAsia" w:ascii="宋体" w:hAnsi="宋体" w:eastAsia="宋体" w:cs="宋体"/>
          <w:i/>
          <w:iCs/>
          <w:color w:val="auto"/>
          <w:spacing w:val="-3"/>
          <w:sz w:val="25"/>
          <w:szCs w:val="25"/>
          <w:u w:val="single"/>
          <w:lang w:eastAsia="zh-CN"/>
        </w:rPr>
        <w:t>（企业名称</w:t>
      </w:r>
      <w:r>
        <w:rPr>
          <w:rFonts w:hint="eastAsia" w:ascii="宋体" w:hAnsi="宋体" w:eastAsia="宋体" w:cs="宋体"/>
          <w:i/>
          <w:iCs/>
          <w:color w:val="auto"/>
          <w:spacing w:val="-12"/>
          <w:sz w:val="25"/>
          <w:szCs w:val="25"/>
          <w:u w:val="single"/>
          <w:lang w:eastAsia="zh-CN"/>
        </w:rPr>
        <w:t>）</w:t>
      </w: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3"/>
          <w:sz w:val="24"/>
          <w:szCs w:val="24"/>
          <w:lang w:eastAsia="zh-CN"/>
        </w:rPr>
        <w:t>属于残疾人福利性</w:t>
      </w:r>
      <w:r>
        <w:rPr>
          <w:rFonts w:hint="eastAsia" w:ascii="宋体" w:hAnsi="宋体" w:eastAsia="宋体" w:cs="宋体"/>
          <w:color w:val="auto"/>
          <w:spacing w:val="-4"/>
          <w:sz w:val="24"/>
          <w:szCs w:val="24"/>
          <w:lang w:eastAsia="zh-CN"/>
        </w:rPr>
        <w:t>单位；</w:t>
      </w:r>
      <w:r>
        <w:rPr>
          <w:rFonts w:hint="eastAsia" w:ascii="宋体" w:hAnsi="宋体" w:eastAsia="宋体" w:cs="宋体"/>
          <w:color w:val="auto"/>
          <w:spacing w:val="-7"/>
          <w:sz w:val="24"/>
          <w:szCs w:val="24"/>
          <w:lang w:eastAsia="zh-CN"/>
        </w:rPr>
        <w:t>……</w:t>
      </w:r>
    </w:p>
    <w:p w14:paraId="01FD13F9">
      <w:pPr>
        <w:spacing w:before="1" w:line="360" w:lineRule="auto"/>
        <w:ind w:left="27" w:right="32" w:firstLine="503"/>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以上企业，不属于大企业的分支机构，不存在控股股东为大企业的情形，也</w:t>
      </w:r>
      <w:r>
        <w:rPr>
          <w:rFonts w:hint="eastAsia" w:ascii="宋体" w:hAnsi="宋体" w:eastAsia="宋体" w:cs="宋体"/>
          <w:color w:val="auto"/>
          <w:spacing w:val="-1"/>
          <w:sz w:val="24"/>
          <w:szCs w:val="24"/>
          <w:lang w:eastAsia="zh-CN"/>
        </w:rPr>
        <w:t>不存在与大企业的负责人为同一人的情形。</w:t>
      </w:r>
    </w:p>
    <w:p w14:paraId="4A1F8406">
      <w:pPr>
        <w:spacing w:before="34" w:line="360" w:lineRule="auto"/>
        <w:ind w:left="504"/>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本企业对上述声明内容的真实性负责。如有虚</w:t>
      </w:r>
      <w:r>
        <w:rPr>
          <w:rFonts w:hint="eastAsia" w:ascii="宋体" w:hAnsi="宋体" w:eastAsia="宋体" w:cs="宋体"/>
          <w:color w:val="auto"/>
          <w:spacing w:val="-1"/>
          <w:sz w:val="24"/>
          <w:szCs w:val="24"/>
          <w:lang w:eastAsia="zh-CN"/>
        </w:rPr>
        <w:t>假，将依法承担相应责任。</w:t>
      </w:r>
    </w:p>
    <w:p w14:paraId="2A3453E3">
      <w:pPr>
        <w:spacing w:line="360" w:lineRule="auto"/>
        <w:rPr>
          <w:rFonts w:ascii="宋体" w:hAnsi="宋体" w:eastAsia="宋体" w:cs="宋体"/>
          <w:color w:val="auto"/>
          <w:lang w:eastAsia="zh-CN"/>
        </w:rPr>
      </w:pPr>
    </w:p>
    <w:p w14:paraId="0E33C291">
      <w:pPr>
        <w:spacing w:line="360" w:lineRule="auto"/>
        <w:rPr>
          <w:rFonts w:ascii="宋体" w:hAnsi="宋体" w:eastAsia="宋体" w:cs="宋体"/>
          <w:color w:val="auto"/>
          <w:lang w:eastAsia="zh-CN"/>
        </w:rPr>
      </w:pPr>
    </w:p>
    <w:p w14:paraId="4227CB8C">
      <w:pPr>
        <w:spacing w:before="78" w:line="360" w:lineRule="auto"/>
        <w:ind w:left="1112" w:right="51" w:hanging="1086"/>
        <w:rPr>
          <w:rFonts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说明：</w:t>
      </w:r>
      <w:r>
        <w:rPr>
          <w:rFonts w:hint="eastAsia" w:ascii="宋体" w:hAnsi="宋体" w:eastAsia="宋体" w:cs="宋体"/>
          <w:color w:val="auto"/>
          <w:spacing w:val="-1"/>
          <w:sz w:val="24"/>
          <w:szCs w:val="24"/>
          <w:lang w:eastAsia="zh-CN"/>
        </w:rPr>
        <w:t>1、货物应当全部由符合政策要求的残疾人福利性单位生产且使用该残疾人福利性单位商号或注册商标（与代理商或投标人无关</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1"/>
          <w:sz w:val="24"/>
          <w:szCs w:val="24"/>
          <w:lang w:eastAsia="zh-CN"/>
        </w:rPr>
        <w:t>应当严格按上述格式及内容进行填写（应当明确每个标的的生产企业类型及相</w:t>
      </w:r>
      <w:r>
        <w:rPr>
          <w:rFonts w:hint="eastAsia" w:ascii="宋体" w:hAnsi="宋体" w:eastAsia="宋体" w:cs="宋体"/>
          <w:color w:val="auto"/>
          <w:spacing w:val="-2"/>
          <w:sz w:val="24"/>
          <w:szCs w:val="24"/>
          <w:lang w:eastAsia="zh-CN"/>
        </w:rPr>
        <w:t>关数据</w:t>
      </w: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2"/>
          <w:sz w:val="24"/>
          <w:szCs w:val="24"/>
          <w:lang w:eastAsia="zh-CN"/>
        </w:rPr>
        <w:t>否则导致的后果由投标人自行承担；</w:t>
      </w:r>
    </w:p>
    <w:p w14:paraId="4EED0C7B">
      <w:pPr>
        <w:spacing w:before="35" w:line="360" w:lineRule="auto"/>
        <w:ind w:left="746"/>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2、以联合体形式参加的，应当由联合体各方盖章。</w:t>
      </w:r>
    </w:p>
    <w:p w14:paraId="1F301056">
      <w:pPr>
        <w:spacing w:line="360" w:lineRule="auto"/>
        <w:rPr>
          <w:rFonts w:ascii="宋体" w:hAnsi="宋体" w:eastAsia="宋体" w:cs="宋体"/>
          <w:color w:val="auto"/>
          <w:lang w:eastAsia="zh-CN"/>
        </w:rPr>
      </w:pPr>
    </w:p>
    <w:p w14:paraId="01A21B25">
      <w:pPr>
        <w:spacing w:before="78" w:line="360" w:lineRule="auto"/>
        <w:ind w:left="3381" w:right="1062" w:hanging="38"/>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供应商名称（公章)：</w:t>
      </w:r>
    </w:p>
    <w:p w14:paraId="5EBF40C5">
      <w:pPr>
        <w:spacing w:before="78" w:line="360" w:lineRule="auto"/>
        <w:ind w:left="3381" w:right="1062" w:hanging="38"/>
        <w:rPr>
          <w:rFonts w:ascii="宋体" w:hAnsi="宋体" w:eastAsia="宋体" w:cs="宋体"/>
          <w:color w:val="auto"/>
          <w:sz w:val="24"/>
          <w:szCs w:val="24"/>
          <w:lang w:eastAsia="zh-CN"/>
        </w:rPr>
      </w:pPr>
      <w:r>
        <w:rPr>
          <w:rFonts w:hint="eastAsia" w:ascii="宋体" w:hAnsi="宋体" w:eastAsia="宋体" w:cs="宋体"/>
          <w:color w:val="auto"/>
          <w:spacing w:val="-32"/>
          <w:sz w:val="24"/>
          <w:szCs w:val="24"/>
          <w:lang w:eastAsia="zh-CN"/>
        </w:rPr>
        <w:t>日期：</w:t>
      </w:r>
    </w:p>
    <w:p w14:paraId="6B3444B3">
      <w:pPr>
        <w:spacing w:line="360" w:lineRule="auto"/>
        <w:rPr>
          <w:rFonts w:ascii="宋体" w:hAnsi="宋体" w:eastAsia="宋体" w:cs="宋体"/>
          <w:color w:val="auto"/>
          <w:lang w:eastAsia="zh-CN"/>
        </w:rPr>
      </w:pPr>
    </w:p>
    <w:p w14:paraId="5527A42A">
      <w:pPr>
        <w:pageBreakBefore/>
        <w:spacing w:before="101" w:line="360" w:lineRule="auto"/>
        <w:ind w:left="28"/>
        <w:outlineLvl w:val="1"/>
        <w:rPr>
          <w:rFonts w:ascii="宋体" w:hAnsi="宋体" w:eastAsia="宋体" w:cs="宋体"/>
          <w:color w:val="auto"/>
          <w:sz w:val="31"/>
          <w:szCs w:val="31"/>
          <w:lang w:eastAsia="zh-CN"/>
        </w:rPr>
      </w:pPr>
      <w:bookmarkStart w:id="366" w:name="bookmark247"/>
      <w:bookmarkEnd w:id="366"/>
      <w:bookmarkStart w:id="367" w:name="bookmark252"/>
      <w:bookmarkEnd w:id="367"/>
      <w:bookmarkStart w:id="368" w:name="bookmark248"/>
      <w:bookmarkEnd w:id="368"/>
      <w:bookmarkStart w:id="369" w:name="bookmark250"/>
      <w:bookmarkEnd w:id="369"/>
      <w:bookmarkStart w:id="370" w:name="_Toc27981"/>
      <w:bookmarkStart w:id="371" w:name="_Toc186477805"/>
      <w:r>
        <w:rPr>
          <w:rFonts w:hint="eastAsia" w:ascii="宋体" w:hAnsi="宋体" w:eastAsia="宋体" w:cs="宋体"/>
          <w:b/>
          <w:bCs/>
          <w:color w:val="auto"/>
          <w:spacing w:val="6"/>
          <w:sz w:val="31"/>
          <w:szCs w:val="31"/>
          <w:lang w:eastAsia="zh-CN"/>
        </w:rPr>
        <w:t>三、不参与围标串标承诺书</w:t>
      </w:r>
      <w:bookmarkEnd w:id="370"/>
      <w:bookmarkEnd w:id="371"/>
    </w:p>
    <w:p w14:paraId="002FA79A">
      <w:pPr>
        <w:spacing w:line="360" w:lineRule="auto"/>
        <w:rPr>
          <w:rFonts w:ascii="宋体" w:hAnsi="宋体" w:eastAsia="宋体" w:cs="宋体"/>
          <w:color w:val="auto"/>
          <w:lang w:eastAsia="zh-CN"/>
        </w:rPr>
      </w:pPr>
    </w:p>
    <w:p w14:paraId="6F77335E">
      <w:pPr>
        <w:spacing w:line="360" w:lineRule="auto"/>
        <w:rPr>
          <w:rFonts w:ascii="宋体" w:hAnsi="宋体" w:eastAsia="宋体" w:cs="宋体"/>
          <w:color w:val="auto"/>
          <w:lang w:eastAsia="zh-CN"/>
        </w:rPr>
      </w:pPr>
    </w:p>
    <w:p w14:paraId="6E508ECC">
      <w:pPr>
        <w:spacing w:before="101" w:line="360" w:lineRule="auto"/>
        <w:ind w:left="2578"/>
        <w:rPr>
          <w:rFonts w:ascii="宋体" w:hAnsi="宋体" w:eastAsia="宋体" w:cs="宋体"/>
          <w:color w:val="auto"/>
          <w:sz w:val="31"/>
          <w:szCs w:val="31"/>
          <w:lang w:eastAsia="zh-CN"/>
        </w:rPr>
      </w:pPr>
      <w:bookmarkStart w:id="372" w:name="bookmark249"/>
      <w:bookmarkEnd w:id="372"/>
      <w:bookmarkStart w:id="373" w:name="_Toc29898"/>
      <w:bookmarkStart w:id="374" w:name="_Toc186477806"/>
      <w:r>
        <w:rPr>
          <w:rFonts w:hint="eastAsia" w:ascii="宋体" w:hAnsi="宋体" w:eastAsia="宋体" w:cs="宋体"/>
          <w:b/>
          <w:bCs/>
          <w:color w:val="auto"/>
          <w:spacing w:val="6"/>
          <w:sz w:val="31"/>
          <w:szCs w:val="31"/>
          <w:lang w:eastAsia="zh-CN"/>
        </w:rPr>
        <w:t>不参与围标串标承诺书</w:t>
      </w:r>
      <w:bookmarkEnd w:id="373"/>
      <w:bookmarkEnd w:id="374"/>
    </w:p>
    <w:p w14:paraId="5596B486">
      <w:pPr>
        <w:spacing w:line="360" w:lineRule="auto"/>
        <w:rPr>
          <w:rFonts w:ascii="宋体" w:hAnsi="宋体" w:eastAsia="宋体" w:cs="宋体"/>
          <w:color w:val="auto"/>
          <w:lang w:eastAsia="zh-CN"/>
        </w:rPr>
      </w:pPr>
    </w:p>
    <w:p w14:paraId="2587DEB0">
      <w:pPr>
        <w:spacing w:before="78" w:line="360" w:lineRule="auto"/>
        <w:ind w:left="27" w:right="160" w:firstLine="477"/>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本人作为经授权的投标人代表,清楚知晓我单位</w:t>
      </w:r>
      <w:r>
        <w:rPr>
          <w:rFonts w:hint="eastAsia" w:ascii="宋体" w:hAnsi="宋体" w:eastAsia="宋体" w:cs="宋体"/>
          <w:color w:val="auto"/>
          <w:spacing w:val="-1"/>
          <w:sz w:val="24"/>
          <w:szCs w:val="24"/>
          <w:lang w:eastAsia="zh-CN"/>
        </w:rPr>
        <w:t>本项目投标活动,对以下事</w:t>
      </w:r>
      <w:r>
        <w:rPr>
          <w:rFonts w:hint="eastAsia" w:ascii="宋体" w:hAnsi="宋体" w:eastAsia="宋体" w:cs="宋体"/>
          <w:color w:val="auto"/>
          <w:spacing w:val="-3"/>
          <w:sz w:val="24"/>
          <w:szCs w:val="24"/>
          <w:lang w:eastAsia="zh-CN"/>
        </w:rPr>
        <w:t>项作出承诺：</w:t>
      </w:r>
    </w:p>
    <w:p w14:paraId="26126D79">
      <w:pPr>
        <w:spacing w:before="78" w:line="360" w:lineRule="auto"/>
        <w:ind w:left="24" w:right="40" w:firstLine="482"/>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一、我单位和我本人遵循公开透明、公平竞争、公正和诚实信用的原则,依法依规参与本项目竞标。</w:t>
      </w:r>
    </w:p>
    <w:p w14:paraId="0AA8FFAA">
      <w:pPr>
        <w:spacing w:before="184" w:line="360" w:lineRule="auto"/>
        <w:ind w:left="507"/>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二、我单位和我本人在本项目政府采购投标活动中,未参与围标串标。</w:t>
      </w:r>
    </w:p>
    <w:p w14:paraId="2C28EBCC">
      <w:pPr>
        <w:spacing w:before="187" w:line="360" w:lineRule="auto"/>
        <w:ind w:left="24" w:right="13" w:firstLine="479"/>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三、我单位如被查实在本项目政府采购投标活动中存在围标串标</w:t>
      </w:r>
      <w:r>
        <w:rPr>
          <w:rFonts w:hint="eastAsia" w:ascii="宋体" w:hAnsi="宋体" w:eastAsia="宋体" w:cs="宋体"/>
          <w:color w:val="auto"/>
          <w:spacing w:val="-4"/>
          <w:sz w:val="24"/>
          <w:szCs w:val="24"/>
          <w:lang w:eastAsia="zh-CN"/>
        </w:rPr>
        <w:t>的，递交投</w:t>
      </w:r>
      <w:r>
        <w:rPr>
          <w:rFonts w:hint="eastAsia" w:ascii="宋体" w:hAnsi="宋体" w:eastAsia="宋体" w:cs="宋体"/>
          <w:color w:val="auto"/>
          <w:sz w:val="24"/>
          <w:szCs w:val="24"/>
          <w:lang w:eastAsia="zh-CN"/>
        </w:rPr>
        <w:t>标文件行为作为实施串通投标违法行为的关键环节,</w:t>
      </w:r>
      <w:r>
        <w:rPr>
          <w:rFonts w:hint="eastAsia" w:ascii="宋体" w:hAnsi="宋体" w:eastAsia="宋体" w:cs="宋体"/>
          <w:color w:val="auto"/>
          <w:spacing w:val="-1"/>
          <w:sz w:val="24"/>
          <w:szCs w:val="24"/>
          <w:lang w:eastAsia="zh-CN"/>
        </w:rPr>
        <w:t>由我单位及法定代表人承担</w:t>
      </w:r>
    </w:p>
    <w:p w14:paraId="5F7A9660">
      <w:pPr>
        <w:spacing w:before="187" w:line="360" w:lineRule="auto"/>
        <w:ind w:left="23"/>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相应的法律责任，接受相应行政处罚和失信惩戒。</w:t>
      </w:r>
    </w:p>
    <w:p w14:paraId="600F1008">
      <w:pPr>
        <w:spacing w:line="360" w:lineRule="auto"/>
        <w:rPr>
          <w:rFonts w:ascii="宋体" w:hAnsi="宋体" w:eastAsia="宋体" w:cs="宋体"/>
          <w:color w:val="auto"/>
          <w:lang w:eastAsia="zh-CN"/>
        </w:rPr>
      </w:pPr>
    </w:p>
    <w:p w14:paraId="461EE71A">
      <w:pPr>
        <w:spacing w:line="360" w:lineRule="auto"/>
        <w:rPr>
          <w:rFonts w:ascii="宋体" w:hAnsi="宋体" w:eastAsia="宋体" w:cs="宋体"/>
          <w:color w:val="auto"/>
          <w:lang w:eastAsia="zh-CN"/>
        </w:rPr>
      </w:pPr>
    </w:p>
    <w:p w14:paraId="7F505BFE">
      <w:pPr>
        <w:spacing w:line="360" w:lineRule="auto"/>
        <w:rPr>
          <w:rFonts w:ascii="宋体" w:hAnsi="宋体" w:eastAsia="宋体" w:cs="宋体"/>
          <w:color w:val="auto"/>
          <w:lang w:eastAsia="zh-CN"/>
        </w:rPr>
      </w:pPr>
    </w:p>
    <w:p w14:paraId="74868275">
      <w:pPr>
        <w:spacing w:line="360" w:lineRule="auto"/>
        <w:rPr>
          <w:rFonts w:ascii="宋体" w:hAnsi="宋体" w:eastAsia="宋体" w:cs="宋体"/>
          <w:color w:val="auto"/>
          <w:lang w:eastAsia="zh-CN"/>
        </w:rPr>
      </w:pPr>
    </w:p>
    <w:p w14:paraId="7C73CFC1">
      <w:pPr>
        <w:spacing w:line="360" w:lineRule="auto"/>
        <w:rPr>
          <w:rFonts w:ascii="宋体" w:hAnsi="宋体" w:eastAsia="宋体" w:cs="宋体"/>
          <w:color w:val="auto"/>
          <w:lang w:eastAsia="zh-CN"/>
        </w:rPr>
      </w:pPr>
    </w:p>
    <w:p w14:paraId="62D77024">
      <w:pPr>
        <w:spacing w:before="79" w:line="360" w:lineRule="auto"/>
        <w:ind w:left="26"/>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供应商名称（公章)：</w:t>
      </w:r>
    </w:p>
    <w:p w14:paraId="3DC9BF5F">
      <w:pPr>
        <w:spacing w:before="79" w:line="360" w:lineRule="auto"/>
        <w:ind w:left="26"/>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法定代表人、负责人、本人、或授权代表（签字或盖章）：</w:t>
      </w:r>
    </w:p>
    <w:p w14:paraId="6DE793EF">
      <w:pPr>
        <w:spacing w:before="79" w:line="360" w:lineRule="auto"/>
        <w:ind w:left="26"/>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日期：年月日</w:t>
      </w:r>
    </w:p>
    <w:p w14:paraId="1476B817">
      <w:pPr>
        <w:spacing w:line="360" w:lineRule="auto"/>
        <w:rPr>
          <w:rFonts w:ascii="宋体" w:hAnsi="宋体" w:eastAsia="宋体" w:cs="宋体"/>
          <w:color w:val="auto"/>
          <w:lang w:eastAsia="zh-CN"/>
        </w:rPr>
      </w:pPr>
    </w:p>
    <w:p w14:paraId="7DA79DDC">
      <w:pPr>
        <w:spacing w:line="360" w:lineRule="auto"/>
        <w:rPr>
          <w:rFonts w:ascii="宋体" w:hAnsi="宋体" w:eastAsia="宋体" w:cs="宋体"/>
          <w:color w:val="auto"/>
          <w:lang w:eastAsia="zh-CN"/>
        </w:rPr>
      </w:pPr>
    </w:p>
    <w:p w14:paraId="275BAD8B">
      <w:pPr>
        <w:pageBreakBefore/>
        <w:spacing w:before="100" w:line="360" w:lineRule="auto"/>
        <w:ind w:left="28"/>
        <w:outlineLvl w:val="1"/>
        <w:rPr>
          <w:rFonts w:ascii="宋体" w:hAnsi="宋体" w:eastAsia="宋体" w:cs="宋体"/>
          <w:color w:val="auto"/>
          <w:sz w:val="31"/>
          <w:szCs w:val="31"/>
          <w:lang w:eastAsia="zh-CN"/>
        </w:rPr>
      </w:pPr>
      <w:bookmarkStart w:id="375" w:name="bookmark253"/>
      <w:bookmarkEnd w:id="375"/>
      <w:bookmarkStart w:id="376" w:name="bookmark287"/>
      <w:bookmarkEnd w:id="376"/>
      <w:bookmarkStart w:id="377" w:name="_Toc186477807"/>
      <w:bookmarkStart w:id="378" w:name="_Toc4981"/>
      <w:r>
        <w:rPr>
          <w:rFonts w:hint="eastAsia" w:ascii="宋体" w:hAnsi="宋体" w:eastAsia="宋体" w:cs="宋体"/>
          <w:b/>
          <w:bCs/>
          <w:color w:val="auto"/>
          <w:spacing w:val="6"/>
          <w:sz w:val="31"/>
          <w:szCs w:val="31"/>
          <w:lang w:eastAsia="zh-CN"/>
        </w:rPr>
        <w:t>四、其他资格证明文件</w:t>
      </w:r>
      <w:bookmarkEnd w:id="377"/>
      <w:bookmarkEnd w:id="378"/>
    </w:p>
    <w:p w14:paraId="3062C5C9">
      <w:pPr>
        <w:spacing w:before="306" w:line="360" w:lineRule="auto"/>
        <w:ind w:left="506"/>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投标人认为需提供的其它相关资格证明材料</w:t>
      </w:r>
    </w:p>
    <w:p w14:paraId="78427739">
      <w:pPr>
        <w:pStyle w:val="6"/>
        <w:spacing w:line="360" w:lineRule="auto"/>
        <w:rPr>
          <w:rFonts w:ascii="宋体" w:hAnsi="宋体" w:eastAsia="宋体" w:cs="宋体"/>
          <w:color w:val="auto"/>
          <w:spacing w:val="-1"/>
          <w:sz w:val="24"/>
          <w:szCs w:val="24"/>
          <w:lang w:eastAsia="zh-CN"/>
        </w:rPr>
      </w:pPr>
    </w:p>
    <w:p w14:paraId="5B422737">
      <w:pPr>
        <w:spacing w:line="360" w:lineRule="auto"/>
        <w:rPr>
          <w:rFonts w:ascii="宋体" w:hAnsi="宋体" w:eastAsia="宋体" w:cs="宋体"/>
          <w:color w:val="auto"/>
          <w:lang w:eastAsia="zh-CN"/>
        </w:rPr>
      </w:pPr>
    </w:p>
    <w:p w14:paraId="72638F2D">
      <w:pPr>
        <w:spacing w:line="360" w:lineRule="auto"/>
        <w:rPr>
          <w:rFonts w:ascii="宋体" w:hAnsi="宋体" w:eastAsia="宋体" w:cs="宋体"/>
          <w:color w:val="auto"/>
          <w:lang w:eastAsia="zh-CN"/>
        </w:rPr>
      </w:pPr>
    </w:p>
    <w:p w14:paraId="424218A5">
      <w:pPr>
        <w:spacing w:line="360" w:lineRule="auto"/>
        <w:rPr>
          <w:rFonts w:ascii="宋体" w:hAnsi="宋体" w:eastAsia="宋体" w:cs="宋体"/>
          <w:color w:val="auto"/>
          <w:lang w:eastAsia="zh-CN"/>
        </w:rPr>
      </w:pPr>
    </w:p>
    <w:p w14:paraId="7D9D6119">
      <w:pPr>
        <w:spacing w:line="360" w:lineRule="auto"/>
        <w:rPr>
          <w:rFonts w:ascii="宋体" w:hAnsi="宋体" w:eastAsia="宋体" w:cs="宋体"/>
          <w:color w:val="auto"/>
          <w:lang w:eastAsia="zh-CN"/>
        </w:rPr>
      </w:pPr>
    </w:p>
    <w:p w14:paraId="1CC343FA">
      <w:pPr>
        <w:spacing w:line="360" w:lineRule="auto"/>
        <w:rPr>
          <w:rFonts w:ascii="宋体" w:hAnsi="宋体" w:eastAsia="宋体" w:cs="宋体"/>
          <w:color w:val="auto"/>
          <w:lang w:eastAsia="zh-CN"/>
        </w:rPr>
      </w:pPr>
    </w:p>
    <w:p w14:paraId="7FF3DA5D">
      <w:pPr>
        <w:pageBreakBefore/>
        <w:spacing w:line="360" w:lineRule="auto"/>
        <w:rPr>
          <w:rFonts w:ascii="宋体" w:hAnsi="宋体" w:eastAsia="宋体" w:cs="宋体"/>
          <w:color w:val="auto"/>
          <w:lang w:eastAsia="zh-CN"/>
        </w:rPr>
      </w:pPr>
    </w:p>
    <w:p w14:paraId="6D7F3CD8">
      <w:pPr>
        <w:spacing w:before="78" w:line="360" w:lineRule="auto"/>
        <w:ind w:left="502"/>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封面：</w:t>
      </w:r>
    </w:p>
    <w:p w14:paraId="4B69E030">
      <w:pPr>
        <w:spacing w:line="360" w:lineRule="auto"/>
        <w:rPr>
          <w:rFonts w:ascii="宋体" w:hAnsi="宋体" w:eastAsia="宋体" w:cs="宋体"/>
          <w:color w:val="auto"/>
          <w:lang w:eastAsia="zh-CN"/>
        </w:rPr>
      </w:pPr>
    </w:p>
    <w:p w14:paraId="6B238134">
      <w:pPr>
        <w:spacing w:line="360" w:lineRule="auto"/>
        <w:rPr>
          <w:rFonts w:ascii="宋体" w:hAnsi="宋体" w:eastAsia="宋体" w:cs="宋体"/>
          <w:color w:val="auto"/>
          <w:lang w:eastAsia="zh-CN"/>
        </w:rPr>
      </w:pPr>
    </w:p>
    <w:p w14:paraId="7EF6A896">
      <w:pPr>
        <w:spacing w:before="269" w:line="360" w:lineRule="auto"/>
        <w:jc w:val="center"/>
        <w:outlineLvl w:val="1"/>
        <w:rPr>
          <w:rFonts w:ascii="宋体" w:hAnsi="宋体" w:eastAsia="宋体" w:cs="宋体"/>
          <w:color w:val="auto"/>
          <w:sz w:val="83"/>
          <w:szCs w:val="83"/>
          <w:lang w:eastAsia="zh-CN"/>
        </w:rPr>
      </w:pPr>
      <w:bookmarkStart w:id="379" w:name="bookmark254"/>
      <w:bookmarkEnd w:id="379"/>
      <w:bookmarkStart w:id="380" w:name="_Toc186477808"/>
      <w:bookmarkStart w:id="381" w:name="_Toc24256"/>
      <w:r>
        <w:rPr>
          <w:rFonts w:hint="eastAsia" w:ascii="宋体" w:hAnsi="宋体" w:eastAsia="宋体" w:cs="宋体"/>
          <w:b/>
          <w:bCs/>
          <w:color w:val="auto"/>
          <w:spacing w:val="-31"/>
          <w:sz w:val="83"/>
          <w:szCs w:val="83"/>
          <w:lang w:eastAsia="zh-CN"/>
        </w:rPr>
        <w:t>投标文件</w:t>
      </w:r>
      <w:bookmarkEnd w:id="380"/>
      <w:bookmarkEnd w:id="381"/>
    </w:p>
    <w:p w14:paraId="14D52358">
      <w:pPr>
        <w:spacing w:before="236" w:line="360" w:lineRule="auto"/>
        <w:jc w:val="center"/>
        <w:rPr>
          <w:rFonts w:ascii="宋体" w:hAnsi="宋体" w:eastAsia="宋体" w:cs="宋体"/>
          <w:color w:val="auto"/>
          <w:sz w:val="55"/>
          <w:szCs w:val="55"/>
          <w:lang w:eastAsia="zh-CN"/>
        </w:rPr>
      </w:pPr>
      <w:r>
        <w:rPr>
          <w:rFonts w:hint="eastAsia" w:ascii="宋体" w:hAnsi="宋体" w:eastAsia="宋体" w:cs="宋体"/>
          <w:b/>
          <w:bCs/>
          <w:color w:val="auto"/>
          <w:spacing w:val="1"/>
          <w:sz w:val="55"/>
          <w:szCs w:val="55"/>
          <w:lang w:eastAsia="zh-CN"/>
        </w:rPr>
        <w:t>报价文件</w:t>
      </w:r>
    </w:p>
    <w:p w14:paraId="6D44E0AD">
      <w:pPr>
        <w:spacing w:before="220" w:line="360" w:lineRule="auto"/>
        <w:ind w:left="1134"/>
        <w:rPr>
          <w:rFonts w:ascii="宋体" w:hAnsi="宋体" w:eastAsia="宋体" w:cs="宋体"/>
          <w:color w:val="auto"/>
          <w:sz w:val="35"/>
          <w:szCs w:val="35"/>
          <w:lang w:eastAsia="zh-CN"/>
        </w:rPr>
      </w:pPr>
      <w:r>
        <w:rPr>
          <w:rFonts w:hint="eastAsia" w:ascii="宋体" w:hAnsi="宋体" w:eastAsia="宋体" w:cs="宋体"/>
          <w:color w:val="auto"/>
          <w:spacing w:val="8"/>
          <w:sz w:val="35"/>
          <w:szCs w:val="35"/>
          <w:lang w:eastAsia="zh-CN"/>
        </w:rPr>
        <w:t>（第</w:t>
      </w:r>
      <w:r>
        <w:rPr>
          <w:rFonts w:hint="eastAsia" w:ascii="宋体" w:hAnsi="宋体" w:eastAsia="宋体" w:cs="宋体"/>
          <w:color w:val="auto"/>
          <w:sz w:val="35"/>
          <w:szCs w:val="35"/>
          <w:lang w:eastAsia="zh-CN"/>
        </w:rPr>
        <w:t>XX</w:t>
      </w:r>
      <w:r>
        <w:rPr>
          <w:rFonts w:hint="eastAsia" w:ascii="宋体" w:hAnsi="宋体" w:eastAsia="宋体" w:cs="宋体"/>
          <w:color w:val="auto"/>
          <w:spacing w:val="8"/>
          <w:sz w:val="35"/>
          <w:szCs w:val="35"/>
          <w:lang w:eastAsia="zh-CN"/>
        </w:rPr>
        <w:t>包）【如不分包，请删去本行】</w:t>
      </w:r>
    </w:p>
    <w:p w14:paraId="6E5E6F4B">
      <w:pPr>
        <w:spacing w:line="360" w:lineRule="auto"/>
        <w:rPr>
          <w:rFonts w:ascii="宋体" w:hAnsi="宋体" w:eastAsia="宋体" w:cs="宋体"/>
          <w:color w:val="auto"/>
          <w:lang w:eastAsia="zh-CN"/>
        </w:rPr>
      </w:pPr>
    </w:p>
    <w:p w14:paraId="3CA571AE">
      <w:pPr>
        <w:spacing w:line="360" w:lineRule="auto"/>
        <w:rPr>
          <w:rFonts w:ascii="宋体" w:hAnsi="宋体" w:eastAsia="宋体" w:cs="宋体"/>
          <w:color w:val="auto"/>
          <w:lang w:eastAsia="zh-CN"/>
        </w:rPr>
      </w:pPr>
    </w:p>
    <w:p w14:paraId="71BF6034">
      <w:pPr>
        <w:spacing w:line="360" w:lineRule="auto"/>
        <w:rPr>
          <w:rFonts w:ascii="宋体" w:hAnsi="宋体" w:eastAsia="宋体" w:cs="宋体"/>
          <w:color w:val="auto"/>
          <w:lang w:eastAsia="zh-CN"/>
        </w:rPr>
      </w:pPr>
    </w:p>
    <w:p w14:paraId="2097AC09">
      <w:pPr>
        <w:spacing w:line="360" w:lineRule="auto"/>
        <w:rPr>
          <w:rFonts w:ascii="宋体" w:hAnsi="宋体" w:eastAsia="宋体" w:cs="宋体"/>
          <w:color w:val="auto"/>
          <w:lang w:eastAsia="zh-CN"/>
        </w:rPr>
      </w:pPr>
    </w:p>
    <w:p w14:paraId="5CFEC2EE">
      <w:pPr>
        <w:spacing w:line="360" w:lineRule="auto"/>
        <w:rPr>
          <w:rFonts w:ascii="宋体" w:hAnsi="宋体" w:eastAsia="宋体" w:cs="宋体"/>
          <w:color w:val="auto"/>
          <w:lang w:eastAsia="zh-CN"/>
        </w:rPr>
      </w:pPr>
    </w:p>
    <w:p w14:paraId="624CA07D">
      <w:pPr>
        <w:spacing w:line="360" w:lineRule="auto"/>
        <w:rPr>
          <w:rFonts w:ascii="宋体" w:hAnsi="宋体" w:eastAsia="宋体" w:cs="宋体"/>
          <w:color w:val="auto"/>
          <w:lang w:eastAsia="zh-CN"/>
        </w:rPr>
      </w:pPr>
    </w:p>
    <w:p w14:paraId="673B1993">
      <w:pPr>
        <w:spacing w:line="360" w:lineRule="auto"/>
        <w:rPr>
          <w:rFonts w:ascii="宋体" w:hAnsi="宋体" w:eastAsia="宋体" w:cs="宋体"/>
          <w:color w:val="auto"/>
          <w:lang w:eastAsia="zh-CN"/>
        </w:rPr>
      </w:pPr>
    </w:p>
    <w:p w14:paraId="03D4178D">
      <w:pPr>
        <w:pStyle w:val="11"/>
        <w:tabs>
          <w:tab w:val="left" w:pos="8364"/>
        </w:tabs>
        <w:spacing w:before="100" w:line="360" w:lineRule="auto"/>
        <w:ind w:left="443" w:right="14" w:firstLine="2"/>
        <w:jc w:val="both"/>
        <w:rPr>
          <w:rFonts w:ascii="宋体" w:hAnsi="宋体" w:eastAsia="宋体" w:cs="宋体"/>
          <w:color w:val="auto"/>
          <w:u w:val="single"/>
          <w:lang w:eastAsia="zh-CN"/>
        </w:rPr>
      </w:pPr>
      <w:r>
        <w:rPr>
          <w:rFonts w:hint="eastAsia" w:ascii="宋体" w:hAnsi="宋体" w:eastAsia="宋体" w:cs="宋体"/>
          <w:color w:val="auto"/>
          <w:spacing w:val="5"/>
          <w:lang w:eastAsia="zh-CN"/>
        </w:rPr>
        <w:t>项目编号：</w:t>
      </w:r>
      <w:r>
        <w:rPr>
          <w:rFonts w:hint="eastAsia" w:ascii="宋体" w:hAnsi="宋体" w:eastAsia="宋体" w:cs="宋体"/>
          <w:color w:val="auto"/>
          <w:u w:val="single"/>
          <w:lang w:eastAsia="zh-CN"/>
        </w:rPr>
        <w:tab/>
      </w:r>
    </w:p>
    <w:p w14:paraId="25129EE0">
      <w:pPr>
        <w:pStyle w:val="11"/>
        <w:tabs>
          <w:tab w:val="left" w:pos="8364"/>
        </w:tabs>
        <w:spacing w:before="100" w:line="360" w:lineRule="auto"/>
        <w:ind w:left="443" w:right="14" w:firstLine="2"/>
        <w:jc w:val="both"/>
        <w:rPr>
          <w:rFonts w:ascii="宋体" w:hAnsi="宋体" w:eastAsia="宋体" w:cs="宋体"/>
          <w:color w:val="auto"/>
          <w:u w:val="single"/>
          <w:lang w:eastAsia="zh-CN"/>
        </w:rPr>
      </w:pPr>
      <w:r>
        <w:rPr>
          <w:rFonts w:hint="eastAsia" w:ascii="宋体" w:hAnsi="宋体" w:eastAsia="宋体" w:cs="宋体"/>
          <w:color w:val="auto"/>
          <w:spacing w:val="5"/>
          <w:lang w:eastAsia="zh-CN"/>
        </w:rPr>
        <w:t>项目名称：</w:t>
      </w:r>
      <w:r>
        <w:rPr>
          <w:rFonts w:hint="eastAsia" w:ascii="宋体" w:hAnsi="宋体" w:eastAsia="宋体" w:cs="宋体"/>
          <w:color w:val="auto"/>
          <w:u w:val="single"/>
          <w:lang w:eastAsia="zh-CN"/>
        </w:rPr>
        <w:tab/>
      </w:r>
    </w:p>
    <w:p w14:paraId="327ADEAE">
      <w:pPr>
        <w:pStyle w:val="11"/>
        <w:tabs>
          <w:tab w:val="left" w:pos="8364"/>
        </w:tabs>
        <w:spacing w:before="100" w:line="360" w:lineRule="auto"/>
        <w:ind w:left="443" w:right="14" w:firstLine="2"/>
        <w:jc w:val="both"/>
        <w:rPr>
          <w:rFonts w:ascii="宋体" w:hAnsi="宋体" w:eastAsia="宋体" w:cs="宋体"/>
          <w:color w:val="auto"/>
          <w:lang w:eastAsia="zh-CN"/>
        </w:rPr>
      </w:pPr>
      <w:r>
        <w:rPr>
          <w:rFonts w:hint="eastAsia" w:ascii="宋体" w:hAnsi="宋体" w:eastAsia="宋体" w:cs="宋体"/>
          <w:color w:val="auto"/>
          <w:spacing w:val="3"/>
          <w:lang w:eastAsia="zh-CN"/>
        </w:rPr>
        <w:t>投标人：</w:t>
      </w:r>
      <w:r>
        <w:rPr>
          <w:rFonts w:hint="eastAsia" w:ascii="宋体" w:hAnsi="宋体" w:eastAsia="宋体" w:cs="宋体"/>
          <w:color w:val="auto"/>
          <w:u w:val="single"/>
          <w:lang w:eastAsia="zh-CN"/>
        </w:rPr>
        <w:tab/>
      </w:r>
    </w:p>
    <w:p w14:paraId="49E6F5CA">
      <w:pPr>
        <w:spacing w:line="360" w:lineRule="auto"/>
        <w:rPr>
          <w:rFonts w:ascii="宋体" w:hAnsi="宋体" w:eastAsia="宋体" w:cs="宋体"/>
          <w:color w:val="auto"/>
          <w:lang w:eastAsia="zh-CN"/>
        </w:rPr>
      </w:pPr>
    </w:p>
    <w:p w14:paraId="09EAD4DF">
      <w:pPr>
        <w:spacing w:line="360" w:lineRule="auto"/>
        <w:rPr>
          <w:rFonts w:ascii="宋体" w:hAnsi="宋体" w:eastAsia="宋体" w:cs="宋体"/>
          <w:color w:val="auto"/>
          <w:lang w:eastAsia="zh-CN"/>
        </w:rPr>
      </w:pPr>
    </w:p>
    <w:p w14:paraId="37FE1613">
      <w:pPr>
        <w:spacing w:line="360" w:lineRule="auto"/>
        <w:rPr>
          <w:rFonts w:ascii="宋体" w:hAnsi="宋体" w:eastAsia="宋体" w:cs="宋体"/>
          <w:color w:val="auto"/>
          <w:lang w:eastAsia="zh-CN"/>
        </w:rPr>
      </w:pPr>
    </w:p>
    <w:p w14:paraId="3C968D80">
      <w:pPr>
        <w:spacing w:line="360" w:lineRule="auto"/>
        <w:rPr>
          <w:rFonts w:ascii="宋体" w:hAnsi="宋体" w:eastAsia="宋体" w:cs="宋体"/>
          <w:color w:val="auto"/>
          <w:lang w:eastAsia="zh-CN"/>
        </w:rPr>
      </w:pPr>
    </w:p>
    <w:p w14:paraId="70F4BCA9">
      <w:pPr>
        <w:pStyle w:val="11"/>
        <w:spacing w:before="102" w:line="360" w:lineRule="auto"/>
        <w:ind w:left="3140"/>
        <w:rPr>
          <w:rFonts w:ascii="宋体" w:hAnsi="宋体" w:eastAsia="宋体" w:cs="宋体"/>
          <w:color w:val="auto"/>
          <w:lang w:eastAsia="zh-CN"/>
        </w:rPr>
      </w:pPr>
      <w:r>
        <w:rPr>
          <w:rFonts w:hint="eastAsia" w:ascii="宋体" w:hAnsi="宋体" w:eastAsia="宋体" w:cs="宋体"/>
          <w:color w:val="auto"/>
          <w:spacing w:val="-6"/>
          <w:lang w:eastAsia="zh-CN"/>
        </w:rPr>
        <w:t>年  月  日</w:t>
      </w:r>
    </w:p>
    <w:p w14:paraId="0147CFA1">
      <w:pPr>
        <w:spacing w:line="360" w:lineRule="auto"/>
        <w:rPr>
          <w:rFonts w:ascii="宋体" w:hAnsi="宋体" w:eastAsia="宋体" w:cs="宋体"/>
          <w:color w:val="auto"/>
          <w:lang w:eastAsia="zh-CN"/>
        </w:rPr>
      </w:pPr>
    </w:p>
    <w:p w14:paraId="2DB197B0">
      <w:pPr>
        <w:spacing w:line="360" w:lineRule="auto"/>
        <w:rPr>
          <w:rFonts w:ascii="宋体" w:hAnsi="宋体" w:eastAsia="宋体" w:cs="宋体"/>
          <w:color w:val="auto"/>
          <w:lang w:eastAsia="zh-CN"/>
        </w:rPr>
      </w:pPr>
    </w:p>
    <w:p w14:paraId="691F2B5A">
      <w:pPr>
        <w:pageBreakBefore/>
        <w:spacing w:before="101" w:line="360" w:lineRule="auto"/>
        <w:jc w:val="center"/>
        <w:outlineLvl w:val="1"/>
        <w:rPr>
          <w:rFonts w:ascii="宋体" w:hAnsi="宋体" w:eastAsia="宋体" w:cs="宋体"/>
          <w:color w:val="auto"/>
          <w:sz w:val="31"/>
          <w:szCs w:val="31"/>
          <w:lang w:eastAsia="zh-CN"/>
        </w:rPr>
      </w:pPr>
      <w:bookmarkStart w:id="382" w:name="_Toc186477809"/>
      <w:bookmarkStart w:id="383" w:name="_Toc29424"/>
      <w:r>
        <w:rPr>
          <w:rFonts w:hint="eastAsia" w:ascii="宋体" w:hAnsi="宋体" w:eastAsia="宋体" w:cs="宋体"/>
          <w:b/>
          <w:bCs/>
          <w:color w:val="auto"/>
          <w:spacing w:val="5"/>
          <w:sz w:val="31"/>
          <w:szCs w:val="31"/>
          <w:lang w:eastAsia="zh-CN"/>
        </w:rPr>
        <w:t>一、开标一览表</w:t>
      </w:r>
      <w:bookmarkEnd w:id="382"/>
      <w:bookmarkEnd w:id="383"/>
    </w:p>
    <w:tbl>
      <w:tblPr>
        <w:tblStyle w:val="25"/>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8"/>
        <w:gridCol w:w="5190"/>
      </w:tblGrid>
      <w:tr w14:paraId="16C9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15A6D521">
            <w:pPr>
              <w:widowControl w:val="0"/>
              <w:spacing w:line="360" w:lineRule="auto"/>
              <w:jc w:val="center"/>
              <w:rPr>
                <w:rFonts w:ascii="宋体" w:hAnsi="宋体" w:eastAsia="宋体" w:cs="宋体"/>
                <w:bCs/>
                <w:kern w:val="2"/>
              </w:rPr>
            </w:pPr>
            <w:r>
              <w:rPr>
                <w:rFonts w:hint="eastAsia" w:ascii="宋体" w:hAnsi="宋体" w:eastAsia="宋体" w:cs="宋体"/>
                <w:bCs/>
                <w:kern w:val="2"/>
                <w:lang w:eastAsia="zh-CN" w:bidi="ar"/>
              </w:rPr>
              <w:t>项目名称</w:t>
            </w:r>
          </w:p>
        </w:tc>
        <w:tc>
          <w:tcPr>
            <w:tcW w:w="5190" w:type="dxa"/>
            <w:tcBorders>
              <w:top w:val="single" w:color="auto" w:sz="4" w:space="0"/>
              <w:left w:val="nil"/>
              <w:bottom w:val="single" w:color="auto" w:sz="4" w:space="0"/>
              <w:right w:val="single" w:color="auto" w:sz="4" w:space="0"/>
            </w:tcBorders>
            <w:shd w:val="clear" w:color="auto" w:fill="auto"/>
            <w:vAlign w:val="center"/>
          </w:tcPr>
          <w:p w14:paraId="4B091BDC">
            <w:pPr>
              <w:widowControl w:val="0"/>
              <w:spacing w:line="360" w:lineRule="auto"/>
              <w:ind w:right="-670"/>
              <w:jc w:val="both"/>
              <w:rPr>
                <w:rFonts w:ascii="宋体" w:hAnsi="宋体" w:eastAsia="宋体" w:cs="宋体"/>
                <w:bCs/>
                <w:kern w:val="2"/>
              </w:rPr>
            </w:pPr>
          </w:p>
        </w:tc>
      </w:tr>
      <w:tr w14:paraId="237F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209878B0">
            <w:pPr>
              <w:widowControl w:val="0"/>
              <w:spacing w:line="360" w:lineRule="auto"/>
              <w:jc w:val="center"/>
              <w:rPr>
                <w:rFonts w:ascii="宋体" w:hAnsi="宋体" w:eastAsia="宋体" w:cs="宋体"/>
                <w:bCs/>
                <w:kern w:val="2"/>
              </w:rPr>
            </w:pPr>
            <w:r>
              <w:rPr>
                <w:rFonts w:hint="eastAsia" w:ascii="宋体" w:hAnsi="宋体" w:eastAsia="宋体" w:cs="宋体"/>
                <w:bCs/>
                <w:kern w:val="2"/>
                <w:lang w:eastAsia="zh-CN" w:bidi="ar"/>
              </w:rPr>
              <w:t>项目编号</w:t>
            </w:r>
          </w:p>
        </w:tc>
        <w:tc>
          <w:tcPr>
            <w:tcW w:w="5190" w:type="dxa"/>
            <w:tcBorders>
              <w:top w:val="single" w:color="auto" w:sz="4" w:space="0"/>
              <w:left w:val="nil"/>
              <w:bottom w:val="single" w:color="auto" w:sz="4" w:space="0"/>
              <w:right w:val="single" w:color="auto" w:sz="4" w:space="0"/>
            </w:tcBorders>
            <w:shd w:val="clear" w:color="auto" w:fill="auto"/>
            <w:vAlign w:val="center"/>
          </w:tcPr>
          <w:p w14:paraId="7BB2A44B">
            <w:pPr>
              <w:widowControl w:val="0"/>
              <w:spacing w:line="360" w:lineRule="auto"/>
              <w:ind w:right="-670"/>
              <w:jc w:val="both"/>
              <w:rPr>
                <w:rFonts w:ascii="宋体" w:hAnsi="宋体" w:eastAsia="宋体" w:cs="宋体"/>
                <w:bCs/>
                <w:kern w:val="2"/>
              </w:rPr>
            </w:pPr>
          </w:p>
        </w:tc>
      </w:tr>
      <w:tr w14:paraId="3FD6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2C1FA2A8">
            <w:pPr>
              <w:widowControl w:val="0"/>
              <w:spacing w:line="360" w:lineRule="auto"/>
              <w:jc w:val="center"/>
              <w:rPr>
                <w:rFonts w:ascii="宋体" w:hAnsi="宋体" w:eastAsia="宋体" w:cs="宋体"/>
                <w:bCs/>
                <w:kern w:val="2"/>
              </w:rPr>
            </w:pPr>
            <w:r>
              <w:rPr>
                <w:rFonts w:hint="eastAsia" w:ascii="宋体" w:hAnsi="宋体" w:eastAsia="宋体" w:cs="宋体"/>
                <w:bCs/>
                <w:kern w:val="2"/>
                <w:lang w:eastAsia="zh-CN" w:bidi="ar"/>
              </w:rPr>
              <w:t>合同履约期限</w:t>
            </w:r>
          </w:p>
        </w:tc>
        <w:tc>
          <w:tcPr>
            <w:tcW w:w="5190" w:type="dxa"/>
            <w:tcBorders>
              <w:top w:val="single" w:color="auto" w:sz="4" w:space="0"/>
              <w:left w:val="nil"/>
              <w:bottom w:val="single" w:color="auto" w:sz="4" w:space="0"/>
              <w:right w:val="single" w:color="auto" w:sz="4" w:space="0"/>
            </w:tcBorders>
            <w:shd w:val="clear" w:color="auto" w:fill="auto"/>
            <w:vAlign w:val="center"/>
          </w:tcPr>
          <w:p w14:paraId="362CF791">
            <w:pPr>
              <w:widowControl w:val="0"/>
              <w:spacing w:line="360" w:lineRule="auto"/>
              <w:jc w:val="both"/>
              <w:rPr>
                <w:rFonts w:ascii="宋体" w:hAnsi="宋体" w:eastAsia="宋体" w:cs="宋体"/>
                <w:bCs/>
                <w:kern w:val="2"/>
              </w:rPr>
            </w:pPr>
            <w:r>
              <w:rPr>
                <w:rFonts w:hint="eastAsia" w:ascii="宋体" w:hAnsi="宋体" w:eastAsia="宋体" w:cs="宋体"/>
                <w:lang w:eastAsia="zh-CN"/>
              </w:rPr>
              <w:t>一年</w:t>
            </w:r>
          </w:p>
        </w:tc>
      </w:tr>
      <w:tr w14:paraId="1798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7A2EF3D3">
            <w:pPr>
              <w:widowControl w:val="0"/>
              <w:spacing w:line="360" w:lineRule="auto"/>
              <w:jc w:val="center"/>
              <w:rPr>
                <w:rFonts w:ascii="宋体" w:hAnsi="宋体" w:eastAsia="宋体" w:cs="宋体"/>
                <w:bCs/>
                <w:kern w:val="2"/>
              </w:rPr>
            </w:pPr>
            <w:r>
              <w:rPr>
                <w:rFonts w:hint="eastAsia" w:ascii="宋体" w:hAnsi="宋体" w:eastAsia="宋体" w:cs="宋体"/>
                <w:bCs/>
                <w:kern w:val="2"/>
                <w:lang w:eastAsia="zh-CN" w:bidi="ar"/>
              </w:rPr>
              <w:t>保质期（有效期）</w:t>
            </w:r>
          </w:p>
        </w:tc>
        <w:tc>
          <w:tcPr>
            <w:tcW w:w="5190" w:type="dxa"/>
            <w:tcBorders>
              <w:top w:val="single" w:color="auto" w:sz="4" w:space="0"/>
              <w:left w:val="nil"/>
              <w:bottom w:val="single" w:color="auto" w:sz="4" w:space="0"/>
              <w:right w:val="single" w:color="auto" w:sz="4" w:space="0"/>
            </w:tcBorders>
            <w:shd w:val="clear" w:color="auto" w:fill="auto"/>
            <w:vAlign w:val="center"/>
          </w:tcPr>
          <w:p w14:paraId="3BD8EB47">
            <w:pPr>
              <w:widowControl w:val="0"/>
              <w:spacing w:line="360" w:lineRule="auto"/>
              <w:jc w:val="both"/>
              <w:rPr>
                <w:rFonts w:hint="default" w:ascii="宋体" w:hAnsi="宋体" w:eastAsia="宋体" w:cs="宋体"/>
                <w:bCs/>
                <w:kern w:val="2"/>
                <w:lang w:val="en-US" w:eastAsia="zh-CN"/>
              </w:rPr>
            </w:pPr>
            <w:r>
              <w:rPr>
                <w:rFonts w:hint="eastAsia" w:ascii="宋体" w:hAnsi="宋体" w:eastAsia="宋体" w:cs="宋体"/>
                <w:bCs/>
                <w:kern w:val="2"/>
                <w:lang w:val="en-US" w:eastAsia="zh-CN"/>
              </w:rPr>
              <w:t>按招标文件要求</w:t>
            </w:r>
          </w:p>
        </w:tc>
      </w:tr>
      <w:tr w14:paraId="2FF7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4C746982">
            <w:pPr>
              <w:widowControl w:val="0"/>
              <w:spacing w:line="360" w:lineRule="auto"/>
              <w:jc w:val="center"/>
              <w:rPr>
                <w:rFonts w:ascii="宋体" w:hAnsi="宋体" w:eastAsia="宋体" w:cs="宋体"/>
                <w:bCs/>
                <w:kern w:val="2"/>
              </w:rPr>
            </w:pPr>
            <w:r>
              <w:rPr>
                <w:rFonts w:hint="eastAsia" w:ascii="宋体" w:hAnsi="宋体" w:eastAsia="宋体" w:cs="宋体"/>
                <w:bCs/>
                <w:kern w:val="2"/>
                <w:lang w:eastAsia="zh-CN" w:bidi="ar"/>
              </w:rPr>
              <w:t>投标有效期</w:t>
            </w:r>
          </w:p>
        </w:tc>
        <w:tc>
          <w:tcPr>
            <w:tcW w:w="5190" w:type="dxa"/>
            <w:tcBorders>
              <w:top w:val="single" w:color="auto" w:sz="4" w:space="0"/>
              <w:left w:val="nil"/>
              <w:bottom w:val="single" w:color="auto" w:sz="4" w:space="0"/>
              <w:right w:val="single" w:color="auto" w:sz="4" w:space="0"/>
            </w:tcBorders>
            <w:shd w:val="clear" w:color="auto" w:fill="auto"/>
            <w:vAlign w:val="center"/>
          </w:tcPr>
          <w:p w14:paraId="6BDC6ED8">
            <w:pPr>
              <w:widowControl w:val="0"/>
              <w:spacing w:line="360" w:lineRule="auto"/>
              <w:jc w:val="both"/>
              <w:rPr>
                <w:rFonts w:ascii="宋体" w:hAnsi="宋体" w:eastAsia="宋体" w:cs="宋体"/>
                <w:bCs/>
                <w:kern w:val="2"/>
                <w:lang w:eastAsia="zh-CN"/>
              </w:rPr>
            </w:pPr>
            <w:r>
              <w:rPr>
                <w:rFonts w:hint="eastAsia" w:ascii="宋体" w:hAnsi="宋体" w:eastAsia="宋体" w:cs="宋体"/>
                <w:bCs/>
                <w:kern w:val="2"/>
                <w:lang w:eastAsia="zh-CN" w:bidi="ar"/>
              </w:rPr>
              <w:t>自投标截止之日90日历日</w:t>
            </w:r>
          </w:p>
        </w:tc>
      </w:tr>
      <w:tr w14:paraId="6D96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vMerge w:val="restart"/>
            <w:tcBorders>
              <w:top w:val="single" w:color="auto" w:sz="4" w:space="0"/>
              <w:left w:val="single" w:color="auto" w:sz="4" w:space="0"/>
              <w:right w:val="single" w:color="auto" w:sz="4" w:space="0"/>
            </w:tcBorders>
            <w:shd w:val="clear" w:color="auto" w:fill="auto"/>
            <w:vAlign w:val="center"/>
          </w:tcPr>
          <w:p w14:paraId="523633CF">
            <w:pPr>
              <w:widowControl w:val="0"/>
              <w:spacing w:line="360" w:lineRule="auto"/>
              <w:jc w:val="center"/>
              <w:rPr>
                <w:rFonts w:hint="default" w:ascii="宋体" w:hAnsi="宋体" w:eastAsia="宋体" w:cs="宋体"/>
                <w:bCs/>
                <w:kern w:val="2"/>
                <w:lang w:val="en-US" w:eastAsia="zh-CN" w:bidi="ar"/>
              </w:rPr>
            </w:pPr>
            <w:r>
              <w:rPr>
                <w:rFonts w:hint="eastAsia" w:ascii="宋体" w:hAnsi="宋体" w:eastAsia="宋体" w:cs="宋体"/>
                <w:bCs/>
                <w:kern w:val="2"/>
                <w:lang w:val="en-US" w:eastAsia="zh-CN" w:bidi="ar"/>
              </w:rPr>
              <w:t>报价</w:t>
            </w:r>
          </w:p>
        </w:tc>
        <w:tc>
          <w:tcPr>
            <w:tcW w:w="5190" w:type="dxa"/>
            <w:tcBorders>
              <w:top w:val="single" w:color="auto" w:sz="4" w:space="0"/>
              <w:left w:val="nil"/>
              <w:bottom w:val="single" w:color="auto" w:sz="4" w:space="0"/>
              <w:right w:val="single" w:color="auto" w:sz="4" w:space="0"/>
            </w:tcBorders>
            <w:shd w:val="clear" w:color="auto" w:fill="auto"/>
            <w:vAlign w:val="center"/>
          </w:tcPr>
          <w:p w14:paraId="34B94095">
            <w:pPr>
              <w:widowControl w:val="0"/>
              <w:spacing w:line="360" w:lineRule="auto"/>
              <w:jc w:val="both"/>
              <w:rPr>
                <w:rFonts w:hint="eastAsia" w:ascii="宋体" w:hAnsi="宋体" w:eastAsia="宋体" w:cs="宋体"/>
                <w:bCs/>
                <w:kern w:val="2"/>
                <w:lang w:val="zh-CN" w:eastAsia="zh-CN" w:bidi="ar"/>
              </w:rPr>
            </w:pPr>
            <w:r>
              <w:rPr>
                <w:rFonts w:hint="eastAsia" w:ascii="宋体" w:hAnsi="宋体" w:eastAsia="宋体" w:cs="宋体"/>
                <w:bCs/>
                <w:kern w:val="2"/>
                <w:lang w:val="en-US" w:eastAsia="zh-CN" w:bidi="ar"/>
              </w:rPr>
              <w:t>（1）第一部分、第二部分、第三部分、第四部分、第五部分属于北园春集团官网、九鼎农商官网等官网公布的单品，</w:t>
            </w:r>
            <w:r>
              <w:rPr>
                <w:rFonts w:hint="eastAsia" w:ascii="宋体" w:hAnsi="宋体" w:eastAsia="宋体" w:cs="宋体"/>
                <w:bCs/>
                <w:kern w:val="2"/>
                <w:lang w:val="zh-CN" w:eastAsia="zh-CN" w:bidi="ar"/>
              </w:rPr>
              <w:t>报价依据</w:t>
            </w:r>
            <w:r>
              <w:rPr>
                <w:rFonts w:hint="eastAsia" w:ascii="宋体" w:hAnsi="宋体" w:eastAsia="宋体" w:cs="宋体"/>
                <w:bCs/>
                <w:kern w:val="2"/>
                <w:lang w:val="en-US" w:eastAsia="zh-CN" w:bidi="ar"/>
              </w:rPr>
              <w:t>北园春集团官网、九鼎农商官网等官网最低价</w:t>
            </w:r>
            <w:r>
              <w:rPr>
                <w:rFonts w:hint="eastAsia" w:ascii="宋体" w:hAnsi="宋体" w:eastAsia="宋体" w:cs="宋体"/>
                <w:bCs/>
                <w:kern w:val="2"/>
                <w:lang w:val="zh-CN" w:eastAsia="zh-CN" w:bidi="ar"/>
              </w:rPr>
              <w:t>的基础上填报统一</w:t>
            </w:r>
            <w:r>
              <w:rPr>
                <w:rFonts w:hint="eastAsia" w:ascii="宋体" w:hAnsi="宋体" w:eastAsia="宋体" w:cs="宋体"/>
                <w:bCs/>
                <w:kern w:val="2"/>
                <w:lang w:val="en-US" w:eastAsia="zh-CN" w:bidi="ar"/>
              </w:rPr>
              <w:t>折扣率</w:t>
            </w:r>
            <w:r>
              <w:rPr>
                <w:rFonts w:hint="eastAsia" w:ascii="宋体" w:hAnsi="宋体" w:eastAsia="宋体" w:cs="宋体"/>
                <w:bCs/>
                <w:kern w:val="2"/>
                <w:lang w:val="zh-CN" w:eastAsia="zh-CN" w:bidi="ar"/>
              </w:rPr>
              <w:t>；且只允许报一个</w:t>
            </w:r>
            <w:r>
              <w:rPr>
                <w:rFonts w:hint="eastAsia" w:ascii="宋体" w:hAnsi="宋体" w:eastAsia="宋体" w:cs="宋体"/>
                <w:bCs/>
                <w:kern w:val="2"/>
                <w:lang w:val="en-US" w:eastAsia="zh-CN" w:bidi="ar"/>
              </w:rPr>
              <w:t>折扣率</w:t>
            </w:r>
            <w:r>
              <w:rPr>
                <w:rFonts w:hint="eastAsia" w:ascii="宋体" w:hAnsi="宋体" w:eastAsia="宋体" w:cs="宋体"/>
                <w:bCs/>
                <w:kern w:val="2"/>
                <w:lang w:val="zh-CN" w:eastAsia="zh-CN" w:bidi="ar"/>
              </w:rPr>
              <w:t>。</w:t>
            </w:r>
          </w:p>
          <w:p w14:paraId="1EE80FB7">
            <w:pPr>
              <w:widowControl w:val="0"/>
              <w:spacing w:line="360" w:lineRule="auto"/>
              <w:jc w:val="both"/>
              <w:rPr>
                <w:rFonts w:hint="eastAsia" w:ascii="宋体" w:hAnsi="宋体" w:eastAsia="宋体" w:cs="宋体"/>
                <w:bCs/>
                <w:kern w:val="2"/>
                <w:lang w:val="zh-CN" w:eastAsia="zh-CN" w:bidi="ar"/>
              </w:rPr>
            </w:pPr>
            <w:r>
              <w:rPr>
                <w:rFonts w:hint="eastAsia" w:ascii="宋体" w:hAnsi="宋体" w:eastAsia="宋体" w:cs="宋体"/>
                <w:bCs/>
                <w:kern w:val="2"/>
                <w:lang w:val="zh-CN" w:eastAsia="zh-CN" w:bidi="ar"/>
              </w:rPr>
              <w:t>小写：</w:t>
            </w:r>
            <w:r>
              <w:rPr>
                <w:rFonts w:hint="eastAsia" w:ascii="宋体" w:hAnsi="宋体" w:eastAsia="宋体" w:cs="宋体"/>
                <w:bCs/>
                <w:kern w:val="2"/>
                <w:u w:val="single"/>
                <w:lang w:val="en-US" w:eastAsia="zh-CN" w:bidi="ar"/>
              </w:rPr>
              <w:t xml:space="preserve">      </w:t>
            </w:r>
            <w:r>
              <w:rPr>
                <w:rFonts w:hint="eastAsia" w:ascii="宋体" w:hAnsi="宋体" w:eastAsia="宋体" w:cs="宋体"/>
                <w:bCs/>
                <w:kern w:val="2"/>
                <w:u w:val="single"/>
                <w:lang w:val="zh-CN" w:eastAsia="zh-CN" w:bidi="ar"/>
              </w:rPr>
              <w:t xml:space="preserve">                    </w:t>
            </w:r>
          </w:p>
          <w:p w14:paraId="34E64816">
            <w:pPr>
              <w:widowControl w:val="0"/>
              <w:spacing w:line="360" w:lineRule="auto"/>
              <w:jc w:val="both"/>
              <w:rPr>
                <w:rFonts w:hint="eastAsia" w:ascii="宋体" w:hAnsi="宋体" w:eastAsia="宋体" w:cs="宋体"/>
                <w:bCs/>
                <w:kern w:val="2"/>
                <w:lang w:val="zh-CN" w:eastAsia="zh-CN" w:bidi="ar"/>
              </w:rPr>
            </w:pPr>
            <w:r>
              <w:rPr>
                <w:rFonts w:hint="eastAsia" w:ascii="宋体" w:hAnsi="宋体" w:eastAsia="宋体" w:cs="宋体"/>
                <w:bCs/>
                <w:kern w:val="2"/>
                <w:lang w:val="zh-CN" w:eastAsia="zh-CN" w:bidi="ar"/>
              </w:rPr>
              <w:t>大写：</w:t>
            </w:r>
            <w:r>
              <w:rPr>
                <w:rFonts w:hint="eastAsia" w:ascii="宋体" w:hAnsi="宋体" w:eastAsia="宋体" w:cs="宋体"/>
                <w:bCs/>
                <w:kern w:val="2"/>
                <w:u w:val="single"/>
                <w:lang w:val="zh-CN" w:eastAsia="zh-CN" w:bidi="ar"/>
              </w:rPr>
              <w:t xml:space="preserve">                          </w:t>
            </w:r>
          </w:p>
        </w:tc>
      </w:tr>
      <w:tr w14:paraId="4ECB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vMerge w:val="continue"/>
            <w:tcBorders>
              <w:left w:val="single" w:color="auto" w:sz="4" w:space="0"/>
              <w:right w:val="single" w:color="auto" w:sz="4" w:space="0"/>
            </w:tcBorders>
            <w:shd w:val="clear" w:color="auto" w:fill="auto"/>
            <w:vAlign w:val="center"/>
          </w:tcPr>
          <w:p w14:paraId="6916F889">
            <w:pPr>
              <w:widowControl w:val="0"/>
              <w:spacing w:line="360" w:lineRule="auto"/>
              <w:jc w:val="center"/>
              <w:rPr>
                <w:rFonts w:hint="eastAsia" w:ascii="宋体" w:hAnsi="宋体" w:eastAsia="宋体" w:cs="宋体"/>
                <w:bCs/>
                <w:kern w:val="2"/>
                <w:lang w:eastAsia="zh-CN" w:bidi="ar"/>
              </w:rPr>
            </w:pPr>
          </w:p>
        </w:tc>
        <w:tc>
          <w:tcPr>
            <w:tcW w:w="5190" w:type="dxa"/>
            <w:tcBorders>
              <w:top w:val="single" w:color="auto" w:sz="4" w:space="0"/>
              <w:left w:val="nil"/>
              <w:bottom w:val="single" w:color="auto" w:sz="4" w:space="0"/>
              <w:right w:val="single" w:color="auto" w:sz="4" w:space="0"/>
            </w:tcBorders>
            <w:shd w:val="clear" w:color="auto" w:fill="auto"/>
            <w:vAlign w:val="center"/>
          </w:tcPr>
          <w:p w14:paraId="00156D67">
            <w:pPr>
              <w:widowControl w:val="0"/>
              <w:spacing w:line="360" w:lineRule="auto"/>
              <w:jc w:val="both"/>
              <w:rPr>
                <w:rFonts w:hint="eastAsia" w:ascii="宋体" w:hAnsi="宋体" w:eastAsia="宋体" w:cs="宋体"/>
                <w:bCs/>
                <w:kern w:val="2"/>
                <w:lang w:val="en-US" w:eastAsia="zh-CN" w:bidi="ar"/>
              </w:rPr>
            </w:pPr>
            <w:r>
              <w:rPr>
                <w:rFonts w:hint="eastAsia" w:ascii="宋体" w:hAnsi="宋体" w:eastAsia="宋体" w:cs="宋体"/>
                <w:bCs/>
                <w:kern w:val="2"/>
                <w:lang w:val="zh-CN" w:eastAsia="zh-CN" w:bidi="ar"/>
              </w:rPr>
              <w:t>（</w:t>
            </w:r>
            <w:r>
              <w:rPr>
                <w:rFonts w:hint="eastAsia" w:ascii="宋体" w:hAnsi="宋体" w:eastAsia="宋体" w:cs="宋体"/>
                <w:bCs/>
                <w:kern w:val="2"/>
                <w:lang w:val="en-US" w:eastAsia="zh-CN" w:bidi="ar"/>
              </w:rPr>
              <w:t>2</w:t>
            </w:r>
            <w:r>
              <w:rPr>
                <w:rFonts w:hint="eastAsia" w:ascii="宋体" w:hAnsi="宋体" w:eastAsia="宋体" w:cs="宋体"/>
                <w:bCs/>
                <w:kern w:val="2"/>
                <w:lang w:val="zh-CN" w:eastAsia="zh-CN" w:bidi="ar"/>
              </w:rPr>
              <w:t>）</w:t>
            </w:r>
            <w:r>
              <w:rPr>
                <w:rFonts w:hint="eastAsia" w:ascii="宋体" w:hAnsi="宋体" w:eastAsia="宋体" w:cs="宋体"/>
                <w:bCs/>
                <w:kern w:val="2"/>
                <w:lang w:val="en-US" w:eastAsia="zh-CN" w:bidi="ar"/>
              </w:rPr>
              <w:t>第一部分、第二部分、第三部分、第四部分、第五部分</w:t>
            </w:r>
            <w:r>
              <w:rPr>
                <w:rFonts w:hint="eastAsia" w:ascii="宋体" w:hAnsi="宋体" w:eastAsia="宋体" w:cs="宋体"/>
                <w:bCs/>
                <w:kern w:val="2"/>
                <w:lang w:val="zh-CN" w:eastAsia="zh-CN" w:bidi="ar"/>
              </w:rPr>
              <w:t>非</w:t>
            </w:r>
            <w:r>
              <w:rPr>
                <w:rFonts w:hint="eastAsia" w:ascii="宋体" w:hAnsi="宋体" w:eastAsia="宋体" w:cs="宋体"/>
                <w:bCs/>
                <w:kern w:val="2"/>
                <w:lang w:val="en-US" w:eastAsia="zh-CN" w:bidi="ar"/>
              </w:rPr>
              <w:t>属于北园春集团官网、九鼎农商官网等官网的</w:t>
            </w:r>
            <w:r>
              <w:rPr>
                <w:rFonts w:hint="eastAsia" w:ascii="宋体" w:hAnsi="宋体" w:eastAsia="宋体" w:cs="宋体"/>
                <w:bCs/>
                <w:kern w:val="2"/>
                <w:lang w:val="zh-CN" w:eastAsia="zh-CN" w:bidi="ar"/>
              </w:rPr>
              <w:t>单品按</w:t>
            </w:r>
            <w:r>
              <w:rPr>
                <w:rFonts w:hint="eastAsia" w:ascii="宋体" w:hAnsi="宋体" w:eastAsia="宋体" w:cs="宋体"/>
                <w:bCs/>
                <w:kern w:val="2"/>
                <w:lang w:val="en-US" w:eastAsia="zh-CN" w:bidi="ar"/>
              </w:rPr>
              <w:t>统一折扣率（固定价格按折扣率进行结算）；</w:t>
            </w:r>
            <w:r>
              <w:rPr>
                <w:rFonts w:hint="eastAsia" w:ascii="宋体" w:hAnsi="宋体" w:eastAsia="宋体" w:cs="宋体"/>
                <w:bCs/>
                <w:kern w:val="2"/>
                <w:lang w:val="zh-CN" w:eastAsia="zh-CN" w:bidi="ar"/>
              </w:rPr>
              <w:t>且只允许报一个</w:t>
            </w:r>
            <w:r>
              <w:rPr>
                <w:rFonts w:hint="eastAsia" w:ascii="宋体" w:hAnsi="宋体" w:eastAsia="宋体" w:cs="宋体"/>
                <w:bCs/>
                <w:kern w:val="2"/>
                <w:lang w:val="en-US" w:eastAsia="zh-CN" w:bidi="ar"/>
              </w:rPr>
              <w:t>折扣率</w:t>
            </w:r>
            <w:r>
              <w:rPr>
                <w:rFonts w:hint="eastAsia" w:ascii="宋体" w:hAnsi="宋体" w:eastAsia="宋体" w:cs="宋体"/>
                <w:bCs/>
                <w:kern w:val="2"/>
                <w:lang w:val="zh-CN" w:eastAsia="zh-CN" w:bidi="ar"/>
              </w:rPr>
              <w:t>。（如此项的产品涉及到</w:t>
            </w:r>
            <w:r>
              <w:rPr>
                <w:rFonts w:hint="eastAsia" w:ascii="宋体" w:hAnsi="宋体" w:eastAsia="宋体" w:cs="宋体"/>
                <w:bCs/>
                <w:kern w:val="2"/>
                <w:lang w:val="en-US" w:eastAsia="zh-CN" w:bidi="ar"/>
              </w:rPr>
              <w:t>北园春集团官网、九鼎农商官网等官网的产品，则按照（1）进行结算</w:t>
            </w:r>
            <w:r>
              <w:rPr>
                <w:rFonts w:hint="eastAsia" w:ascii="宋体" w:hAnsi="宋体" w:eastAsia="宋体" w:cs="宋体"/>
                <w:bCs/>
                <w:kern w:val="2"/>
                <w:lang w:val="zh-CN" w:eastAsia="zh-CN" w:bidi="ar"/>
              </w:rPr>
              <w:t>）</w:t>
            </w:r>
          </w:p>
          <w:p w14:paraId="0567A0B7">
            <w:pPr>
              <w:widowControl w:val="0"/>
              <w:spacing w:line="360" w:lineRule="auto"/>
              <w:jc w:val="both"/>
              <w:rPr>
                <w:rFonts w:hint="eastAsia" w:ascii="宋体" w:hAnsi="宋体" w:eastAsia="宋体" w:cs="宋体"/>
                <w:bCs/>
                <w:kern w:val="2"/>
                <w:lang w:val="zh-CN" w:eastAsia="zh-CN" w:bidi="ar"/>
              </w:rPr>
            </w:pPr>
            <w:r>
              <w:rPr>
                <w:rFonts w:hint="eastAsia" w:ascii="宋体" w:hAnsi="宋体" w:eastAsia="宋体" w:cs="宋体"/>
                <w:bCs/>
                <w:kern w:val="2"/>
                <w:lang w:val="zh-CN" w:eastAsia="zh-CN" w:bidi="ar"/>
              </w:rPr>
              <w:t>小写：</w:t>
            </w:r>
            <w:r>
              <w:rPr>
                <w:rFonts w:hint="eastAsia" w:ascii="宋体" w:hAnsi="宋体" w:eastAsia="宋体" w:cs="宋体"/>
                <w:bCs/>
                <w:kern w:val="2"/>
                <w:u w:val="single"/>
                <w:lang w:val="en-US" w:eastAsia="zh-CN" w:bidi="ar"/>
              </w:rPr>
              <w:t xml:space="preserve">      </w:t>
            </w:r>
            <w:r>
              <w:rPr>
                <w:rFonts w:hint="eastAsia" w:ascii="宋体" w:hAnsi="宋体" w:eastAsia="宋体" w:cs="宋体"/>
                <w:bCs/>
                <w:kern w:val="2"/>
                <w:u w:val="single"/>
                <w:lang w:val="zh-CN" w:eastAsia="zh-CN" w:bidi="ar"/>
              </w:rPr>
              <w:t xml:space="preserve">                    </w:t>
            </w:r>
          </w:p>
          <w:p w14:paraId="238180DA">
            <w:pPr>
              <w:widowControl w:val="0"/>
              <w:spacing w:line="360" w:lineRule="auto"/>
              <w:jc w:val="both"/>
              <w:rPr>
                <w:rFonts w:hint="eastAsia" w:ascii="宋体" w:hAnsi="宋体" w:eastAsia="宋体" w:cs="宋体"/>
                <w:bCs/>
                <w:kern w:val="2"/>
                <w:lang w:val="en-US" w:eastAsia="zh-CN" w:bidi="ar"/>
              </w:rPr>
            </w:pPr>
            <w:r>
              <w:rPr>
                <w:rFonts w:hint="eastAsia" w:ascii="宋体" w:hAnsi="宋体" w:eastAsia="宋体" w:cs="宋体"/>
                <w:bCs/>
                <w:kern w:val="2"/>
                <w:lang w:val="zh-CN" w:eastAsia="zh-CN" w:bidi="ar"/>
              </w:rPr>
              <w:t>大写：</w:t>
            </w:r>
            <w:r>
              <w:rPr>
                <w:rFonts w:hint="eastAsia" w:ascii="宋体" w:hAnsi="宋体" w:eastAsia="宋体" w:cs="宋体"/>
                <w:bCs/>
                <w:kern w:val="2"/>
                <w:u w:val="single"/>
                <w:lang w:val="zh-CN" w:eastAsia="zh-CN" w:bidi="ar"/>
              </w:rPr>
              <w:t xml:space="preserve">                          </w:t>
            </w:r>
          </w:p>
        </w:tc>
      </w:tr>
      <w:tr w14:paraId="67E0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188" w:type="dxa"/>
            <w:vMerge w:val="continue"/>
            <w:tcBorders>
              <w:left w:val="single" w:color="auto" w:sz="4" w:space="0"/>
              <w:bottom w:val="single" w:color="auto" w:sz="4" w:space="0"/>
              <w:right w:val="single" w:color="auto" w:sz="4" w:space="0"/>
            </w:tcBorders>
            <w:shd w:val="clear" w:color="auto" w:fill="auto"/>
            <w:vAlign w:val="center"/>
          </w:tcPr>
          <w:p w14:paraId="71CFFA15">
            <w:pPr>
              <w:widowControl w:val="0"/>
              <w:spacing w:line="360" w:lineRule="auto"/>
              <w:jc w:val="center"/>
              <w:rPr>
                <w:rFonts w:hint="eastAsia" w:ascii="宋体" w:hAnsi="宋体" w:eastAsia="宋体" w:cs="宋体"/>
                <w:bCs/>
                <w:kern w:val="2"/>
                <w:lang w:eastAsia="zh-CN" w:bidi="ar"/>
              </w:rPr>
            </w:pPr>
          </w:p>
        </w:tc>
        <w:tc>
          <w:tcPr>
            <w:tcW w:w="5190" w:type="dxa"/>
            <w:tcBorders>
              <w:top w:val="single" w:color="auto" w:sz="4" w:space="0"/>
              <w:left w:val="nil"/>
              <w:bottom w:val="single" w:color="auto" w:sz="4" w:space="0"/>
              <w:right w:val="single" w:color="auto" w:sz="4" w:space="0"/>
            </w:tcBorders>
            <w:shd w:val="clear" w:color="auto" w:fill="auto"/>
            <w:vAlign w:val="center"/>
          </w:tcPr>
          <w:p w14:paraId="33474F9B">
            <w:pPr>
              <w:widowControl w:val="0"/>
              <w:spacing w:line="360" w:lineRule="auto"/>
              <w:jc w:val="both"/>
              <w:rPr>
                <w:rFonts w:hint="eastAsia" w:ascii="宋体" w:hAnsi="宋体" w:eastAsia="宋体" w:cs="宋体"/>
                <w:bCs/>
                <w:kern w:val="2"/>
                <w:lang w:eastAsia="zh-CN" w:bidi="ar"/>
              </w:rPr>
            </w:pPr>
            <w:r>
              <w:rPr>
                <w:rFonts w:hint="eastAsia" w:ascii="宋体" w:hAnsi="宋体" w:eastAsia="宋体" w:cs="宋体"/>
                <w:bCs/>
                <w:kern w:val="2"/>
                <w:lang w:val="en-US" w:eastAsia="zh-CN" w:bidi="ar"/>
              </w:rPr>
              <w:t>（3）如出现采购需求中没有的产品，则以甲方市场询价为准。</w:t>
            </w:r>
          </w:p>
        </w:tc>
      </w:tr>
      <w:tr w14:paraId="28CD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188" w:type="dxa"/>
            <w:tcBorders>
              <w:top w:val="single" w:color="auto" w:sz="4" w:space="0"/>
              <w:left w:val="single" w:color="auto" w:sz="4" w:space="0"/>
              <w:bottom w:val="single" w:color="auto" w:sz="4" w:space="0"/>
              <w:right w:val="single" w:color="auto" w:sz="4" w:space="0"/>
            </w:tcBorders>
            <w:shd w:val="clear" w:color="auto" w:fill="auto"/>
            <w:vAlign w:val="center"/>
          </w:tcPr>
          <w:p w14:paraId="470FB3AC">
            <w:pPr>
              <w:widowControl w:val="0"/>
              <w:spacing w:line="360" w:lineRule="auto"/>
              <w:jc w:val="center"/>
              <w:rPr>
                <w:rFonts w:ascii="宋体" w:hAnsi="宋体" w:eastAsia="宋体" w:cs="宋体"/>
                <w:bCs/>
                <w:kern w:val="2"/>
              </w:rPr>
            </w:pPr>
            <w:r>
              <w:rPr>
                <w:rFonts w:hint="eastAsia" w:ascii="宋体" w:hAnsi="宋体" w:eastAsia="宋体" w:cs="宋体"/>
                <w:bCs/>
                <w:kern w:val="2"/>
                <w:lang w:eastAsia="zh-CN" w:bidi="ar"/>
              </w:rPr>
              <w:t>备注</w:t>
            </w:r>
          </w:p>
        </w:tc>
        <w:tc>
          <w:tcPr>
            <w:tcW w:w="5190" w:type="dxa"/>
            <w:tcBorders>
              <w:top w:val="single" w:color="auto" w:sz="4" w:space="0"/>
              <w:left w:val="nil"/>
              <w:bottom w:val="single" w:color="auto" w:sz="4" w:space="0"/>
              <w:right w:val="single" w:color="auto" w:sz="4" w:space="0"/>
            </w:tcBorders>
            <w:shd w:val="clear" w:color="auto" w:fill="auto"/>
            <w:vAlign w:val="center"/>
          </w:tcPr>
          <w:p w14:paraId="698614C8">
            <w:pPr>
              <w:widowControl w:val="0"/>
              <w:spacing w:line="360" w:lineRule="auto"/>
              <w:jc w:val="both"/>
              <w:rPr>
                <w:rFonts w:ascii="宋体" w:hAnsi="宋体" w:eastAsia="宋体" w:cs="宋体"/>
                <w:bCs/>
                <w:kern w:val="2"/>
              </w:rPr>
            </w:pPr>
          </w:p>
        </w:tc>
      </w:tr>
    </w:tbl>
    <w:p w14:paraId="15C43CD6">
      <w:pPr>
        <w:pStyle w:val="14"/>
        <w:tabs>
          <w:tab w:val="left" w:pos="5580"/>
        </w:tabs>
        <w:spacing w:line="360" w:lineRule="auto"/>
        <w:ind w:left="1080" w:leftChars="257" w:hanging="540"/>
        <w:rPr>
          <w:rFonts w:hAnsi="宋体" w:eastAsia="宋体" w:cs="宋体"/>
          <w:color w:val="auto"/>
          <w:sz w:val="22"/>
          <w:szCs w:val="18"/>
          <w:lang w:eastAsia="zh-CN"/>
        </w:rPr>
      </w:pPr>
    </w:p>
    <w:p w14:paraId="22153793">
      <w:pPr>
        <w:pStyle w:val="14"/>
        <w:tabs>
          <w:tab w:val="left" w:pos="5580"/>
        </w:tabs>
        <w:spacing w:line="360" w:lineRule="auto"/>
        <w:ind w:left="1080" w:leftChars="257" w:hanging="540"/>
        <w:rPr>
          <w:rFonts w:hAnsi="宋体" w:eastAsia="宋体" w:cs="宋体"/>
          <w:color w:val="auto"/>
          <w:sz w:val="22"/>
          <w:szCs w:val="18"/>
          <w:lang w:eastAsia="zh-CN"/>
        </w:rPr>
      </w:pPr>
      <w:r>
        <w:rPr>
          <w:rFonts w:hint="eastAsia" w:hAnsi="宋体" w:eastAsia="宋体" w:cs="宋体"/>
          <w:sz w:val="22"/>
          <w:lang w:eastAsia="zh-CN"/>
        </w:rPr>
        <w:t>供应商名称</w:t>
      </w:r>
      <w:r>
        <w:rPr>
          <w:rFonts w:hint="eastAsia" w:hAnsi="宋体" w:eastAsia="宋体" w:cs="宋体"/>
          <w:sz w:val="22"/>
        </w:rPr>
        <w:t>(公章)：____________</w:t>
      </w:r>
    </w:p>
    <w:p w14:paraId="2217EFD1">
      <w:pPr>
        <w:pStyle w:val="14"/>
        <w:tabs>
          <w:tab w:val="left" w:pos="5580"/>
        </w:tabs>
        <w:spacing w:line="360" w:lineRule="auto"/>
        <w:ind w:left="1080" w:leftChars="257" w:hanging="540"/>
        <w:rPr>
          <w:rFonts w:hAnsi="宋体" w:eastAsia="宋体" w:cs="宋体"/>
          <w:color w:val="auto"/>
          <w:sz w:val="22"/>
          <w:szCs w:val="18"/>
          <w:u w:val="single"/>
          <w:lang w:eastAsia="zh-CN"/>
        </w:rPr>
      </w:pPr>
      <w:r>
        <w:rPr>
          <w:rFonts w:hint="eastAsia" w:hAnsi="宋体" w:eastAsia="宋体" w:cs="宋体"/>
          <w:color w:val="auto"/>
          <w:sz w:val="22"/>
          <w:szCs w:val="18"/>
          <w:lang w:eastAsia="zh-CN"/>
        </w:rPr>
        <w:t>法定代表人或委托代理人(签字或签章):</w:t>
      </w:r>
      <w:r>
        <w:rPr>
          <w:rFonts w:hint="eastAsia" w:hAnsi="宋体" w:eastAsia="宋体" w:cs="宋体"/>
          <w:color w:val="auto"/>
          <w:sz w:val="22"/>
          <w:szCs w:val="18"/>
          <w:u w:val="single"/>
          <w:lang w:eastAsia="zh-CN"/>
        </w:rPr>
        <w:tab/>
      </w:r>
    </w:p>
    <w:p w14:paraId="3B872A14">
      <w:pPr>
        <w:spacing w:line="360" w:lineRule="auto"/>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 xml:space="preserve">      日期：年  月  日</w:t>
      </w:r>
    </w:p>
    <w:p w14:paraId="463919B2">
      <w:pPr>
        <w:spacing w:line="360" w:lineRule="auto"/>
        <w:rPr>
          <w:rFonts w:ascii="宋体" w:hAnsi="宋体" w:eastAsia="宋体" w:cs="宋体"/>
          <w:color w:val="auto"/>
          <w:lang w:eastAsia="zh-CN"/>
        </w:rPr>
      </w:pPr>
    </w:p>
    <w:p w14:paraId="1F722615">
      <w:pPr>
        <w:spacing w:line="360" w:lineRule="auto"/>
        <w:rPr>
          <w:rFonts w:ascii="宋体" w:hAnsi="宋体" w:eastAsia="宋体" w:cs="宋体"/>
          <w:color w:val="auto"/>
          <w:lang w:eastAsia="zh-CN"/>
        </w:rPr>
      </w:pPr>
    </w:p>
    <w:p w14:paraId="0E181830">
      <w:pPr>
        <w:spacing w:before="78" w:line="360" w:lineRule="auto"/>
        <w:ind w:left="122"/>
        <w:rPr>
          <w:rFonts w:ascii="宋体" w:hAnsi="宋体" w:eastAsia="宋体" w:cs="宋体"/>
          <w:b/>
          <w:bCs/>
          <w:color w:val="auto"/>
          <w:spacing w:val="-8"/>
          <w:lang w:eastAsia="zh-CN"/>
        </w:rPr>
      </w:pPr>
      <w:r>
        <w:rPr>
          <w:rFonts w:hint="eastAsia" w:ascii="宋体" w:hAnsi="宋体" w:eastAsia="宋体" w:cs="宋体"/>
          <w:b/>
          <w:bCs/>
          <w:color w:val="auto"/>
          <w:spacing w:val="-8"/>
          <w:lang w:eastAsia="zh-CN"/>
        </w:rPr>
        <w:t>注：</w:t>
      </w:r>
    </w:p>
    <w:p w14:paraId="23E97D68">
      <w:pPr>
        <w:spacing w:before="177" w:line="360" w:lineRule="auto"/>
        <w:ind w:firstLine="408" w:firstLineChars="200"/>
        <w:rPr>
          <w:rFonts w:ascii="宋体" w:hAnsi="宋体" w:eastAsia="宋体" w:cs="宋体"/>
          <w:color w:val="auto"/>
          <w:spacing w:val="-3"/>
          <w:lang w:eastAsia="zh-CN"/>
        </w:rPr>
      </w:pPr>
      <w:r>
        <w:rPr>
          <w:rFonts w:hint="eastAsia" w:ascii="宋体" w:hAnsi="宋体" w:eastAsia="宋体" w:cs="宋体"/>
          <w:color w:val="auto"/>
          <w:spacing w:val="-3"/>
          <w:lang w:eastAsia="zh-CN"/>
        </w:rPr>
        <w:t>1、本项目投标报价采用报折扣率方式（折扣率不得大于100%，例如：90%或91%或92%或95%等；不得在折扣率前填写“±”，例如：不得填报+101%或-101%等，折扣率以1%为间隔）。</w:t>
      </w:r>
    </w:p>
    <w:p w14:paraId="2746C7A1">
      <w:pPr>
        <w:spacing w:before="177" w:line="360" w:lineRule="auto"/>
        <w:ind w:firstLine="408" w:firstLineChars="200"/>
        <w:rPr>
          <w:rFonts w:ascii="宋体" w:hAnsi="宋体" w:eastAsia="宋体" w:cs="宋体"/>
          <w:color w:val="auto"/>
          <w:spacing w:val="-3"/>
          <w:lang w:eastAsia="zh-CN"/>
        </w:rPr>
      </w:pPr>
      <w:r>
        <w:rPr>
          <w:rFonts w:hint="eastAsia" w:ascii="宋体" w:hAnsi="宋体" w:eastAsia="宋体" w:cs="宋体"/>
          <w:color w:val="auto"/>
          <w:spacing w:val="-3"/>
          <w:lang w:val="en-US" w:eastAsia="zh-CN"/>
        </w:rPr>
        <w:t>2</w:t>
      </w:r>
      <w:r>
        <w:rPr>
          <w:rFonts w:hint="eastAsia" w:ascii="宋体" w:hAnsi="宋体" w:eastAsia="宋体" w:cs="宋体"/>
          <w:color w:val="auto"/>
          <w:spacing w:val="-3"/>
          <w:lang w:eastAsia="zh-CN"/>
        </w:rPr>
        <w:t>、结算价=基准价×中标折扣率；例如某产品信息价（基准价）为1000元，折扣率为95%，实际付款金额为950元（注：该措辞仅供解释使用，具体投标报价由供应商结合自身情况自主报价）。</w:t>
      </w:r>
    </w:p>
    <w:p w14:paraId="1B731A16">
      <w:pPr>
        <w:spacing w:before="177" w:line="360" w:lineRule="auto"/>
        <w:ind w:firstLine="408" w:firstLineChars="200"/>
        <w:rPr>
          <w:rFonts w:ascii="宋体" w:hAnsi="宋体" w:eastAsia="宋体" w:cs="宋体"/>
          <w:color w:val="auto"/>
          <w:spacing w:val="-3"/>
          <w:lang w:eastAsia="zh-CN"/>
        </w:rPr>
      </w:pPr>
      <w:r>
        <w:rPr>
          <w:rFonts w:hint="eastAsia" w:ascii="宋体" w:hAnsi="宋体" w:eastAsia="宋体" w:cs="宋体"/>
          <w:color w:val="auto"/>
          <w:spacing w:val="-3"/>
          <w:lang w:val="en-US" w:eastAsia="zh-CN"/>
        </w:rPr>
        <w:t>3</w:t>
      </w:r>
      <w:r>
        <w:rPr>
          <w:rFonts w:hint="eastAsia" w:ascii="宋体" w:hAnsi="宋体" w:eastAsia="宋体" w:cs="宋体"/>
          <w:color w:val="auto"/>
          <w:spacing w:val="-3"/>
          <w:lang w:eastAsia="zh-CN"/>
        </w:rPr>
        <w:t>、本项目投标报价包括货物到达招标人指定地点的全部费用，包括但不限于项目实施所需的货物费、包装运输费、配送费、人工费、装卸费、管理费、利润、税费等一切费用。</w:t>
      </w:r>
    </w:p>
    <w:p w14:paraId="24005D0B">
      <w:pPr>
        <w:spacing w:before="177" w:line="360" w:lineRule="auto"/>
        <w:ind w:firstLine="408" w:firstLineChars="200"/>
        <w:rPr>
          <w:rFonts w:hint="eastAsia" w:ascii="宋体" w:hAnsi="宋体" w:eastAsia="宋体" w:cs="宋体"/>
          <w:color w:val="auto"/>
          <w:spacing w:val="-3"/>
          <w:lang w:eastAsia="zh-CN"/>
        </w:rPr>
      </w:pPr>
      <w:r>
        <w:rPr>
          <w:rFonts w:hint="eastAsia" w:ascii="宋体" w:hAnsi="宋体" w:eastAsia="宋体" w:cs="宋体"/>
          <w:color w:val="auto"/>
          <w:spacing w:val="-3"/>
          <w:lang w:val="en-US" w:eastAsia="zh-CN"/>
        </w:rPr>
        <w:t>4</w:t>
      </w:r>
      <w:r>
        <w:rPr>
          <w:rFonts w:hint="eastAsia" w:ascii="宋体" w:hAnsi="宋体" w:eastAsia="宋体" w:cs="宋体"/>
          <w:color w:val="auto"/>
          <w:spacing w:val="-3"/>
          <w:lang w:eastAsia="zh-CN"/>
        </w:rPr>
        <w:t>、严格开具税务发票，投标报价为含税价格，供应商应按含税金额开具增值税普通发票。</w:t>
      </w:r>
    </w:p>
    <w:p w14:paraId="4CD12BFF">
      <w:pPr>
        <w:rPr>
          <w:rFonts w:hint="eastAsia" w:ascii="宋体" w:hAnsi="宋体" w:eastAsia="宋体" w:cs="宋体"/>
          <w:color w:val="auto"/>
          <w:spacing w:val="-3"/>
          <w:lang w:eastAsia="zh-CN"/>
        </w:rPr>
      </w:pPr>
      <w:r>
        <w:rPr>
          <w:rFonts w:hint="eastAsia" w:ascii="宋体" w:hAnsi="宋体" w:eastAsia="宋体" w:cs="宋体"/>
          <w:color w:val="auto"/>
          <w:spacing w:val="-3"/>
          <w:lang w:eastAsia="zh-CN"/>
        </w:rPr>
        <w:br w:type="page"/>
      </w:r>
    </w:p>
    <w:p w14:paraId="7B5C6FDB">
      <w:pPr>
        <w:spacing w:before="177" w:line="360" w:lineRule="auto"/>
        <w:ind w:firstLine="408" w:firstLineChars="200"/>
        <w:rPr>
          <w:rFonts w:hint="eastAsia" w:ascii="宋体" w:hAnsi="宋体" w:eastAsia="宋体" w:cs="宋体"/>
          <w:color w:val="auto"/>
          <w:spacing w:val="-3"/>
          <w:lang w:eastAsia="zh-CN"/>
        </w:rPr>
        <w:sectPr>
          <w:headerReference r:id="rId9" w:type="default"/>
          <w:footerReference r:id="rId10" w:type="default"/>
          <w:pgSz w:w="11906" w:h="16839"/>
          <w:pgMar w:top="1218" w:right="1416" w:bottom="1391" w:left="1560" w:header="865" w:footer="964" w:gutter="0"/>
          <w:cols w:space="720" w:num="1"/>
          <w:docGrid w:linePitch="286" w:charSpace="0"/>
        </w:sectPr>
      </w:pPr>
    </w:p>
    <w:p w14:paraId="4321D81F">
      <w:pPr>
        <w:numPr>
          <w:ilvl w:val="0"/>
          <w:numId w:val="12"/>
        </w:numPr>
        <w:spacing w:before="101" w:line="223" w:lineRule="auto"/>
        <w:ind w:left="5983"/>
        <w:outlineLvl w:val="1"/>
        <w:rPr>
          <w:rFonts w:hint="eastAsia" w:ascii="仿宋" w:hAnsi="仿宋" w:eastAsia="仿宋" w:cs="仿宋"/>
          <w:b/>
          <w:bCs/>
          <w:color w:val="auto"/>
          <w:spacing w:val="5"/>
          <w:sz w:val="31"/>
          <w:szCs w:val="31"/>
          <w:highlight w:val="none"/>
          <w:lang w:eastAsia="zh-CN"/>
        </w:rPr>
      </w:pPr>
      <w:bookmarkStart w:id="384" w:name="_Toc186477810"/>
      <w:bookmarkStart w:id="385" w:name="_Toc20570"/>
      <w:r>
        <w:rPr>
          <w:rFonts w:hint="eastAsia" w:ascii="仿宋" w:hAnsi="仿宋" w:eastAsia="仿宋" w:cs="仿宋"/>
          <w:b/>
          <w:bCs/>
          <w:color w:val="auto"/>
          <w:spacing w:val="5"/>
          <w:sz w:val="31"/>
          <w:szCs w:val="31"/>
          <w:highlight w:val="none"/>
          <w:lang w:eastAsia="zh-CN"/>
        </w:rPr>
        <w:t>报价明细表</w:t>
      </w:r>
      <w:bookmarkEnd w:id="384"/>
      <w:bookmarkEnd w:id="385"/>
    </w:p>
    <w:p w14:paraId="329086EB">
      <w:pPr>
        <w:spacing w:before="101" w:line="223" w:lineRule="auto"/>
        <w:outlineLvl w:val="9"/>
        <w:rPr>
          <w:rFonts w:hint="eastAsia" w:ascii="仿宋" w:hAnsi="仿宋" w:eastAsia="仿宋" w:cs="仿宋"/>
          <w:b/>
          <w:bCs/>
          <w:color w:val="auto"/>
          <w:spacing w:val="5"/>
          <w:sz w:val="31"/>
          <w:szCs w:val="31"/>
          <w:highlight w:val="none"/>
          <w:lang w:eastAsia="zh-CN"/>
        </w:rPr>
      </w:pPr>
    </w:p>
    <w:p w14:paraId="10163F78">
      <w:pPr>
        <w:pStyle w:val="14"/>
        <w:spacing w:line="360" w:lineRule="auto"/>
        <w:ind w:left="1080" w:leftChars="257" w:hanging="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项目名称:              招标编号:         标项名称: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45"/>
        <w:gridCol w:w="2255"/>
        <w:gridCol w:w="2705"/>
        <w:gridCol w:w="1788"/>
        <w:gridCol w:w="1992"/>
        <w:gridCol w:w="2582"/>
      </w:tblGrid>
      <w:tr w14:paraId="28FA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80" w:type="dxa"/>
            <w:noWrap/>
            <w:vAlign w:val="center"/>
          </w:tcPr>
          <w:p w14:paraId="433556F9">
            <w:pPr>
              <w:pStyle w:val="14"/>
              <w:spacing w:line="360" w:lineRule="auto"/>
              <w:jc w:val="center"/>
              <w:rPr>
                <w:rFonts w:hint="eastAsia" w:hAnsi="宋体" w:eastAsia="宋体" w:cs="宋体"/>
                <w:color w:val="auto"/>
                <w:szCs w:val="21"/>
                <w:highlight w:val="none"/>
                <w:lang w:eastAsia="zh-CN" w:bidi="ar"/>
              </w:rPr>
            </w:pPr>
            <w:r>
              <w:rPr>
                <w:rFonts w:hint="eastAsia" w:hAnsi="宋体" w:eastAsia="宋体" w:cs="宋体"/>
                <w:color w:val="auto"/>
                <w:szCs w:val="21"/>
                <w:highlight w:val="none"/>
                <w:lang w:eastAsia="zh-CN" w:bidi="ar"/>
              </w:rPr>
              <w:t>序号</w:t>
            </w:r>
          </w:p>
        </w:tc>
        <w:tc>
          <w:tcPr>
            <w:tcW w:w="2245" w:type="dxa"/>
            <w:noWrap/>
            <w:vAlign w:val="center"/>
          </w:tcPr>
          <w:p w14:paraId="7D67ACD1">
            <w:pPr>
              <w:pStyle w:val="14"/>
              <w:spacing w:line="360" w:lineRule="auto"/>
              <w:jc w:val="center"/>
              <w:rPr>
                <w:rFonts w:hint="eastAsia" w:hAnsi="宋体" w:eastAsia="宋体" w:cs="宋体"/>
                <w:color w:val="auto"/>
                <w:szCs w:val="21"/>
                <w:highlight w:val="none"/>
                <w:lang w:eastAsia="zh-CN" w:bidi="ar"/>
              </w:rPr>
            </w:pPr>
            <w:r>
              <w:rPr>
                <w:rFonts w:hint="eastAsia" w:hAnsi="宋体" w:eastAsia="宋体" w:cs="宋体"/>
                <w:color w:val="auto"/>
                <w:szCs w:val="21"/>
                <w:highlight w:val="none"/>
                <w:lang w:eastAsia="zh-CN" w:bidi="ar"/>
              </w:rPr>
              <w:t>名称</w:t>
            </w:r>
          </w:p>
        </w:tc>
        <w:tc>
          <w:tcPr>
            <w:tcW w:w="2255" w:type="dxa"/>
            <w:noWrap/>
            <w:vAlign w:val="center"/>
          </w:tcPr>
          <w:p w14:paraId="671C0E7C">
            <w:pPr>
              <w:pStyle w:val="14"/>
              <w:spacing w:line="360" w:lineRule="auto"/>
              <w:jc w:val="center"/>
              <w:rPr>
                <w:rFonts w:hint="eastAsia" w:hAnsi="宋体" w:eastAsia="宋体" w:cs="宋体"/>
                <w:color w:val="auto"/>
                <w:szCs w:val="21"/>
                <w:highlight w:val="none"/>
                <w:lang w:eastAsia="zh-CN" w:bidi="ar"/>
              </w:rPr>
            </w:pPr>
            <w:r>
              <w:rPr>
                <w:rFonts w:hint="eastAsia" w:hAnsi="宋体" w:eastAsia="宋体" w:cs="宋体"/>
                <w:color w:val="auto"/>
                <w:szCs w:val="21"/>
                <w:highlight w:val="none"/>
                <w:lang w:eastAsia="zh-CN" w:bidi="ar"/>
              </w:rPr>
              <w:t>规格</w:t>
            </w:r>
          </w:p>
        </w:tc>
        <w:tc>
          <w:tcPr>
            <w:tcW w:w="2705" w:type="dxa"/>
            <w:noWrap/>
            <w:vAlign w:val="center"/>
          </w:tcPr>
          <w:p w14:paraId="1348E51C">
            <w:pPr>
              <w:pStyle w:val="14"/>
              <w:spacing w:line="360" w:lineRule="auto"/>
              <w:jc w:val="center"/>
              <w:rPr>
                <w:rFonts w:hint="eastAsia" w:hAnsi="宋体" w:eastAsia="宋体" w:cs="宋体"/>
                <w:color w:val="auto"/>
                <w:szCs w:val="21"/>
                <w:highlight w:val="none"/>
                <w:lang w:eastAsia="zh-CN" w:bidi="ar"/>
              </w:rPr>
            </w:pPr>
            <w:r>
              <w:rPr>
                <w:rFonts w:hint="eastAsia" w:hAnsi="宋体" w:eastAsia="宋体" w:cs="宋体"/>
                <w:color w:val="auto"/>
                <w:szCs w:val="21"/>
                <w:highlight w:val="none"/>
                <w:lang w:eastAsia="zh-CN" w:bidi="ar"/>
              </w:rPr>
              <w:t>品牌</w:t>
            </w:r>
          </w:p>
        </w:tc>
        <w:tc>
          <w:tcPr>
            <w:tcW w:w="1788" w:type="dxa"/>
            <w:noWrap/>
            <w:vAlign w:val="center"/>
          </w:tcPr>
          <w:p w14:paraId="16AB62FA">
            <w:pPr>
              <w:pStyle w:val="14"/>
              <w:spacing w:line="360" w:lineRule="auto"/>
              <w:jc w:val="center"/>
              <w:rPr>
                <w:rFonts w:hint="eastAsia" w:hAnsi="宋体" w:eastAsia="宋体" w:cs="宋体"/>
                <w:color w:val="auto"/>
                <w:szCs w:val="21"/>
                <w:highlight w:val="none"/>
                <w:lang w:eastAsia="zh-CN" w:bidi="ar"/>
              </w:rPr>
            </w:pPr>
            <w:r>
              <w:rPr>
                <w:rFonts w:hint="eastAsia" w:hAnsi="宋体" w:eastAsia="宋体" w:cs="宋体"/>
                <w:color w:val="auto"/>
                <w:szCs w:val="21"/>
                <w:highlight w:val="none"/>
                <w:lang w:eastAsia="zh-CN" w:bidi="ar"/>
              </w:rPr>
              <w:t>数量</w:t>
            </w:r>
          </w:p>
        </w:tc>
        <w:tc>
          <w:tcPr>
            <w:tcW w:w="1992" w:type="dxa"/>
            <w:vAlign w:val="center"/>
          </w:tcPr>
          <w:p w14:paraId="16AE00EB">
            <w:pPr>
              <w:pStyle w:val="14"/>
              <w:spacing w:line="360" w:lineRule="auto"/>
              <w:jc w:val="center"/>
              <w:rPr>
                <w:rFonts w:hint="default" w:hAnsi="宋体" w:eastAsia="宋体" w:cs="宋体"/>
                <w:color w:val="auto"/>
                <w:szCs w:val="21"/>
                <w:highlight w:val="none"/>
                <w:lang w:val="en-US" w:eastAsia="zh-CN" w:bidi="ar"/>
              </w:rPr>
            </w:pPr>
            <w:r>
              <w:rPr>
                <w:rFonts w:hint="eastAsia" w:hAnsi="宋体" w:eastAsia="宋体" w:cs="宋体"/>
                <w:color w:val="auto"/>
                <w:szCs w:val="21"/>
                <w:highlight w:val="none"/>
                <w:lang w:val="en-US" w:eastAsia="zh-CN" w:bidi="ar"/>
              </w:rPr>
              <w:t>制造商</w:t>
            </w:r>
          </w:p>
        </w:tc>
        <w:tc>
          <w:tcPr>
            <w:tcW w:w="2582" w:type="dxa"/>
            <w:vAlign w:val="center"/>
          </w:tcPr>
          <w:p w14:paraId="52CD7A36">
            <w:pPr>
              <w:pStyle w:val="14"/>
              <w:spacing w:line="360" w:lineRule="auto"/>
              <w:jc w:val="center"/>
              <w:rPr>
                <w:rFonts w:hint="eastAsia" w:hAnsi="宋体" w:eastAsia="宋体" w:cs="宋体"/>
                <w:color w:val="auto"/>
                <w:szCs w:val="21"/>
                <w:highlight w:val="none"/>
                <w:lang w:eastAsia="zh-CN" w:bidi="ar"/>
              </w:rPr>
            </w:pPr>
            <w:r>
              <w:rPr>
                <w:rFonts w:hint="eastAsia" w:hAnsi="宋体" w:eastAsia="宋体" w:cs="宋体"/>
                <w:color w:val="auto"/>
                <w:szCs w:val="21"/>
                <w:highlight w:val="none"/>
                <w:lang w:val="en-US" w:eastAsia="zh-CN" w:bidi="ar"/>
              </w:rPr>
              <w:t>折扣率</w:t>
            </w:r>
          </w:p>
        </w:tc>
      </w:tr>
      <w:tr w14:paraId="4DE9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880" w:type="dxa"/>
            <w:noWrap/>
            <w:vAlign w:val="center"/>
          </w:tcPr>
          <w:p w14:paraId="180018B0">
            <w:pPr>
              <w:keepNext w:val="0"/>
              <w:keepLines w:val="0"/>
              <w:widowControl/>
              <w:suppressLineNumbers w:val="0"/>
              <w:jc w:val="center"/>
              <w:textAlignment w:val="center"/>
              <w:rPr>
                <w:rFonts w:hint="eastAsia" w:ascii="宋体" w:hAnsi="宋体" w:eastAsia="宋体" w:cs="宋体"/>
                <w:color w:val="auto"/>
                <w:szCs w:val="21"/>
                <w:highlight w:val="none"/>
              </w:rPr>
            </w:pPr>
            <w:r>
              <w:rPr>
                <w:rFonts w:hint="eastAsia" w:ascii="宋体" w:hAnsi="宋体" w:eastAsia="宋体" w:cs="宋体"/>
                <w:i w:val="0"/>
                <w:iCs w:val="0"/>
                <w:snapToGrid w:val="0"/>
                <w:color w:val="auto"/>
                <w:kern w:val="0"/>
                <w:sz w:val="22"/>
                <w:szCs w:val="22"/>
                <w:highlight w:val="none"/>
                <w:u w:val="none"/>
                <w:lang w:val="en-US" w:eastAsia="zh-CN" w:bidi="ar"/>
              </w:rPr>
              <w:t xml:space="preserve">1 </w:t>
            </w:r>
          </w:p>
        </w:tc>
        <w:tc>
          <w:tcPr>
            <w:tcW w:w="2245" w:type="dxa"/>
            <w:noWrap/>
            <w:vAlign w:val="center"/>
          </w:tcPr>
          <w:p w14:paraId="23B2D2F1">
            <w:pPr>
              <w:pStyle w:val="33"/>
              <w:spacing w:before="74" w:line="219" w:lineRule="auto"/>
              <w:ind w:left="0" w:leftChars="0" w:firstLine="0" w:firstLineChars="0"/>
              <w:jc w:val="center"/>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第一部分：禽肉、牛羊肉及冻肉类</w:t>
            </w:r>
          </w:p>
        </w:tc>
        <w:tc>
          <w:tcPr>
            <w:tcW w:w="2255" w:type="dxa"/>
            <w:noWrap/>
            <w:vAlign w:val="center"/>
          </w:tcPr>
          <w:p w14:paraId="5ED849DE">
            <w:pPr>
              <w:pStyle w:val="14"/>
              <w:spacing w:line="360" w:lineRule="auto"/>
              <w:ind w:left="1080" w:leftChars="257" w:hanging="540"/>
              <w:jc w:val="both"/>
              <w:rPr>
                <w:rFonts w:hint="eastAsia" w:hAnsi="宋体" w:eastAsia="宋体"/>
                <w:color w:val="auto"/>
                <w:szCs w:val="21"/>
                <w:highlight w:val="none"/>
              </w:rPr>
            </w:pPr>
          </w:p>
        </w:tc>
        <w:tc>
          <w:tcPr>
            <w:tcW w:w="2705" w:type="dxa"/>
            <w:noWrap/>
            <w:vAlign w:val="center"/>
          </w:tcPr>
          <w:p w14:paraId="41668E94">
            <w:pPr>
              <w:pStyle w:val="14"/>
              <w:spacing w:line="360" w:lineRule="auto"/>
              <w:ind w:left="1080" w:leftChars="257" w:hanging="540"/>
              <w:jc w:val="center"/>
              <w:rPr>
                <w:rFonts w:hint="eastAsia" w:hAnsi="宋体" w:eastAsia="宋体"/>
                <w:color w:val="auto"/>
                <w:szCs w:val="21"/>
                <w:highlight w:val="none"/>
              </w:rPr>
            </w:pPr>
          </w:p>
        </w:tc>
        <w:tc>
          <w:tcPr>
            <w:tcW w:w="1788" w:type="dxa"/>
            <w:noWrap/>
            <w:vAlign w:val="center"/>
          </w:tcPr>
          <w:p w14:paraId="25BB3446">
            <w:pPr>
              <w:pStyle w:val="14"/>
              <w:spacing w:line="360" w:lineRule="auto"/>
              <w:ind w:left="1080" w:leftChars="257" w:hanging="540"/>
              <w:jc w:val="center"/>
              <w:rPr>
                <w:rFonts w:hint="eastAsia" w:hAnsi="宋体" w:eastAsia="宋体"/>
                <w:color w:val="auto"/>
                <w:szCs w:val="21"/>
                <w:highlight w:val="none"/>
                <w:lang w:eastAsia="zh-CN"/>
              </w:rPr>
            </w:pPr>
          </w:p>
        </w:tc>
        <w:tc>
          <w:tcPr>
            <w:tcW w:w="1992" w:type="dxa"/>
            <w:vAlign w:val="center"/>
          </w:tcPr>
          <w:p w14:paraId="3FF78095">
            <w:pPr>
              <w:pStyle w:val="14"/>
              <w:spacing w:line="360" w:lineRule="auto"/>
              <w:ind w:left="1080" w:leftChars="257" w:hanging="540"/>
              <w:jc w:val="center"/>
              <w:rPr>
                <w:rFonts w:hint="eastAsia" w:hAnsi="宋体" w:eastAsia="宋体"/>
                <w:color w:val="auto"/>
                <w:szCs w:val="21"/>
                <w:highlight w:val="none"/>
                <w:lang w:eastAsia="zh-CN"/>
              </w:rPr>
            </w:pPr>
          </w:p>
        </w:tc>
        <w:tc>
          <w:tcPr>
            <w:tcW w:w="2582" w:type="dxa"/>
            <w:vAlign w:val="center"/>
          </w:tcPr>
          <w:p w14:paraId="1C288140">
            <w:pPr>
              <w:pStyle w:val="14"/>
              <w:spacing w:line="360" w:lineRule="auto"/>
              <w:jc w:val="both"/>
              <w:rPr>
                <w:rFonts w:hint="default"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w:t>
            </w:r>
          </w:p>
        </w:tc>
      </w:tr>
      <w:tr w14:paraId="3E45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noWrap/>
            <w:vAlign w:val="center"/>
          </w:tcPr>
          <w:p w14:paraId="5ABF5BE2">
            <w:pPr>
              <w:keepNext w:val="0"/>
              <w:keepLines w:val="0"/>
              <w:widowControl/>
              <w:suppressLineNumbers w:val="0"/>
              <w:jc w:val="center"/>
              <w:textAlignment w:val="center"/>
              <w:rPr>
                <w:rFonts w:hint="default" w:ascii="宋体" w:hAnsi="宋体" w:eastAsia="宋体" w:cs="宋体"/>
                <w:color w:val="auto"/>
                <w:szCs w:val="21"/>
                <w:highlight w:val="none"/>
                <w:lang w:val="en-US"/>
              </w:rPr>
            </w:pPr>
            <w:r>
              <w:rPr>
                <w:rFonts w:hint="eastAsia" w:ascii="宋体" w:hAnsi="宋体" w:eastAsia="宋体" w:cs="宋体"/>
                <w:i w:val="0"/>
                <w:iCs w:val="0"/>
                <w:snapToGrid w:val="0"/>
                <w:color w:val="auto"/>
                <w:kern w:val="0"/>
                <w:sz w:val="22"/>
                <w:szCs w:val="22"/>
                <w:highlight w:val="none"/>
                <w:u w:val="none"/>
                <w:lang w:val="en-US" w:eastAsia="zh-CN" w:bidi="ar"/>
              </w:rPr>
              <w:t>1.1.1</w:t>
            </w:r>
          </w:p>
        </w:tc>
        <w:tc>
          <w:tcPr>
            <w:tcW w:w="2245" w:type="dxa"/>
            <w:noWrap/>
            <w:vAlign w:val="center"/>
          </w:tcPr>
          <w:p w14:paraId="6318EF8F">
            <w:pPr>
              <w:pStyle w:val="33"/>
              <w:spacing w:before="74" w:line="219" w:lineRule="auto"/>
              <w:ind w:left="0" w:leftChars="0" w:firstLine="0" w:firstLineChars="0"/>
              <w:jc w:val="center"/>
              <w:rPr>
                <w:rFonts w:hint="eastAsia" w:ascii="宋体" w:hAnsi="宋体" w:eastAsia="宋体" w:cs="宋体"/>
                <w:color w:val="auto"/>
                <w:szCs w:val="21"/>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鸭腿</w:t>
            </w:r>
          </w:p>
        </w:tc>
        <w:tc>
          <w:tcPr>
            <w:tcW w:w="2255" w:type="dxa"/>
            <w:noWrap/>
            <w:vAlign w:val="center"/>
          </w:tcPr>
          <w:p w14:paraId="04098273">
            <w:pPr>
              <w:pStyle w:val="14"/>
              <w:spacing w:line="360" w:lineRule="auto"/>
              <w:ind w:left="1080" w:leftChars="257" w:hanging="540"/>
              <w:jc w:val="both"/>
              <w:rPr>
                <w:rFonts w:hint="eastAsia" w:hAnsi="宋体" w:eastAsia="宋体"/>
                <w:color w:val="auto"/>
                <w:szCs w:val="21"/>
                <w:highlight w:val="none"/>
              </w:rPr>
            </w:pPr>
          </w:p>
        </w:tc>
        <w:tc>
          <w:tcPr>
            <w:tcW w:w="2705" w:type="dxa"/>
            <w:noWrap/>
            <w:vAlign w:val="center"/>
          </w:tcPr>
          <w:p w14:paraId="2AE157EC">
            <w:pPr>
              <w:pStyle w:val="14"/>
              <w:spacing w:line="360" w:lineRule="auto"/>
              <w:ind w:left="1080" w:leftChars="257" w:hanging="540"/>
              <w:jc w:val="center"/>
              <w:rPr>
                <w:rFonts w:hint="eastAsia" w:hAnsi="宋体" w:eastAsia="宋体"/>
                <w:color w:val="auto"/>
                <w:szCs w:val="21"/>
                <w:highlight w:val="none"/>
              </w:rPr>
            </w:pPr>
          </w:p>
        </w:tc>
        <w:tc>
          <w:tcPr>
            <w:tcW w:w="1788" w:type="dxa"/>
            <w:noWrap/>
            <w:vAlign w:val="center"/>
          </w:tcPr>
          <w:p w14:paraId="72B95658">
            <w:pPr>
              <w:pStyle w:val="14"/>
              <w:spacing w:line="360" w:lineRule="auto"/>
              <w:ind w:left="1080" w:leftChars="257" w:hanging="540"/>
              <w:jc w:val="center"/>
              <w:rPr>
                <w:rFonts w:hint="eastAsia" w:hAnsi="宋体" w:eastAsia="宋体"/>
                <w:color w:val="auto"/>
                <w:szCs w:val="21"/>
                <w:highlight w:val="none"/>
                <w:lang w:eastAsia="zh-CN"/>
              </w:rPr>
            </w:pPr>
          </w:p>
        </w:tc>
        <w:tc>
          <w:tcPr>
            <w:tcW w:w="1992" w:type="dxa"/>
            <w:vAlign w:val="center"/>
          </w:tcPr>
          <w:p w14:paraId="12B006CF">
            <w:pPr>
              <w:pStyle w:val="14"/>
              <w:spacing w:line="360" w:lineRule="auto"/>
              <w:ind w:left="1080" w:leftChars="257" w:hanging="540"/>
              <w:jc w:val="center"/>
              <w:rPr>
                <w:rFonts w:hint="eastAsia" w:hAnsi="宋体" w:eastAsia="宋体"/>
                <w:color w:val="auto"/>
                <w:szCs w:val="21"/>
                <w:highlight w:val="none"/>
                <w:lang w:eastAsia="zh-CN"/>
              </w:rPr>
            </w:pPr>
          </w:p>
        </w:tc>
        <w:tc>
          <w:tcPr>
            <w:tcW w:w="2582" w:type="dxa"/>
            <w:vMerge w:val="restart"/>
            <w:vAlign w:val="center"/>
          </w:tcPr>
          <w:p w14:paraId="68CA8BCE">
            <w:pPr>
              <w:pStyle w:val="14"/>
              <w:spacing w:line="360" w:lineRule="auto"/>
              <w:rPr>
                <w:rFonts w:hint="eastAsia" w:hAnsi="宋体" w:eastAsia="宋体" w:cs="宋体"/>
                <w:color w:val="auto"/>
                <w:szCs w:val="21"/>
                <w:highlight w:val="none"/>
                <w:lang w:eastAsia="zh-CN"/>
              </w:rPr>
            </w:pPr>
          </w:p>
        </w:tc>
      </w:tr>
      <w:tr w14:paraId="04EC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noWrap/>
            <w:vAlign w:val="center"/>
          </w:tcPr>
          <w:p w14:paraId="051DB9CB">
            <w:pPr>
              <w:keepNext w:val="0"/>
              <w:keepLines w:val="0"/>
              <w:widowControl/>
              <w:suppressLineNumbers w:val="0"/>
              <w:jc w:val="center"/>
              <w:textAlignment w:val="center"/>
              <w:rPr>
                <w:rFonts w:hint="eastAsia"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color w:val="auto"/>
                <w:szCs w:val="21"/>
                <w:highlight w:val="none"/>
                <w:lang w:val="en-US" w:eastAsia="zh-CN"/>
              </w:rPr>
              <w:t>....</w:t>
            </w:r>
          </w:p>
        </w:tc>
        <w:tc>
          <w:tcPr>
            <w:tcW w:w="2245" w:type="dxa"/>
            <w:noWrap/>
            <w:vAlign w:val="center"/>
          </w:tcPr>
          <w:p w14:paraId="072508D8">
            <w:pPr>
              <w:pStyle w:val="33"/>
              <w:spacing w:before="69" w:line="220" w:lineRule="auto"/>
              <w:ind w:left="0" w:leftChars="0" w:firstLine="0" w:firstLineChars="0"/>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color w:val="auto"/>
                <w:szCs w:val="21"/>
                <w:highlight w:val="none"/>
                <w:lang w:val="en-US" w:eastAsia="zh-CN"/>
              </w:rPr>
              <w:t>......</w:t>
            </w:r>
          </w:p>
        </w:tc>
        <w:tc>
          <w:tcPr>
            <w:tcW w:w="2255" w:type="dxa"/>
            <w:noWrap/>
            <w:vAlign w:val="center"/>
          </w:tcPr>
          <w:p w14:paraId="191C65CB">
            <w:pPr>
              <w:pStyle w:val="14"/>
              <w:spacing w:line="360" w:lineRule="auto"/>
              <w:ind w:left="1080" w:leftChars="257" w:hanging="540"/>
              <w:jc w:val="both"/>
              <w:rPr>
                <w:rFonts w:hint="eastAsia" w:hAnsi="宋体" w:eastAsia="宋体"/>
                <w:color w:val="auto"/>
                <w:szCs w:val="21"/>
                <w:highlight w:val="none"/>
              </w:rPr>
            </w:pPr>
          </w:p>
        </w:tc>
        <w:tc>
          <w:tcPr>
            <w:tcW w:w="2705" w:type="dxa"/>
            <w:noWrap/>
            <w:vAlign w:val="center"/>
          </w:tcPr>
          <w:p w14:paraId="02B63F60">
            <w:pPr>
              <w:pStyle w:val="14"/>
              <w:spacing w:line="360" w:lineRule="auto"/>
              <w:ind w:left="1080" w:leftChars="257" w:hanging="540"/>
              <w:jc w:val="center"/>
              <w:rPr>
                <w:rFonts w:hint="eastAsia" w:hAnsi="宋体" w:eastAsia="宋体"/>
                <w:color w:val="auto"/>
                <w:szCs w:val="21"/>
                <w:highlight w:val="none"/>
              </w:rPr>
            </w:pPr>
          </w:p>
        </w:tc>
        <w:tc>
          <w:tcPr>
            <w:tcW w:w="1788" w:type="dxa"/>
            <w:noWrap/>
            <w:vAlign w:val="center"/>
          </w:tcPr>
          <w:p w14:paraId="6B75519C">
            <w:pPr>
              <w:pStyle w:val="14"/>
              <w:spacing w:line="360" w:lineRule="auto"/>
              <w:ind w:left="1080" w:leftChars="257" w:hanging="540"/>
              <w:jc w:val="center"/>
              <w:rPr>
                <w:rFonts w:hint="eastAsia" w:hAnsi="宋体" w:eastAsia="宋体"/>
                <w:color w:val="auto"/>
                <w:szCs w:val="21"/>
                <w:highlight w:val="none"/>
                <w:lang w:eastAsia="zh-CN"/>
              </w:rPr>
            </w:pPr>
          </w:p>
        </w:tc>
        <w:tc>
          <w:tcPr>
            <w:tcW w:w="1992" w:type="dxa"/>
            <w:vAlign w:val="center"/>
          </w:tcPr>
          <w:p w14:paraId="373A595C">
            <w:pPr>
              <w:pStyle w:val="14"/>
              <w:spacing w:line="360" w:lineRule="auto"/>
              <w:ind w:left="1080" w:leftChars="257" w:hanging="540"/>
              <w:jc w:val="center"/>
              <w:rPr>
                <w:rFonts w:hint="eastAsia" w:hAnsi="宋体" w:eastAsia="宋体"/>
                <w:color w:val="auto"/>
                <w:szCs w:val="21"/>
                <w:highlight w:val="none"/>
                <w:lang w:eastAsia="zh-CN"/>
              </w:rPr>
            </w:pPr>
          </w:p>
        </w:tc>
        <w:tc>
          <w:tcPr>
            <w:tcW w:w="2582" w:type="dxa"/>
            <w:vMerge w:val="continue"/>
            <w:vAlign w:val="center"/>
          </w:tcPr>
          <w:p w14:paraId="15CB5F25">
            <w:pPr>
              <w:pStyle w:val="14"/>
              <w:spacing w:line="360" w:lineRule="auto"/>
              <w:rPr>
                <w:rFonts w:hint="eastAsia" w:hAnsi="宋体" w:eastAsia="宋体" w:cs="宋体"/>
                <w:color w:val="auto"/>
                <w:szCs w:val="21"/>
                <w:highlight w:val="none"/>
                <w:lang w:eastAsia="zh-CN"/>
              </w:rPr>
            </w:pPr>
          </w:p>
        </w:tc>
      </w:tr>
      <w:tr w14:paraId="37AF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noWrap/>
            <w:vAlign w:val="center"/>
          </w:tcPr>
          <w:p w14:paraId="7177E173">
            <w:pPr>
              <w:keepNext w:val="0"/>
              <w:keepLines w:val="0"/>
              <w:widowControl/>
              <w:suppressLineNumbers w:val="0"/>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i w:val="0"/>
                <w:iCs w:val="0"/>
                <w:snapToGrid w:val="0"/>
                <w:color w:val="auto"/>
                <w:kern w:val="0"/>
                <w:sz w:val="22"/>
                <w:szCs w:val="22"/>
                <w:highlight w:val="none"/>
                <w:u w:val="none"/>
                <w:lang w:val="en-US" w:eastAsia="zh-CN" w:bidi="ar"/>
              </w:rPr>
              <w:t>1.2.1</w:t>
            </w:r>
          </w:p>
        </w:tc>
        <w:tc>
          <w:tcPr>
            <w:tcW w:w="2245" w:type="dxa"/>
            <w:noWrap/>
            <w:vAlign w:val="center"/>
          </w:tcPr>
          <w:p w14:paraId="55AF079A">
            <w:pPr>
              <w:pStyle w:val="33"/>
              <w:spacing w:before="69" w:line="220" w:lineRule="auto"/>
              <w:ind w:left="0" w:leftChars="0" w:firstLine="0" w:firstLineChars="0"/>
              <w:jc w:val="center"/>
              <w:rPr>
                <w:rFonts w:hint="eastAsia" w:ascii="宋体" w:hAnsi="宋体" w:eastAsia="宋体" w:cs="宋体"/>
                <w:color w:val="auto"/>
                <w:szCs w:val="21"/>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三黄鸡</w:t>
            </w:r>
          </w:p>
        </w:tc>
        <w:tc>
          <w:tcPr>
            <w:tcW w:w="2255" w:type="dxa"/>
            <w:noWrap/>
            <w:vAlign w:val="center"/>
          </w:tcPr>
          <w:p w14:paraId="60537B0A">
            <w:pPr>
              <w:pStyle w:val="14"/>
              <w:spacing w:line="360" w:lineRule="auto"/>
              <w:ind w:left="1080" w:leftChars="257" w:hanging="540"/>
              <w:jc w:val="both"/>
              <w:rPr>
                <w:rFonts w:hint="eastAsia" w:hAnsi="宋体" w:eastAsia="宋体"/>
                <w:color w:val="auto"/>
                <w:szCs w:val="21"/>
                <w:highlight w:val="none"/>
              </w:rPr>
            </w:pPr>
          </w:p>
        </w:tc>
        <w:tc>
          <w:tcPr>
            <w:tcW w:w="2705" w:type="dxa"/>
            <w:noWrap/>
            <w:vAlign w:val="center"/>
          </w:tcPr>
          <w:p w14:paraId="71AE23FF">
            <w:pPr>
              <w:pStyle w:val="14"/>
              <w:spacing w:line="360" w:lineRule="auto"/>
              <w:ind w:left="1080" w:leftChars="257" w:hanging="540"/>
              <w:jc w:val="center"/>
              <w:rPr>
                <w:rFonts w:hint="eastAsia" w:hAnsi="宋体" w:eastAsia="宋体"/>
                <w:color w:val="auto"/>
                <w:szCs w:val="21"/>
                <w:highlight w:val="none"/>
              </w:rPr>
            </w:pPr>
          </w:p>
        </w:tc>
        <w:tc>
          <w:tcPr>
            <w:tcW w:w="1788" w:type="dxa"/>
            <w:noWrap/>
            <w:vAlign w:val="center"/>
          </w:tcPr>
          <w:p w14:paraId="33E7AFB8">
            <w:pPr>
              <w:pStyle w:val="14"/>
              <w:spacing w:line="360" w:lineRule="auto"/>
              <w:ind w:left="1080" w:leftChars="257" w:hanging="540"/>
              <w:jc w:val="center"/>
              <w:rPr>
                <w:rFonts w:hint="eastAsia" w:hAnsi="宋体" w:eastAsia="宋体"/>
                <w:color w:val="auto"/>
                <w:szCs w:val="21"/>
                <w:highlight w:val="none"/>
                <w:lang w:eastAsia="zh-CN"/>
              </w:rPr>
            </w:pPr>
          </w:p>
        </w:tc>
        <w:tc>
          <w:tcPr>
            <w:tcW w:w="1992" w:type="dxa"/>
            <w:vAlign w:val="center"/>
          </w:tcPr>
          <w:p w14:paraId="7C01784F">
            <w:pPr>
              <w:pStyle w:val="14"/>
              <w:spacing w:line="360" w:lineRule="auto"/>
              <w:ind w:left="1080" w:leftChars="257" w:hanging="540"/>
              <w:jc w:val="center"/>
              <w:rPr>
                <w:rFonts w:hint="eastAsia" w:hAnsi="宋体" w:eastAsia="宋体"/>
                <w:color w:val="auto"/>
                <w:szCs w:val="21"/>
                <w:highlight w:val="none"/>
                <w:lang w:eastAsia="zh-CN"/>
              </w:rPr>
            </w:pPr>
          </w:p>
        </w:tc>
        <w:tc>
          <w:tcPr>
            <w:tcW w:w="2582" w:type="dxa"/>
            <w:vMerge w:val="restart"/>
            <w:vAlign w:val="center"/>
          </w:tcPr>
          <w:p w14:paraId="72E51F8E">
            <w:pPr>
              <w:pStyle w:val="14"/>
              <w:spacing w:line="360" w:lineRule="auto"/>
              <w:rPr>
                <w:rFonts w:hint="eastAsia" w:hAnsi="宋体" w:eastAsia="宋体" w:cs="宋体"/>
                <w:color w:val="auto"/>
                <w:szCs w:val="21"/>
                <w:highlight w:val="none"/>
                <w:lang w:eastAsia="zh-CN"/>
              </w:rPr>
            </w:pPr>
          </w:p>
        </w:tc>
      </w:tr>
      <w:tr w14:paraId="0FBF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noWrap/>
            <w:vAlign w:val="center"/>
          </w:tcPr>
          <w:p w14:paraId="37A48981">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2245" w:type="dxa"/>
            <w:noWrap/>
            <w:vAlign w:val="center"/>
          </w:tcPr>
          <w:p w14:paraId="3488D36F">
            <w:pPr>
              <w:pStyle w:val="33"/>
              <w:spacing w:before="69" w:line="220" w:lineRule="auto"/>
              <w:ind w:left="0" w:leftChars="0" w:firstLine="0" w:firstLineChars="0"/>
              <w:jc w:val="center"/>
              <w:rPr>
                <w:rFonts w:hint="eastAsia" w:ascii="宋体" w:hAnsi="宋体" w:eastAsia="宋体" w:cs="宋体"/>
                <w:spacing w:val="6"/>
                <w:sz w:val="21"/>
                <w:szCs w:val="21"/>
              </w:rPr>
            </w:pPr>
            <w:r>
              <w:rPr>
                <w:rFonts w:hint="eastAsia" w:ascii="宋体" w:hAnsi="宋体" w:eastAsia="宋体" w:cs="宋体"/>
                <w:color w:val="auto"/>
                <w:szCs w:val="21"/>
                <w:highlight w:val="none"/>
                <w:lang w:val="en-US" w:eastAsia="zh-CN"/>
              </w:rPr>
              <w:t>......</w:t>
            </w:r>
          </w:p>
        </w:tc>
        <w:tc>
          <w:tcPr>
            <w:tcW w:w="2255" w:type="dxa"/>
            <w:noWrap/>
            <w:vAlign w:val="center"/>
          </w:tcPr>
          <w:p w14:paraId="2FE178B1">
            <w:pPr>
              <w:pStyle w:val="14"/>
              <w:spacing w:line="360" w:lineRule="auto"/>
              <w:ind w:left="1080" w:leftChars="257" w:hanging="540"/>
              <w:jc w:val="both"/>
              <w:rPr>
                <w:rFonts w:hint="eastAsia" w:hAnsi="宋体" w:eastAsia="宋体"/>
                <w:color w:val="auto"/>
                <w:szCs w:val="21"/>
                <w:highlight w:val="none"/>
              </w:rPr>
            </w:pPr>
          </w:p>
        </w:tc>
        <w:tc>
          <w:tcPr>
            <w:tcW w:w="2705" w:type="dxa"/>
            <w:noWrap/>
            <w:vAlign w:val="center"/>
          </w:tcPr>
          <w:p w14:paraId="73F5CE2B">
            <w:pPr>
              <w:pStyle w:val="14"/>
              <w:spacing w:line="360" w:lineRule="auto"/>
              <w:ind w:left="1080" w:leftChars="257" w:hanging="540"/>
              <w:jc w:val="center"/>
              <w:rPr>
                <w:rFonts w:hint="eastAsia" w:hAnsi="宋体" w:eastAsia="宋体"/>
                <w:color w:val="auto"/>
                <w:szCs w:val="21"/>
                <w:highlight w:val="none"/>
              </w:rPr>
            </w:pPr>
          </w:p>
        </w:tc>
        <w:tc>
          <w:tcPr>
            <w:tcW w:w="1788" w:type="dxa"/>
            <w:noWrap/>
            <w:vAlign w:val="center"/>
          </w:tcPr>
          <w:p w14:paraId="118F5CDC">
            <w:pPr>
              <w:pStyle w:val="14"/>
              <w:spacing w:line="360" w:lineRule="auto"/>
              <w:ind w:left="1080" w:leftChars="257" w:hanging="540"/>
              <w:jc w:val="center"/>
              <w:rPr>
                <w:rFonts w:hint="eastAsia" w:hAnsi="宋体" w:eastAsia="宋体"/>
                <w:color w:val="auto"/>
                <w:szCs w:val="21"/>
                <w:highlight w:val="none"/>
                <w:lang w:eastAsia="zh-CN"/>
              </w:rPr>
            </w:pPr>
          </w:p>
        </w:tc>
        <w:tc>
          <w:tcPr>
            <w:tcW w:w="1992" w:type="dxa"/>
            <w:vAlign w:val="center"/>
          </w:tcPr>
          <w:p w14:paraId="528A1125">
            <w:pPr>
              <w:pStyle w:val="14"/>
              <w:spacing w:line="360" w:lineRule="auto"/>
              <w:ind w:left="1080" w:leftChars="257" w:hanging="540"/>
              <w:jc w:val="center"/>
              <w:rPr>
                <w:rFonts w:hint="eastAsia" w:hAnsi="宋体" w:eastAsia="宋体"/>
                <w:color w:val="auto"/>
                <w:szCs w:val="21"/>
                <w:highlight w:val="none"/>
                <w:lang w:eastAsia="zh-CN"/>
              </w:rPr>
            </w:pPr>
          </w:p>
        </w:tc>
        <w:tc>
          <w:tcPr>
            <w:tcW w:w="2582" w:type="dxa"/>
            <w:vMerge w:val="continue"/>
            <w:vAlign w:val="center"/>
          </w:tcPr>
          <w:p w14:paraId="4C3FD7CE">
            <w:pPr>
              <w:rPr>
                <w:rFonts w:hint="eastAsia" w:ascii="宋体" w:hAnsi="宋体" w:eastAsia="宋体" w:cs="宋体"/>
                <w:color w:val="auto"/>
                <w:highlight w:val="none"/>
                <w:lang w:eastAsia="zh-CN"/>
              </w:rPr>
            </w:pPr>
          </w:p>
        </w:tc>
      </w:tr>
      <w:tr w14:paraId="4D72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noWrap/>
            <w:vAlign w:val="center"/>
          </w:tcPr>
          <w:p w14:paraId="05A42ED8">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2245" w:type="dxa"/>
            <w:noWrap/>
            <w:vAlign w:val="center"/>
          </w:tcPr>
          <w:p w14:paraId="111562ED">
            <w:pPr>
              <w:pStyle w:val="33"/>
              <w:spacing w:before="69" w:line="220" w:lineRule="auto"/>
              <w:ind w:left="0" w:leftChars="0" w:firstLine="0" w:firstLineChars="0"/>
              <w:jc w:val="center"/>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水果、干果类</w:t>
            </w:r>
          </w:p>
        </w:tc>
        <w:tc>
          <w:tcPr>
            <w:tcW w:w="2255" w:type="dxa"/>
            <w:noWrap/>
            <w:vAlign w:val="center"/>
          </w:tcPr>
          <w:p w14:paraId="5CA7373C">
            <w:pPr>
              <w:pStyle w:val="14"/>
              <w:spacing w:line="360" w:lineRule="auto"/>
              <w:ind w:left="1080" w:leftChars="257" w:hanging="540"/>
              <w:jc w:val="both"/>
              <w:rPr>
                <w:rFonts w:hint="eastAsia" w:hAnsi="宋体" w:eastAsia="宋体"/>
                <w:color w:val="auto"/>
                <w:szCs w:val="21"/>
                <w:highlight w:val="none"/>
              </w:rPr>
            </w:pPr>
          </w:p>
        </w:tc>
        <w:tc>
          <w:tcPr>
            <w:tcW w:w="2705" w:type="dxa"/>
            <w:noWrap/>
            <w:vAlign w:val="center"/>
          </w:tcPr>
          <w:p w14:paraId="143511C6">
            <w:pPr>
              <w:pStyle w:val="14"/>
              <w:spacing w:line="360" w:lineRule="auto"/>
              <w:ind w:left="1080" w:leftChars="257" w:hanging="540"/>
              <w:jc w:val="center"/>
              <w:rPr>
                <w:rFonts w:hint="eastAsia" w:hAnsi="宋体" w:eastAsia="宋体"/>
                <w:color w:val="auto"/>
                <w:szCs w:val="21"/>
                <w:highlight w:val="none"/>
              </w:rPr>
            </w:pPr>
          </w:p>
        </w:tc>
        <w:tc>
          <w:tcPr>
            <w:tcW w:w="1788" w:type="dxa"/>
            <w:noWrap/>
            <w:vAlign w:val="center"/>
          </w:tcPr>
          <w:p w14:paraId="08660679">
            <w:pPr>
              <w:pStyle w:val="14"/>
              <w:spacing w:line="360" w:lineRule="auto"/>
              <w:ind w:left="1080" w:leftChars="257" w:hanging="540"/>
              <w:jc w:val="center"/>
              <w:rPr>
                <w:rFonts w:hint="eastAsia" w:hAnsi="宋体" w:eastAsia="宋体"/>
                <w:color w:val="auto"/>
                <w:szCs w:val="21"/>
                <w:highlight w:val="none"/>
                <w:lang w:eastAsia="zh-CN"/>
              </w:rPr>
            </w:pPr>
          </w:p>
        </w:tc>
        <w:tc>
          <w:tcPr>
            <w:tcW w:w="1992" w:type="dxa"/>
            <w:vAlign w:val="center"/>
          </w:tcPr>
          <w:p w14:paraId="7EBD9EEF">
            <w:pPr>
              <w:pStyle w:val="14"/>
              <w:spacing w:line="360" w:lineRule="auto"/>
              <w:ind w:left="1080" w:leftChars="257" w:hanging="540"/>
              <w:jc w:val="center"/>
              <w:rPr>
                <w:rFonts w:hint="eastAsia" w:hAnsi="宋体" w:eastAsia="宋体"/>
                <w:color w:val="auto"/>
                <w:szCs w:val="21"/>
                <w:highlight w:val="none"/>
                <w:lang w:eastAsia="zh-CN"/>
              </w:rPr>
            </w:pPr>
          </w:p>
        </w:tc>
        <w:tc>
          <w:tcPr>
            <w:tcW w:w="2582" w:type="dxa"/>
            <w:vAlign w:val="center"/>
          </w:tcPr>
          <w:p w14:paraId="4F5997DC">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r>
      <w:tr w14:paraId="080B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noWrap/>
            <w:vAlign w:val="center"/>
          </w:tcPr>
          <w:p w14:paraId="5F8646A2">
            <w:pPr>
              <w:keepNext w:val="0"/>
              <w:keepLines w:val="0"/>
              <w:widowControl/>
              <w:suppressLineNumbers w:val="0"/>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2.1.1</w:t>
            </w:r>
          </w:p>
        </w:tc>
        <w:tc>
          <w:tcPr>
            <w:tcW w:w="2245" w:type="dxa"/>
            <w:noWrap/>
            <w:vAlign w:val="center"/>
          </w:tcPr>
          <w:p w14:paraId="3E9BFEB8">
            <w:pPr>
              <w:pStyle w:val="33"/>
              <w:spacing w:before="68" w:line="219" w:lineRule="auto"/>
              <w:ind w:left="0" w:leftChars="0" w:firstLine="0" w:firstLineChars="0"/>
              <w:jc w:val="center"/>
              <w:rPr>
                <w:rFonts w:hint="eastAsia" w:ascii="宋体" w:hAnsi="宋体" w:eastAsia="宋体" w:cs="宋体"/>
                <w:color w:val="auto"/>
                <w:szCs w:val="21"/>
                <w:highlight w:val="none"/>
                <w:lang w:eastAsia="zh-CN" w:bidi="ar"/>
              </w:rPr>
            </w:pPr>
            <w:r>
              <w:rPr>
                <w:rFonts w:hint="eastAsia" w:ascii="仿宋" w:hAnsi="仿宋" w:eastAsia="仿宋" w:cs="仿宋"/>
                <w:i w:val="0"/>
                <w:iCs w:val="0"/>
                <w:color w:val="auto"/>
                <w:kern w:val="0"/>
                <w:sz w:val="23"/>
                <w:szCs w:val="23"/>
                <w:highlight w:val="none"/>
                <w:u w:val="none"/>
                <w:lang w:val="en-US" w:eastAsia="zh-CN" w:bidi="ar"/>
              </w:rPr>
              <w:t>水果、干果类</w:t>
            </w:r>
          </w:p>
        </w:tc>
        <w:tc>
          <w:tcPr>
            <w:tcW w:w="2255" w:type="dxa"/>
            <w:noWrap/>
            <w:vAlign w:val="center"/>
          </w:tcPr>
          <w:p w14:paraId="1B5B953D">
            <w:pPr>
              <w:pStyle w:val="14"/>
              <w:spacing w:line="360" w:lineRule="auto"/>
              <w:ind w:left="1080" w:leftChars="257" w:hanging="540"/>
              <w:jc w:val="both"/>
              <w:rPr>
                <w:rFonts w:hint="eastAsia" w:hAnsi="宋体" w:eastAsia="宋体"/>
                <w:color w:val="auto"/>
                <w:szCs w:val="21"/>
                <w:highlight w:val="none"/>
              </w:rPr>
            </w:pPr>
          </w:p>
        </w:tc>
        <w:tc>
          <w:tcPr>
            <w:tcW w:w="2705" w:type="dxa"/>
            <w:noWrap/>
            <w:vAlign w:val="center"/>
          </w:tcPr>
          <w:p w14:paraId="34F9E814">
            <w:pPr>
              <w:pStyle w:val="14"/>
              <w:spacing w:line="360" w:lineRule="auto"/>
              <w:ind w:left="1080" w:leftChars="257" w:hanging="540"/>
              <w:jc w:val="center"/>
              <w:rPr>
                <w:rFonts w:hint="eastAsia" w:hAnsi="宋体" w:eastAsia="宋体"/>
                <w:color w:val="auto"/>
                <w:szCs w:val="21"/>
                <w:highlight w:val="none"/>
              </w:rPr>
            </w:pPr>
          </w:p>
        </w:tc>
        <w:tc>
          <w:tcPr>
            <w:tcW w:w="1788" w:type="dxa"/>
            <w:noWrap/>
            <w:vAlign w:val="center"/>
          </w:tcPr>
          <w:p w14:paraId="2FD5994E">
            <w:pPr>
              <w:pStyle w:val="14"/>
              <w:spacing w:line="360" w:lineRule="auto"/>
              <w:ind w:left="1080" w:leftChars="257" w:hanging="540"/>
              <w:jc w:val="center"/>
              <w:rPr>
                <w:rFonts w:hint="eastAsia" w:hAnsi="宋体" w:eastAsia="宋体"/>
                <w:color w:val="auto"/>
                <w:szCs w:val="21"/>
                <w:highlight w:val="none"/>
                <w:lang w:eastAsia="zh-CN"/>
              </w:rPr>
            </w:pPr>
          </w:p>
        </w:tc>
        <w:tc>
          <w:tcPr>
            <w:tcW w:w="1992" w:type="dxa"/>
            <w:vAlign w:val="center"/>
          </w:tcPr>
          <w:p w14:paraId="353E484F">
            <w:pPr>
              <w:pStyle w:val="14"/>
              <w:spacing w:line="360" w:lineRule="auto"/>
              <w:ind w:left="1080" w:leftChars="257" w:hanging="540"/>
              <w:jc w:val="center"/>
              <w:rPr>
                <w:rFonts w:hint="eastAsia" w:hAnsi="宋体" w:eastAsia="宋体"/>
                <w:color w:val="auto"/>
                <w:szCs w:val="21"/>
                <w:highlight w:val="none"/>
                <w:lang w:eastAsia="zh-CN"/>
              </w:rPr>
            </w:pPr>
          </w:p>
        </w:tc>
        <w:tc>
          <w:tcPr>
            <w:tcW w:w="2582" w:type="dxa"/>
            <w:vMerge w:val="restart"/>
            <w:vAlign w:val="center"/>
          </w:tcPr>
          <w:p w14:paraId="3B8F29D6">
            <w:pPr>
              <w:rPr>
                <w:rFonts w:hint="eastAsia" w:ascii="宋体" w:hAnsi="宋体" w:eastAsia="宋体" w:cs="宋体"/>
                <w:color w:val="auto"/>
                <w:highlight w:val="none"/>
                <w:lang w:eastAsia="zh-CN"/>
              </w:rPr>
            </w:pPr>
          </w:p>
        </w:tc>
      </w:tr>
      <w:tr w14:paraId="29F9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noWrap/>
            <w:vAlign w:val="center"/>
          </w:tcPr>
          <w:p w14:paraId="22108787">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2245" w:type="dxa"/>
            <w:noWrap/>
            <w:vAlign w:val="center"/>
          </w:tcPr>
          <w:p w14:paraId="1EBA0D58">
            <w:pPr>
              <w:pStyle w:val="33"/>
              <w:spacing w:before="69" w:line="220" w:lineRule="auto"/>
              <w:ind w:left="0" w:leftChars="0" w:firstLine="0" w:firstLineChars="0"/>
              <w:jc w:val="center"/>
              <w:rPr>
                <w:rFonts w:hint="eastAsia" w:ascii="宋体" w:hAnsi="宋体" w:eastAsia="宋体" w:cs="宋体"/>
                <w:sz w:val="22"/>
                <w:szCs w:val="22"/>
                <w:lang w:eastAsia="zh-CN" w:bidi="ar"/>
              </w:rPr>
            </w:pPr>
            <w:r>
              <w:rPr>
                <w:rFonts w:hint="eastAsia" w:ascii="宋体" w:hAnsi="宋体" w:eastAsia="宋体" w:cs="宋体"/>
                <w:color w:val="auto"/>
                <w:szCs w:val="21"/>
                <w:highlight w:val="none"/>
                <w:lang w:val="en-US" w:eastAsia="zh-CN"/>
              </w:rPr>
              <w:t>......</w:t>
            </w:r>
          </w:p>
        </w:tc>
        <w:tc>
          <w:tcPr>
            <w:tcW w:w="2255" w:type="dxa"/>
            <w:noWrap/>
            <w:vAlign w:val="center"/>
          </w:tcPr>
          <w:p w14:paraId="03A3D457">
            <w:pPr>
              <w:pStyle w:val="14"/>
              <w:spacing w:line="360" w:lineRule="auto"/>
              <w:ind w:left="1080" w:leftChars="257" w:hanging="540"/>
              <w:jc w:val="both"/>
              <w:rPr>
                <w:rFonts w:hint="eastAsia" w:hAnsi="宋体" w:eastAsia="宋体"/>
                <w:color w:val="auto"/>
                <w:szCs w:val="21"/>
                <w:highlight w:val="none"/>
              </w:rPr>
            </w:pPr>
          </w:p>
        </w:tc>
        <w:tc>
          <w:tcPr>
            <w:tcW w:w="2705" w:type="dxa"/>
            <w:noWrap/>
            <w:vAlign w:val="center"/>
          </w:tcPr>
          <w:p w14:paraId="3451F475">
            <w:pPr>
              <w:pStyle w:val="14"/>
              <w:spacing w:line="360" w:lineRule="auto"/>
              <w:ind w:left="1080" w:leftChars="257" w:hanging="540"/>
              <w:jc w:val="center"/>
              <w:rPr>
                <w:rFonts w:hint="eastAsia" w:hAnsi="宋体" w:eastAsia="宋体"/>
                <w:color w:val="auto"/>
                <w:szCs w:val="21"/>
                <w:highlight w:val="none"/>
              </w:rPr>
            </w:pPr>
          </w:p>
        </w:tc>
        <w:tc>
          <w:tcPr>
            <w:tcW w:w="1788" w:type="dxa"/>
            <w:noWrap/>
            <w:vAlign w:val="center"/>
          </w:tcPr>
          <w:p w14:paraId="2698921A">
            <w:pPr>
              <w:pStyle w:val="14"/>
              <w:spacing w:line="360" w:lineRule="auto"/>
              <w:ind w:left="1080" w:leftChars="257" w:hanging="540"/>
              <w:jc w:val="center"/>
              <w:rPr>
                <w:rFonts w:hint="eastAsia" w:hAnsi="宋体" w:eastAsia="宋体"/>
                <w:color w:val="auto"/>
                <w:szCs w:val="21"/>
                <w:highlight w:val="none"/>
                <w:lang w:eastAsia="zh-CN"/>
              </w:rPr>
            </w:pPr>
          </w:p>
        </w:tc>
        <w:tc>
          <w:tcPr>
            <w:tcW w:w="1992" w:type="dxa"/>
            <w:vAlign w:val="center"/>
          </w:tcPr>
          <w:p w14:paraId="64EFAECF">
            <w:pPr>
              <w:pStyle w:val="14"/>
              <w:spacing w:line="360" w:lineRule="auto"/>
              <w:ind w:left="1080" w:leftChars="257" w:hanging="540"/>
              <w:jc w:val="center"/>
              <w:rPr>
                <w:rFonts w:hint="eastAsia" w:hAnsi="宋体" w:eastAsia="宋体"/>
                <w:color w:val="auto"/>
                <w:szCs w:val="21"/>
                <w:highlight w:val="none"/>
                <w:lang w:eastAsia="zh-CN"/>
              </w:rPr>
            </w:pPr>
          </w:p>
        </w:tc>
        <w:tc>
          <w:tcPr>
            <w:tcW w:w="2582" w:type="dxa"/>
            <w:vMerge w:val="continue"/>
            <w:vAlign w:val="center"/>
          </w:tcPr>
          <w:p w14:paraId="7E7C4DAF">
            <w:pPr>
              <w:rPr>
                <w:rFonts w:hint="eastAsia" w:ascii="宋体" w:hAnsi="宋体" w:eastAsia="宋体" w:cs="宋体"/>
                <w:color w:val="auto"/>
                <w:highlight w:val="none"/>
                <w:lang w:eastAsia="zh-CN"/>
              </w:rPr>
            </w:pPr>
          </w:p>
        </w:tc>
      </w:tr>
      <w:tr w14:paraId="19ED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noWrap/>
            <w:vAlign w:val="center"/>
          </w:tcPr>
          <w:p w14:paraId="33FD4020">
            <w:pPr>
              <w:keepNext w:val="0"/>
              <w:keepLines w:val="0"/>
              <w:widowControl/>
              <w:suppressLineNumbers w:val="0"/>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2.2.1</w:t>
            </w:r>
          </w:p>
        </w:tc>
        <w:tc>
          <w:tcPr>
            <w:tcW w:w="2245" w:type="dxa"/>
            <w:noWrap/>
            <w:vAlign w:val="center"/>
          </w:tcPr>
          <w:p w14:paraId="136DD6E8">
            <w:pPr>
              <w:pStyle w:val="33"/>
              <w:spacing w:before="69" w:line="220" w:lineRule="auto"/>
              <w:ind w:left="0" w:leftChars="0" w:firstLine="0" w:firstLineChars="0"/>
              <w:jc w:val="center"/>
              <w:rPr>
                <w:rFonts w:hint="eastAsia" w:ascii="宋体" w:hAnsi="宋体" w:eastAsia="宋体" w:cs="宋体"/>
                <w:color w:val="auto"/>
                <w:szCs w:val="21"/>
                <w:highlight w:val="none"/>
                <w:lang w:val="en-US" w:eastAsia="zh-CN"/>
              </w:rPr>
            </w:pPr>
            <w:r>
              <w:rPr>
                <w:rFonts w:hint="eastAsia" w:ascii="仿宋" w:hAnsi="仿宋" w:eastAsia="仿宋" w:cs="仿宋"/>
                <w:i w:val="0"/>
                <w:iCs w:val="0"/>
                <w:color w:val="auto"/>
                <w:kern w:val="0"/>
                <w:sz w:val="23"/>
                <w:szCs w:val="23"/>
                <w:highlight w:val="none"/>
                <w:u w:val="none"/>
                <w:lang w:val="en-US" w:eastAsia="zh-CN" w:bidi="ar"/>
              </w:rPr>
              <w:t>火龙果</w:t>
            </w:r>
          </w:p>
        </w:tc>
        <w:tc>
          <w:tcPr>
            <w:tcW w:w="2255" w:type="dxa"/>
            <w:noWrap/>
            <w:vAlign w:val="center"/>
          </w:tcPr>
          <w:p w14:paraId="7A9528FF">
            <w:pPr>
              <w:pStyle w:val="14"/>
              <w:spacing w:line="360" w:lineRule="auto"/>
              <w:ind w:left="1080" w:leftChars="257" w:hanging="540"/>
              <w:jc w:val="both"/>
              <w:rPr>
                <w:rFonts w:hint="eastAsia" w:hAnsi="宋体" w:eastAsia="宋体"/>
                <w:color w:val="auto"/>
                <w:szCs w:val="21"/>
                <w:highlight w:val="none"/>
              </w:rPr>
            </w:pPr>
          </w:p>
        </w:tc>
        <w:tc>
          <w:tcPr>
            <w:tcW w:w="2705" w:type="dxa"/>
            <w:noWrap/>
            <w:vAlign w:val="center"/>
          </w:tcPr>
          <w:p w14:paraId="3CC9051E">
            <w:pPr>
              <w:pStyle w:val="14"/>
              <w:spacing w:line="360" w:lineRule="auto"/>
              <w:ind w:left="1080" w:leftChars="257" w:hanging="540"/>
              <w:jc w:val="center"/>
              <w:rPr>
                <w:rFonts w:hint="eastAsia" w:hAnsi="宋体" w:eastAsia="宋体"/>
                <w:color w:val="auto"/>
                <w:szCs w:val="21"/>
                <w:highlight w:val="none"/>
              </w:rPr>
            </w:pPr>
          </w:p>
        </w:tc>
        <w:tc>
          <w:tcPr>
            <w:tcW w:w="1788" w:type="dxa"/>
            <w:noWrap/>
            <w:vAlign w:val="center"/>
          </w:tcPr>
          <w:p w14:paraId="2FDAE78B">
            <w:pPr>
              <w:pStyle w:val="14"/>
              <w:spacing w:line="360" w:lineRule="auto"/>
              <w:ind w:left="1080" w:leftChars="257" w:hanging="540"/>
              <w:jc w:val="center"/>
              <w:rPr>
                <w:rFonts w:hint="eastAsia" w:hAnsi="宋体" w:eastAsia="宋体"/>
                <w:color w:val="auto"/>
                <w:szCs w:val="21"/>
                <w:highlight w:val="none"/>
                <w:lang w:eastAsia="zh-CN"/>
              </w:rPr>
            </w:pPr>
          </w:p>
        </w:tc>
        <w:tc>
          <w:tcPr>
            <w:tcW w:w="1992" w:type="dxa"/>
            <w:vAlign w:val="center"/>
          </w:tcPr>
          <w:p w14:paraId="63311549">
            <w:pPr>
              <w:pStyle w:val="14"/>
              <w:spacing w:line="360" w:lineRule="auto"/>
              <w:ind w:left="1080" w:leftChars="257" w:hanging="540"/>
              <w:jc w:val="center"/>
              <w:rPr>
                <w:rFonts w:hint="eastAsia" w:hAnsi="宋体" w:eastAsia="宋体"/>
                <w:color w:val="auto"/>
                <w:szCs w:val="21"/>
                <w:highlight w:val="none"/>
                <w:lang w:eastAsia="zh-CN"/>
              </w:rPr>
            </w:pPr>
          </w:p>
        </w:tc>
        <w:tc>
          <w:tcPr>
            <w:tcW w:w="2582" w:type="dxa"/>
            <w:vMerge w:val="restart"/>
            <w:vAlign w:val="center"/>
          </w:tcPr>
          <w:p w14:paraId="39312C68">
            <w:pPr>
              <w:rPr>
                <w:rFonts w:hint="eastAsia" w:ascii="宋体" w:hAnsi="宋体" w:eastAsia="宋体" w:cs="宋体"/>
                <w:color w:val="auto"/>
                <w:highlight w:val="none"/>
                <w:lang w:eastAsia="zh-CN"/>
              </w:rPr>
            </w:pPr>
          </w:p>
        </w:tc>
      </w:tr>
      <w:tr w14:paraId="4833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noWrap/>
            <w:vAlign w:val="center"/>
          </w:tcPr>
          <w:p w14:paraId="549A9229">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2245" w:type="dxa"/>
            <w:noWrap/>
            <w:vAlign w:val="center"/>
          </w:tcPr>
          <w:p w14:paraId="5F16E376">
            <w:pPr>
              <w:pStyle w:val="33"/>
              <w:spacing w:before="69" w:line="220" w:lineRule="auto"/>
              <w:ind w:left="0" w:leftChars="0"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2255" w:type="dxa"/>
            <w:noWrap/>
            <w:vAlign w:val="center"/>
          </w:tcPr>
          <w:p w14:paraId="6652ABB3">
            <w:pPr>
              <w:pStyle w:val="14"/>
              <w:spacing w:line="360" w:lineRule="auto"/>
              <w:ind w:left="1080" w:leftChars="257" w:hanging="540"/>
              <w:jc w:val="both"/>
              <w:rPr>
                <w:rFonts w:hint="eastAsia" w:hAnsi="宋体" w:eastAsia="宋体"/>
                <w:color w:val="auto"/>
                <w:szCs w:val="21"/>
                <w:highlight w:val="none"/>
              </w:rPr>
            </w:pPr>
          </w:p>
        </w:tc>
        <w:tc>
          <w:tcPr>
            <w:tcW w:w="2705" w:type="dxa"/>
            <w:noWrap/>
            <w:vAlign w:val="center"/>
          </w:tcPr>
          <w:p w14:paraId="029DA2B7">
            <w:pPr>
              <w:pStyle w:val="14"/>
              <w:spacing w:line="360" w:lineRule="auto"/>
              <w:ind w:left="1080" w:leftChars="257" w:hanging="540"/>
              <w:jc w:val="center"/>
              <w:rPr>
                <w:rFonts w:hint="eastAsia" w:hAnsi="宋体" w:eastAsia="宋体"/>
                <w:color w:val="auto"/>
                <w:szCs w:val="21"/>
                <w:highlight w:val="none"/>
              </w:rPr>
            </w:pPr>
          </w:p>
        </w:tc>
        <w:tc>
          <w:tcPr>
            <w:tcW w:w="1788" w:type="dxa"/>
            <w:noWrap/>
            <w:vAlign w:val="center"/>
          </w:tcPr>
          <w:p w14:paraId="2D3CC764">
            <w:pPr>
              <w:pStyle w:val="14"/>
              <w:spacing w:line="360" w:lineRule="auto"/>
              <w:ind w:left="1080" w:leftChars="257" w:hanging="540"/>
              <w:jc w:val="center"/>
              <w:rPr>
                <w:rFonts w:hint="eastAsia" w:hAnsi="宋体" w:eastAsia="宋体"/>
                <w:color w:val="auto"/>
                <w:szCs w:val="21"/>
                <w:highlight w:val="none"/>
                <w:lang w:eastAsia="zh-CN"/>
              </w:rPr>
            </w:pPr>
          </w:p>
        </w:tc>
        <w:tc>
          <w:tcPr>
            <w:tcW w:w="1992" w:type="dxa"/>
            <w:vAlign w:val="center"/>
          </w:tcPr>
          <w:p w14:paraId="4FB84A84">
            <w:pPr>
              <w:pStyle w:val="14"/>
              <w:spacing w:line="360" w:lineRule="auto"/>
              <w:ind w:left="1080" w:leftChars="257" w:hanging="540"/>
              <w:jc w:val="center"/>
              <w:rPr>
                <w:rFonts w:hint="eastAsia" w:hAnsi="宋体" w:eastAsia="宋体"/>
                <w:color w:val="auto"/>
                <w:szCs w:val="21"/>
                <w:highlight w:val="none"/>
                <w:lang w:eastAsia="zh-CN"/>
              </w:rPr>
            </w:pPr>
          </w:p>
        </w:tc>
        <w:tc>
          <w:tcPr>
            <w:tcW w:w="2582" w:type="dxa"/>
            <w:vMerge w:val="continue"/>
            <w:vAlign w:val="center"/>
          </w:tcPr>
          <w:p w14:paraId="631440E7">
            <w:pPr>
              <w:rPr>
                <w:rFonts w:hint="eastAsia" w:ascii="宋体" w:hAnsi="宋体" w:eastAsia="宋体" w:cs="宋体"/>
                <w:color w:val="auto"/>
                <w:highlight w:val="none"/>
                <w:lang w:eastAsia="zh-CN"/>
              </w:rPr>
            </w:pPr>
          </w:p>
        </w:tc>
      </w:tr>
      <w:tr w14:paraId="4763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880" w:type="dxa"/>
            <w:noWrap/>
            <w:vAlign w:val="center"/>
          </w:tcPr>
          <w:p w14:paraId="6011E58A">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2245" w:type="dxa"/>
            <w:noWrap/>
            <w:vAlign w:val="center"/>
          </w:tcPr>
          <w:p w14:paraId="7E3384AD">
            <w:pPr>
              <w:pStyle w:val="33"/>
              <w:spacing w:before="68" w:line="219" w:lineRule="auto"/>
              <w:ind w:left="0" w:leftChars="0" w:firstLine="0" w:firstLineChars="0"/>
              <w:jc w:val="center"/>
              <w:rPr>
                <w:rFonts w:hint="eastAsia" w:ascii="宋体" w:hAnsi="宋体" w:eastAsia="宋体" w:cs="宋体"/>
                <w:sz w:val="22"/>
                <w:szCs w:val="22"/>
                <w:lang w:val="en-US" w:eastAsia="zh-CN" w:bidi="ar"/>
              </w:rPr>
            </w:pPr>
            <w:r>
              <w:rPr>
                <w:rFonts w:hint="eastAsia" w:ascii="宋体" w:hAnsi="宋体" w:eastAsia="宋体" w:cs="宋体"/>
                <w:sz w:val="22"/>
                <w:szCs w:val="22"/>
                <w:lang w:val="en-US" w:eastAsia="zh-CN" w:bidi="ar"/>
              </w:rPr>
              <w:t>第五部分：副食品（含调味品、蛋类、奶制品）</w:t>
            </w:r>
          </w:p>
        </w:tc>
        <w:tc>
          <w:tcPr>
            <w:tcW w:w="2255" w:type="dxa"/>
            <w:noWrap/>
            <w:vAlign w:val="center"/>
          </w:tcPr>
          <w:p w14:paraId="1117CAA0">
            <w:pPr>
              <w:pStyle w:val="14"/>
              <w:spacing w:line="360" w:lineRule="auto"/>
              <w:ind w:left="1080" w:leftChars="257" w:hanging="540"/>
              <w:jc w:val="both"/>
              <w:rPr>
                <w:rFonts w:hint="eastAsia" w:hAnsi="宋体" w:eastAsia="宋体"/>
                <w:color w:val="auto"/>
                <w:szCs w:val="21"/>
                <w:highlight w:val="none"/>
              </w:rPr>
            </w:pPr>
          </w:p>
        </w:tc>
        <w:tc>
          <w:tcPr>
            <w:tcW w:w="2705" w:type="dxa"/>
            <w:noWrap/>
            <w:vAlign w:val="center"/>
          </w:tcPr>
          <w:p w14:paraId="6DF22C84">
            <w:pPr>
              <w:pStyle w:val="14"/>
              <w:spacing w:line="360" w:lineRule="auto"/>
              <w:ind w:left="1080" w:leftChars="257" w:hanging="540"/>
              <w:jc w:val="center"/>
              <w:rPr>
                <w:rFonts w:hint="eastAsia" w:hAnsi="宋体" w:eastAsia="宋体"/>
                <w:color w:val="auto"/>
                <w:szCs w:val="21"/>
                <w:highlight w:val="none"/>
              </w:rPr>
            </w:pPr>
          </w:p>
        </w:tc>
        <w:tc>
          <w:tcPr>
            <w:tcW w:w="1788" w:type="dxa"/>
            <w:noWrap/>
            <w:vAlign w:val="center"/>
          </w:tcPr>
          <w:p w14:paraId="10CCC9E6">
            <w:pPr>
              <w:pStyle w:val="14"/>
              <w:spacing w:line="360" w:lineRule="auto"/>
              <w:ind w:left="1080" w:leftChars="257" w:hanging="540"/>
              <w:jc w:val="center"/>
              <w:rPr>
                <w:rFonts w:hint="eastAsia" w:hAnsi="宋体" w:eastAsia="宋体"/>
                <w:color w:val="auto"/>
                <w:szCs w:val="21"/>
                <w:highlight w:val="none"/>
                <w:lang w:eastAsia="zh-CN"/>
              </w:rPr>
            </w:pPr>
          </w:p>
        </w:tc>
        <w:tc>
          <w:tcPr>
            <w:tcW w:w="1992" w:type="dxa"/>
            <w:vAlign w:val="center"/>
          </w:tcPr>
          <w:p w14:paraId="29E8101B">
            <w:pPr>
              <w:pStyle w:val="14"/>
              <w:spacing w:line="360" w:lineRule="auto"/>
              <w:ind w:left="1080" w:leftChars="257" w:hanging="540"/>
              <w:jc w:val="center"/>
              <w:rPr>
                <w:rFonts w:hint="eastAsia" w:hAnsi="宋体" w:eastAsia="宋体"/>
                <w:color w:val="auto"/>
                <w:szCs w:val="21"/>
                <w:highlight w:val="none"/>
                <w:lang w:eastAsia="zh-CN"/>
              </w:rPr>
            </w:pPr>
          </w:p>
        </w:tc>
        <w:tc>
          <w:tcPr>
            <w:tcW w:w="2582" w:type="dxa"/>
            <w:vAlign w:val="center"/>
          </w:tcPr>
          <w:p w14:paraId="5C566266">
            <w:pP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r>
      <w:tr w14:paraId="0A53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noWrap/>
            <w:vAlign w:val="center"/>
          </w:tcPr>
          <w:p w14:paraId="71E335E2">
            <w:pPr>
              <w:keepNext w:val="0"/>
              <w:keepLines w:val="0"/>
              <w:widowControl/>
              <w:suppressLineNumbers w:val="0"/>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5.1.1</w:t>
            </w:r>
          </w:p>
        </w:tc>
        <w:tc>
          <w:tcPr>
            <w:tcW w:w="2245" w:type="dxa"/>
            <w:noWrap/>
            <w:vAlign w:val="center"/>
          </w:tcPr>
          <w:p w14:paraId="60C4FF44">
            <w:pPr>
              <w:pStyle w:val="33"/>
              <w:spacing w:before="68" w:line="219" w:lineRule="auto"/>
              <w:ind w:left="0" w:leftChars="0" w:firstLine="0" w:firstLineChars="0"/>
              <w:jc w:val="center"/>
              <w:rPr>
                <w:rFonts w:hint="eastAsia" w:ascii="宋体" w:hAnsi="宋体" w:eastAsia="宋体" w:cs="宋体"/>
                <w:sz w:val="22"/>
                <w:szCs w:val="22"/>
                <w:lang w:eastAsia="zh-CN" w:bidi="ar"/>
              </w:rPr>
            </w:pPr>
            <w:r>
              <w:rPr>
                <w:rFonts w:hint="eastAsia" w:ascii="仿宋" w:hAnsi="仿宋" w:eastAsia="仿宋" w:cs="仿宋"/>
                <w:i w:val="0"/>
                <w:iCs w:val="0"/>
                <w:color w:val="auto"/>
                <w:kern w:val="0"/>
                <w:sz w:val="22"/>
                <w:szCs w:val="22"/>
                <w:highlight w:val="none"/>
                <w:u w:val="none"/>
                <w:lang w:val="en-US" w:eastAsia="zh-CN" w:bidi="ar"/>
              </w:rPr>
              <w:t>牛奶</w:t>
            </w:r>
          </w:p>
        </w:tc>
        <w:tc>
          <w:tcPr>
            <w:tcW w:w="2255" w:type="dxa"/>
            <w:noWrap/>
            <w:vAlign w:val="center"/>
          </w:tcPr>
          <w:p w14:paraId="708C902C">
            <w:pPr>
              <w:pStyle w:val="14"/>
              <w:spacing w:line="360" w:lineRule="auto"/>
              <w:ind w:left="1080" w:leftChars="257" w:hanging="540"/>
              <w:jc w:val="both"/>
              <w:rPr>
                <w:rFonts w:hint="eastAsia" w:hAnsi="宋体" w:eastAsia="宋体"/>
                <w:color w:val="auto"/>
                <w:szCs w:val="21"/>
                <w:highlight w:val="none"/>
              </w:rPr>
            </w:pPr>
          </w:p>
        </w:tc>
        <w:tc>
          <w:tcPr>
            <w:tcW w:w="2705" w:type="dxa"/>
            <w:noWrap/>
            <w:vAlign w:val="center"/>
          </w:tcPr>
          <w:p w14:paraId="04E97272">
            <w:pPr>
              <w:pStyle w:val="14"/>
              <w:spacing w:line="360" w:lineRule="auto"/>
              <w:ind w:left="1080" w:leftChars="257" w:hanging="540"/>
              <w:jc w:val="center"/>
              <w:rPr>
                <w:rFonts w:hint="eastAsia" w:hAnsi="宋体" w:eastAsia="宋体"/>
                <w:color w:val="auto"/>
                <w:szCs w:val="21"/>
                <w:highlight w:val="none"/>
              </w:rPr>
            </w:pPr>
          </w:p>
        </w:tc>
        <w:tc>
          <w:tcPr>
            <w:tcW w:w="1788" w:type="dxa"/>
            <w:noWrap/>
            <w:vAlign w:val="center"/>
          </w:tcPr>
          <w:p w14:paraId="690AB322">
            <w:pPr>
              <w:pStyle w:val="14"/>
              <w:spacing w:line="360" w:lineRule="auto"/>
              <w:ind w:left="1080" w:leftChars="257" w:hanging="540"/>
              <w:jc w:val="center"/>
              <w:rPr>
                <w:rFonts w:hint="eastAsia" w:hAnsi="宋体" w:eastAsia="宋体"/>
                <w:color w:val="auto"/>
                <w:szCs w:val="21"/>
                <w:highlight w:val="none"/>
                <w:lang w:eastAsia="zh-CN"/>
              </w:rPr>
            </w:pPr>
          </w:p>
        </w:tc>
        <w:tc>
          <w:tcPr>
            <w:tcW w:w="1992" w:type="dxa"/>
            <w:vAlign w:val="center"/>
          </w:tcPr>
          <w:p w14:paraId="7BBF981B">
            <w:pPr>
              <w:pStyle w:val="14"/>
              <w:spacing w:line="360" w:lineRule="auto"/>
              <w:ind w:left="1080" w:leftChars="257" w:hanging="540"/>
              <w:jc w:val="center"/>
              <w:rPr>
                <w:rFonts w:hint="eastAsia" w:hAnsi="宋体" w:eastAsia="宋体"/>
                <w:color w:val="auto"/>
                <w:szCs w:val="21"/>
                <w:highlight w:val="none"/>
                <w:lang w:eastAsia="zh-CN"/>
              </w:rPr>
            </w:pPr>
          </w:p>
        </w:tc>
        <w:tc>
          <w:tcPr>
            <w:tcW w:w="2582" w:type="dxa"/>
            <w:vMerge w:val="restart"/>
            <w:vAlign w:val="center"/>
          </w:tcPr>
          <w:p w14:paraId="079F34EA">
            <w:pPr>
              <w:rPr>
                <w:rFonts w:hint="eastAsia" w:ascii="宋体" w:hAnsi="宋体" w:eastAsia="宋体" w:cs="宋体"/>
                <w:color w:val="auto"/>
                <w:highlight w:val="none"/>
                <w:lang w:eastAsia="zh-CN"/>
              </w:rPr>
            </w:pPr>
          </w:p>
        </w:tc>
      </w:tr>
      <w:tr w14:paraId="6D86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noWrap/>
            <w:vAlign w:val="center"/>
          </w:tcPr>
          <w:p w14:paraId="05B21561">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2245" w:type="dxa"/>
            <w:noWrap/>
            <w:vAlign w:val="center"/>
          </w:tcPr>
          <w:p w14:paraId="51CBDB0F">
            <w:pPr>
              <w:pStyle w:val="33"/>
              <w:spacing w:before="69" w:line="220" w:lineRule="auto"/>
              <w:ind w:left="0" w:leftChars="0" w:firstLine="0" w:firstLineChars="0"/>
              <w:jc w:val="center"/>
              <w:rPr>
                <w:rFonts w:hint="eastAsia" w:ascii="宋体" w:hAnsi="宋体" w:eastAsia="宋体" w:cs="宋体"/>
                <w:sz w:val="22"/>
                <w:szCs w:val="22"/>
                <w:highlight w:val="none"/>
                <w:lang w:eastAsia="zh-CN" w:bidi="ar"/>
              </w:rPr>
            </w:pPr>
            <w:r>
              <w:rPr>
                <w:rFonts w:hint="eastAsia" w:ascii="宋体" w:hAnsi="宋体" w:eastAsia="宋体" w:cs="宋体"/>
                <w:color w:val="auto"/>
                <w:szCs w:val="21"/>
                <w:highlight w:val="none"/>
                <w:lang w:val="en-US" w:eastAsia="zh-CN"/>
              </w:rPr>
              <w:t>......</w:t>
            </w:r>
          </w:p>
        </w:tc>
        <w:tc>
          <w:tcPr>
            <w:tcW w:w="2255" w:type="dxa"/>
            <w:noWrap/>
            <w:vAlign w:val="center"/>
          </w:tcPr>
          <w:p w14:paraId="5D8F6415">
            <w:pPr>
              <w:pStyle w:val="14"/>
              <w:spacing w:line="360" w:lineRule="auto"/>
              <w:ind w:left="1080" w:leftChars="257" w:hanging="540"/>
              <w:jc w:val="both"/>
              <w:rPr>
                <w:rFonts w:hint="eastAsia" w:hAnsi="宋体" w:eastAsia="宋体"/>
                <w:color w:val="auto"/>
                <w:szCs w:val="21"/>
                <w:highlight w:val="none"/>
              </w:rPr>
            </w:pPr>
          </w:p>
        </w:tc>
        <w:tc>
          <w:tcPr>
            <w:tcW w:w="2705" w:type="dxa"/>
            <w:noWrap/>
            <w:vAlign w:val="center"/>
          </w:tcPr>
          <w:p w14:paraId="6B925757">
            <w:pPr>
              <w:pStyle w:val="14"/>
              <w:spacing w:line="360" w:lineRule="auto"/>
              <w:ind w:left="1080" w:leftChars="257" w:hanging="540"/>
              <w:jc w:val="center"/>
              <w:rPr>
                <w:rFonts w:hint="eastAsia" w:hAnsi="宋体" w:eastAsia="宋体"/>
                <w:color w:val="auto"/>
                <w:szCs w:val="21"/>
                <w:highlight w:val="none"/>
              </w:rPr>
            </w:pPr>
          </w:p>
        </w:tc>
        <w:tc>
          <w:tcPr>
            <w:tcW w:w="1788" w:type="dxa"/>
            <w:noWrap/>
            <w:vAlign w:val="center"/>
          </w:tcPr>
          <w:p w14:paraId="3770FCB3">
            <w:pPr>
              <w:pStyle w:val="14"/>
              <w:spacing w:line="360" w:lineRule="auto"/>
              <w:ind w:left="1080" w:leftChars="257" w:hanging="540"/>
              <w:jc w:val="center"/>
              <w:rPr>
                <w:rFonts w:hint="eastAsia" w:hAnsi="宋体" w:eastAsia="宋体"/>
                <w:color w:val="auto"/>
                <w:szCs w:val="21"/>
                <w:highlight w:val="none"/>
                <w:lang w:eastAsia="zh-CN"/>
              </w:rPr>
            </w:pPr>
          </w:p>
        </w:tc>
        <w:tc>
          <w:tcPr>
            <w:tcW w:w="1992" w:type="dxa"/>
            <w:vAlign w:val="center"/>
          </w:tcPr>
          <w:p w14:paraId="12D7020B">
            <w:pPr>
              <w:pStyle w:val="14"/>
              <w:spacing w:line="360" w:lineRule="auto"/>
              <w:ind w:left="1080" w:leftChars="257" w:hanging="540"/>
              <w:jc w:val="center"/>
              <w:rPr>
                <w:rFonts w:hint="eastAsia" w:hAnsi="宋体" w:eastAsia="宋体"/>
                <w:color w:val="auto"/>
                <w:szCs w:val="21"/>
                <w:highlight w:val="none"/>
                <w:lang w:eastAsia="zh-CN"/>
              </w:rPr>
            </w:pPr>
          </w:p>
        </w:tc>
        <w:tc>
          <w:tcPr>
            <w:tcW w:w="2582" w:type="dxa"/>
            <w:vMerge w:val="continue"/>
            <w:vAlign w:val="center"/>
          </w:tcPr>
          <w:p w14:paraId="7000C5B9">
            <w:pPr>
              <w:rPr>
                <w:rFonts w:hint="eastAsia" w:ascii="宋体" w:hAnsi="宋体" w:eastAsia="宋体" w:cs="宋体"/>
                <w:color w:val="auto"/>
                <w:highlight w:val="none"/>
                <w:lang w:eastAsia="zh-CN"/>
              </w:rPr>
            </w:pPr>
          </w:p>
        </w:tc>
      </w:tr>
      <w:tr w14:paraId="2C07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noWrap/>
            <w:vAlign w:val="center"/>
          </w:tcPr>
          <w:p w14:paraId="08B177C2">
            <w:pPr>
              <w:keepNext w:val="0"/>
              <w:keepLines w:val="0"/>
              <w:widowControl/>
              <w:suppressLineNumbers w:val="0"/>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5.2.1</w:t>
            </w:r>
          </w:p>
        </w:tc>
        <w:tc>
          <w:tcPr>
            <w:tcW w:w="2245" w:type="dxa"/>
            <w:noWrap/>
            <w:vAlign w:val="center"/>
          </w:tcPr>
          <w:p w14:paraId="5B7C02A9">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鸡蛋类</w:t>
            </w:r>
          </w:p>
        </w:tc>
        <w:tc>
          <w:tcPr>
            <w:tcW w:w="2255" w:type="dxa"/>
            <w:noWrap/>
            <w:vAlign w:val="center"/>
          </w:tcPr>
          <w:p w14:paraId="7A081575">
            <w:pPr>
              <w:pStyle w:val="14"/>
              <w:spacing w:line="360" w:lineRule="auto"/>
              <w:ind w:left="1080" w:leftChars="257" w:hanging="540"/>
              <w:jc w:val="both"/>
              <w:rPr>
                <w:rFonts w:hint="eastAsia" w:hAnsi="宋体" w:eastAsia="宋体"/>
                <w:color w:val="auto"/>
                <w:szCs w:val="21"/>
                <w:highlight w:val="none"/>
              </w:rPr>
            </w:pPr>
          </w:p>
        </w:tc>
        <w:tc>
          <w:tcPr>
            <w:tcW w:w="2705" w:type="dxa"/>
            <w:noWrap/>
            <w:vAlign w:val="center"/>
          </w:tcPr>
          <w:p w14:paraId="2BFA522B">
            <w:pPr>
              <w:pStyle w:val="14"/>
              <w:spacing w:line="360" w:lineRule="auto"/>
              <w:ind w:left="1080" w:leftChars="257" w:hanging="540"/>
              <w:jc w:val="center"/>
              <w:rPr>
                <w:rFonts w:hint="eastAsia" w:hAnsi="宋体" w:eastAsia="宋体"/>
                <w:color w:val="auto"/>
                <w:szCs w:val="21"/>
                <w:highlight w:val="none"/>
              </w:rPr>
            </w:pPr>
          </w:p>
        </w:tc>
        <w:tc>
          <w:tcPr>
            <w:tcW w:w="1788" w:type="dxa"/>
            <w:noWrap/>
            <w:vAlign w:val="center"/>
          </w:tcPr>
          <w:p w14:paraId="1618D895">
            <w:pPr>
              <w:pStyle w:val="14"/>
              <w:spacing w:line="360" w:lineRule="auto"/>
              <w:ind w:left="1080" w:leftChars="257" w:hanging="540"/>
              <w:jc w:val="center"/>
              <w:rPr>
                <w:rFonts w:hint="eastAsia" w:hAnsi="宋体" w:eastAsia="宋体"/>
                <w:color w:val="auto"/>
                <w:szCs w:val="21"/>
                <w:highlight w:val="none"/>
                <w:lang w:eastAsia="zh-CN"/>
              </w:rPr>
            </w:pPr>
          </w:p>
        </w:tc>
        <w:tc>
          <w:tcPr>
            <w:tcW w:w="1992" w:type="dxa"/>
            <w:vAlign w:val="center"/>
          </w:tcPr>
          <w:p w14:paraId="04A139BD">
            <w:pPr>
              <w:pStyle w:val="14"/>
              <w:spacing w:line="360" w:lineRule="auto"/>
              <w:ind w:left="1080" w:leftChars="257" w:hanging="540"/>
              <w:jc w:val="center"/>
              <w:rPr>
                <w:rFonts w:hint="eastAsia" w:hAnsi="宋体" w:eastAsia="宋体"/>
                <w:color w:val="auto"/>
                <w:szCs w:val="21"/>
                <w:highlight w:val="none"/>
                <w:lang w:eastAsia="zh-CN"/>
              </w:rPr>
            </w:pPr>
          </w:p>
        </w:tc>
        <w:tc>
          <w:tcPr>
            <w:tcW w:w="2582" w:type="dxa"/>
            <w:vMerge w:val="restart"/>
            <w:vAlign w:val="center"/>
          </w:tcPr>
          <w:p w14:paraId="4542B1DB">
            <w:pPr>
              <w:rPr>
                <w:rFonts w:hint="eastAsia" w:ascii="宋体" w:hAnsi="宋体" w:eastAsia="宋体" w:cs="宋体"/>
                <w:color w:val="auto"/>
                <w:highlight w:val="none"/>
                <w:lang w:eastAsia="zh-CN"/>
              </w:rPr>
            </w:pPr>
          </w:p>
        </w:tc>
      </w:tr>
      <w:tr w14:paraId="5A2A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noWrap/>
            <w:vAlign w:val="center"/>
          </w:tcPr>
          <w:p w14:paraId="2CD65DA6">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2245" w:type="dxa"/>
            <w:noWrap/>
            <w:vAlign w:val="center"/>
          </w:tcPr>
          <w:p w14:paraId="372C86AD">
            <w:pPr>
              <w:pStyle w:val="33"/>
              <w:spacing w:before="69" w:line="220" w:lineRule="auto"/>
              <w:ind w:left="0" w:leftChars="0"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2255" w:type="dxa"/>
            <w:noWrap/>
            <w:vAlign w:val="center"/>
          </w:tcPr>
          <w:p w14:paraId="39111DDA">
            <w:pPr>
              <w:pStyle w:val="14"/>
              <w:spacing w:line="360" w:lineRule="auto"/>
              <w:ind w:left="1080" w:leftChars="257" w:hanging="540"/>
              <w:jc w:val="both"/>
              <w:rPr>
                <w:rFonts w:hint="eastAsia" w:hAnsi="宋体" w:eastAsia="宋体"/>
                <w:color w:val="auto"/>
                <w:szCs w:val="21"/>
                <w:highlight w:val="none"/>
              </w:rPr>
            </w:pPr>
          </w:p>
        </w:tc>
        <w:tc>
          <w:tcPr>
            <w:tcW w:w="2705" w:type="dxa"/>
            <w:noWrap/>
            <w:vAlign w:val="center"/>
          </w:tcPr>
          <w:p w14:paraId="67E04DD5">
            <w:pPr>
              <w:pStyle w:val="14"/>
              <w:spacing w:line="360" w:lineRule="auto"/>
              <w:ind w:left="1080" w:leftChars="257" w:hanging="540"/>
              <w:jc w:val="center"/>
              <w:rPr>
                <w:rFonts w:hint="eastAsia" w:hAnsi="宋体" w:eastAsia="宋体"/>
                <w:color w:val="auto"/>
                <w:szCs w:val="21"/>
                <w:highlight w:val="none"/>
              </w:rPr>
            </w:pPr>
          </w:p>
        </w:tc>
        <w:tc>
          <w:tcPr>
            <w:tcW w:w="1788" w:type="dxa"/>
            <w:noWrap/>
            <w:vAlign w:val="center"/>
          </w:tcPr>
          <w:p w14:paraId="1556BCA7">
            <w:pPr>
              <w:pStyle w:val="14"/>
              <w:spacing w:line="360" w:lineRule="auto"/>
              <w:ind w:left="1080" w:leftChars="257" w:hanging="540"/>
              <w:jc w:val="center"/>
              <w:rPr>
                <w:rFonts w:hint="eastAsia" w:hAnsi="宋体" w:eastAsia="宋体"/>
                <w:color w:val="auto"/>
                <w:szCs w:val="21"/>
                <w:highlight w:val="none"/>
                <w:lang w:eastAsia="zh-CN"/>
              </w:rPr>
            </w:pPr>
          </w:p>
        </w:tc>
        <w:tc>
          <w:tcPr>
            <w:tcW w:w="1992" w:type="dxa"/>
            <w:vAlign w:val="center"/>
          </w:tcPr>
          <w:p w14:paraId="7CEF3B23">
            <w:pPr>
              <w:pStyle w:val="14"/>
              <w:spacing w:line="360" w:lineRule="auto"/>
              <w:ind w:left="1080" w:leftChars="257" w:hanging="540"/>
              <w:jc w:val="center"/>
              <w:rPr>
                <w:rFonts w:hint="eastAsia" w:hAnsi="宋体" w:eastAsia="宋体"/>
                <w:color w:val="auto"/>
                <w:szCs w:val="21"/>
                <w:highlight w:val="none"/>
                <w:lang w:eastAsia="zh-CN"/>
              </w:rPr>
            </w:pPr>
          </w:p>
        </w:tc>
        <w:tc>
          <w:tcPr>
            <w:tcW w:w="2582" w:type="dxa"/>
            <w:vMerge w:val="continue"/>
            <w:vAlign w:val="center"/>
          </w:tcPr>
          <w:p w14:paraId="54E4F857">
            <w:pPr>
              <w:rPr>
                <w:rFonts w:hint="eastAsia" w:ascii="宋体" w:hAnsi="宋体" w:eastAsia="宋体" w:cs="宋体"/>
                <w:color w:val="auto"/>
                <w:highlight w:val="none"/>
                <w:lang w:eastAsia="zh-CN"/>
              </w:rPr>
            </w:pPr>
          </w:p>
        </w:tc>
      </w:tr>
      <w:tr w14:paraId="17A3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noWrap/>
            <w:vAlign w:val="center"/>
          </w:tcPr>
          <w:p w14:paraId="0BA59D05">
            <w:pPr>
              <w:keepNext w:val="0"/>
              <w:keepLines w:val="0"/>
              <w:widowControl/>
              <w:suppressLineNumbers w:val="0"/>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5.3.1</w:t>
            </w:r>
          </w:p>
        </w:tc>
        <w:tc>
          <w:tcPr>
            <w:tcW w:w="2245" w:type="dxa"/>
            <w:noWrap/>
            <w:vAlign w:val="center"/>
          </w:tcPr>
          <w:p w14:paraId="13230BB7">
            <w:pPr>
              <w:pStyle w:val="33"/>
              <w:spacing w:before="69" w:line="220" w:lineRule="auto"/>
              <w:ind w:left="0" w:leftChars="0" w:firstLine="0" w:firstLineChars="0"/>
              <w:jc w:val="center"/>
              <w:rPr>
                <w:rFonts w:hint="eastAsia" w:ascii="宋体" w:hAnsi="宋体" w:eastAsia="宋体" w:cs="宋体"/>
                <w:color w:val="auto"/>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黑米</w:t>
            </w:r>
          </w:p>
        </w:tc>
        <w:tc>
          <w:tcPr>
            <w:tcW w:w="2255" w:type="dxa"/>
            <w:noWrap/>
            <w:vAlign w:val="center"/>
          </w:tcPr>
          <w:p w14:paraId="55E70194">
            <w:pPr>
              <w:pStyle w:val="14"/>
              <w:spacing w:line="360" w:lineRule="auto"/>
              <w:ind w:left="1080" w:leftChars="257" w:hanging="540"/>
              <w:jc w:val="both"/>
              <w:rPr>
                <w:rFonts w:hint="eastAsia" w:hAnsi="宋体" w:eastAsia="宋体"/>
                <w:color w:val="auto"/>
                <w:szCs w:val="21"/>
                <w:highlight w:val="none"/>
              </w:rPr>
            </w:pPr>
          </w:p>
        </w:tc>
        <w:tc>
          <w:tcPr>
            <w:tcW w:w="2705" w:type="dxa"/>
            <w:noWrap/>
            <w:vAlign w:val="center"/>
          </w:tcPr>
          <w:p w14:paraId="281E718F">
            <w:pPr>
              <w:pStyle w:val="14"/>
              <w:spacing w:line="360" w:lineRule="auto"/>
              <w:ind w:left="1080" w:leftChars="257" w:hanging="540"/>
              <w:jc w:val="center"/>
              <w:rPr>
                <w:rFonts w:hint="eastAsia" w:hAnsi="宋体" w:eastAsia="宋体"/>
                <w:color w:val="auto"/>
                <w:szCs w:val="21"/>
                <w:highlight w:val="none"/>
              </w:rPr>
            </w:pPr>
          </w:p>
        </w:tc>
        <w:tc>
          <w:tcPr>
            <w:tcW w:w="1788" w:type="dxa"/>
            <w:noWrap/>
            <w:vAlign w:val="center"/>
          </w:tcPr>
          <w:p w14:paraId="2FB05360">
            <w:pPr>
              <w:pStyle w:val="14"/>
              <w:spacing w:line="360" w:lineRule="auto"/>
              <w:ind w:left="1080" w:leftChars="257" w:hanging="540"/>
              <w:jc w:val="center"/>
              <w:rPr>
                <w:rFonts w:hint="eastAsia" w:hAnsi="宋体" w:eastAsia="宋体"/>
                <w:color w:val="auto"/>
                <w:szCs w:val="21"/>
                <w:highlight w:val="none"/>
                <w:lang w:eastAsia="zh-CN"/>
              </w:rPr>
            </w:pPr>
          </w:p>
        </w:tc>
        <w:tc>
          <w:tcPr>
            <w:tcW w:w="1992" w:type="dxa"/>
            <w:vAlign w:val="center"/>
          </w:tcPr>
          <w:p w14:paraId="1CA29186">
            <w:pPr>
              <w:pStyle w:val="14"/>
              <w:spacing w:line="360" w:lineRule="auto"/>
              <w:ind w:left="1080" w:leftChars="257" w:hanging="540"/>
              <w:jc w:val="center"/>
              <w:rPr>
                <w:rFonts w:hint="eastAsia" w:hAnsi="宋体" w:eastAsia="宋体"/>
                <w:color w:val="auto"/>
                <w:szCs w:val="21"/>
                <w:highlight w:val="none"/>
                <w:lang w:eastAsia="zh-CN"/>
              </w:rPr>
            </w:pPr>
          </w:p>
        </w:tc>
        <w:tc>
          <w:tcPr>
            <w:tcW w:w="2582" w:type="dxa"/>
            <w:vMerge w:val="restart"/>
            <w:vAlign w:val="center"/>
          </w:tcPr>
          <w:p w14:paraId="447BBDDC">
            <w:pPr>
              <w:rPr>
                <w:rFonts w:hint="eastAsia" w:ascii="宋体" w:hAnsi="宋体" w:eastAsia="宋体" w:cs="宋体"/>
                <w:color w:val="auto"/>
                <w:highlight w:val="none"/>
                <w:lang w:eastAsia="zh-CN"/>
              </w:rPr>
            </w:pPr>
          </w:p>
        </w:tc>
      </w:tr>
      <w:tr w14:paraId="7CC1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0" w:type="dxa"/>
            <w:noWrap/>
            <w:vAlign w:val="center"/>
          </w:tcPr>
          <w:p w14:paraId="66BBC240">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2245" w:type="dxa"/>
            <w:noWrap/>
            <w:vAlign w:val="center"/>
          </w:tcPr>
          <w:p w14:paraId="67EEF8A0">
            <w:pPr>
              <w:pStyle w:val="33"/>
              <w:spacing w:before="69" w:line="220" w:lineRule="auto"/>
              <w:ind w:left="0" w:leftChars="0"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2255" w:type="dxa"/>
            <w:noWrap/>
            <w:vAlign w:val="center"/>
          </w:tcPr>
          <w:p w14:paraId="1B0FCF4D">
            <w:pPr>
              <w:pStyle w:val="14"/>
              <w:spacing w:line="360" w:lineRule="auto"/>
              <w:ind w:left="1080" w:leftChars="257" w:hanging="540"/>
              <w:jc w:val="both"/>
              <w:rPr>
                <w:rFonts w:hint="eastAsia" w:hAnsi="宋体" w:eastAsia="宋体"/>
                <w:color w:val="auto"/>
                <w:szCs w:val="21"/>
                <w:highlight w:val="none"/>
              </w:rPr>
            </w:pPr>
          </w:p>
        </w:tc>
        <w:tc>
          <w:tcPr>
            <w:tcW w:w="2705" w:type="dxa"/>
            <w:noWrap/>
            <w:vAlign w:val="center"/>
          </w:tcPr>
          <w:p w14:paraId="13C9F339">
            <w:pPr>
              <w:pStyle w:val="14"/>
              <w:spacing w:line="360" w:lineRule="auto"/>
              <w:ind w:left="1080" w:leftChars="257" w:hanging="540"/>
              <w:jc w:val="center"/>
              <w:rPr>
                <w:rFonts w:hint="eastAsia" w:hAnsi="宋体" w:eastAsia="宋体"/>
                <w:color w:val="auto"/>
                <w:szCs w:val="21"/>
                <w:highlight w:val="none"/>
              </w:rPr>
            </w:pPr>
          </w:p>
        </w:tc>
        <w:tc>
          <w:tcPr>
            <w:tcW w:w="1788" w:type="dxa"/>
            <w:noWrap/>
            <w:vAlign w:val="center"/>
          </w:tcPr>
          <w:p w14:paraId="43D00ACB">
            <w:pPr>
              <w:pStyle w:val="14"/>
              <w:spacing w:line="360" w:lineRule="auto"/>
              <w:ind w:left="1080" w:leftChars="257" w:hanging="540"/>
              <w:jc w:val="center"/>
              <w:rPr>
                <w:rFonts w:hint="eastAsia" w:hAnsi="宋体" w:eastAsia="宋体"/>
                <w:color w:val="auto"/>
                <w:szCs w:val="21"/>
                <w:highlight w:val="none"/>
                <w:lang w:eastAsia="zh-CN"/>
              </w:rPr>
            </w:pPr>
          </w:p>
        </w:tc>
        <w:tc>
          <w:tcPr>
            <w:tcW w:w="1992" w:type="dxa"/>
            <w:vAlign w:val="center"/>
          </w:tcPr>
          <w:p w14:paraId="1CE2CC27">
            <w:pPr>
              <w:pStyle w:val="14"/>
              <w:spacing w:line="360" w:lineRule="auto"/>
              <w:ind w:left="1080" w:leftChars="257" w:hanging="540"/>
              <w:jc w:val="center"/>
              <w:rPr>
                <w:rFonts w:hint="eastAsia" w:hAnsi="宋体" w:eastAsia="宋体"/>
                <w:color w:val="auto"/>
                <w:szCs w:val="21"/>
                <w:highlight w:val="none"/>
                <w:lang w:eastAsia="zh-CN"/>
              </w:rPr>
            </w:pPr>
          </w:p>
        </w:tc>
        <w:tc>
          <w:tcPr>
            <w:tcW w:w="2582" w:type="dxa"/>
            <w:vMerge w:val="continue"/>
            <w:vAlign w:val="center"/>
          </w:tcPr>
          <w:p w14:paraId="76E72297">
            <w:pPr>
              <w:rPr>
                <w:rFonts w:hint="eastAsia" w:ascii="宋体" w:hAnsi="宋体" w:eastAsia="宋体" w:cs="宋体"/>
                <w:color w:val="auto"/>
                <w:highlight w:val="none"/>
                <w:lang w:eastAsia="zh-CN"/>
              </w:rPr>
            </w:pPr>
          </w:p>
        </w:tc>
      </w:tr>
    </w:tbl>
    <w:p w14:paraId="52FA3705">
      <w:pPr>
        <w:pStyle w:val="14"/>
        <w:tabs>
          <w:tab w:val="left" w:pos="5370"/>
        </w:tabs>
        <w:spacing w:line="360" w:lineRule="auto"/>
        <w:ind w:left="1080" w:leftChars="257" w:hanging="540"/>
        <w:rPr>
          <w:rFonts w:hint="eastAsia" w:ascii="仿宋" w:hAnsi="仿宋" w:eastAsia="仿宋"/>
          <w:color w:val="auto"/>
          <w:sz w:val="24"/>
          <w:highlight w:val="none"/>
          <w:lang w:eastAsia="zh-CN"/>
        </w:rPr>
      </w:pPr>
    </w:p>
    <w:p w14:paraId="2BF65D12">
      <w:pPr>
        <w:pStyle w:val="14"/>
        <w:tabs>
          <w:tab w:val="left" w:pos="5370"/>
        </w:tabs>
        <w:spacing w:line="360" w:lineRule="auto"/>
        <w:ind w:left="1080" w:leftChars="257" w:hanging="54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val="en-US" w:eastAsia="zh-CN"/>
        </w:rPr>
        <w:t>供应商名称</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u w:val="single"/>
          <w:lang w:eastAsia="zh-CN"/>
        </w:rPr>
        <w:tab/>
      </w:r>
    </w:p>
    <w:p w14:paraId="072795CB">
      <w:pPr>
        <w:pStyle w:val="14"/>
        <w:spacing w:line="360" w:lineRule="auto"/>
        <w:ind w:left="1080" w:leftChars="257" w:hanging="54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法定代表人或委托代理人（签字或签章）:</w:t>
      </w:r>
      <w:r>
        <w:rPr>
          <w:rFonts w:hint="eastAsia" w:ascii="宋体" w:hAnsi="宋体" w:eastAsia="宋体" w:cs="宋体"/>
          <w:color w:val="auto"/>
          <w:sz w:val="24"/>
          <w:highlight w:val="none"/>
          <w:u w:val="single"/>
          <w:lang w:eastAsia="zh-CN"/>
        </w:rPr>
        <w:tab/>
      </w:r>
      <w:r>
        <w:rPr>
          <w:rFonts w:hint="eastAsia" w:ascii="宋体" w:hAnsi="宋体" w:eastAsia="宋体" w:cs="宋体"/>
          <w:color w:val="auto"/>
          <w:sz w:val="24"/>
          <w:highlight w:val="none"/>
          <w:u w:val="single"/>
          <w:lang w:eastAsia="zh-CN"/>
        </w:rPr>
        <w:t xml:space="preserve">       </w:t>
      </w:r>
    </w:p>
    <w:p w14:paraId="2A49D4A1">
      <w:pPr>
        <w:pStyle w:val="14"/>
        <w:ind w:left="1079" w:leftChars="428" w:hanging="180" w:hangingChars="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w:t>
      </w:r>
    </w:p>
    <w:p w14:paraId="02ECE522">
      <w:pPr>
        <w:pStyle w:val="14"/>
        <w:numPr>
          <w:ilvl w:val="0"/>
          <w:numId w:val="13"/>
        </w:numPr>
        <w:ind w:left="1079" w:leftChars="428" w:hanging="180" w:hangingChars="7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为了方便采购人履约验收，本表内容尽可能的填写完善。</w:t>
      </w:r>
    </w:p>
    <w:p w14:paraId="4DAFB201">
      <w:pPr>
        <w:pStyle w:val="14"/>
        <w:numPr>
          <w:ilvl w:val="0"/>
          <w:numId w:val="13"/>
        </w:numPr>
        <w:ind w:left="1079" w:leftChars="428" w:hanging="180" w:hangingChars="75"/>
        <w:rPr>
          <w:rFonts w:hint="eastAsia" w:ascii="宋体" w:hAnsi="宋体" w:eastAsia="宋体" w:cs="宋体"/>
          <w:color w:val="auto"/>
          <w:sz w:val="24"/>
          <w:highlight w:val="none"/>
          <w:lang w:eastAsia="zh-CN"/>
        </w:rPr>
      </w:pPr>
      <w:r>
        <w:rPr>
          <w:rFonts w:hint="eastAsia" w:hAnsi="宋体" w:eastAsia="宋体" w:cs="宋体"/>
          <w:color w:val="auto"/>
          <w:sz w:val="24"/>
          <w:highlight w:val="none"/>
          <w:lang w:val="en-US" w:eastAsia="zh-CN"/>
        </w:rPr>
        <w:t>本表所报折扣率须与开标一览表保持一致。</w:t>
      </w:r>
    </w:p>
    <w:p w14:paraId="701F2980">
      <w:pPr>
        <w:pageBreakBefore/>
        <w:spacing w:line="307" w:lineRule="auto"/>
        <w:rPr>
          <w:rFonts w:hint="eastAsia" w:ascii="仿宋" w:hAnsi="仿宋" w:eastAsia="仿宋" w:cs="仿宋"/>
          <w:color w:val="auto"/>
          <w:highlight w:val="none"/>
          <w:lang w:eastAsia="zh-CN"/>
        </w:rPr>
        <w:sectPr>
          <w:pgSz w:w="16839" w:h="11906" w:orient="landscape"/>
          <w:pgMar w:top="1786" w:right="1219" w:bottom="1786" w:left="1389" w:header="868" w:footer="1185" w:gutter="0"/>
          <w:pgNumType w:fmt="numberInDash"/>
          <w:cols w:space="720" w:num="1"/>
        </w:sectPr>
      </w:pPr>
    </w:p>
    <w:p w14:paraId="427AAE4C">
      <w:pPr>
        <w:pageBreakBefore/>
        <w:spacing w:line="360" w:lineRule="auto"/>
        <w:rPr>
          <w:rFonts w:ascii="宋体" w:hAnsi="宋体" w:eastAsia="宋体" w:cs="宋体"/>
          <w:color w:val="auto"/>
          <w:lang w:eastAsia="zh-CN"/>
        </w:rPr>
      </w:pPr>
    </w:p>
    <w:p w14:paraId="2021C7F6">
      <w:pPr>
        <w:spacing w:before="78" w:line="360" w:lineRule="auto"/>
        <w:ind w:left="502"/>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封面：</w:t>
      </w:r>
    </w:p>
    <w:p w14:paraId="46989D09">
      <w:pPr>
        <w:spacing w:line="360" w:lineRule="auto"/>
        <w:rPr>
          <w:rFonts w:ascii="宋体" w:hAnsi="宋体" w:eastAsia="宋体" w:cs="宋体"/>
          <w:color w:val="auto"/>
          <w:lang w:eastAsia="zh-CN"/>
        </w:rPr>
      </w:pPr>
    </w:p>
    <w:p w14:paraId="317ACF7F">
      <w:pPr>
        <w:spacing w:line="360" w:lineRule="auto"/>
        <w:rPr>
          <w:rFonts w:ascii="宋体" w:hAnsi="宋体" w:eastAsia="宋体" w:cs="宋体"/>
          <w:color w:val="auto"/>
          <w:lang w:eastAsia="zh-CN"/>
        </w:rPr>
      </w:pPr>
    </w:p>
    <w:p w14:paraId="7F8D1FE9">
      <w:pPr>
        <w:spacing w:line="360" w:lineRule="auto"/>
        <w:rPr>
          <w:rFonts w:ascii="宋体" w:hAnsi="宋体" w:eastAsia="宋体" w:cs="宋体"/>
          <w:color w:val="auto"/>
          <w:lang w:eastAsia="zh-CN"/>
        </w:rPr>
      </w:pPr>
    </w:p>
    <w:p w14:paraId="0B9EC783">
      <w:pPr>
        <w:spacing w:before="270" w:line="360" w:lineRule="auto"/>
        <w:ind w:right="-30"/>
        <w:jc w:val="center"/>
        <w:rPr>
          <w:rFonts w:ascii="宋体" w:hAnsi="宋体" w:eastAsia="宋体" w:cs="宋体"/>
          <w:b/>
          <w:bCs/>
          <w:color w:val="auto"/>
          <w:spacing w:val="-36"/>
          <w:sz w:val="60"/>
          <w:szCs w:val="60"/>
          <w:lang w:eastAsia="zh-CN"/>
        </w:rPr>
      </w:pPr>
      <w:r>
        <w:rPr>
          <w:rFonts w:hint="eastAsia" w:ascii="宋体" w:hAnsi="宋体" w:eastAsia="宋体" w:cs="宋体"/>
          <w:b/>
          <w:bCs/>
          <w:color w:val="auto"/>
          <w:spacing w:val="-36"/>
          <w:sz w:val="60"/>
          <w:szCs w:val="60"/>
          <w:lang w:eastAsia="zh-CN"/>
        </w:rPr>
        <w:t>投标文件</w:t>
      </w:r>
    </w:p>
    <w:p w14:paraId="30EC3EF2">
      <w:pPr>
        <w:spacing w:before="270" w:line="360" w:lineRule="auto"/>
        <w:ind w:right="-30"/>
        <w:jc w:val="center"/>
        <w:rPr>
          <w:rFonts w:ascii="宋体" w:hAnsi="宋体" w:eastAsia="宋体" w:cs="宋体"/>
          <w:color w:val="auto"/>
          <w:sz w:val="40"/>
          <w:szCs w:val="40"/>
          <w:lang w:eastAsia="zh-CN"/>
        </w:rPr>
      </w:pPr>
      <w:r>
        <w:rPr>
          <w:rFonts w:hint="eastAsia" w:ascii="宋体" w:hAnsi="宋体" w:eastAsia="宋体" w:cs="宋体"/>
          <w:b/>
          <w:bCs/>
          <w:color w:val="auto"/>
          <w:sz w:val="40"/>
          <w:szCs w:val="40"/>
          <w:lang w:eastAsia="zh-CN"/>
        </w:rPr>
        <w:t>商务技术文件</w:t>
      </w:r>
    </w:p>
    <w:p w14:paraId="34E16DA2">
      <w:pPr>
        <w:spacing w:before="109" w:line="360" w:lineRule="auto"/>
        <w:jc w:val="center"/>
        <w:rPr>
          <w:rFonts w:ascii="宋体" w:hAnsi="宋体" w:eastAsia="宋体" w:cs="宋体"/>
          <w:color w:val="auto"/>
          <w:sz w:val="35"/>
          <w:szCs w:val="35"/>
          <w:lang w:eastAsia="zh-CN"/>
        </w:rPr>
      </w:pPr>
      <w:r>
        <w:rPr>
          <w:rFonts w:hint="eastAsia" w:ascii="宋体" w:hAnsi="宋体" w:eastAsia="宋体" w:cs="宋体"/>
          <w:color w:val="auto"/>
          <w:spacing w:val="8"/>
          <w:sz w:val="35"/>
          <w:szCs w:val="35"/>
          <w:lang w:eastAsia="zh-CN"/>
        </w:rPr>
        <w:t>（第</w:t>
      </w:r>
      <w:r>
        <w:rPr>
          <w:rFonts w:hint="eastAsia" w:ascii="宋体" w:hAnsi="宋体" w:eastAsia="宋体" w:cs="宋体"/>
          <w:color w:val="auto"/>
          <w:sz w:val="35"/>
          <w:szCs w:val="35"/>
          <w:lang w:eastAsia="zh-CN"/>
        </w:rPr>
        <w:t>XX</w:t>
      </w:r>
      <w:r>
        <w:rPr>
          <w:rFonts w:hint="eastAsia" w:ascii="宋体" w:hAnsi="宋体" w:eastAsia="宋体" w:cs="宋体"/>
          <w:color w:val="auto"/>
          <w:spacing w:val="8"/>
          <w:sz w:val="35"/>
          <w:szCs w:val="35"/>
          <w:lang w:eastAsia="zh-CN"/>
        </w:rPr>
        <w:t>包）【如不分包，请删去本行】</w:t>
      </w:r>
    </w:p>
    <w:p w14:paraId="67B4FFE2">
      <w:pPr>
        <w:spacing w:line="360" w:lineRule="auto"/>
        <w:rPr>
          <w:rFonts w:ascii="宋体" w:hAnsi="宋体" w:eastAsia="宋体" w:cs="宋体"/>
          <w:color w:val="auto"/>
          <w:lang w:eastAsia="zh-CN"/>
        </w:rPr>
      </w:pPr>
    </w:p>
    <w:p w14:paraId="3E19414B">
      <w:pPr>
        <w:spacing w:line="360" w:lineRule="auto"/>
        <w:rPr>
          <w:rFonts w:ascii="宋体" w:hAnsi="宋体" w:eastAsia="宋体" w:cs="宋体"/>
          <w:color w:val="auto"/>
          <w:lang w:eastAsia="zh-CN"/>
        </w:rPr>
      </w:pPr>
    </w:p>
    <w:p w14:paraId="77420434">
      <w:pPr>
        <w:spacing w:line="360" w:lineRule="auto"/>
        <w:rPr>
          <w:rFonts w:ascii="宋体" w:hAnsi="宋体" w:eastAsia="宋体" w:cs="宋体"/>
          <w:color w:val="auto"/>
          <w:lang w:eastAsia="zh-CN"/>
        </w:rPr>
      </w:pPr>
    </w:p>
    <w:p w14:paraId="07F7978A">
      <w:pPr>
        <w:spacing w:line="360" w:lineRule="auto"/>
        <w:rPr>
          <w:rFonts w:ascii="宋体" w:hAnsi="宋体" w:eastAsia="宋体" w:cs="宋体"/>
          <w:color w:val="auto"/>
          <w:lang w:eastAsia="zh-CN"/>
        </w:rPr>
      </w:pPr>
    </w:p>
    <w:p w14:paraId="78E1A5A4">
      <w:pPr>
        <w:spacing w:line="360" w:lineRule="auto"/>
        <w:rPr>
          <w:rFonts w:ascii="宋体" w:hAnsi="宋体" w:eastAsia="宋体" w:cs="宋体"/>
          <w:color w:val="auto"/>
          <w:lang w:eastAsia="zh-CN"/>
        </w:rPr>
      </w:pPr>
    </w:p>
    <w:p w14:paraId="67B8BA56">
      <w:pPr>
        <w:spacing w:line="360" w:lineRule="auto"/>
        <w:rPr>
          <w:rFonts w:ascii="宋体" w:hAnsi="宋体" w:eastAsia="宋体" w:cs="宋体"/>
          <w:color w:val="auto"/>
          <w:lang w:eastAsia="zh-CN"/>
        </w:rPr>
      </w:pPr>
    </w:p>
    <w:p w14:paraId="11BCB4BB">
      <w:pPr>
        <w:spacing w:line="360" w:lineRule="auto"/>
        <w:rPr>
          <w:rFonts w:ascii="宋体" w:hAnsi="宋体" w:eastAsia="宋体" w:cs="宋体"/>
          <w:color w:val="auto"/>
          <w:lang w:eastAsia="zh-CN"/>
        </w:rPr>
      </w:pPr>
    </w:p>
    <w:p w14:paraId="3D0C290E">
      <w:pPr>
        <w:spacing w:line="360" w:lineRule="auto"/>
        <w:rPr>
          <w:rFonts w:ascii="宋体" w:hAnsi="宋体" w:eastAsia="宋体" w:cs="宋体"/>
          <w:color w:val="auto"/>
          <w:lang w:eastAsia="zh-CN"/>
        </w:rPr>
      </w:pPr>
    </w:p>
    <w:p w14:paraId="4298B308">
      <w:pPr>
        <w:pStyle w:val="11"/>
        <w:tabs>
          <w:tab w:val="left" w:pos="8364"/>
        </w:tabs>
        <w:spacing w:before="100" w:line="360" w:lineRule="auto"/>
        <w:ind w:left="443" w:right="14" w:firstLine="2"/>
        <w:jc w:val="both"/>
        <w:rPr>
          <w:rFonts w:ascii="宋体" w:hAnsi="宋体" w:eastAsia="宋体" w:cs="宋体"/>
          <w:color w:val="auto"/>
          <w:u w:val="single"/>
          <w:lang w:eastAsia="zh-CN"/>
        </w:rPr>
      </w:pPr>
      <w:r>
        <w:rPr>
          <w:rFonts w:hint="eastAsia" w:ascii="宋体" w:hAnsi="宋体" w:eastAsia="宋体" w:cs="宋体"/>
          <w:color w:val="auto"/>
          <w:spacing w:val="5"/>
          <w:lang w:eastAsia="zh-CN"/>
        </w:rPr>
        <w:t>项目编号：</w:t>
      </w:r>
      <w:r>
        <w:rPr>
          <w:rFonts w:hint="eastAsia" w:ascii="宋体" w:hAnsi="宋体" w:eastAsia="宋体" w:cs="宋体"/>
          <w:color w:val="auto"/>
          <w:u w:val="single"/>
          <w:lang w:eastAsia="zh-CN"/>
        </w:rPr>
        <w:tab/>
      </w:r>
    </w:p>
    <w:p w14:paraId="08859A30">
      <w:pPr>
        <w:pStyle w:val="11"/>
        <w:tabs>
          <w:tab w:val="left" w:pos="8364"/>
        </w:tabs>
        <w:spacing w:before="100" w:line="360" w:lineRule="auto"/>
        <w:ind w:left="443" w:right="14" w:firstLine="2"/>
        <w:jc w:val="both"/>
        <w:rPr>
          <w:rFonts w:ascii="宋体" w:hAnsi="宋体" w:eastAsia="宋体" w:cs="宋体"/>
          <w:color w:val="auto"/>
          <w:u w:val="single"/>
          <w:lang w:eastAsia="zh-CN"/>
        </w:rPr>
      </w:pPr>
      <w:r>
        <w:rPr>
          <w:rFonts w:hint="eastAsia" w:ascii="宋体" w:hAnsi="宋体" w:eastAsia="宋体" w:cs="宋体"/>
          <w:color w:val="auto"/>
          <w:spacing w:val="5"/>
          <w:lang w:eastAsia="zh-CN"/>
        </w:rPr>
        <w:t>项目名称：</w:t>
      </w:r>
      <w:r>
        <w:rPr>
          <w:rFonts w:hint="eastAsia" w:ascii="宋体" w:hAnsi="宋体" w:eastAsia="宋体" w:cs="宋体"/>
          <w:color w:val="auto"/>
          <w:u w:val="single"/>
          <w:lang w:eastAsia="zh-CN"/>
        </w:rPr>
        <w:tab/>
      </w:r>
    </w:p>
    <w:p w14:paraId="4EA1F61F">
      <w:pPr>
        <w:pStyle w:val="11"/>
        <w:tabs>
          <w:tab w:val="left" w:pos="8364"/>
        </w:tabs>
        <w:spacing w:before="100" w:line="360" w:lineRule="auto"/>
        <w:ind w:left="443" w:right="14" w:firstLine="2"/>
        <w:jc w:val="both"/>
        <w:rPr>
          <w:rFonts w:ascii="宋体" w:hAnsi="宋体" w:eastAsia="宋体" w:cs="宋体"/>
          <w:color w:val="auto"/>
          <w:lang w:eastAsia="zh-CN"/>
        </w:rPr>
      </w:pPr>
      <w:r>
        <w:rPr>
          <w:rFonts w:hint="eastAsia" w:ascii="宋体" w:hAnsi="宋体" w:eastAsia="宋体" w:cs="宋体"/>
          <w:color w:val="auto"/>
          <w:spacing w:val="3"/>
          <w:lang w:eastAsia="zh-CN"/>
        </w:rPr>
        <w:t>投标人：</w:t>
      </w:r>
      <w:r>
        <w:rPr>
          <w:rFonts w:hint="eastAsia" w:ascii="宋体" w:hAnsi="宋体" w:eastAsia="宋体" w:cs="宋体"/>
          <w:color w:val="auto"/>
          <w:u w:val="single"/>
          <w:lang w:eastAsia="zh-CN"/>
        </w:rPr>
        <w:tab/>
      </w:r>
    </w:p>
    <w:p w14:paraId="411B9CFD">
      <w:pPr>
        <w:spacing w:line="360" w:lineRule="auto"/>
        <w:rPr>
          <w:rFonts w:ascii="宋体" w:hAnsi="宋体" w:eastAsia="宋体" w:cs="宋体"/>
          <w:color w:val="auto"/>
          <w:lang w:eastAsia="zh-CN"/>
        </w:rPr>
      </w:pPr>
    </w:p>
    <w:p w14:paraId="3E058239">
      <w:pPr>
        <w:spacing w:line="360" w:lineRule="auto"/>
        <w:rPr>
          <w:rFonts w:ascii="宋体" w:hAnsi="宋体" w:eastAsia="宋体" w:cs="宋体"/>
          <w:color w:val="auto"/>
          <w:lang w:eastAsia="zh-CN"/>
        </w:rPr>
      </w:pPr>
    </w:p>
    <w:p w14:paraId="567A24EC">
      <w:pPr>
        <w:spacing w:line="360" w:lineRule="auto"/>
        <w:rPr>
          <w:rFonts w:ascii="宋体" w:hAnsi="宋体" w:eastAsia="宋体" w:cs="宋体"/>
          <w:color w:val="auto"/>
          <w:lang w:eastAsia="zh-CN"/>
        </w:rPr>
      </w:pPr>
    </w:p>
    <w:p w14:paraId="4340584D">
      <w:pPr>
        <w:spacing w:line="360" w:lineRule="auto"/>
        <w:rPr>
          <w:rFonts w:ascii="宋体" w:hAnsi="宋体" w:eastAsia="宋体" w:cs="宋体"/>
          <w:color w:val="auto"/>
          <w:lang w:eastAsia="zh-CN"/>
        </w:rPr>
      </w:pPr>
    </w:p>
    <w:p w14:paraId="4C928591">
      <w:pPr>
        <w:pStyle w:val="11"/>
        <w:spacing w:before="102" w:line="360" w:lineRule="auto"/>
        <w:ind w:left="3140"/>
        <w:rPr>
          <w:rFonts w:ascii="宋体" w:hAnsi="宋体" w:eastAsia="宋体" w:cs="宋体"/>
          <w:color w:val="auto"/>
          <w:lang w:eastAsia="zh-CN"/>
        </w:rPr>
      </w:pPr>
      <w:r>
        <w:rPr>
          <w:rFonts w:hint="eastAsia" w:ascii="宋体" w:hAnsi="宋体" w:eastAsia="宋体" w:cs="宋体"/>
          <w:color w:val="auto"/>
          <w:spacing w:val="-6"/>
          <w:lang w:eastAsia="zh-CN"/>
        </w:rPr>
        <w:t>年  月  日</w:t>
      </w:r>
    </w:p>
    <w:p w14:paraId="6FB24FC0">
      <w:pPr>
        <w:spacing w:line="360" w:lineRule="auto"/>
        <w:rPr>
          <w:rFonts w:ascii="宋体" w:hAnsi="宋体" w:eastAsia="宋体" w:cs="宋体"/>
          <w:color w:val="auto"/>
          <w:lang w:eastAsia="zh-CN"/>
        </w:rPr>
      </w:pPr>
    </w:p>
    <w:p w14:paraId="428511F1">
      <w:pPr>
        <w:pageBreakBefore/>
        <w:spacing w:before="101" w:line="360" w:lineRule="auto"/>
        <w:ind w:left="3379"/>
        <w:outlineLvl w:val="1"/>
        <w:rPr>
          <w:rFonts w:ascii="宋体" w:hAnsi="宋体" w:eastAsia="宋体" w:cs="宋体"/>
          <w:color w:val="auto"/>
          <w:sz w:val="31"/>
          <w:szCs w:val="31"/>
          <w:lang w:eastAsia="zh-CN"/>
        </w:rPr>
      </w:pPr>
      <w:bookmarkStart w:id="386" w:name="bookmark255"/>
      <w:bookmarkEnd w:id="386"/>
      <w:bookmarkStart w:id="387" w:name="bookmark256"/>
      <w:bookmarkEnd w:id="387"/>
      <w:bookmarkStart w:id="388" w:name="_Toc13720"/>
      <w:bookmarkStart w:id="389" w:name="_Toc186477812"/>
      <w:r>
        <w:rPr>
          <w:rFonts w:hint="eastAsia" w:ascii="宋体" w:hAnsi="宋体" w:eastAsia="宋体" w:cs="宋体"/>
          <w:b/>
          <w:bCs/>
          <w:color w:val="auto"/>
          <w:spacing w:val="3"/>
          <w:sz w:val="31"/>
          <w:szCs w:val="31"/>
          <w:lang w:val="en-US" w:eastAsia="zh-CN"/>
        </w:rPr>
        <w:t>三</w:t>
      </w:r>
      <w:r>
        <w:rPr>
          <w:rFonts w:hint="eastAsia" w:ascii="宋体" w:hAnsi="宋体" w:eastAsia="宋体" w:cs="宋体"/>
          <w:b/>
          <w:bCs/>
          <w:color w:val="auto"/>
          <w:spacing w:val="3"/>
          <w:sz w:val="31"/>
          <w:szCs w:val="31"/>
          <w:lang w:eastAsia="zh-CN"/>
        </w:rPr>
        <w:t>、投标函</w:t>
      </w:r>
      <w:bookmarkEnd w:id="388"/>
      <w:bookmarkEnd w:id="389"/>
    </w:p>
    <w:p w14:paraId="3D0981EE">
      <w:pPr>
        <w:tabs>
          <w:tab w:val="left" w:pos="5580"/>
        </w:tabs>
        <w:spacing w:line="360" w:lineRule="auto"/>
        <w:ind w:left="1080" w:hanging="1080"/>
        <w:rPr>
          <w:rFonts w:ascii="宋体" w:hAnsi="宋体" w:eastAsia="宋体" w:cs="宋体"/>
          <w:color w:val="auto"/>
          <w:sz w:val="24"/>
          <w:lang w:eastAsia="zh-CN"/>
        </w:rPr>
      </w:pPr>
      <w:r>
        <w:rPr>
          <w:rFonts w:hint="eastAsia" w:ascii="宋体" w:hAnsi="宋体" w:eastAsia="宋体" w:cs="宋体"/>
          <w:color w:val="auto"/>
          <w:sz w:val="24"/>
          <w:lang w:eastAsia="zh-CN"/>
        </w:rPr>
        <w:t>致：</w:t>
      </w:r>
      <w:r>
        <w:rPr>
          <w:rFonts w:hint="eastAsia" w:ascii="宋体" w:hAnsi="宋体" w:eastAsia="宋体" w:cs="宋体"/>
          <w:color w:val="auto"/>
          <w:sz w:val="24"/>
          <w:u w:val="single"/>
          <w:lang w:eastAsia="zh-CN"/>
        </w:rPr>
        <w:t xml:space="preserve">（采购人名称） </w:t>
      </w:r>
    </w:p>
    <w:p w14:paraId="2AB458FC">
      <w:pPr>
        <w:pStyle w:val="14"/>
        <w:tabs>
          <w:tab w:val="left" w:pos="5580"/>
        </w:tabs>
        <w:spacing w:line="360" w:lineRule="auto"/>
        <w:ind w:left="2" w:leftChars="1" w:firstLine="480" w:firstLineChars="200"/>
        <w:rPr>
          <w:rFonts w:hAnsi="宋体" w:eastAsia="宋体" w:cs="宋体"/>
          <w:color w:val="auto"/>
          <w:sz w:val="24"/>
          <w:lang w:eastAsia="zh-CN"/>
        </w:rPr>
      </w:pPr>
      <w:r>
        <w:rPr>
          <w:rFonts w:hint="eastAsia" w:hAnsi="宋体" w:eastAsia="宋体" w:cs="宋体"/>
          <w:color w:val="auto"/>
          <w:sz w:val="24"/>
          <w:lang w:eastAsia="zh-CN"/>
        </w:rPr>
        <w:t>根据贵方(</w:t>
      </w:r>
      <w:r>
        <w:rPr>
          <w:rFonts w:hint="eastAsia" w:hAnsi="宋体" w:eastAsia="宋体" w:cs="宋体"/>
          <w:i/>
          <w:color w:val="auto"/>
          <w:sz w:val="24"/>
          <w:u w:val="single"/>
          <w:lang w:eastAsia="zh-CN"/>
        </w:rPr>
        <w:t>项目名称) （项目编号）</w:t>
      </w:r>
      <w:r>
        <w:rPr>
          <w:rFonts w:hint="eastAsia" w:hAnsi="宋体" w:eastAsia="宋体" w:cs="宋体"/>
          <w:color w:val="auto"/>
          <w:sz w:val="24"/>
          <w:lang w:eastAsia="zh-CN"/>
        </w:rPr>
        <w:t>项目的投标邀请,签字代表(</w:t>
      </w:r>
      <w:r>
        <w:rPr>
          <w:rFonts w:hint="eastAsia" w:hAnsi="宋体" w:eastAsia="宋体" w:cs="宋体"/>
          <w:i/>
          <w:color w:val="auto"/>
          <w:sz w:val="24"/>
          <w:u w:val="single"/>
          <w:lang w:eastAsia="zh-CN"/>
        </w:rPr>
        <w:t>姓名、职务</w:t>
      </w:r>
      <w:r>
        <w:rPr>
          <w:rFonts w:hint="eastAsia" w:hAnsi="宋体" w:eastAsia="宋体" w:cs="宋体"/>
          <w:color w:val="auto"/>
          <w:sz w:val="24"/>
          <w:lang w:eastAsia="zh-CN"/>
        </w:rPr>
        <w:t>)经正式授权并代表投标人（</w:t>
      </w:r>
      <w:r>
        <w:rPr>
          <w:rFonts w:hint="eastAsia" w:hAnsi="宋体" w:eastAsia="宋体" w:cs="宋体"/>
          <w:i/>
          <w:color w:val="auto"/>
          <w:sz w:val="24"/>
          <w:u w:val="single"/>
          <w:lang w:eastAsia="zh-CN"/>
        </w:rPr>
        <w:t>名称、地址</w:t>
      </w:r>
      <w:r>
        <w:rPr>
          <w:rFonts w:hint="eastAsia" w:hAnsi="宋体" w:eastAsia="宋体" w:cs="宋体"/>
          <w:color w:val="auto"/>
          <w:sz w:val="24"/>
          <w:lang w:eastAsia="zh-CN"/>
        </w:rPr>
        <w:t>）提交电子投标响应文件。</w:t>
      </w:r>
    </w:p>
    <w:p w14:paraId="50FF6DAD">
      <w:pPr>
        <w:pStyle w:val="14"/>
        <w:tabs>
          <w:tab w:val="left" w:pos="5580"/>
        </w:tabs>
        <w:spacing w:line="360" w:lineRule="auto"/>
        <w:ind w:left="2" w:leftChars="1" w:firstLine="480" w:firstLineChars="200"/>
        <w:rPr>
          <w:rFonts w:hAnsi="宋体" w:eastAsia="宋体" w:cs="宋体"/>
          <w:color w:val="auto"/>
          <w:sz w:val="24"/>
          <w:lang w:eastAsia="zh-CN"/>
        </w:rPr>
      </w:pPr>
      <w:r>
        <w:rPr>
          <w:rFonts w:hint="eastAsia" w:hAnsi="宋体" w:eastAsia="宋体" w:cs="宋体"/>
          <w:color w:val="auto"/>
          <w:sz w:val="24"/>
          <w:lang w:eastAsia="zh-CN"/>
        </w:rPr>
        <w:t>据此，签字代表宣布同意如下：</w:t>
      </w:r>
    </w:p>
    <w:p w14:paraId="4ACFD78C">
      <w:pPr>
        <w:pStyle w:val="14"/>
        <w:tabs>
          <w:tab w:val="left" w:pos="5580"/>
        </w:tabs>
        <w:spacing w:line="360" w:lineRule="auto"/>
        <w:ind w:left="2" w:leftChars="1" w:firstLine="480" w:firstLineChars="200"/>
        <w:rPr>
          <w:rFonts w:hAnsi="宋体" w:eastAsia="宋体" w:cs="宋体"/>
          <w:color w:val="auto"/>
          <w:sz w:val="24"/>
          <w:lang w:eastAsia="zh-CN"/>
        </w:rPr>
      </w:pPr>
      <w:r>
        <w:rPr>
          <w:rFonts w:hint="eastAsia" w:hAnsi="宋体" w:eastAsia="宋体" w:cs="宋体"/>
          <w:color w:val="auto"/>
          <w:sz w:val="24"/>
          <w:lang w:eastAsia="zh-CN"/>
        </w:rPr>
        <w:t>（1）已详细审查全部招标文件，包括所有补充通知（如果有的话），完全理解并同意放弃对这方面有不明、误解的权利。</w:t>
      </w:r>
    </w:p>
    <w:p w14:paraId="45E84A75">
      <w:pPr>
        <w:pStyle w:val="14"/>
        <w:tabs>
          <w:tab w:val="left" w:pos="5580"/>
        </w:tabs>
        <w:spacing w:line="360" w:lineRule="auto"/>
        <w:ind w:left="2" w:leftChars="1" w:firstLine="480" w:firstLineChars="200"/>
        <w:rPr>
          <w:rFonts w:hAnsi="宋体" w:eastAsia="宋体" w:cs="宋体"/>
          <w:color w:val="auto"/>
          <w:sz w:val="24"/>
          <w:lang w:eastAsia="zh-CN"/>
        </w:rPr>
      </w:pPr>
      <w:r>
        <w:rPr>
          <w:rFonts w:hint="eastAsia" w:hAnsi="宋体" w:eastAsia="宋体" w:cs="宋体"/>
          <w:color w:val="auto"/>
          <w:sz w:val="24"/>
          <w:lang w:eastAsia="zh-CN"/>
        </w:rPr>
        <w:t>（2）附投标分项报价表中规定的应提供货物及伴随服务的投标总价（包括满足本次招标全部采购需求所应提供的货物以及伴随的服务）详见开标一览表。</w:t>
      </w:r>
    </w:p>
    <w:p w14:paraId="2EF15FC1">
      <w:pPr>
        <w:pStyle w:val="14"/>
        <w:tabs>
          <w:tab w:val="left" w:pos="5580"/>
        </w:tabs>
        <w:spacing w:line="360" w:lineRule="auto"/>
        <w:ind w:left="2" w:leftChars="1" w:firstLine="480" w:firstLineChars="200"/>
        <w:rPr>
          <w:rFonts w:hAnsi="宋体" w:eastAsia="宋体" w:cs="宋体"/>
          <w:color w:val="auto"/>
          <w:sz w:val="24"/>
          <w:lang w:eastAsia="zh-CN"/>
        </w:rPr>
      </w:pPr>
      <w:r>
        <w:rPr>
          <w:rFonts w:hint="eastAsia" w:hAnsi="宋体" w:eastAsia="宋体" w:cs="宋体"/>
          <w:color w:val="auto"/>
          <w:sz w:val="24"/>
          <w:lang w:eastAsia="zh-CN"/>
        </w:rPr>
        <w:t>（3）本投标有效期为自投标截止之日起</w:t>
      </w:r>
      <w:r>
        <w:rPr>
          <w:rFonts w:hint="eastAsia" w:hAnsi="宋体" w:eastAsia="宋体" w:cs="宋体"/>
          <w:color w:val="auto"/>
          <w:sz w:val="24"/>
          <w:u w:val="single"/>
          <w:lang w:eastAsia="zh-CN"/>
        </w:rPr>
        <w:t xml:space="preserve">　　 </w:t>
      </w:r>
      <w:r>
        <w:rPr>
          <w:rFonts w:hint="eastAsia" w:hAnsi="宋体" w:eastAsia="宋体" w:cs="宋体"/>
          <w:color w:val="auto"/>
          <w:sz w:val="24"/>
          <w:lang w:eastAsia="zh-CN"/>
        </w:rPr>
        <w:t>日历日。</w:t>
      </w:r>
    </w:p>
    <w:p w14:paraId="539F2B0F">
      <w:pPr>
        <w:pStyle w:val="14"/>
        <w:tabs>
          <w:tab w:val="left" w:pos="5580"/>
        </w:tabs>
        <w:spacing w:line="360" w:lineRule="auto"/>
        <w:ind w:left="2" w:leftChars="1" w:firstLine="480" w:firstLineChars="200"/>
        <w:rPr>
          <w:rFonts w:hAnsi="宋体" w:eastAsia="宋体" w:cs="宋体"/>
          <w:color w:val="auto"/>
          <w:sz w:val="24"/>
          <w:lang w:eastAsia="zh-CN"/>
        </w:rPr>
      </w:pPr>
      <w:r>
        <w:rPr>
          <w:rFonts w:hint="eastAsia" w:hAnsi="宋体" w:eastAsia="宋体" w:cs="宋体"/>
          <w:color w:val="auto"/>
          <w:sz w:val="24"/>
          <w:lang w:eastAsia="zh-CN"/>
        </w:rPr>
        <w:t>（4）我方不是为本项目提供整体设计、规范编制或者项目管理、监理、检测等服务的投标人，我方不是采购代理机构的附属机构。</w:t>
      </w:r>
    </w:p>
    <w:p w14:paraId="0B1B0A05">
      <w:pPr>
        <w:pStyle w:val="14"/>
        <w:tabs>
          <w:tab w:val="left" w:pos="5580"/>
        </w:tabs>
        <w:spacing w:line="360" w:lineRule="auto"/>
        <w:ind w:left="2" w:leftChars="1" w:firstLine="480" w:firstLineChars="200"/>
        <w:rPr>
          <w:rFonts w:hAnsi="宋体" w:eastAsia="宋体" w:cs="宋体"/>
          <w:color w:val="auto"/>
          <w:sz w:val="24"/>
          <w:lang w:eastAsia="zh-CN"/>
        </w:rPr>
      </w:pPr>
      <w:r>
        <w:rPr>
          <w:rFonts w:hint="eastAsia" w:hAnsi="宋体" w:eastAsia="宋体" w:cs="宋体"/>
          <w:color w:val="auto"/>
          <w:sz w:val="24"/>
          <w:lang w:eastAsia="zh-CN"/>
        </w:rPr>
        <w:t>（5）所报的各分项投标报价在合同履行过程中是固定不变的，不得以任何理由予以变更。</w:t>
      </w:r>
    </w:p>
    <w:p w14:paraId="0E62364F">
      <w:pPr>
        <w:pStyle w:val="14"/>
        <w:tabs>
          <w:tab w:val="left" w:pos="5580"/>
        </w:tabs>
        <w:spacing w:line="360" w:lineRule="auto"/>
        <w:ind w:left="2" w:leftChars="1" w:firstLine="480" w:firstLineChars="200"/>
        <w:rPr>
          <w:rFonts w:hAnsi="宋体" w:eastAsia="宋体" w:cs="宋体"/>
          <w:color w:val="auto"/>
          <w:sz w:val="24"/>
          <w:lang w:eastAsia="zh-CN"/>
        </w:rPr>
      </w:pPr>
      <w:r>
        <w:rPr>
          <w:rFonts w:hint="eastAsia" w:hAnsi="宋体" w:eastAsia="宋体" w:cs="宋体"/>
          <w:color w:val="auto"/>
          <w:sz w:val="24"/>
          <w:lang w:eastAsia="zh-CN"/>
        </w:rPr>
        <w:t>（6）接受价格的算术修正。</w:t>
      </w:r>
    </w:p>
    <w:p w14:paraId="5DD69DA7">
      <w:pPr>
        <w:pStyle w:val="14"/>
        <w:tabs>
          <w:tab w:val="left" w:pos="5580"/>
        </w:tabs>
        <w:spacing w:line="360" w:lineRule="auto"/>
        <w:ind w:left="2" w:leftChars="1" w:firstLine="480" w:firstLineChars="200"/>
        <w:rPr>
          <w:rFonts w:hAnsi="宋体" w:eastAsia="宋体" w:cs="宋体"/>
          <w:color w:val="auto"/>
          <w:sz w:val="24"/>
          <w:lang w:eastAsia="zh-CN"/>
        </w:rPr>
      </w:pPr>
      <w:r>
        <w:rPr>
          <w:rFonts w:hint="eastAsia" w:hAnsi="宋体" w:eastAsia="宋体" w:cs="宋体"/>
          <w:color w:val="auto"/>
          <w:sz w:val="24"/>
          <w:lang w:eastAsia="zh-CN"/>
        </w:rPr>
        <w:t xml:space="preserve">（7）一旦我方中标，我方保证在贵方约定的时间交付货物。 </w:t>
      </w:r>
    </w:p>
    <w:p w14:paraId="427BAB72">
      <w:pPr>
        <w:pStyle w:val="14"/>
        <w:tabs>
          <w:tab w:val="left" w:pos="5580"/>
        </w:tabs>
        <w:spacing w:line="360" w:lineRule="auto"/>
        <w:ind w:left="2" w:firstLine="480" w:firstLineChars="200"/>
        <w:rPr>
          <w:rFonts w:hAnsi="宋体" w:eastAsia="宋体" w:cs="宋体"/>
          <w:color w:val="auto"/>
          <w:sz w:val="24"/>
          <w:lang w:eastAsia="zh-CN"/>
        </w:rPr>
      </w:pPr>
      <w:r>
        <w:rPr>
          <w:rFonts w:hint="eastAsia" w:hAnsi="宋体" w:eastAsia="宋体" w:cs="宋体"/>
          <w:color w:val="auto"/>
          <w:sz w:val="24"/>
          <w:lang w:eastAsia="zh-CN"/>
        </w:rPr>
        <w:t>（8）如果我方中标，非贵方原因，我方保证按照采购人要求的质量标准完成本项目的服务。</w:t>
      </w:r>
    </w:p>
    <w:p w14:paraId="4B42B384">
      <w:pPr>
        <w:pStyle w:val="14"/>
        <w:tabs>
          <w:tab w:val="left" w:pos="5580"/>
        </w:tabs>
        <w:spacing w:line="360" w:lineRule="auto"/>
        <w:ind w:left="2" w:leftChars="1" w:firstLine="480" w:firstLineChars="200"/>
        <w:rPr>
          <w:rFonts w:hAnsi="宋体" w:eastAsia="宋体" w:cs="宋体"/>
          <w:color w:val="auto"/>
          <w:sz w:val="24"/>
          <w:lang w:eastAsia="zh-CN"/>
        </w:rPr>
      </w:pPr>
      <w:r>
        <w:rPr>
          <w:rFonts w:hint="eastAsia" w:hAnsi="宋体" w:eastAsia="宋体" w:cs="宋体"/>
          <w:color w:val="auto"/>
          <w:sz w:val="24"/>
          <w:lang w:eastAsia="zh-CN"/>
        </w:rPr>
        <w:t>（9）如果我方中标，我方将按招标文件规定的时间内签订合同。如果违约，我方愿以投标保证金作为赔偿金，同时贵方有权终止我方中标并选择其他投标人。</w:t>
      </w:r>
    </w:p>
    <w:p w14:paraId="00CB9EFF">
      <w:pPr>
        <w:pStyle w:val="14"/>
        <w:tabs>
          <w:tab w:val="left" w:pos="5580"/>
        </w:tabs>
        <w:spacing w:line="360" w:lineRule="auto"/>
        <w:ind w:left="2" w:leftChars="1" w:firstLine="480" w:firstLineChars="200"/>
        <w:rPr>
          <w:rFonts w:hAnsi="宋体" w:eastAsia="宋体" w:cs="宋体"/>
          <w:color w:val="auto"/>
          <w:sz w:val="24"/>
          <w:lang w:eastAsia="zh-CN"/>
        </w:rPr>
      </w:pPr>
      <w:r>
        <w:rPr>
          <w:rFonts w:hint="eastAsia" w:hAnsi="宋体" w:eastAsia="宋体" w:cs="宋体"/>
          <w:color w:val="auto"/>
          <w:sz w:val="24"/>
          <w:lang w:eastAsia="zh-CN"/>
        </w:rPr>
        <w:t>（10）如果我方中标，到达现场的货物质量、技术要求与招标文件要求不一致的，质量达不到一次性合格,我方将进行整改直至贵方验收合格为止，并愿以中标价的</w:t>
      </w:r>
      <w:r>
        <w:rPr>
          <w:rFonts w:hint="eastAsia" w:hAnsi="宋体" w:eastAsia="宋体" w:cs="宋体"/>
          <w:color w:val="auto"/>
          <w:sz w:val="24"/>
          <w:u w:val="single"/>
          <w:lang w:eastAsia="zh-CN"/>
        </w:rPr>
        <w:t>10%</w:t>
      </w:r>
      <w:r>
        <w:rPr>
          <w:rFonts w:hint="eastAsia" w:hAnsi="宋体" w:eastAsia="宋体" w:cs="宋体"/>
          <w:color w:val="auto"/>
          <w:sz w:val="24"/>
          <w:lang w:eastAsia="zh-CN"/>
        </w:rPr>
        <w:t>作为违约金。</w:t>
      </w:r>
    </w:p>
    <w:p w14:paraId="1F949BD3">
      <w:pPr>
        <w:pStyle w:val="14"/>
        <w:tabs>
          <w:tab w:val="left" w:pos="5580"/>
        </w:tabs>
        <w:spacing w:line="360" w:lineRule="auto"/>
        <w:ind w:left="2" w:leftChars="1" w:firstLine="480" w:firstLineChars="200"/>
        <w:rPr>
          <w:rFonts w:hAnsi="宋体" w:eastAsia="宋体" w:cs="宋体"/>
          <w:color w:val="auto"/>
          <w:sz w:val="24"/>
          <w:lang w:eastAsia="zh-CN"/>
        </w:rPr>
      </w:pPr>
      <w:r>
        <w:rPr>
          <w:rFonts w:hint="eastAsia" w:hAnsi="宋体" w:eastAsia="宋体" w:cs="宋体"/>
          <w:color w:val="auto"/>
          <w:sz w:val="24"/>
          <w:lang w:eastAsia="zh-CN"/>
        </w:rPr>
        <w:t>（11）合同履约期限：</w:t>
      </w:r>
      <w:r>
        <w:rPr>
          <w:rFonts w:hint="eastAsia" w:hAnsi="宋体" w:eastAsia="宋体" w:cs="宋体"/>
          <w:color w:val="auto"/>
          <w:sz w:val="24"/>
          <w:u w:val="single"/>
          <w:lang w:eastAsia="zh-CN"/>
        </w:rPr>
        <w:t xml:space="preserve">     一年         </w:t>
      </w:r>
      <w:r>
        <w:rPr>
          <w:rFonts w:hint="eastAsia" w:hAnsi="宋体" w:eastAsia="宋体" w:cs="宋体"/>
          <w:color w:val="auto"/>
          <w:sz w:val="24"/>
          <w:lang w:eastAsia="zh-CN"/>
        </w:rPr>
        <w:t>。</w:t>
      </w:r>
    </w:p>
    <w:p w14:paraId="1945ABB9">
      <w:pPr>
        <w:pStyle w:val="14"/>
        <w:widowControl w:val="0"/>
        <w:tabs>
          <w:tab w:val="left" w:pos="5580"/>
        </w:tabs>
        <w:spacing w:line="360" w:lineRule="auto"/>
        <w:ind w:left="2" w:leftChars="1" w:firstLine="480" w:firstLineChars="200"/>
        <w:rPr>
          <w:rFonts w:hAnsi="宋体" w:eastAsia="宋体" w:cs="宋体"/>
          <w:color w:val="auto"/>
          <w:sz w:val="24"/>
          <w:lang w:eastAsia="zh-CN"/>
        </w:rPr>
      </w:pPr>
      <w:r>
        <w:rPr>
          <w:rFonts w:hint="eastAsia" w:hAnsi="宋体" w:eastAsia="宋体" w:cs="宋体"/>
          <w:color w:val="auto"/>
          <w:sz w:val="24"/>
          <w:lang w:eastAsia="zh-CN"/>
        </w:rPr>
        <w:t>（12）按照招标文件的规定，在中标后向采购代理机构一次性支付招标代理费。</w:t>
      </w:r>
    </w:p>
    <w:p w14:paraId="199EFF8D">
      <w:pPr>
        <w:pStyle w:val="14"/>
        <w:tabs>
          <w:tab w:val="left" w:pos="5580"/>
        </w:tabs>
        <w:spacing w:line="360" w:lineRule="auto"/>
        <w:ind w:left="2" w:leftChars="1" w:firstLine="480" w:firstLineChars="200"/>
        <w:rPr>
          <w:rFonts w:hAnsi="宋体" w:eastAsia="宋体" w:cs="宋体"/>
          <w:color w:val="auto"/>
          <w:sz w:val="24"/>
          <w:lang w:eastAsia="zh-CN"/>
        </w:rPr>
      </w:pPr>
      <w:r>
        <w:rPr>
          <w:rFonts w:hint="eastAsia" w:hAnsi="宋体" w:eastAsia="宋体" w:cs="宋体"/>
          <w:color w:val="auto"/>
          <w:sz w:val="24"/>
          <w:lang w:eastAsia="zh-CN"/>
        </w:rPr>
        <w:t>（13）按照贵方可能的要求，提供与投标有关的一切数据或资料，完全理解贵方不一定接受最低价的投标或收到的任何投标。</w:t>
      </w:r>
    </w:p>
    <w:p w14:paraId="572CFD98">
      <w:pPr>
        <w:pStyle w:val="14"/>
        <w:tabs>
          <w:tab w:val="left" w:pos="5580"/>
        </w:tabs>
        <w:spacing w:line="360" w:lineRule="auto"/>
        <w:ind w:left="2" w:leftChars="1" w:firstLine="480" w:firstLineChars="200"/>
        <w:rPr>
          <w:rFonts w:hAnsi="宋体" w:eastAsia="宋体" w:cs="宋体"/>
          <w:color w:val="auto"/>
          <w:sz w:val="24"/>
          <w:lang w:eastAsia="zh-CN"/>
        </w:rPr>
      </w:pPr>
      <w:r>
        <w:rPr>
          <w:rFonts w:hint="eastAsia" w:hAnsi="宋体" w:eastAsia="宋体" w:cs="宋体"/>
          <w:color w:val="auto"/>
          <w:sz w:val="24"/>
          <w:lang w:eastAsia="zh-CN"/>
        </w:rPr>
        <w:t>（14）按照招标文件的规定履行合同责任和义务。</w:t>
      </w:r>
    </w:p>
    <w:p w14:paraId="6FE3B142">
      <w:pPr>
        <w:pStyle w:val="14"/>
        <w:tabs>
          <w:tab w:val="left" w:pos="5580"/>
        </w:tabs>
        <w:spacing w:line="360" w:lineRule="auto"/>
        <w:ind w:left="2" w:leftChars="1" w:firstLine="480" w:firstLineChars="200"/>
        <w:rPr>
          <w:rFonts w:hAnsi="宋体" w:eastAsia="宋体" w:cs="宋体"/>
          <w:color w:val="auto"/>
          <w:sz w:val="24"/>
          <w:lang w:eastAsia="zh-CN"/>
        </w:rPr>
      </w:pPr>
      <w:r>
        <w:rPr>
          <w:rFonts w:hint="eastAsia" w:hAnsi="宋体" w:eastAsia="宋体" w:cs="宋体"/>
          <w:color w:val="auto"/>
          <w:sz w:val="24"/>
          <w:lang w:eastAsia="zh-CN"/>
        </w:rPr>
        <w:t>（15）我单位保证提供的投标文件的内容真实有效，如有不符，视为提供虚假资料谋取中标，我单位愿承担相应法律责任。</w:t>
      </w:r>
    </w:p>
    <w:p w14:paraId="74E7C18A">
      <w:pPr>
        <w:pStyle w:val="14"/>
        <w:tabs>
          <w:tab w:val="left" w:pos="5580"/>
        </w:tabs>
        <w:spacing w:line="360" w:lineRule="auto"/>
        <w:ind w:left="2" w:leftChars="1" w:firstLine="480" w:firstLineChars="200"/>
        <w:rPr>
          <w:rFonts w:hAnsi="宋体" w:eastAsia="宋体" w:cs="宋体"/>
          <w:color w:val="auto"/>
          <w:sz w:val="24"/>
          <w:lang w:eastAsia="zh-CN"/>
        </w:rPr>
      </w:pPr>
      <w:r>
        <w:rPr>
          <w:rFonts w:hint="eastAsia" w:hAnsi="宋体" w:eastAsia="宋体" w:cs="宋体"/>
          <w:color w:val="auto"/>
          <w:sz w:val="24"/>
          <w:lang w:eastAsia="zh-CN"/>
        </w:rPr>
        <w:t>（16）完全理解并无条件承担中标后不依法与贵方签订合同的法律后果。</w:t>
      </w:r>
    </w:p>
    <w:p w14:paraId="0BB19CE3">
      <w:pPr>
        <w:spacing w:line="360" w:lineRule="auto"/>
        <w:ind w:left="509"/>
        <w:rPr>
          <w:rFonts w:ascii="宋体" w:hAnsi="宋体" w:eastAsia="宋体" w:cs="宋体"/>
          <w:color w:val="auto"/>
          <w:sz w:val="24"/>
          <w:szCs w:val="24"/>
          <w:lang w:eastAsia="zh-CN"/>
        </w:rPr>
      </w:pPr>
      <w:r>
        <w:rPr>
          <w:rFonts w:hint="eastAsia" w:ascii="宋体" w:hAnsi="宋体" w:eastAsia="宋体" w:cs="宋体"/>
          <w:color w:val="auto"/>
          <w:sz w:val="24"/>
          <w:lang w:eastAsia="zh-CN"/>
        </w:rPr>
        <w:t>（17）</w:t>
      </w:r>
      <w:r>
        <w:rPr>
          <w:rFonts w:hint="eastAsia" w:ascii="宋体" w:hAnsi="宋体" w:eastAsia="宋体" w:cs="宋体"/>
          <w:color w:val="auto"/>
          <w:spacing w:val="-3"/>
          <w:sz w:val="24"/>
          <w:szCs w:val="24"/>
          <w:lang w:eastAsia="zh-CN"/>
        </w:rPr>
        <w:t>重要声明：</w:t>
      </w:r>
    </w:p>
    <w:p w14:paraId="7574B07B">
      <w:pPr>
        <w:spacing w:line="360" w:lineRule="auto"/>
        <w:ind w:left="509"/>
        <w:rPr>
          <w:rFonts w:ascii="宋体" w:hAnsi="宋体" w:eastAsia="宋体" w:cs="宋体"/>
          <w:color w:val="auto"/>
          <w:sz w:val="24"/>
          <w:lang w:eastAsia="zh-CN"/>
        </w:rPr>
      </w:pPr>
      <w:r>
        <w:rPr>
          <w:rFonts w:hint="eastAsia" w:ascii="宋体" w:hAnsi="宋体" w:eastAsia="宋体" w:cs="宋体"/>
          <w:color w:val="auto"/>
          <w:sz w:val="24"/>
          <w:lang w:eastAsia="zh-CN"/>
        </w:rPr>
        <w:t>1）与我方单位负责人为同一人的其他单位名称：</w:t>
      </w:r>
    </w:p>
    <w:p w14:paraId="0CB07F2B">
      <w:pPr>
        <w:spacing w:line="360" w:lineRule="auto"/>
        <w:ind w:left="859"/>
        <w:rPr>
          <w:rFonts w:ascii="宋体" w:hAnsi="宋体" w:eastAsia="宋体" w:cs="宋体"/>
          <w:color w:val="auto"/>
          <w:sz w:val="24"/>
          <w:szCs w:val="24"/>
          <w:lang w:eastAsia="zh-CN"/>
        </w:rPr>
      </w:pPr>
      <w:r>
        <w:rPr>
          <w:rFonts w:hint="eastAsia" w:ascii="宋体" w:hAnsi="宋体" w:eastAsia="宋体" w:cs="宋体"/>
          <w:color w:val="auto"/>
          <w:spacing w:val="-12"/>
          <w:sz w:val="24"/>
          <w:szCs w:val="24"/>
          <w:lang w:eastAsia="zh-CN"/>
        </w:rPr>
        <w:t>□无；□有，具体单位名称为</w:t>
      </w:r>
      <w:r>
        <w:rPr>
          <w:rFonts w:hint="eastAsia" w:ascii="宋体" w:hAnsi="宋体" w:eastAsia="宋体" w:cs="宋体"/>
          <w:color w:val="auto"/>
          <w:spacing w:val="-42"/>
          <w:sz w:val="24"/>
          <w:szCs w:val="24"/>
          <w:lang w:eastAsia="zh-CN"/>
        </w:rPr>
        <w:t>：</w:t>
      </w:r>
      <w:r>
        <w:rPr>
          <w:rFonts w:hint="eastAsia" w:ascii="宋体" w:hAnsi="宋体" w:eastAsia="宋体" w:cs="宋体"/>
          <w:i/>
          <w:iCs/>
          <w:color w:val="auto"/>
          <w:spacing w:val="-42"/>
          <w:sz w:val="24"/>
          <w:szCs w:val="24"/>
          <w:u w:val="single"/>
          <w:lang w:eastAsia="zh-CN"/>
        </w:rPr>
        <w:t>（</w:t>
      </w:r>
      <w:r>
        <w:rPr>
          <w:rFonts w:hint="eastAsia" w:ascii="宋体" w:hAnsi="宋体" w:eastAsia="宋体" w:cs="宋体"/>
          <w:i/>
          <w:iCs/>
          <w:color w:val="auto"/>
          <w:spacing w:val="-12"/>
          <w:sz w:val="24"/>
          <w:szCs w:val="24"/>
          <w:u w:val="single"/>
          <w:lang w:eastAsia="zh-CN"/>
        </w:rPr>
        <w:t>由供应商如实填写</w:t>
      </w:r>
      <w:r>
        <w:rPr>
          <w:rFonts w:hint="eastAsia" w:ascii="宋体" w:hAnsi="宋体" w:eastAsia="宋体" w:cs="宋体"/>
          <w:i/>
          <w:iCs/>
          <w:color w:val="auto"/>
          <w:spacing w:val="-12"/>
          <w:sz w:val="24"/>
          <w:szCs w:val="24"/>
          <w:lang w:eastAsia="zh-CN"/>
        </w:rPr>
        <w:t>）</w:t>
      </w:r>
      <w:r>
        <w:rPr>
          <w:rFonts w:hint="eastAsia" w:ascii="宋体" w:hAnsi="宋体" w:eastAsia="宋体" w:cs="宋体"/>
          <w:color w:val="auto"/>
          <w:spacing w:val="-12"/>
          <w:sz w:val="24"/>
          <w:szCs w:val="24"/>
          <w:lang w:eastAsia="zh-CN"/>
        </w:rPr>
        <w:t>。</w:t>
      </w:r>
    </w:p>
    <w:p w14:paraId="6EFAC6F7">
      <w:pPr>
        <w:spacing w:line="360" w:lineRule="auto"/>
        <w:ind w:left="509"/>
        <w:rPr>
          <w:rFonts w:ascii="宋体" w:hAnsi="宋体" w:eastAsia="宋体" w:cs="宋体"/>
          <w:color w:val="auto"/>
          <w:sz w:val="24"/>
          <w:lang w:eastAsia="zh-CN"/>
        </w:rPr>
      </w:pPr>
      <w:r>
        <w:rPr>
          <w:rFonts w:hint="eastAsia" w:ascii="宋体" w:hAnsi="宋体" w:eastAsia="宋体" w:cs="宋体"/>
          <w:color w:val="auto"/>
          <w:sz w:val="24"/>
          <w:lang w:eastAsia="zh-CN"/>
        </w:rPr>
        <w:t>2）与我方存在控股、管理关系的其他单位的名称：</w:t>
      </w:r>
    </w:p>
    <w:p w14:paraId="3EDFEA07">
      <w:pPr>
        <w:spacing w:line="360" w:lineRule="auto"/>
        <w:ind w:left="859"/>
        <w:rPr>
          <w:rFonts w:ascii="宋体" w:hAnsi="宋体" w:eastAsia="宋体" w:cs="宋体"/>
          <w:color w:val="auto"/>
          <w:sz w:val="24"/>
          <w:szCs w:val="24"/>
          <w:lang w:eastAsia="zh-CN"/>
        </w:rPr>
      </w:pPr>
      <w:r>
        <w:rPr>
          <w:rFonts w:hint="eastAsia" w:ascii="宋体" w:hAnsi="宋体" w:eastAsia="宋体" w:cs="宋体"/>
          <w:color w:val="auto"/>
          <w:spacing w:val="-12"/>
          <w:sz w:val="24"/>
          <w:szCs w:val="24"/>
          <w:lang w:eastAsia="zh-CN"/>
        </w:rPr>
        <w:t>□无；□有，具体单位名称为</w:t>
      </w:r>
      <w:r>
        <w:rPr>
          <w:rFonts w:hint="eastAsia" w:ascii="宋体" w:hAnsi="宋体" w:eastAsia="宋体" w:cs="宋体"/>
          <w:color w:val="auto"/>
          <w:spacing w:val="8"/>
          <w:sz w:val="24"/>
          <w:szCs w:val="24"/>
          <w:lang w:eastAsia="zh-CN"/>
        </w:rPr>
        <w:t>：</w:t>
      </w:r>
      <w:r>
        <w:rPr>
          <w:rFonts w:hint="eastAsia" w:ascii="宋体" w:hAnsi="宋体" w:eastAsia="宋体" w:cs="宋体"/>
          <w:i/>
          <w:iCs/>
          <w:color w:val="auto"/>
          <w:spacing w:val="8"/>
          <w:sz w:val="24"/>
          <w:szCs w:val="24"/>
          <w:u w:val="single"/>
          <w:lang w:eastAsia="zh-CN"/>
        </w:rPr>
        <w:t>（</w:t>
      </w:r>
      <w:r>
        <w:rPr>
          <w:rFonts w:hint="eastAsia" w:ascii="宋体" w:hAnsi="宋体" w:eastAsia="宋体" w:cs="宋体"/>
          <w:i/>
          <w:iCs/>
          <w:color w:val="auto"/>
          <w:spacing w:val="-12"/>
          <w:sz w:val="24"/>
          <w:szCs w:val="24"/>
          <w:u w:val="single"/>
          <w:lang w:eastAsia="zh-CN"/>
        </w:rPr>
        <w:t>由供应商如实填写</w:t>
      </w:r>
      <w:r>
        <w:rPr>
          <w:rFonts w:hint="eastAsia" w:ascii="宋体" w:hAnsi="宋体" w:eastAsia="宋体" w:cs="宋体"/>
          <w:i/>
          <w:iCs/>
          <w:color w:val="auto"/>
          <w:spacing w:val="-12"/>
          <w:sz w:val="24"/>
          <w:szCs w:val="24"/>
          <w:lang w:eastAsia="zh-CN"/>
        </w:rPr>
        <w:t>）</w:t>
      </w:r>
      <w:r>
        <w:rPr>
          <w:rFonts w:hint="eastAsia" w:ascii="宋体" w:hAnsi="宋体" w:eastAsia="宋体" w:cs="宋体"/>
          <w:color w:val="auto"/>
          <w:spacing w:val="-12"/>
          <w:sz w:val="24"/>
          <w:szCs w:val="24"/>
          <w:lang w:eastAsia="zh-CN"/>
        </w:rPr>
        <w:t>。</w:t>
      </w:r>
    </w:p>
    <w:p w14:paraId="24BE699A">
      <w:pPr>
        <w:pStyle w:val="14"/>
        <w:tabs>
          <w:tab w:val="left" w:pos="5580"/>
        </w:tabs>
        <w:spacing w:line="360" w:lineRule="auto"/>
        <w:ind w:left="2" w:leftChars="1" w:firstLine="464" w:firstLineChars="200"/>
        <w:rPr>
          <w:rFonts w:hAnsi="宋体" w:eastAsia="宋体" w:cs="宋体"/>
          <w:color w:val="auto"/>
          <w:sz w:val="24"/>
          <w:lang w:eastAsia="zh-CN"/>
        </w:rPr>
      </w:pPr>
      <w:r>
        <w:rPr>
          <w:rFonts w:hint="eastAsia" w:hAnsi="宋体" w:eastAsia="宋体" w:cs="宋体"/>
          <w:color w:val="auto"/>
          <w:spacing w:val="-4"/>
          <w:sz w:val="24"/>
          <w:szCs w:val="24"/>
          <w:lang w:eastAsia="zh-CN"/>
        </w:rPr>
        <w:t>（备注：以上2项声明，必须如实选择，选中项用</w:t>
      </w:r>
      <w:r>
        <w:rPr>
          <w:rFonts w:hint="eastAsia" w:hAnsi="宋体" w:eastAsia="宋体" w:cs="宋体"/>
          <w:color w:val="auto"/>
          <w:spacing w:val="-5"/>
          <w:sz w:val="24"/>
          <w:szCs w:val="24"/>
          <w:lang w:eastAsia="zh-CN"/>
        </w:rPr>
        <w:t>☑表示，未选中项用□表</w:t>
      </w:r>
      <w:r>
        <w:rPr>
          <w:rFonts w:hint="eastAsia" w:hAnsi="宋体" w:eastAsia="宋体" w:cs="宋体"/>
          <w:color w:val="auto"/>
          <w:spacing w:val="-4"/>
          <w:sz w:val="24"/>
          <w:szCs w:val="24"/>
          <w:lang w:eastAsia="zh-CN"/>
        </w:rPr>
        <w:t>示。①“单位负责人”是指单位法定代表人或者法律、行政法规规定代表单位行</w:t>
      </w:r>
      <w:r>
        <w:rPr>
          <w:rFonts w:hint="eastAsia" w:hAnsi="宋体" w:eastAsia="宋体" w:cs="宋体"/>
          <w:color w:val="auto"/>
          <w:spacing w:val="-3"/>
          <w:sz w:val="24"/>
          <w:szCs w:val="24"/>
          <w:lang w:eastAsia="zh-CN"/>
        </w:rPr>
        <w:t>使职权的主要负责人。②本条所规定的控股、管理关系仅限于直接控股、直接管理关系，不包括间接的控股或管理关系。③供应商如未如实填报，视为提供虚假</w:t>
      </w:r>
      <w:r>
        <w:rPr>
          <w:rFonts w:hint="eastAsia" w:hAnsi="宋体" w:eastAsia="宋体" w:cs="宋体"/>
          <w:color w:val="auto"/>
          <w:spacing w:val="-6"/>
          <w:sz w:val="24"/>
          <w:szCs w:val="24"/>
          <w:lang w:eastAsia="zh-CN"/>
        </w:rPr>
        <w:t>材料谋取中标，应承担相应法律责任。）</w:t>
      </w:r>
    </w:p>
    <w:p w14:paraId="2CA960F0">
      <w:pPr>
        <w:pStyle w:val="14"/>
        <w:tabs>
          <w:tab w:val="left" w:pos="5580"/>
        </w:tabs>
        <w:spacing w:line="360" w:lineRule="auto"/>
        <w:ind w:left="359" w:leftChars="68" w:hanging="216" w:hangingChars="90"/>
        <w:rPr>
          <w:rFonts w:hAnsi="宋体" w:eastAsia="宋体" w:cs="宋体"/>
          <w:color w:val="auto"/>
          <w:sz w:val="24"/>
          <w:lang w:eastAsia="zh-CN"/>
        </w:rPr>
      </w:pPr>
    </w:p>
    <w:p w14:paraId="127B3B80">
      <w:pPr>
        <w:pStyle w:val="14"/>
        <w:tabs>
          <w:tab w:val="left" w:pos="5580"/>
        </w:tabs>
        <w:spacing w:line="360" w:lineRule="auto"/>
        <w:ind w:left="382" w:leftChars="182" w:firstLine="24" w:firstLineChars="10"/>
        <w:rPr>
          <w:rFonts w:hAnsi="宋体" w:eastAsia="宋体" w:cs="宋体"/>
          <w:color w:val="auto"/>
          <w:sz w:val="24"/>
          <w:lang w:eastAsia="zh-CN"/>
        </w:rPr>
      </w:pPr>
      <w:r>
        <w:rPr>
          <w:rFonts w:hint="eastAsia" w:hAnsi="宋体" w:eastAsia="宋体" w:cs="宋体"/>
          <w:color w:val="auto"/>
          <w:sz w:val="24"/>
          <w:lang w:eastAsia="zh-CN"/>
        </w:rPr>
        <w:t>与本投标有关的一切正式往来信函请寄：</w:t>
      </w:r>
    </w:p>
    <w:p w14:paraId="3E033F70">
      <w:pPr>
        <w:pStyle w:val="14"/>
        <w:tabs>
          <w:tab w:val="left" w:pos="5580"/>
        </w:tabs>
        <w:spacing w:line="360" w:lineRule="auto"/>
        <w:ind w:left="1080" w:leftChars="257" w:hanging="540"/>
        <w:rPr>
          <w:rFonts w:hAnsi="宋体" w:eastAsia="宋体" w:cs="宋体"/>
          <w:color w:val="auto"/>
          <w:sz w:val="24"/>
          <w:lang w:eastAsia="zh-CN"/>
        </w:rPr>
      </w:pPr>
      <w:r>
        <w:rPr>
          <w:rFonts w:hint="eastAsia" w:hAnsi="宋体" w:eastAsia="宋体" w:cs="宋体"/>
          <w:color w:val="auto"/>
          <w:sz w:val="24"/>
          <w:lang w:eastAsia="zh-CN"/>
        </w:rPr>
        <w:t>地址：     传真：</w:t>
      </w:r>
    </w:p>
    <w:p w14:paraId="58C698EE">
      <w:pPr>
        <w:pStyle w:val="14"/>
        <w:tabs>
          <w:tab w:val="left" w:pos="5580"/>
        </w:tabs>
        <w:spacing w:line="360" w:lineRule="auto"/>
        <w:ind w:left="1080" w:leftChars="257" w:hanging="540"/>
        <w:rPr>
          <w:rFonts w:hAnsi="宋体" w:eastAsia="宋体" w:cs="宋体"/>
          <w:b/>
          <w:color w:val="auto"/>
          <w:sz w:val="24"/>
          <w:lang w:eastAsia="zh-CN"/>
        </w:rPr>
      </w:pPr>
      <w:r>
        <w:rPr>
          <w:rFonts w:hint="eastAsia" w:hAnsi="宋体" w:eastAsia="宋体" w:cs="宋体"/>
          <w:color w:val="auto"/>
          <w:sz w:val="24"/>
          <w:lang w:eastAsia="zh-CN"/>
        </w:rPr>
        <w:t>电话：     电子函件：</w:t>
      </w:r>
    </w:p>
    <w:p w14:paraId="6456DDC6">
      <w:pPr>
        <w:pStyle w:val="14"/>
        <w:tabs>
          <w:tab w:val="left" w:pos="5580"/>
        </w:tabs>
        <w:spacing w:line="360" w:lineRule="auto"/>
        <w:ind w:left="1080" w:leftChars="257" w:hanging="540"/>
        <w:rPr>
          <w:rFonts w:hAnsi="宋体" w:eastAsia="宋体" w:cs="宋体"/>
          <w:color w:val="auto"/>
          <w:sz w:val="24"/>
          <w:lang w:eastAsia="zh-CN"/>
        </w:rPr>
      </w:pPr>
    </w:p>
    <w:p w14:paraId="080361A7">
      <w:pPr>
        <w:spacing w:line="360" w:lineRule="auto"/>
        <w:ind w:firstLine="440" w:firstLineChars="200"/>
        <w:rPr>
          <w:rFonts w:ascii="宋体" w:hAnsi="宋体" w:eastAsia="宋体" w:cs="宋体"/>
          <w:sz w:val="22"/>
          <w:lang w:eastAsia="zh-CN"/>
        </w:rPr>
      </w:pPr>
      <w:r>
        <w:rPr>
          <w:rFonts w:hint="eastAsia" w:ascii="宋体" w:hAnsi="宋体" w:eastAsia="宋体" w:cs="宋体"/>
          <w:sz w:val="22"/>
          <w:lang w:eastAsia="zh-CN"/>
        </w:rPr>
        <w:t>供应商名称(公章)：____________</w:t>
      </w:r>
    </w:p>
    <w:p w14:paraId="32171E16">
      <w:pPr>
        <w:spacing w:line="360" w:lineRule="auto"/>
        <w:ind w:firstLine="440" w:firstLineChars="200"/>
        <w:rPr>
          <w:rFonts w:ascii="宋体" w:hAnsi="宋体" w:eastAsia="宋体" w:cs="宋体"/>
          <w:sz w:val="22"/>
          <w:lang w:eastAsia="zh-CN"/>
        </w:rPr>
      </w:pPr>
      <w:r>
        <w:rPr>
          <w:rFonts w:hint="eastAsia" w:ascii="宋体" w:hAnsi="宋体" w:eastAsia="宋体" w:cs="宋体"/>
          <w:sz w:val="22"/>
          <w:lang w:eastAsia="zh-CN"/>
        </w:rPr>
        <w:t>法定代表人或其授权代表(签字或盖章)：____________</w:t>
      </w:r>
    </w:p>
    <w:p w14:paraId="78721D0D">
      <w:pPr>
        <w:spacing w:line="360" w:lineRule="auto"/>
        <w:ind w:firstLine="440" w:firstLineChars="200"/>
        <w:rPr>
          <w:rFonts w:ascii="宋体" w:hAnsi="宋体" w:eastAsia="宋体" w:cs="宋体"/>
          <w:color w:val="auto"/>
          <w:lang w:eastAsia="zh-CN"/>
        </w:rPr>
      </w:pPr>
      <w:r>
        <w:rPr>
          <w:rFonts w:hint="eastAsia" w:ascii="宋体" w:hAnsi="宋体" w:eastAsia="宋体" w:cs="宋体"/>
          <w:sz w:val="22"/>
          <w:lang w:eastAsia="zh-CN"/>
        </w:rPr>
        <w:t>日期：______年____月____日</w:t>
      </w:r>
    </w:p>
    <w:p w14:paraId="3D2A18A4">
      <w:pPr>
        <w:pageBreakBefore/>
        <w:spacing w:before="100" w:line="360" w:lineRule="auto"/>
        <w:ind w:left="1389"/>
        <w:outlineLvl w:val="1"/>
        <w:rPr>
          <w:rFonts w:ascii="宋体" w:hAnsi="宋体" w:eastAsia="宋体" w:cs="宋体"/>
          <w:color w:val="auto"/>
          <w:sz w:val="31"/>
          <w:szCs w:val="31"/>
          <w:lang w:eastAsia="zh-CN"/>
        </w:rPr>
      </w:pPr>
      <w:bookmarkStart w:id="390" w:name="bookmark265"/>
      <w:bookmarkEnd w:id="390"/>
      <w:bookmarkStart w:id="391" w:name="bookmark258"/>
      <w:bookmarkEnd w:id="391"/>
      <w:bookmarkStart w:id="392" w:name="_Toc186477814"/>
      <w:bookmarkStart w:id="393" w:name="_Toc27420"/>
      <w:r>
        <w:rPr>
          <w:rFonts w:hint="eastAsia" w:ascii="宋体" w:hAnsi="宋体" w:eastAsia="宋体" w:cs="宋体"/>
          <w:b/>
          <w:bCs/>
          <w:color w:val="auto"/>
          <w:spacing w:val="6"/>
          <w:sz w:val="31"/>
          <w:szCs w:val="31"/>
          <w:lang w:val="en-US" w:eastAsia="zh-CN"/>
        </w:rPr>
        <w:t>四</w:t>
      </w:r>
      <w:r>
        <w:rPr>
          <w:rFonts w:hint="eastAsia" w:ascii="宋体" w:hAnsi="宋体" w:eastAsia="宋体" w:cs="宋体"/>
          <w:b/>
          <w:bCs/>
          <w:color w:val="auto"/>
          <w:spacing w:val="6"/>
          <w:sz w:val="31"/>
          <w:szCs w:val="31"/>
          <w:lang w:eastAsia="zh-CN"/>
        </w:rPr>
        <w:t>、法定代表人（单位负责人）身份证明</w:t>
      </w:r>
      <w:bookmarkEnd w:id="392"/>
      <w:bookmarkEnd w:id="393"/>
    </w:p>
    <w:p w14:paraId="39A07E64">
      <w:pPr>
        <w:spacing w:line="360" w:lineRule="auto"/>
        <w:rPr>
          <w:rFonts w:ascii="宋体" w:hAnsi="宋体" w:eastAsia="宋体" w:cs="宋体"/>
          <w:color w:val="auto"/>
          <w:lang w:eastAsia="zh-CN"/>
        </w:rPr>
      </w:pPr>
    </w:p>
    <w:p w14:paraId="7FC96BB0">
      <w:pPr>
        <w:spacing w:before="78" w:line="360" w:lineRule="auto"/>
        <w:ind w:left="1085" w:right="4604" w:hanging="48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致</w:t>
      </w:r>
      <w:r>
        <w:rPr>
          <w:rFonts w:hint="eastAsia" w:ascii="宋体" w:hAnsi="宋体" w:eastAsia="宋体" w:cs="宋体"/>
          <w:color w:val="auto"/>
          <w:spacing w:val="-28"/>
          <w:sz w:val="24"/>
          <w:szCs w:val="24"/>
          <w:lang w:eastAsia="zh-CN"/>
        </w:rPr>
        <w:t>：（</w:t>
      </w:r>
      <w:r>
        <w:rPr>
          <w:rFonts w:hint="eastAsia" w:ascii="宋体" w:hAnsi="宋体" w:eastAsia="宋体" w:cs="宋体"/>
          <w:color w:val="auto"/>
          <w:spacing w:val="2"/>
          <w:sz w:val="24"/>
          <w:szCs w:val="24"/>
          <w:lang w:eastAsia="zh-CN"/>
        </w:rPr>
        <w:t>采购人或采购代理机构）</w:t>
      </w:r>
      <w:r>
        <w:rPr>
          <w:rFonts w:hint="eastAsia" w:ascii="宋体" w:hAnsi="宋体" w:eastAsia="宋体" w:cs="宋体"/>
          <w:color w:val="auto"/>
          <w:spacing w:val="-4"/>
          <w:sz w:val="24"/>
          <w:szCs w:val="24"/>
          <w:lang w:eastAsia="zh-CN"/>
        </w:rPr>
        <w:t>兹证明，</w:t>
      </w:r>
    </w:p>
    <w:p w14:paraId="21806CF9">
      <w:pPr>
        <w:spacing w:before="34" w:line="360" w:lineRule="auto"/>
        <w:ind w:left="602"/>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姓名：性别：年龄：职务：</w:t>
      </w:r>
    </w:p>
    <w:p w14:paraId="1D2ED512">
      <w:pPr>
        <w:spacing w:line="360" w:lineRule="auto"/>
        <w:rPr>
          <w:rFonts w:ascii="宋体" w:hAnsi="宋体" w:eastAsia="宋体" w:cs="宋体"/>
          <w:color w:val="auto"/>
          <w:lang w:eastAsia="zh-CN"/>
        </w:rPr>
      </w:pPr>
    </w:p>
    <w:p w14:paraId="661BCAFE">
      <w:pPr>
        <w:spacing w:before="79" w:line="360" w:lineRule="auto"/>
        <w:ind w:left="606"/>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系 （供应商名称</w:t>
      </w:r>
      <w:r>
        <w:rPr>
          <w:rFonts w:hint="eastAsia" w:ascii="宋体" w:hAnsi="宋体" w:eastAsia="宋体" w:cs="宋体"/>
          <w:color w:val="auto"/>
          <w:spacing w:val="-1"/>
          <w:sz w:val="24"/>
          <w:szCs w:val="24"/>
          <w:lang w:eastAsia="zh-CN"/>
        </w:rPr>
        <w:t>）的法定代表人（单位负责人）。</w:t>
      </w:r>
    </w:p>
    <w:p w14:paraId="55035D14">
      <w:pPr>
        <w:spacing w:line="360" w:lineRule="auto"/>
        <w:rPr>
          <w:rFonts w:ascii="宋体" w:hAnsi="宋体" w:eastAsia="宋体" w:cs="宋体"/>
          <w:color w:val="auto"/>
          <w:lang w:eastAsia="zh-CN"/>
        </w:rPr>
      </w:pPr>
    </w:p>
    <w:p w14:paraId="44E2759F">
      <w:pPr>
        <w:spacing w:before="78" w:line="360" w:lineRule="auto"/>
        <w:ind w:left="620"/>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附：法定代表人（单位负责人）身份证、护照等身份证明文件电子件：</w:t>
      </w:r>
    </w:p>
    <w:p w14:paraId="787A7103">
      <w:pPr>
        <w:spacing w:before="7" w:line="360" w:lineRule="auto"/>
        <w:rPr>
          <w:rFonts w:ascii="宋体" w:hAnsi="宋体" w:eastAsia="宋体" w:cs="宋体"/>
          <w:color w:val="auto"/>
          <w:lang w:eastAsia="zh-CN"/>
        </w:rPr>
      </w:pPr>
    </w:p>
    <w:p w14:paraId="3FC2F511">
      <w:pPr>
        <w:spacing w:before="7" w:line="360" w:lineRule="auto"/>
        <w:rPr>
          <w:rFonts w:ascii="宋体" w:hAnsi="宋体" w:eastAsia="宋体" w:cs="宋体"/>
          <w:color w:val="auto"/>
          <w:lang w:eastAsia="zh-CN"/>
        </w:rPr>
      </w:pPr>
    </w:p>
    <w:p w14:paraId="04DE134C">
      <w:pPr>
        <w:spacing w:before="7" w:line="360" w:lineRule="auto"/>
        <w:rPr>
          <w:rFonts w:ascii="宋体" w:hAnsi="宋体" w:eastAsia="宋体" w:cs="宋体"/>
          <w:color w:val="auto"/>
          <w:lang w:eastAsia="zh-CN"/>
        </w:rPr>
      </w:pPr>
    </w:p>
    <w:p w14:paraId="1FA214B5">
      <w:pPr>
        <w:spacing w:before="6" w:line="360" w:lineRule="auto"/>
        <w:rPr>
          <w:rFonts w:ascii="宋体" w:hAnsi="宋体" w:eastAsia="宋体" w:cs="宋体"/>
          <w:color w:val="auto"/>
          <w:lang w:eastAsia="zh-CN"/>
        </w:rPr>
      </w:pPr>
    </w:p>
    <w:p w14:paraId="38106023">
      <w:pPr>
        <w:spacing w:before="6" w:line="360" w:lineRule="auto"/>
        <w:rPr>
          <w:rFonts w:ascii="宋体" w:hAnsi="宋体" w:eastAsia="宋体" w:cs="宋体"/>
          <w:color w:val="auto"/>
          <w:lang w:eastAsia="zh-CN"/>
        </w:rPr>
      </w:pPr>
    </w:p>
    <w:tbl>
      <w:tblPr>
        <w:tblStyle w:val="25"/>
        <w:tblW w:w="853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8531"/>
      </w:tblGrid>
      <w:tr w14:paraId="4ED8366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3940" w:hRule="atLeast"/>
        </w:trPr>
        <w:tc>
          <w:tcPr>
            <w:tcW w:w="8531" w:type="dxa"/>
          </w:tcPr>
          <w:p w14:paraId="4552F05D">
            <w:pPr>
              <w:spacing w:line="360" w:lineRule="auto"/>
              <w:rPr>
                <w:rFonts w:ascii="宋体" w:hAnsi="宋体" w:eastAsia="宋体" w:cs="宋体"/>
                <w:color w:val="auto"/>
                <w:lang w:eastAsia="zh-CN"/>
              </w:rPr>
            </w:pPr>
          </w:p>
        </w:tc>
      </w:tr>
    </w:tbl>
    <w:p w14:paraId="78466CC9">
      <w:pPr>
        <w:spacing w:line="360" w:lineRule="auto"/>
        <w:rPr>
          <w:rFonts w:ascii="宋体" w:hAnsi="宋体" w:eastAsia="宋体" w:cs="宋体"/>
          <w:color w:val="auto"/>
          <w:lang w:eastAsia="zh-CN"/>
        </w:rPr>
      </w:pPr>
    </w:p>
    <w:p w14:paraId="101BA577">
      <w:pPr>
        <w:spacing w:line="360" w:lineRule="auto"/>
        <w:rPr>
          <w:rFonts w:ascii="宋体" w:hAnsi="宋体" w:eastAsia="宋体" w:cs="宋体"/>
          <w:color w:val="auto"/>
          <w:lang w:eastAsia="zh-CN"/>
        </w:rPr>
      </w:pPr>
    </w:p>
    <w:p w14:paraId="2D0964AB">
      <w:pPr>
        <w:spacing w:line="360" w:lineRule="auto"/>
        <w:ind w:firstLine="440" w:firstLineChars="200"/>
        <w:rPr>
          <w:rFonts w:ascii="宋体" w:hAnsi="宋体" w:eastAsia="宋体" w:cs="宋体"/>
          <w:sz w:val="22"/>
          <w:lang w:eastAsia="zh-CN"/>
        </w:rPr>
      </w:pPr>
    </w:p>
    <w:p w14:paraId="0D74E386">
      <w:pPr>
        <w:spacing w:line="360" w:lineRule="auto"/>
        <w:ind w:firstLine="440" w:firstLineChars="200"/>
        <w:rPr>
          <w:rFonts w:ascii="宋体" w:hAnsi="宋体" w:eastAsia="宋体" w:cs="宋体"/>
          <w:sz w:val="22"/>
          <w:lang w:eastAsia="zh-CN"/>
        </w:rPr>
      </w:pPr>
      <w:r>
        <w:rPr>
          <w:rFonts w:hint="eastAsia" w:ascii="宋体" w:hAnsi="宋体" w:eastAsia="宋体" w:cs="宋体"/>
          <w:sz w:val="22"/>
          <w:lang w:eastAsia="zh-CN"/>
        </w:rPr>
        <w:t>供应商名称(公章)：____________</w:t>
      </w:r>
    </w:p>
    <w:p w14:paraId="34B56237">
      <w:pPr>
        <w:spacing w:line="360" w:lineRule="auto"/>
        <w:ind w:firstLine="440" w:firstLineChars="200"/>
        <w:rPr>
          <w:rFonts w:ascii="宋体" w:hAnsi="宋体" w:eastAsia="宋体" w:cs="宋体"/>
          <w:sz w:val="22"/>
          <w:lang w:eastAsia="zh-CN"/>
        </w:rPr>
      </w:pPr>
      <w:r>
        <w:rPr>
          <w:rFonts w:hint="eastAsia" w:ascii="宋体" w:hAnsi="宋体" w:eastAsia="宋体" w:cs="宋体"/>
          <w:sz w:val="22"/>
          <w:lang w:eastAsia="zh-CN"/>
        </w:rPr>
        <w:t>法定代表人或其授权代表(签字或盖章)：____________</w:t>
      </w:r>
    </w:p>
    <w:p w14:paraId="6262E4BD">
      <w:pPr>
        <w:spacing w:line="360" w:lineRule="auto"/>
        <w:ind w:firstLine="440" w:firstLineChars="200"/>
        <w:rPr>
          <w:rFonts w:ascii="宋体" w:hAnsi="宋体" w:eastAsia="宋体" w:cs="宋体"/>
          <w:color w:val="auto"/>
          <w:lang w:eastAsia="zh-CN"/>
        </w:rPr>
      </w:pPr>
      <w:r>
        <w:rPr>
          <w:rFonts w:hint="eastAsia" w:ascii="宋体" w:hAnsi="宋体" w:eastAsia="宋体" w:cs="宋体"/>
          <w:sz w:val="22"/>
          <w:lang w:eastAsia="zh-CN"/>
        </w:rPr>
        <w:t>日期：______年____月____日</w:t>
      </w:r>
    </w:p>
    <w:p w14:paraId="6A15CB5D">
      <w:pPr>
        <w:pageBreakBefore/>
        <w:spacing w:before="101" w:line="360" w:lineRule="auto"/>
        <w:ind w:left="3153"/>
        <w:outlineLvl w:val="1"/>
        <w:rPr>
          <w:rFonts w:ascii="宋体" w:hAnsi="宋体" w:eastAsia="宋体" w:cs="宋体"/>
          <w:color w:val="auto"/>
          <w:sz w:val="31"/>
          <w:szCs w:val="31"/>
          <w:lang w:eastAsia="zh-CN"/>
        </w:rPr>
      </w:pPr>
      <w:bookmarkStart w:id="394" w:name="bookmark259"/>
      <w:bookmarkEnd w:id="394"/>
      <w:bookmarkStart w:id="395" w:name="bookmark260"/>
      <w:bookmarkEnd w:id="395"/>
      <w:bookmarkStart w:id="396" w:name="_Toc16842"/>
      <w:bookmarkStart w:id="397" w:name="_Toc186477815"/>
      <w:r>
        <w:rPr>
          <w:rFonts w:hint="eastAsia" w:ascii="宋体" w:hAnsi="宋体" w:eastAsia="宋体" w:cs="宋体"/>
          <w:b/>
          <w:bCs/>
          <w:color w:val="auto"/>
          <w:spacing w:val="5"/>
          <w:sz w:val="31"/>
          <w:szCs w:val="31"/>
          <w:lang w:val="en-US" w:eastAsia="zh-CN"/>
        </w:rPr>
        <w:t>五</w:t>
      </w:r>
      <w:r>
        <w:rPr>
          <w:rFonts w:hint="eastAsia" w:ascii="宋体" w:hAnsi="宋体" w:eastAsia="宋体" w:cs="宋体"/>
          <w:b/>
          <w:bCs/>
          <w:color w:val="auto"/>
          <w:spacing w:val="5"/>
          <w:sz w:val="31"/>
          <w:szCs w:val="31"/>
          <w:lang w:eastAsia="zh-CN"/>
        </w:rPr>
        <w:t>、授权委托书</w:t>
      </w:r>
      <w:bookmarkEnd w:id="396"/>
      <w:bookmarkEnd w:id="397"/>
    </w:p>
    <w:p w14:paraId="7DCAD74C">
      <w:pPr>
        <w:spacing w:before="310" w:line="360" w:lineRule="auto"/>
        <w:ind w:left="122" w:right="37" w:firstLine="48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本人（姓名）系（供应商名称</w:t>
      </w:r>
      <w:r>
        <w:rPr>
          <w:rFonts w:hint="eastAsia" w:ascii="宋体" w:hAnsi="宋体" w:eastAsia="宋体" w:cs="宋体"/>
          <w:color w:val="auto"/>
          <w:spacing w:val="-1"/>
          <w:sz w:val="24"/>
          <w:szCs w:val="24"/>
          <w:lang w:eastAsia="zh-CN"/>
        </w:rPr>
        <w:t>）的法定代表人（单位负责</w:t>
      </w:r>
      <w:r>
        <w:rPr>
          <w:rFonts w:hint="eastAsia" w:ascii="宋体" w:hAnsi="宋体" w:eastAsia="宋体" w:cs="宋体"/>
          <w:color w:val="auto"/>
          <w:spacing w:val="-3"/>
          <w:sz w:val="24"/>
          <w:szCs w:val="24"/>
          <w:lang w:eastAsia="zh-CN"/>
        </w:rPr>
        <w:t>人</w:t>
      </w: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3"/>
          <w:sz w:val="24"/>
          <w:szCs w:val="24"/>
          <w:lang w:eastAsia="zh-CN"/>
        </w:rPr>
        <w:t>现委托（姓名）为我方代理人。</w:t>
      </w:r>
      <w:r>
        <w:rPr>
          <w:rFonts w:hint="eastAsia" w:ascii="宋体" w:hAnsi="宋体" w:eastAsia="宋体" w:cs="宋体"/>
          <w:color w:val="auto"/>
          <w:spacing w:val="-4"/>
          <w:sz w:val="24"/>
          <w:szCs w:val="24"/>
          <w:lang w:eastAsia="zh-CN"/>
        </w:rPr>
        <w:t>代理人根据授权，以我方名义签署、</w:t>
      </w:r>
      <w:r>
        <w:rPr>
          <w:rFonts w:hint="eastAsia" w:ascii="宋体" w:hAnsi="宋体" w:eastAsia="宋体" w:cs="宋体"/>
          <w:color w:val="auto"/>
          <w:spacing w:val="-3"/>
          <w:sz w:val="24"/>
          <w:szCs w:val="24"/>
          <w:lang w:eastAsia="zh-CN"/>
        </w:rPr>
        <w:t>澄清确认、说明、补正、递交、撤回、修改</w:t>
      </w:r>
      <w:r>
        <w:rPr>
          <w:rFonts w:hint="eastAsia" w:ascii="宋体" w:hAnsi="宋体" w:eastAsia="宋体" w:cs="宋体"/>
          <w:color w:val="auto"/>
          <w:spacing w:val="-4"/>
          <w:sz w:val="24"/>
          <w:szCs w:val="24"/>
          <w:lang w:eastAsia="zh-CN"/>
        </w:rPr>
        <w:t>（项目名称）投标文件、</w:t>
      </w:r>
      <w:r>
        <w:rPr>
          <w:rFonts w:hint="eastAsia" w:ascii="宋体" w:hAnsi="宋体" w:eastAsia="宋体" w:cs="宋体"/>
          <w:color w:val="auto"/>
          <w:spacing w:val="-1"/>
          <w:sz w:val="24"/>
          <w:szCs w:val="24"/>
          <w:lang w:eastAsia="zh-CN"/>
        </w:rPr>
        <w:t>签订合同和处理有关事宜，其法律后果由我方承担。</w:t>
      </w:r>
    </w:p>
    <w:p w14:paraId="64E5A924">
      <w:pPr>
        <w:spacing w:before="33" w:line="360" w:lineRule="auto"/>
        <w:ind w:left="601" w:right="1023"/>
        <w:rPr>
          <w:rFonts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委托期限：自本授权委托书签署之日起至投标有效期届满之日止。</w:t>
      </w:r>
      <w:r>
        <w:rPr>
          <w:rFonts w:hint="eastAsia" w:ascii="宋体" w:hAnsi="宋体" w:eastAsia="宋体" w:cs="宋体"/>
          <w:color w:val="auto"/>
          <w:spacing w:val="-1"/>
          <w:sz w:val="24"/>
          <w:szCs w:val="24"/>
          <w:lang w:eastAsia="zh-CN"/>
        </w:rPr>
        <w:t>代理人无转委托权。</w:t>
      </w:r>
    </w:p>
    <w:p w14:paraId="004D8659">
      <w:pPr>
        <w:spacing w:line="360" w:lineRule="auto"/>
        <w:rPr>
          <w:rFonts w:ascii="宋体" w:hAnsi="宋体" w:eastAsia="宋体" w:cs="宋体"/>
          <w:color w:val="auto"/>
          <w:lang w:eastAsia="zh-CN"/>
        </w:rPr>
      </w:pPr>
    </w:p>
    <w:p w14:paraId="1AC1E1AF">
      <w:pPr>
        <w:spacing w:before="78" w:line="360" w:lineRule="auto"/>
        <w:ind w:left="125"/>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供应商名称（公章)：</w:t>
      </w:r>
    </w:p>
    <w:p w14:paraId="1C0F145D">
      <w:pPr>
        <w:spacing w:line="360" w:lineRule="auto"/>
        <w:rPr>
          <w:rFonts w:ascii="宋体" w:hAnsi="宋体" w:eastAsia="宋体" w:cs="宋体"/>
          <w:color w:val="auto"/>
          <w:lang w:eastAsia="zh-CN"/>
        </w:rPr>
      </w:pPr>
    </w:p>
    <w:p w14:paraId="47462AAB">
      <w:pPr>
        <w:spacing w:before="78" w:line="360" w:lineRule="auto"/>
        <w:ind w:left="12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法定代表人（单位负责人</w:t>
      </w:r>
      <w:r>
        <w:rPr>
          <w:rFonts w:hint="eastAsia" w:ascii="宋体" w:hAnsi="宋体" w:eastAsia="宋体" w:cs="宋体"/>
          <w:color w:val="auto"/>
          <w:spacing w:val="-10"/>
          <w:sz w:val="24"/>
          <w:szCs w:val="24"/>
          <w:lang w:eastAsia="zh-CN"/>
        </w:rPr>
        <w:t>）（</w:t>
      </w:r>
      <w:r>
        <w:rPr>
          <w:rFonts w:hint="eastAsia" w:ascii="宋体" w:hAnsi="宋体" w:eastAsia="宋体" w:cs="宋体"/>
          <w:color w:val="auto"/>
          <w:sz w:val="24"/>
          <w:szCs w:val="24"/>
          <w:lang w:eastAsia="zh-CN"/>
        </w:rPr>
        <w:t>签字或盖章)：</w:t>
      </w:r>
    </w:p>
    <w:p w14:paraId="3740B6A2">
      <w:pPr>
        <w:spacing w:line="360" w:lineRule="auto"/>
        <w:rPr>
          <w:rFonts w:ascii="宋体" w:hAnsi="宋体" w:eastAsia="宋体" w:cs="宋体"/>
          <w:color w:val="auto"/>
          <w:lang w:eastAsia="zh-CN"/>
        </w:rPr>
      </w:pPr>
    </w:p>
    <w:p w14:paraId="6EB3ACBC">
      <w:pPr>
        <w:spacing w:before="79" w:line="360" w:lineRule="auto"/>
        <w:ind w:left="121"/>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委托代理人（签字或盖章)：    联系电话：</w:t>
      </w:r>
    </w:p>
    <w:p w14:paraId="6E6652CD">
      <w:pPr>
        <w:spacing w:line="360" w:lineRule="auto"/>
        <w:rPr>
          <w:rFonts w:ascii="宋体" w:hAnsi="宋体" w:eastAsia="宋体" w:cs="宋体"/>
          <w:color w:val="auto"/>
          <w:lang w:eastAsia="zh-CN"/>
        </w:rPr>
      </w:pPr>
    </w:p>
    <w:p w14:paraId="18E57732">
      <w:pPr>
        <w:spacing w:before="78" w:line="360" w:lineRule="auto"/>
        <w:ind w:left="163"/>
        <w:rPr>
          <w:rFonts w:ascii="宋体" w:hAnsi="宋体" w:eastAsia="宋体" w:cs="宋体"/>
          <w:color w:val="auto"/>
          <w:sz w:val="24"/>
          <w:szCs w:val="24"/>
          <w:lang w:eastAsia="zh-CN"/>
        </w:rPr>
      </w:pPr>
      <w:r>
        <w:rPr>
          <w:rFonts w:hint="eastAsia" w:ascii="宋体" w:hAnsi="宋体" w:eastAsia="宋体" w:cs="宋体"/>
          <w:color w:val="auto"/>
          <w:spacing w:val="-14"/>
          <w:sz w:val="24"/>
          <w:szCs w:val="24"/>
          <w:lang w:eastAsia="zh-CN"/>
        </w:rPr>
        <w:t>日期：年月日</w:t>
      </w:r>
    </w:p>
    <w:p w14:paraId="518B37E6">
      <w:pPr>
        <w:spacing w:line="360" w:lineRule="auto"/>
        <w:rPr>
          <w:rFonts w:ascii="宋体" w:hAnsi="宋体" w:eastAsia="宋体" w:cs="宋体"/>
          <w:color w:val="auto"/>
          <w:lang w:eastAsia="zh-CN"/>
        </w:rPr>
      </w:pPr>
    </w:p>
    <w:p w14:paraId="63EE2B92">
      <w:pPr>
        <w:spacing w:before="79" w:line="360" w:lineRule="auto"/>
        <w:ind w:left="140"/>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附：法定代表人及委托代理人身份证明文件电子件：</w:t>
      </w:r>
    </w:p>
    <w:p w14:paraId="4DB2F512">
      <w:pPr>
        <w:spacing w:line="360" w:lineRule="auto"/>
        <w:rPr>
          <w:rFonts w:ascii="宋体" w:hAnsi="宋体" w:eastAsia="宋体" w:cs="宋体"/>
          <w:color w:val="auto"/>
          <w:lang w:eastAsia="zh-CN"/>
        </w:rPr>
      </w:pPr>
    </w:p>
    <w:tbl>
      <w:tblPr>
        <w:tblStyle w:val="25"/>
        <w:tblW w:w="853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8531"/>
      </w:tblGrid>
      <w:tr w14:paraId="0508519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2030" w:hRule="atLeast"/>
        </w:trPr>
        <w:tc>
          <w:tcPr>
            <w:tcW w:w="8531" w:type="dxa"/>
          </w:tcPr>
          <w:p w14:paraId="6F3EBA41">
            <w:pPr>
              <w:spacing w:line="360" w:lineRule="auto"/>
              <w:rPr>
                <w:rFonts w:ascii="宋体" w:hAnsi="宋体" w:eastAsia="宋体" w:cs="宋体"/>
                <w:color w:val="auto"/>
                <w:lang w:eastAsia="zh-CN"/>
              </w:rPr>
            </w:pPr>
          </w:p>
        </w:tc>
      </w:tr>
    </w:tbl>
    <w:p w14:paraId="2897C022">
      <w:pPr>
        <w:spacing w:before="115" w:line="360" w:lineRule="auto"/>
        <w:ind w:left="605"/>
        <w:rPr>
          <w:rFonts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说明：</w:t>
      </w:r>
    </w:p>
    <w:p w14:paraId="58CB9821">
      <w:pPr>
        <w:spacing w:before="182" w:line="360" w:lineRule="auto"/>
        <w:ind w:left="126" w:right="18" w:firstLine="492"/>
        <w:rPr>
          <w:rFonts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1.若投标人为事业单位或其他组织或分支机构，则法定代表人（单位负责人）</w:t>
      </w:r>
      <w:r>
        <w:rPr>
          <w:rFonts w:hint="eastAsia" w:ascii="宋体" w:hAnsi="宋体" w:eastAsia="宋体" w:cs="宋体"/>
          <w:color w:val="auto"/>
          <w:spacing w:val="-2"/>
          <w:sz w:val="24"/>
          <w:szCs w:val="24"/>
          <w:lang w:eastAsia="zh-CN"/>
        </w:rPr>
        <w:t>处的签署人可为单位负责人。</w:t>
      </w:r>
    </w:p>
    <w:p w14:paraId="305638C9">
      <w:pPr>
        <w:spacing w:before="35" w:line="360" w:lineRule="auto"/>
        <w:ind w:left="123" w:right="117" w:firstLine="481"/>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2.若投标文件中签字之处均为法定代表人（单位负责人）本人签</w:t>
      </w:r>
      <w:r>
        <w:rPr>
          <w:rFonts w:hint="eastAsia" w:ascii="宋体" w:hAnsi="宋体" w:eastAsia="宋体" w:cs="宋体"/>
          <w:color w:val="auto"/>
          <w:spacing w:val="-4"/>
          <w:sz w:val="24"/>
          <w:szCs w:val="24"/>
          <w:lang w:eastAsia="zh-CN"/>
        </w:rPr>
        <w:t>署，则可不</w:t>
      </w:r>
      <w:r>
        <w:rPr>
          <w:rFonts w:hint="eastAsia" w:ascii="宋体" w:hAnsi="宋体" w:eastAsia="宋体" w:cs="宋体"/>
          <w:color w:val="auto"/>
          <w:sz w:val="24"/>
          <w:szCs w:val="24"/>
          <w:lang w:eastAsia="zh-CN"/>
        </w:rPr>
        <w:t>提供本《授权委托书》，但须提供《法定代表人（</w:t>
      </w:r>
      <w:r>
        <w:rPr>
          <w:rFonts w:hint="eastAsia" w:ascii="宋体" w:hAnsi="宋体" w:eastAsia="宋体" w:cs="宋体"/>
          <w:color w:val="auto"/>
          <w:spacing w:val="-1"/>
          <w:sz w:val="24"/>
          <w:szCs w:val="24"/>
          <w:lang w:eastAsia="zh-CN"/>
        </w:rPr>
        <w:t>单位负责人）身份证明》。</w:t>
      </w:r>
    </w:p>
    <w:p w14:paraId="7D838FE3">
      <w:pPr>
        <w:spacing w:before="35" w:line="360" w:lineRule="auto"/>
        <w:ind w:left="606"/>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3.投标人为自然人的情形，可不提供本《授权委托书》。</w:t>
      </w:r>
    </w:p>
    <w:p w14:paraId="53B5E1C9">
      <w:pPr>
        <w:spacing w:before="184" w:line="360" w:lineRule="auto"/>
        <w:ind w:left="121" w:right="117" w:firstLine="480"/>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4.投标人应随本《授权委托书》同时提供法定代表人（单位负责人）及</w:t>
      </w:r>
      <w:r>
        <w:rPr>
          <w:rFonts w:hint="eastAsia" w:ascii="宋体" w:hAnsi="宋体" w:eastAsia="宋体" w:cs="宋体"/>
          <w:color w:val="auto"/>
          <w:spacing w:val="-4"/>
          <w:sz w:val="24"/>
          <w:szCs w:val="24"/>
          <w:lang w:eastAsia="zh-CN"/>
        </w:rPr>
        <w:t>委托</w:t>
      </w:r>
      <w:r>
        <w:rPr>
          <w:rFonts w:hint="eastAsia" w:ascii="宋体" w:hAnsi="宋体" w:eastAsia="宋体" w:cs="宋体"/>
          <w:color w:val="auto"/>
          <w:spacing w:val="-3"/>
          <w:sz w:val="24"/>
          <w:szCs w:val="24"/>
          <w:lang w:eastAsia="zh-CN"/>
        </w:rPr>
        <w:t>代理人的有效的身份证、护照等身份证明文件电子件。提供身份证的，应同时提</w:t>
      </w:r>
      <w:r>
        <w:rPr>
          <w:rFonts w:hint="eastAsia" w:ascii="宋体" w:hAnsi="宋体" w:eastAsia="宋体" w:cs="宋体"/>
          <w:color w:val="auto"/>
          <w:spacing w:val="-2"/>
          <w:sz w:val="24"/>
          <w:szCs w:val="24"/>
          <w:lang w:eastAsia="zh-CN"/>
        </w:rPr>
        <w:t>供身份证</w:t>
      </w:r>
      <w:r>
        <w:rPr>
          <w:rFonts w:hint="eastAsia" w:ascii="宋体" w:hAnsi="宋体" w:eastAsia="宋体" w:cs="宋体"/>
          <w:b/>
          <w:bCs/>
          <w:color w:val="auto"/>
          <w:spacing w:val="-2"/>
          <w:sz w:val="24"/>
          <w:szCs w:val="24"/>
          <w:lang w:eastAsia="zh-CN"/>
        </w:rPr>
        <w:t>双面</w:t>
      </w:r>
      <w:r>
        <w:rPr>
          <w:rFonts w:hint="eastAsia" w:ascii="宋体" w:hAnsi="宋体" w:eastAsia="宋体" w:cs="宋体"/>
          <w:color w:val="auto"/>
          <w:spacing w:val="-2"/>
          <w:sz w:val="24"/>
          <w:szCs w:val="24"/>
          <w:lang w:eastAsia="zh-CN"/>
        </w:rPr>
        <w:t>电子件。</w:t>
      </w:r>
    </w:p>
    <w:p w14:paraId="558E4221">
      <w:pPr>
        <w:pageBreakBefore/>
        <w:spacing w:before="101" w:line="360" w:lineRule="auto"/>
        <w:ind w:left="1639"/>
        <w:outlineLvl w:val="1"/>
        <w:rPr>
          <w:rFonts w:ascii="宋体" w:hAnsi="宋体" w:eastAsia="宋体" w:cs="宋体"/>
          <w:color w:val="auto"/>
          <w:sz w:val="31"/>
          <w:szCs w:val="31"/>
          <w:lang w:eastAsia="zh-CN"/>
        </w:rPr>
      </w:pPr>
      <w:bookmarkStart w:id="398" w:name="bookmark262"/>
      <w:bookmarkEnd w:id="398"/>
      <w:bookmarkStart w:id="399" w:name="bookmark266"/>
      <w:bookmarkEnd w:id="399"/>
      <w:bookmarkStart w:id="400" w:name="bookmark264"/>
      <w:bookmarkEnd w:id="400"/>
      <w:bookmarkStart w:id="401" w:name="_Toc186477816"/>
      <w:bookmarkStart w:id="402" w:name="_Toc9027"/>
      <w:r>
        <w:rPr>
          <w:rFonts w:hint="eastAsia" w:ascii="宋体" w:hAnsi="宋体" w:eastAsia="宋体" w:cs="宋体"/>
          <w:b/>
          <w:bCs/>
          <w:color w:val="auto"/>
          <w:spacing w:val="5"/>
          <w:sz w:val="31"/>
          <w:szCs w:val="31"/>
          <w:lang w:val="en-US" w:eastAsia="zh-CN"/>
        </w:rPr>
        <w:t>六</w:t>
      </w:r>
      <w:r>
        <w:rPr>
          <w:rFonts w:hint="eastAsia" w:ascii="宋体" w:hAnsi="宋体" w:eastAsia="宋体" w:cs="宋体"/>
          <w:b/>
          <w:bCs/>
          <w:color w:val="auto"/>
          <w:spacing w:val="5"/>
          <w:sz w:val="31"/>
          <w:szCs w:val="31"/>
          <w:lang w:eastAsia="zh-CN"/>
        </w:rPr>
        <w:t>、政府采购投标人廉洁自律承诺书</w:t>
      </w:r>
      <w:bookmarkEnd w:id="401"/>
      <w:bookmarkEnd w:id="402"/>
    </w:p>
    <w:p w14:paraId="725EA70C">
      <w:pPr>
        <w:spacing w:line="360" w:lineRule="auto"/>
        <w:rPr>
          <w:rFonts w:ascii="宋体" w:hAnsi="宋体" w:eastAsia="宋体" w:cs="宋体"/>
          <w:color w:val="auto"/>
          <w:lang w:eastAsia="zh-CN"/>
        </w:rPr>
      </w:pPr>
    </w:p>
    <w:p w14:paraId="43865D2E">
      <w:pPr>
        <w:spacing w:before="78" w:line="360" w:lineRule="auto"/>
        <w:ind w:left="34"/>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（采购人）、（采购代理机构</w:t>
      </w:r>
      <w:r>
        <w:rPr>
          <w:rFonts w:hint="eastAsia" w:ascii="宋体" w:hAnsi="宋体" w:eastAsia="宋体" w:cs="宋体"/>
          <w:color w:val="auto"/>
          <w:spacing w:val="2"/>
          <w:sz w:val="24"/>
          <w:szCs w:val="24"/>
          <w:lang w:eastAsia="zh-CN"/>
        </w:rPr>
        <w:t>）：</w:t>
      </w:r>
    </w:p>
    <w:p w14:paraId="6CE4FDF7">
      <w:pPr>
        <w:spacing w:before="259" w:line="360" w:lineRule="auto"/>
        <w:ind w:left="25" w:right="178" w:firstLine="481"/>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我单位响应你单位项目招标要求参加投标。在这次投</w:t>
      </w:r>
      <w:r>
        <w:rPr>
          <w:rFonts w:hint="eastAsia" w:ascii="宋体" w:hAnsi="宋体" w:eastAsia="宋体" w:cs="宋体"/>
          <w:color w:val="auto"/>
          <w:spacing w:val="-4"/>
          <w:sz w:val="24"/>
          <w:szCs w:val="24"/>
          <w:lang w:eastAsia="zh-CN"/>
        </w:rPr>
        <w:t>标过程中和中标后，我</w:t>
      </w:r>
      <w:r>
        <w:rPr>
          <w:rFonts w:hint="eastAsia" w:ascii="宋体" w:hAnsi="宋体" w:eastAsia="宋体" w:cs="宋体"/>
          <w:color w:val="auto"/>
          <w:spacing w:val="-1"/>
          <w:sz w:val="24"/>
          <w:szCs w:val="24"/>
          <w:lang w:eastAsia="zh-CN"/>
        </w:rPr>
        <w:t>们将严格遵守国家法律法规要求，并郑重承诺：</w:t>
      </w:r>
    </w:p>
    <w:p w14:paraId="27E5F679">
      <w:pPr>
        <w:spacing w:before="35" w:line="360" w:lineRule="auto"/>
        <w:ind w:left="25" w:right="122" w:firstLine="483"/>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一、不向项目有关人员及部门赠送礼金礼物、有价证券、回扣以及中介费、</w:t>
      </w:r>
      <w:r>
        <w:rPr>
          <w:rFonts w:hint="eastAsia" w:ascii="宋体" w:hAnsi="宋体" w:eastAsia="宋体" w:cs="宋体"/>
          <w:color w:val="auto"/>
          <w:spacing w:val="-1"/>
          <w:sz w:val="24"/>
          <w:szCs w:val="24"/>
          <w:lang w:eastAsia="zh-CN"/>
        </w:rPr>
        <w:t>介绍费、咨询费等好处费；</w:t>
      </w:r>
    </w:p>
    <w:p w14:paraId="60D83300">
      <w:pPr>
        <w:spacing w:before="184" w:line="360" w:lineRule="auto"/>
        <w:ind w:firstLine="476" w:firstLineChars="200"/>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二、不为项目有关人员及部门报销应由你方单位或个人支付的费用；</w:t>
      </w:r>
    </w:p>
    <w:p w14:paraId="4EF52AE9">
      <w:pPr>
        <w:spacing w:before="182" w:line="360" w:lineRule="auto"/>
        <w:ind w:firstLine="460" w:firstLineChars="200"/>
        <w:jc w:val="both"/>
        <w:rPr>
          <w:rFonts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三、不向项目有关人员及部门提供有可能影响公正的宴请和健身娱乐等活动；</w:t>
      </w:r>
    </w:p>
    <w:p w14:paraId="49B38A6F">
      <w:pPr>
        <w:spacing w:before="183" w:line="360" w:lineRule="auto"/>
        <w:ind w:firstLine="476" w:firstLineChars="200"/>
        <w:rPr>
          <w:rFonts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四、不为项目有关人员及部门出国（境）、旅游</w:t>
      </w:r>
      <w:r>
        <w:rPr>
          <w:rFonts w:hint="eastAsia" w:ascii="宋体" w:hAnsi="宋体" w:eastAsia="宋体" w:cs="宋体"/>
          <w:color w:val="auto"/>
          <w:spacing w:val="-2"/>
          <w:sz w:val="24"/>
          <w:szCs w:val="24"/>
          <w:lang w:eastAsia="zh-CN"/>
        </w:rPr>
        <w:t>等提供方便；</w:t>
      </w:r>
    </w:p>
    <w:p w14:paraId="6EBDFABA">
      <w:pPr>
        <w:spacing w:before="183" w:line="360" w:lineRule="auto"/>
        <w:ind w:left="25" w:right="178" w:firstLine="483"/>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五、不为项目有关人员个人装修住房、婚丧嫁娶</w:t>
      </w:r>
      <w:r>
        <w:rPr>
          <w:rFonts w:hint="eastAsia" w:ascii="宋体" w:hAnsi="宋体" w:eastAsia="宋体" w:cs="宋体"/>
          <w:color w:val="auto"/>
          <w:spacing w:val="-4"/>
          <w:sz w:val="24"/>
          <w:szCs w:val="24"/>
          <w:lang w:eastAsia="zh-CN"/>
        </w:rPr>
        <w:t>、配偶子女工作安排等提供好处；</w:t>
      </w:r>
    </w:p>
    <w:p w14:paraId="5072EF33">
      <w:pPr>
        <w:spacing w:before="182" w:line="360" w:lineRule="auto"/>
        <w:ind w:left="31" w:right="178" w:firstLine="476"/>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六、严格遵守《中华人民共和国政府采购法》《中华</w:t>
      </w:r>
      <w:r>
        <w:rPr>
          <w:rFonts w:hint="eastAsia" w:ascii="宋体" w:hAnsi="宋体" w:eastAsia="宋体" w:cs="宋体"/>
          <w:color w:val="auto"/>
          <w:spacing w:val="-4"/>
          <w:sz w:val="24"/>
          <w:szCs w:val="24"/>
          <w:lang w:eastAsia="zh-CN"/>
        </w:rPr>
        <w:t>人民共和国政府采购法</w:t>
      </w:r>
      <w:r>
        <w:rPr>
          <w:rFonts w:hint="eastAsia" w:ascii="宋体" w:hAnsi="宋体" w:eastAsia="宋体" w:cs="宋体"/>
          <w:color w:val="auto"/>
          <w:spacing w:val="-3"/>
          <w:sz w:val="24"/>
          <w:szCs w:val="24"/>
          <w:lang w:eastAsia="zh-CN"/>
        </w:rPr>
        <w:t>实施条例》《中华人民共和国民法典》等法律法规，诚实守信</w:t>
      </w:r>
      <w:r>
        <w:rPr>
          <w:rFonts w:hint="eastAsia" w:ascii="宋体" w:hAnsi="宋体" w:eastAsia="宋体" w:cs="宋体"/>
          <w:color w:val="auto"/>
          <w:spacing w:val="-4"/>
          <w:sz w:val="24"/>
          <w:szCs w:val="24"/>
          <w:lang w:eastAsia="zh-CN"/>
        </w:rPr>
        <w:t>，合法经营，坚决</w:t>
      </w:r>
      <w:r>
        <w:rPr>
          <w:rFonts w:hint="eastAsia" w:ascii="宋体" w:hAnsi="宋体" w:eastAsia="宋体" w:cs="宋体"/>
          <w:color w:val="auto"/>
          <w:spacing w:val="-1"/>
          <w:sz w:val="24"/>
          <w:szCs w:val="24"/>
          <w:lang w:eastAsia="zh-CN"/>
        </w:rPr>
        <w:t>抵制各种违法违纪行为。</w:t>
      </w:r>
    </w:p>
    <w:p w14:paraId="084FEC65">
      <w:pPr>
        <w:spacing w:before="183" w:line="360" w:lineRule="auto"/>
        <w:ind w:left="31" w:right="141" w:firstLine="478"/>
        <w:jc w:val="both"/>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如违反上述承诺，你单位有权立即取消我单位投</w:t>
      </w:r>
      <w:r>
        <w:rPr>
          <w:rFonts w:hint="eastAsia" w:ascii="宋体" w:hAnsi="宋体" w:eastAsia="宋体" w:cs="宋体"/>
          <w:color w:val="auto"/>
          <w:spacing w:val="-4"/>
          <w:sz w:val="24"/>
          <w:szCs w:val="24"/>
          <w:lang w:eastAsia="zh-CN"/>
        </w:rPr>
        <w:t>标、中标或在建项目的建设</w:t>
      </w:r>
      <w:r>
        <w:rPr>
          <w:rFonts w:hint="eastAsia" w:ascii="宋体" w:hAnsi="宋体" w:eastAsia="宋体" w:cs="宋体"/>
          <w:color w:val="auto"/>
          <w:spacing w:val="-2"/>
          <w:sz w:val="24"/>
          <w:szCs w:val="24"/>
          <w:lang w:eastAsia="zh-CN"/>
        </w:rPr>
        <w:t>资格，有权拒绝我单位在一定时期内进入你单位进行项目建设或其他</w:t>
      </w:r>
      <w:r>
        <w:rPr>
          <w:rFonts w:hint="eastAsia" w:ascii="宋体" w:hAnsi="宋体" w:eastAsia="宋体" w:cs="宋体"/>
          <w:color w:val="auto"/>
          <w:spacing w:val="-3"/>
          <w:sz w:val="24"/>
          <w:szCs w:val="24"/>
          <w:lang w:eastAsia="zh-CN"/>
        </w:rPr>
        <w:t>经营活动，</w:t>
      </w:r>
      <w:r>
        <w:rPr>
          <w:rFonts w:hint="eastAsia" w:ascii="宋体" w:hAnsi="宋体" w:eastAsia="宋体" w:cs="宋体"/>
          <w:color w:val="auto"/>
          <w:spacing w:val="-1"/>
          <w:sz w:val="24"/>
          <w:szCs w:val="24"/>
          <w:lang w:eastAsia="zh-CN"/>
        </w:rPr>
        <w:t>并通报主管部门。由此引起的相应损失均由我单位承担。</w:t>
      </w:r>
    </w:p>
    <w:p w14:paraId="3B449183">
      <w:pPr>
        <w:spacing w:line="360" w:lineRule="auto"/>
        <w:rPr>
          <w:rFonts w:ascii="宋体" w:hAnsi="宋体" w:eastAsia="宋体" w:cs="宋体"/>
          <w:color w:val="auto"/>
          <w:lang w:eastAsia="zh-CN"/>
        </w:rPr>
      </w:pPr>
    </w:p>
    <w:p w14:paraId="4D2B35C7">
      <w:pPr>
        <w:spacing w:line="360" w:lineRule="auto"/>
        <w:rPr>
          <w:rFonts w:ascii="宋体" w:hAnsi="宋体" w:eastAsia="宋体" w:cs="宋体"/>
          <w:color w:val="auto"/>
          <w:lang w:eastAsia="zh-CN"/>
        </w:rPr>
      </w:pPr>
    </w:p>
    <w:p w14:paraId="4AA29DFD">
      <w:pPr>
        <w:spacing w:line="360" w:lineRule="auto"/>
        <w:rPr>
          <w:rFonts w:ascii="宋体" w:hAnsi="宋体" w:eastAsia="宋体" w:cs="宋体"/>
          <w:color w:val="auto"/>
          <w:lang w:eastAsia="zh-CN"/>
        </w:rPr>
      </w:pPr>
    </w:p>
    <w:p w14:paraId="6FF9E40B">
      <w:pPr>
        <w:spacing w:line="360" w:lineRule="auto"/>
        <w:rPr>
          <w:rFonts w:ascii="宋体" w:hAnsi="宋体" w:eastAsia="宋体" w:cs="宋体"/>
          <w:color w:val="auto"/>
          <w:lang w:eastAsia="zh-CN"/>
        </w:rPr>
      </w:pPr>
    </w:p>
    <w:p w14:paraId="3471A9DE">
      <w:pPr>
        <w:spacing w:line="360" w:lineRule="auto"/>
        <w:rPr>
          <w:rFonts w:ascii="宋体" w:hAnsi="宋体" w:eastAsia="宋体" w:cs="宋体"/>
          <w:color w:val="auto"/>
          <w:lang w:eastAsia="zh-CN"/>
        </w:rPr>
      </w:pPr>
    </w:p>
    <w:p w14:paraId="76A83C56">
      <w:pPr>
        <w:spacing w:line="360" w:lineRule="auto"/>
        <w:ind w:firstLine="440" w:firstLineChars="200"/>
        <w:rPr>
          <w:rFonts w:ascii="宋体" w:hAnsi="宋体" w:eastAsia="宋体" w:cs="宋体"/>
          <w:sz w:val="22"/>
          <w:lang w:eastAsia="zh-CN"/>
        </w:rPr>
      </w:pPr>
      <w:r>
        <w:rPr>
          <w:rFonts w:hint="eastAsia" w:ascii="宋体" w:hAnsi="宋体" w:eastAsia="宋体" w:cs="宋体"/>
          <w:sz w:val="22"/>
          <w:lang w:eastAsia="zh-CN"/>
        </w:rPr>
        <w:t>供应商名称(公章)：____________</w:t>
      </w:r>
    </w:p>
    <w:p w14:paraId="24B544DD">
      <w:pPr>
        <w:spacing w:line="360" w:lineRule="auto"/>
        <w:ind w:firstLine="440" w:firstLineChars="200"/>
        <w:rPr>
          <w:rFonts w:ascii="宋体" w:hAnsi="宋体" w:eastAsia="宋体" w:cs="宋体"/>
          <w:sz w:val="22"/>
          <w:lang w:eastAsia="zh-CN"/>
        </w:rPr>
      </w:pPr>
      <w:r>
        <w:rPr>
          <w:rFonts w:hint="eastAsia" w:ascii="宋体" w:hAnsi="宋体" w:eastAsia="宋体" w:cs="宋体"/>
          <w:sz w:val="22"/>
          <w:lang w:eastAsia="zh-CN"/>
        </w:rPr>
        <w:t>法定代表人或其授权代表(签字或盖章)：____________</w:t>
      </w:r>
    </w:p>
    <w:p w14:paraId="4D4B619C">
      <w:pPr>
        <w:spacing w:line="360" w:lineRule="auto"/>
        <w:ind w:firstLine="440" w:firstLineChars="200"/>
        <w:rPr>
          <w:rFonts w:ascii="宋体" w:hAnsi="宋体" w:eastAsia="宋体" w:cs="宋体"/>
          <w:color w:val="auto"/>
          <w:lang w:eastAsia="zh-CN"/>
        </w:rPr>
      </w:pPr>
      <w:r>
        <w:rPr>
          <w:rFonts w:hint="eastAsia" w:ascii="宋体" w:hAnsi="宋体" w:eastAsia="宋体" w:cs="宋体"/>
          <w:sz w:val="22"/>
        </w:rPr>
        <w:t>日期：______年____月____日</w:t>
      </w:r>
    </w:p>
    <w:p w14:paraId="534B28C5">
      <w:pPr>
        <w:spacing w:line="360" w:lineRule="auto"/>
        <w:rPr>
          <w:rFonts w:ascii="宋体" w:hAnsi="宋体" w:eastAsia="宋体" w:cs="宋体"/>
          <w:color w:val="auto"/>
          <w:lang w:eastAsia="zh-CN"/>
        </w:rPr>
      </w:pPr>
    </w:p>
    <w:p w14:paraId="075C365D">
      <w:pPr>
        <w:pageBreakBefore/>
        <w:numPr>
          <w:ilvl w:val="0"/>
          <w:numId w:val="0"/>
        </w:numPr>
        <w:spacing w:before="101" w:line="360" w:lineRule="auto"/>
        <w:jc w:val="center"/>
        <w:outlineLvl w:val="1"/>
        <w:rPr>
          <w:rFonts w:ascii="宋体" w:hAnsi="宋体" w:eastAsia="宋体" w:cs="宋体"/>
          <w:b/>
          <w:bCs/>
          <w:color w:val="auto"/>
          <w:spacing w:val="1"/>
          <w:sz w:val="31"/>
          <w:szCs w:val="31"/>
          <w:lang w:eastAsia="zh-CN"/>
        </w:rPr>
      </w:pPr>
      <w:bookmarkStart w:id="403" w:name="_Toc186477818"/>
      <w:bookmarkStart w:id="404" w:name="_Toc11108"/>
      <w:r>
        <w:rPr>
          <w:rFonts w:hint="eastAsia" w:ascii="宋体" w:hAnsi="宋体" w:eastAsia="宋体" w:cs="宋体"/>
          <w:b/>
          <w:bCs/>
          <w:snapToGrid w:val="0"/>
          <w:color w:val="auto"/>
          <w:spacing w:val="1"/>
          <w:sz w:val="31"/>
          <w:szCs w:val="31"/>
          <w:lang w:val="en-US" w:eastAsia="zh-CN" w:bidi="ar-SA"/>
        </w:rPr>
        <w:t>七、</w:t>
      </w:r>
      <w:r>
        <w:rPr>
          <w:rFonts w:hint="eastAsia" w:ascii="宋体" w:hAnsi="宋体" w:eastAsia="宋体" w:cs="宋体"/>
          <w:b/>
          <w:bCs/>
          <w:color w:val="auto"/>
          <w:spacing w:val="1"/>
          <w:sz w:val="31"/>
          <w:szCs w:val="31"/>
          <w:lang w:eastAsia="zh-CN"/>
        </w:rPr>
        <w:t>商务、技术要求偏离表</w:t>
      </w:r>
      <w:bookmarkEnd w:id="403"/>
      <w:bookmarkEnd w:id="404"/>
    </w:p>
    <w:p w14:paraId="65791853">
      <w:pPr>
        <w:spacing w:line="360" w:lineRule="auto"/>
        <w:jc w:val="center"/>
        <w:rPr>
          <w:rFonts w:ascii="宋体" w:hAnsi="宋体" w:eastAsia="宋体" w:cs="宋体"/>
          <w:b/>
          <w:bCs/>
          <w:color w:val="auto"/>
          <w:sz w:val="24"/>
          <w:szCs w:val="32"/>
          <w:lang w:eastAsia="zh-CN"/>
        </w:rPr>
      </w:pPr>
      <w:r>
        <w:rPr>
          <w:rFonts w:hint="eastAsia" w:ascii="宋体" w:hAnsi="宋体" w:eastAsia="宋体" w:cs="宋体"/>
          <w:b/>
          <w:bCs/>
          <w:color w:val="auto"/>
          <w:sz w:val="24"/>
          <w:szCs w:val="32"/>
          <w:lang w:eastAsia="zh-CN"/>
        </w:rPr>
        <w:t>（一）商务条款偏离表</w:t>
      </w:r>
    </w:p>
    <w:tbl>
      <w:tblPr>
        <w:tblStyle w:val="25"/>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5759"/>
        <w:gridCol w:w="1147"/>
        <w:gridCol w:w="947"/>
      </w:tblGrid>
      <w:tr w14:paraId="7B32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42" w:type="dxa"/>
            <w:shd w:val="clear" w:color="auto" w:fill="F3F3F3"/>
            <w:vAlign w:val="center"/>
          </w:tcPr>
          <w:p w14:paraId="45B6BF6B">
            <w:pPr>
              <w:widowControl w:val="0"/>
              <w:kinsoku/>
              <w:wordWrap w:val="0"/>
              <w:snapToGrid/>
              <w:spacing w:line="360" w:lineRule="auto"/>
              <w:jc w:val="center"/>
              <w:textAlignment w:val="auto"/>
              <w:rPr>
                <w:rFonts w:ascii="宋体" w:hAnsi="宋体" w:eastAsia="宋体" w:cs="宋体"/>
                <w:b/>
                <w:bCs/>
                <w:color w:val="auto"/>
                <w:sz w:val="24"/>
              </w:rPr>
            </w:pPr>
            <w:r>
              <w:rPr>
                <w:rFonts w:hint="eastAsia" w:ascii="宋体" w:hAnsi="宋体" w:eastAsia="宋体" w:cs="宋体"/>
                <w:b/>
                <w:bCs/>
                <w:color w:val="auto"/>
                <w:sz w:val="24"/>
              </w:rPr>
              <w:t>序号</w:t>
            </w:r>
          </w:p>
        </w:tc>
        <w:tc>
          <w:tcPr>
            <w:tcW w:w="5759" w:type="dxa"/>
            <w:shd w:val="clear" w:color="auto" w:fill="F3F3F3"/>
            <w:vAlign w:val="center"/>
          </w:tcPr>
          <w:p w14:paraId="2E0E4E83">
            <w:pPr>
              <w:widowControl w:val="0"/>
              <w:kinsoku/>
              <w:wordWrap w:val="0"/>
              <w:snapToGrid/>
              <w:spacing w:line="360" w:lineRule="auto"/>
              <w:jc w:val="center"/>
              <w:textAlignment w:val="auto"/>
              <w:rPr>
                <w:rFonts w:ascii="宋体" w:hAnsi="宋体" w:eastAsia="宋体" w:cs="宋体"/>
                <w:b/>
                <w:bCs/>
                <w:color w:val="auto"/>
                <w:sz w:val="24"/>
              </w:rPr>
            </w:pPr>
            <w:r>
              <w:rPr>
                <w:rFonts w:hint="eastAsia" w:ascii="宋体" w:hAnsi="宋体" w:eastAsia="宋体" w:cs="宋体"/>
                <w:b/>
                <w:bCs/>
                <w:color w:val="auto"/>
                <w:sz w:val="24"/>
              </w:rPr>
              <w:t>主要商务条款</w:t>
            </w:r>
          </w:p>
        </w:tc>
        <w:tc>
          <w:tcPr>
            <w:tcW w:w="1147" w:type="dxa"/>
            <w:shd w:val="clear" w:color="auto" w:fill="F3F3F3"/>
            <w:vAlign w:val="center"/>
          </w:tcPr>
          <w:p w14:paraId="71AC1B80">
            <w:pPr>
              <w:widowControl w:val="0"/>
              <w:kinsoku/>
              <w:wordWrap w:val="0"/>
              <w:snapToGrid/>
              <w:spacing w:line="360" w:lineRule="auto"/>
              <w:jc w:val="center"/>
              <w:textAlignment w:val="auto"/>
              <w:rPr>
                <w:rFonts w:ascii="宋体" w:hAnsi="宋体" w:eastAsia="宋体" w:cs="宋体"/>
                <w:b/>
                <w:bCs/>
                <w:color w:val="auto"/>
                <w:sz w:val="24"/>
              </w:rPr>
            </w:pPr>
            <w:r>
              <w:rPr>
                <w:rFonts w:hint="eastAsia" w:ascii="宋体" w:hAnsi="宋体" w:eastAsia="宋体" w:cs="宋体"/>
                <w:b/>
                <w:bCs/>
                <w:color w:val="auto"/>
                <w:sz w:val="24"/>
              </w:rPr>
              <w:t>是否</w:t>
            </w:r>
          </w:p>
          <w:p w14:paraId="3E197616">
            <w:pPr>
              <w:spacing w:line="360" w:lineRule="auto"/>
              <w:jc w:val="center"/>
              <w:rPr>
                <w:rFonts w:ascii="宋体" w:hAnsi="宋体" w:eastAsia="宋体" w:cs="宋体"/>
                <w:b/>
                <w:bCs/>
                <w:color w:val="auto"/>
                <w:sz w:val="24"/>
              </w:rPr>
            </w:pPr>
            <w:r>
              <w:rPr>
                <w:rFonts w:hint="eastAsia" w:ascii="宋体" w:hAnsi="宋体" w:eastAsia="宋体" w:cs="宋体"/>
                <w:b/>
                <w:bCs/>
                <w:color w:val="auto"/>
                <w:sz w:val="24"/>
              </w:rPr>
              <w:t>响应</w:t>
            </w:r>
          </w:p>
        </w:tc>
        <w:tc>
          <w:tcPr>
            <w:tcW w:w="947" w:type="dxa"/>
            <w:shd w:val="clear" w:color="auto" w:fill="F3F3F3"/>
            <w:vAlign w:val="center"/>
          </w:tcPr>
          <w:p w14:paraId="0A066D8C">
            <w:pPr>
              <w:widowControl w:val="0"/>
              <w:kinsoku/>
              <w:wordWrap w:val="0"/>
              <w:snapToGrid/>
              <w:spacing w:line="360" w:lineRule="auto"/>
              <w:jc w:val="center"/>
              <w:textAlignment w:val="auto"/>
              <w:rPr>
                <w:rFonts w:ascii="宋体" w:hAnsi="宋体" w:eastAsia="宋体" w:cs="宋体"/>
                <w:b/>
                <w:bCs/>
                <w:color w:val="auto"/>
                <w:sz w:val="24"/>
              </w:rPr>
            </w:pPr>
            <w:r>
              <w:rPr>
                <w:rFonts w:hint="eastAsia" w:ascii="宋体" w:hAnsi="宋体" w:eastAsia="宋体" w:cs="宋体"/>
                <w:b/>
                <w:bCs/>
                <w:color w:val="auto"/>
                <w:sz w:val="24"/>
              </w:rPr>
              <w:t>偏离说明</w:t>
            </w:r>
          </w:p>
        </w:tc>
      </w:tr>
      <w:tr w14:paraId="0468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vAlign w:val="center"/>
          </w:tcPr>
          <w:p w14:paraId="7E2F6CA7">
            <w:pPr>
              <w:widowControl w:val="0"/>
              <w:kinsoku/>
              <w:wordWrap w:val="0"/>
              <w:snapToGrid/>
              <w:spacing w:line="360" w:lineRule="auto"/>
              <w:jc w:val="center"/>
              <w:textAlignment w:val="auto"/>
              <w:rPr>
                <w:rFonts w:ascii="宋体" w:hAnsi="宋体" w:eastAsia="宋体" w:cs="宋体"/>
                <w:color w:val="auto"/>
                <w:spacing w:val="-5"/>
                <w:lang w:eastAsia="zh-CN"/>
              </w:rPr>
            </w:pPr>
            <w:r>
              <w:rPr>
                <w:rFonts w:hint="eastAsia" w:ascii="宋体" w:hAnsi="宋体" w:eastAsia="宋体" w:cs="宋体"/>
                <w:color w:val="auto"/>
                <w:spacing w:val="-5"/>
                <w:lang w:eastAsia="zh-CN"/>
              </w:rPr>
              <w:t>1</w:t>
            </w:r>
          </w:p>
        </w:tc>
        <w:tc>
          <w:tcPr>
            <w:tcW w:w="5759" w:type="dxa"/>
            <w:vAlign w:val="center"/>
          </w:tcPr>
          <w:p w14:paraId="667B5D69">
            <w:pPr>
              <w:widowControl w:val="0"/>
              <w:kinsoku/>
              <w:wordWrap w:val="0"/>
              <w:snapToGrid/>
              <w:spacing w:line="360" w:lineRule="auto"/>
              <w:textAlignment w:val="auto"/>
              <w:rPr>
                <w:rFonts w:ascii="宋体" w:hAnsi="宋体" w:eastAsia="宋体" w:cs="宋体"/>
                <w:color w:val="auto"/>
                <w:spacing w:val="-5"/>
                <w:lang w:eastAsia="zh-CN"/>
              </w:rPr>
            </w:pPr>
            <w:r>
              <w:rPr>
                <w:rFonts w:hint="eastAsia" w:ascii="宋体" w:hAnsi="宋体" w:eastAsia="宋体" w:cs="宋体"/>
                <w:color w:val="auto"/>
                <w:spacing w:val="-5"/>
                <w:lang w:eastAsia="zh-CN"/>
              </w:rPr>
              <w:t>完全理解并接受对合格供应商、合格的服务质量和其他服务要求；</w:t>
            </w:r>
          </w:p>
        </w:tc>
        <w:tc>
          <w:tcPr>
            <w:tcW w:w="1147" w:type="dxa"/>
            <w:vAlign w:val="center"/>
          </w:tcPr>
          <w:p w14:paraId="099FD686">
            <w:pPr>
              <w:adjustRightInd/>
              <w:spacing w:line="360" w:lineRule="auto"/>
              <w:textAlignment w:val="auto"/>
              <w:rPr>
                <w:rFonts w:ascii="宋体" w:hAnsi="宋体" w:eastAsia="宋体" w:cs="宋体"/>
                <w:snapToGrid/>
                <w:color w:val="auto"/>
                <w:kern w:val="2"/>
                <w:szCs w:val="24"/>
                <w:lang w:eastAsia="zh-CN"/>
              </w:rPr>
            </w:pPr>
          </w:p>
        </w:tc>
        <w:tc>
          <w:tcPr>
            <w:tcW w:w="947" w:type="dxa"/>
            <w:vAlign w:val="center"/>
          </w:tcPr>
          <w:p w14:paraId="090143E8">
            <w:pPr>
              <w:spacing w:line="360" w:lineRule="auto"/>
              <w:jc w:val="center"/>
              <w:rPr>
                <w:rFonts w:ascii="宋体" w:hAnsi="宋体" w:eastAsia="宋体" w:cs="宋体"/>
                <w:color w:val="auto"/>
                <w:sz w:val="24"/>
                <w:lang w:eastAsia="zh-CN"/>
              </w:rPr>
            </w:pPr>
          </w:p>
        </w:tc>
      </w:tr>
      <w:tr w14:paraId="441E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vAlign w:val="center"/>
          </w:tcPr>
          <w:p w14:paraId="04B82C44">
            <w:pPr>
              <w:widowControl w:val="0"/>
              <w:kinsoku/>
              <w:wordWrap w:val="0"/>
              <w:snapToGrid/>
              <w:spacing w:line="360" w:lineRule="auto"/>
              <w:jc w:val="center"/>
              <w:textAlignment w:val="auto"/>
              <w:rPr>
                <w:rFonts w:ascii="宋体" w:hAnsi="宋体" w:eastAsia="宋体" w:cs="宋体"/>
                <w:color w:val="auto"/>
                <w:spacing w:val="-5"/>
                <w:lang w:eastAsia="zh-CN"/>
              </w:rPr>
            </w:pPr>
            <w:r>
              <w:rPr>
                <w:rFonts w:hint="eastAsia" w:ascii="宋体" w:hAnsi="宋体" w:eastAsia="宋体" w:cs="宋体"/>
                <w:color w:val="auto"/>
                <w:spacing w:val="-5"/>
                <w:lang w:eastAsia="zh-CN"/>
              </w:rPr>
              <w:t>2</w:t>
            </w:r>
          </w:p>
        </w:tc>
        <w:tc>
          <w:tcPr>
            <w:tcW w:w="5759" w:type="dxa"/>
            <w:vAlign w:val="center"/>
          </w:tcPr>
          <w:p w14:paraId="61C669C1">
            <w:pPr>
              <w:widowControl w:val="0"/>
              <w:kinsoku/>
              <w:wordWrap w:val="0"/>
              <w:snapToGrid/>
              <w:spacing w:line="360" w:lineRule="auto"/>
              <w:textAlignment w:val="auto"/>
              <w:rPr>
                <w:rFonts w:ascii="宋体" w:hAnsi="宋体" w:eastAsia="宋体" w:cs="宋体"/>
                <w:color w:val="auto"/>
                <w:spacing w:val="-5"/>
                <w:lang w:eastAsia="zh-CN"/>
              </w:rPr>
            </w:pPr>
            <w:r>
              <w:rPr>
                <w:rFonts w:hint="eastAsia" w:ascii="宋体" w:hAnsi="宋体" w:eastAsia="宋体" w:cs="宋体"/>
                <w:color w:val="auto"/>
                <w:spacing w:val="-5"/>
                <w:lang w:eastAsia="zh-CN"/>
              </w:rPr>
              <w:t>完全理解并接受对供应商的各项须知、规约要求和责任义务；</w:t>
            </w:r>
          </w:p>
        </w:tc>
        <w:tc>
          <w:tcPr>
            <w:tcW w:w="1147" w:type="dxa"/>
            <w:vAlign w:val="center"/>
          </w:tcPr>
          <w:p w14:paraId="0D94F189">
            <w:pPr>
              <w:spacing w:line="360" w:lineRule="auto"/>
              <w:jc w:val="center"/>
              <w:rPr>
                <w:rFonts w:ascii="宋体" w:hAnsi="宋体" w:eastAsia="宋体" w:cs="宋体"/>
                <w:color w:val="auto"/>
                <w:sz w:val="24"/>
                <w:lang w:eastAsia="zh-CN"/>
              </w:rPr>
            </w:pPr>
          </w:p>
        </w:tc>
        <w:tc>
          <w:tcPr>
            <w:tcW w:w="947" w:type="dxa"/>
            <w:vAlign w:val="center"/>
          </w:tcPr>
          <w:p w14:paraId="0700A804">
            <w:pPr>
              <w:spacing w:line="360" w:lineRule="auto"/>
              <w:ind w:right="-35"/>
              <w:jc w:val="center"/>
              <w:rPr>
                <w:rFonts w:ascii="宋体" w:hAnsi="宋体" w:eastAsia="宋体" w:cs="宋体"/>
                <w:color w:val="auto"/>
                <w:sz w:val="24"/>
                <w:lang w:eastAsia="zh-CN"/>
              </w:rPr>
            </w:pPr>
          </w:p>
        </w:tc>
      </w:tr>
      <w:tr w14:paraId="59AD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shd w:val="clear" w:color="auto" w:fill="auto"/>
            <w:vAlign w:val="center"/>
          </w:tcPr>
          <w:p w14:paraId="6F6572CC">
            <w:pPr>
              <w:widowControl w:val="0"/>
              <w:kinsoku/>
              <w:wordWrap w:val="0"/>
              <w:snapToGrid/>
              <w:spacing w:line="360" w:lineRule="auto"/>
              <w:jc w:val="center"/>
              <w:textAlignment w:val="auto"/>
              <w:rPr>
                <w:rFonts w:ascii="宋体" w:hAnsi="宋体" w:eastAsia="宋体" w:cs="宋体"/>
                <w:color w:val="auto"/>
                <w:spacing w:val="-5"/>
                <w:lang w:eastAsia="zh-CN"/>
              </w:rPr>
            </w:pPr>
            <w:r>
              <w:rPr>
                <w:rFonts w:hint="eastAsia" w:ascii="宋体" w:hAnsi="宋体" w:eastAsia="宋体" w:cs="宋体"/>
                <w:color w:val="auto"/>
                <w:spacing w:val="-5"/>
                <w:lang w:eastAsia="zh-CN"/>
              </w:rPr>
              <w:t>3</w:t>
            </w:r>
          </w:p>
        </w:tc>
        <w:tc>
          <w:tcPr>
            <w:tcW w:w="5759" w:type="dxa"/>
            <w:vAlign w:val="center"/>
          </w:tcPr>
          <w:p w14:paraId="0761F94C">
            <w:pPr>
              <w:widowControl w:val="0"/>
              <w:kinsoku/>
              <w:wordWrap w:val="0"/>
              <w:snapToGrid/>
              <w:spacing w:line="360" w:lineRule="auto"/>
              <w:textAlignment w:val="auto"/>
              <w:rPr>
                <w:rFonts w:ascii="宋体" w:hAnsi="宋体" w:eastAsia="宋体" w:cs="宋体"/>
                <w:color w:val="auto"/>
                <w:spacing w:val="-5"/>
                <w:lang w:eastAsia="zh-CN"/>
              </w:rPr>
            </w:pPr>
            <w:r>
              <w:rPr>
                <w:rFonts w:hint="eastAsia" w:ascii="宋体" w:hAnsi="宋体" w:eastAsia="宋体" w:cs="宋体"/>
                <w:color w:val="auto"/>
                <w:spacing w:val="-5"/>
                <w:lang w:eastAsia="zh-CN"/>
              </w:rPr>
              <w:t>完全理解并接受“第三章采购需求”中“一、商务要求”的各项要求，并按要求提供相应证明材料。</w:t>
            </w:r>
          </w:p>
        </w:tc>
        <w:tc>
          <w:tcPr>
            <w:tcW w:w="1147" w:type="dxa"/>
            <w:vAlign w:val="center"/>
          </w:tcPr>
          <w:p w14:paraId="0C8A227C">
            <w:pPr>
              <w:spacing w:line="360" w:lineRule="auto"/>
              <w:jc w:val="center"/>
              <w:rPr>
                <w:rFonts w:ascii="宋体" w:hAnsi="宋体" w:eastAsia="宋体" w:cs="宋体"/>
                <w:color w:val="auto"/>
                <w:sz w:val="24"/>
                <w:lang w:eastAsia="zh-CN"/>
              </w:rPr>
            </w:pPr>
          </w:p>
        </w:tc>
        <w:tc>
          <w:tcPr>
            <w:tcW w:w="947" w:type="dxa"/>
            <w:vAlign w:val="center"/>
          </w:tcPr>
          <w:p w14:paraId="1331914F">
            <w:pPr>
              <w:spacing w:line="360" w:lineRule="auto"/>
              <w:ind w:right="-35"/>
              <w:jc w:val="center"/>
              <w:rPr>
                <w:rFonts w:ascii="宋体" w:hAnsi="宋体" w:eastAsia="宋体" w:cs="宋体"/>
                <w:color w:val="auto"/>
                <w:sz w:val="24"/>
                <w:lang w:eastAsia="zh-CN"/>
              </w:rPr>
            </w:pPr>
          </w:p>
        </w:tc>
      </w:tr>
      <w:tr w14:paraId="5E01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shd w:val="clear" w:color="auto" w:fill="auto"/>
            <w:vAlign w:val="center"/>
          </w:tcPr>
          <w:p w14:paraId="796EBDFE">
            <w:pPr>
              <w:widowControl w:val="0"/>
              <w:kinsoku/>
              <w:wordWrap w:val="0"/>
              <w:snapToGrid/>
              <w:spacing w:line="360" w:lineRule="auto"/>
              <w:jc w:val="center"/>
              <w:textAlignment w:val="auto"/>
              <w:rPr>
                <w:rFonts w:ascii="宋体" w:hAnsi="宋体" w:eastAsia="宋体" w:cs="宋体"/>
                <w:color w:val="auto"/>
                <w:spacing w:val="-5"/>
                <w:lang w:eastAsia="zh-CN"/>
              </w:rPr>
            </w:pPr>
            <w:r>
              <w:rPr>
                <w:rFonts w:hint="eastAsia" w:ascii="宋体" w:hAnsi="宋体" w:eastAsia="宋体" w:cs="宋体"/>
                <w:color w:val="auto"/>
                <w:spacing w:val="-5"/>
                <w:lang w:eastAsia="zh-CN"/>
              </w:rPr>
              <w:t>4</w:t>
            </w:r>
          </w:p>
        </w:tc>
        <w:tc>
          <w:tcPr>
            <w:tcW w:w="5759" w:type="dxa"/>
            <w:vAlign w:val="center"/>
          </w:tcPr>
          <w:p w14:paraId="1B565985">
            <w:pPr>
              <w:widowControl w:val="0"/>
              <w:kinsoku/>
              <w:wordWrap w:val="0"/>
              <w:snapToGrid/>
              <w:spacing w:line="360" w:lineRule="auto"/>
              <w:textAlignment w:val="auto"/>
              <w:rPr>
                <w:rFonts w:ascii="宋体" w:hAnsi="宋体" w:eastAsia="宋体" w:cs="宋体"/>
                <w:color w:val="auto"/>
                <w:spacing w:val="-5"/>
                <w:lang w:eastAsia="zh-CN"/>
              </w:rPr>
            </w:pPr>
            <w:r>
              <w:rPr>
                <w:rFonts w:hint="eastAsia" w:ascii="宋体" w:hAnsi="宋体" w:eastAsia="宋体" w:cs="宋体"/>
                <w:color w:val="auto"/>
                <w:spacing w:val="-5"/>
                <w:lang w:eastAsia="zh-CN"/>
              </w:rPr>
              <w:t>同意按本项目要求缴付相关款项；</w:t>
            </w:r>
          </w:p>
        </w:tc>
        <w:tc>
          <w:tcPr>
            <w:tcW w:w="1147" w:type="dxa"/>
            <w:vAlign w:val="center"/>
          </w:tcPr>
          <w:p w14:paraId="0F1644FB">
            <w:pPr>
              <w:spacing w:line="360" w:lineRule="auto"/>
              <w:jc w:val="center"/>
              <w:rPr>
                <w:rFonts w:ascii="宋体" w:hAnsi="宋体" w:eastAsia="宋体" w:cs="宋体"/>
                <w:color w:val="auto"/>
                <w:sz w:val="24"/>
                <w:lang w:eastAsia="zh-CN"/>
              </w:rPr>
            </w:pPr>
          </w:p>
        </w:tc>
        <w:tc>
          <w:tcPr>
            <w:tcW w:w="947" w:type="dxa"/>
            <w:vAlign w:val="center"/>
          </w:tcPr>
          <w:p w14:paraId="027270CD">
            <w:pPr>
              <w:spacing w:line="360" w:lineRule="auto"/>
              <w:ind w:right="-35"/>
              <w:jc w:val="center"/>
              <w:rPr>
                <w:rFonts w:ascii="宋体" w:hAnsi="宋体" w:eastAsia="宋体" w:cs="宋体"/>
                <w:color w:val="auto"/>
                <w:sz w:val="24"/>
                <w:lang w:eastAsia="zh-CN"/>
              </w:rPr>
            </w:pPr>
          </w:p>
        </w:tc>
      </w:tr>
      <w:tr w14:paraId="0A0C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2" w:type="dxa"/>
            <w:shd w:val="clear" w:color="auto" w:fill="auto"/>
            <w:vAlign w:val="center"/>
          </w:tcPr>
          <w:p w14:paraId="4F492DB2">
            <w:pPr>
              <w:widowControl w:val="0"/>
              <w:kinsoku/>
              <w:wordWrap w:val="0"/>
              <w:snapToGrid/>
              <w:spacing w:line="360" w:lineRule="auto"/>
              <w:jc w:val="center"/>
              <w:textAlignment w:val="auto"/>
              <w:rPr>
                <w:rFonts w:ascii="宋体" w:hAnsi="宋体" w:eastAsia="宋体" w:cs="宋体"/>
                <w:color w:val="auto"/>
                <w:spacing w:val="-5"/>
                <w:lang w:eastAsia="zh-CN"/>
              </w:rPr>
            </w:pPr>
            <w:r>
              <w:rPr>
                <w:rFonts w:hint="eastAsia" w:ascii="宋体" w:hAnsi="宋体" w:eastAsia="宋体" w:cs="宋体"/>
                <w:color w:val="auto"/>
                <w:spacing w:val="-5"/>
                <w:lang w:eastAsia="zh-CN"/>
              </w:rPr>
              <w:t>5</w:t>
            </w:r>
          </w:p>
        </w:tc>
        <w:tc>
          <w:tcPr>
            <w:tcW w:w="5759" w:type="dxa"/>
            <w:vAlign w:val="center"/>
          </w:tcPr>
          <w:p w14:paraId="21B8BB8F">
            <w:pPr>
              <w:widowControl w:val="0"/>
              <w:kinsoku/>
              <w:wordWrap w:val="0"/>
              <w:snapToGrid/>
              <w:spacing w:line="360" w:lineRule="auto"/>
              <w:textAlignment w:val="auto"/>
              <w:rPr>
                <w:rFonts w:ascii="宋体" w:hAnsi="宋体" w:eastAsia="宋体" w:cs="宋体"/>
                <w:color w:val="auto"/>
                <w:spacing w:val="-5"/>
                <w:lang w:eastAsia="zh-CN"/>
              </w:rPr>
            </w:pPr>
            <w:r>
              <w:rPr>
                <w:rFonts w:hint="eastAsia" w:ascii="宋体" w:hAnsi="宋体" w:eastAsia="宋体" w:cs="宋体"/>
                <w:color w:val="auto"/>
                <w:spacing w:val="-5"/>
                <w:lang w:eastAsia="zh-CN"/>
              </w:rPr>
              <w:t>投标有效期：投标截止时间后 90 日历日。；</w:t>
            </w:r>
          </w:p>
        </w:tc>
        <w:tc>
          <w:tcPr>
            <w:tcW w:w="1147" w:type="dxa"/>
            <w:vAlign w:val="center"/>
          </w:tcPr>
          <w:p w14:paraId="34CCE44A">
            <w:pPr>
              <w:spacing w:line="360" w:lineRule="auto"/>
              <w:jc w:val="center"/>
              <w:rPr>
                <w:rFonts w:ascii="宋体" w:hAnsi="宋体" w:eastAsia="宋体" w:cs="宋体"/>
                <w:color w:val="auto"/>
                <w:sz w:val="24"/>
              </w:rPr>
            </w:pPr>
          </w:p>
        </w:tc>
        <w:tc>
          <w:tcPr>
            <w:tcW w:w="947" w:type="dxa"/>
            <w:vAlign w:val="center"/>
          </w:tcPr>
          <w:p w14:paraId="46D2A0F6">
            <w:pPr>
              <w:spacing w:line="360" w:lineRule="auto"/>
              <w:ind w:right="-35"/>
              <w:jc w:val="center"/>
              <w:rPr>
                <w:rFonts w:ascii="宋体" w:hAnsi="宋体" w:eastAsia="宋体" w:cs="宋体"/>
                <w:color w:val="auto"/>
                <w:sz w:val="24"/>
              </w:rPr>
            </w:pPr>
          </w:p>
        </w:tc>
      </w:tr>
      <w:tr w14:paraId="0B17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shd w:val="clear" w:color="auto" w:fill="auto"/>
            <w:vAlign w:val="center"/>
          </w:tcPr>
          <w:p w14:paraId="41C01A9E">
            <w:pPr>
              <w:widowControl w:val="0"/>
              <w:kinsoku/>
              <w:wordWrap w:val="0"/>
              <w:snapToGrid/>
              <w:spacing w:line="360" w:lineRule="auto"/>
              <w:jc w:val="center"/>
              <w:textAlignment w:val="auto"/>
              <w:rPr>
                <w:rFonts w:ascii="宋体" w:hAnsi="宋体" w:eastAsia="宋体" w:cs="宋体"/>
                <w:color w:val="auto"/>
                <w:spacing w:val="-5"/>
                <w:lang w:eastAsia="zh-CN"/>
              </w:rPr>
            </w:pPr>
            <w:r>
              <w:rPr>
                <w:rFonts w:hint="eastAsia" w:ascii="宋体" w:hAnsi="宋体" w:eastAsia="宋体" w:cs="宋体"/>
                <w:color w:val="auto"/>
                <w:spacing w:val="-5"/>
                <w:lang w:eastAsia="zh-CN"/>
              </w:rPr>
              <w:t>6</w:t>
            </w:r>
          </w:p>
        </w:tc>
        <w:tc>
          <w:tcPr>
            <w:tcW w:w="5759" w:type="dxa"/>
            <w:vAlign w:val="center"/>
          </w:tcPr>
          <w:p w14:paraId="25FE61A2">
            <w:pPr>
              <w:widowControl w:val="0"/>
              <w:kinsoku/>
              <w:wordWrap w:val="0"/>
              <w:snapToGrid/>
              <w:spacing w:line="360" w:lineRule="auto"/>
              <w:textAlignment w:val="auto"/>
              <w:rPr>
                <w:rFonts w:ascii="宋体" w:hAnsi="宋体" w:eastAsia="宋体" w:cs="宋体"/>
                <w:color w:val="auto"/>
                <w:spacing w:val="-5"/>
                <w:lang w:eastAsia="zh-CN"/>
              </w:rPr>
            </w:pPr>
            <w:r>
              <w:rPr>
                <w:rFonts w:hint="eastAsia" w:ascii="宋体" w:hAnsi="宋体" w:eastAsia="宋体" w:cs="宋体"/>
                <w:color w:val="auto"/>
                <w:spacing w:val="-5"/>
                <w:lang w:eastAsia="zh-CN"/>
              </w:rPr>
              <w:t>响应内容均涵盖招标要求及一切费用和伴随服务；</w:t>
            </w:r>
          </w:p>
        </w:tc>
        <w:tc>
          <w:tcPr>
            <w:tcW w:w="1147" w:type="dxa"/>
            <w:vAlign w:val="center"/>
          </w:tcPr>
          <w:p w14:paraId="07D99561">
            <w:pPr>
              <w:spacing w:line="360" w:lineRule="auto"/>
              <w:jc w:val="center"/>
              <w:rPr>
                <w:rFonts w:ascii="宋体" w:hAnsi="宋体" w:eastAsia="宋体" w:cs="宋体"/>
                <w:color w:val="auto"/>
                <w:sz w:val="24"/>
                <w:lang w:eastAsia="zh-CN"/>
              </w:rPr>
            </w:pPr>
          </w:p>
        </w:tc>
        <w:tc>
          <w:tcPr>
            <w:tcW w:w="947" w:type="dxa"/>
            <w:vAlign w:val="center"/>
          </w:tcPr>
          <w:p w14:paraId="12A165CD">
            <w:pPr>
              <w:adjustRightInd/>
              <w:spacing w:line="360" w:lineRule="auto"/>
              <w:textAlignment w:val="auto"/>
              <w:rPr>
                <w:rFonts w:ascii="宋体" w:hAnsi="宋体" w:eastAsia="宋体" w:cs="宋体"/>
                <w:snapToGrid/>
                <w:color w:val="auto"/>
                <w:kern w:val="2"/>
                <w:szCs w:val="24"/>
                <w:lang w:eastAsia="zh-CN"/>
              </w:rPr>
            </w:pPr>
          </w:p>
        </w:tc>
      </w:tr>
      <w:tr w14:paraId="6864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2" w:type="dxa"/>
            <w:shd w:val="clear" w:color="auto" w:fill="auto"/>
            <w:vAlign w:val="center"/>
          </w:tcPr>
          <w:p w14:paraId="4D308176">
            <w:pPr>
              <w:widowControl w:val="0"/>
              <w:kinsoku/>
              <w:wordWrap w:val="0"/>
              <w:snapToGrid/>
              <w:spacing w:line="360" w:lineRule="auto"/>
              <w:jc w:val="center"/>
              <w:textAlignment w:val="auto"/>
              <w:rPr>
                <w:rFonts w:ascii="宋体" w:hAnsi="宋体" w:eastAsia="宋体" w:cs="宋体"/>
                <w:color w:val="auto"/>
                <w:spacing w:val="-5"/>
                <w:lang w:eastAsia="zh-CN"/>
              </w:rPr>
            </w:pPr>
            <w:r>
              <w:rPr>
                <w:rFonts w:hint="eastAsia" w:ascii="宋体" w:hAnsi="宋体" w:eastAsia="宋体" w:cs="宋体"/>
                <w:color w:val="auto"/>
                <w:spacing w:val="-5"/>
                <w:lang w:eastAsia="zh-CN"/>
              </w:rPr>
              <w:t>7</w:t>
            </w:r>
          </w:p>
        </w:tc>
        <w:tc>
          <w:tcPr>
            <w:tcW w:w="5759" w:type="dxa"/>
            <w:vAlign w:val="center"/>
          </w:tcPr>
          <w:p w14:paraId="18AE3FCA">
            <w:pPr>
              <w:widowControl w:val="0"/>
              <w:kinsoku/>
              <w:wordWrap w:val="0"/>
              <w:snapToGrid/>
              <w:spacing w:line="360" w:lineRule="auto"/>
              <w:textAlignment w:val="auto"/>
              <w:rPr>
                <w:rFonts w:ascii="宋体" w:hAnsi="宋体" w:eastAsia="宋体" w:cs="宋体"/>
                <w:color w:val="auto"/>
                <w:spacing w:val="-5"/>
                <w:lang w:eastAsia="zh-CN"/>
              </w:rPr>
            </w:pPr>
            <w:r>
              <w:rPr>
                <w:rFonts w:hint="eastAsia" w:ascii="宋体" w:hAnsi="宋体" w:eastAsia="宋体" w:cs="宋体"/>
                <w:color w:val="auto"/>
                <w:spacing w:val="-5"/>
                <w:lang w:eastAsia="zh-CN"/>
              </w:rPr>
              <w:t>同意接受本项目服务期、付款进度或相关实施部署进度安排要求；</w:t>
            </w:r>
          </w:p>
        </w:tc>
        <w:tc>
          <w:tcPr>
            <w:tcW w:w="1147" w:type="dxa"/>
            <w:vAlign w:val="center"/>
          </w:tcPr>
          <w:p w14:paraId="27DDC75D">
            <w:pPr>
              <w:spacing w:line="360" w:lineRule="auto"/>
              <w:jc w:val="center"/>
              <w:rPr>
                <w:rFonts w:ascii="宋体" w:hAnsi="宋体" w:eastAsia="宋体" w:cs="宋体"/>
                <w:color w:val="auto"/>
                <w:sz w:val="24"/>
                <w:lang w:eastAsia="zh-CN"/>
              </w:rPr>
            </w:pPr>
          </w:p>
        </w:tc>
        <w:tc>
          <w:tcPr>
            <w:tcW w:w="947" w:type="dxa"/>
            <w:vAlign w:val="center"/>
          </w:tcPr>
          <w:p w14:paraId="0CB28471">
            <w:pPr>
              <w:spacing w:line="360" w:lineRule="auto"/>
              <w:jc w:val="center"/>
              <w:rPr>
                <w:rFonts w:ascii="宋体" w:hAnsi="宋体" w:eastAsia="宋体" w:cs="宋体"/>
                <w:color w:val="auto"/>
                <w:sz w:val="24"/>
                <w:lang w:eastAsia="zh-CN"/>
              </w:rPr>
            </w:pPr>
          </w:p>
        </w:tc>
      </w:tr>
      <w:tr w14:paraId="5AB9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2" w:type="dxa"/>
            <w:vAlign w:val="center"/>
          </w:tcPr>
          <w:p w14:paraId="4FA6E064">
            <w:pPr>
              <w:widowControl w:val="0"/>
              <w:kinsoku/>
              <w:wordWrap w:val="0"/>
              <w:snapToGrid/>
              <w:spacing w:line="360" w:lineRule="auto"/>
              <w:jc w:val="center"/>
              <w:textAlignment w:val="auto"/>
              <w:rPr>
                <w:rFonts w:ascii="宋体" w:hAnsi="宋体" w:eastAsia="宋体" w:cs="宋体"/>
                <w:color w:val="auto"/>
                <w:spacing w:val="-5"/>
                <w:lang w:eastAsia="zh-CN"/>
              </w:rPr>
            </w:pPr>
            <w:r>
              <w:rPr>
                <w:rFonts w:hint="eastAsia" w:ascii="宋体" w:hAnsi="宋体" w:eastAsia="宋体" w:cs="宋体"/>
                <w:color w:val="auto"/>
                <w:spacing w:val="-5"/>
                <w:lang w:eastAsia="zh-CN"/>
              </w:rPr>
              <w:t>8</w:t>
            </w:r>
          </w:p>
        </w:tc>
        <w:tc>
          <w:tcPr>
            <w:tcW w:w="5759" w:type="dxa"/>
            <w:vAlign w:val="center"/>
          </w:tcPr>
          <w:p w14:paraId="51B021ED">
            <w:pPr>
              <w:widowControl w:val="0"/>
              <w:kinsoku/>
              <w:wordWrap w:val="0"/>
              <w:snapToGrid/>
              <w:spacing w:line="360" w:lineRule="auto"/>
              <w:textAlignment w:val="auto"/>
              <w:rPr>
                <w:rFonts w:ascii="宋体" w:hAnsi="宋体" w:eastAsia="宋体" w:cs="宋体"/>
                <w:color w:val="auto"/>
                <w:spacing w:val="-5"/>
                <w:lang w:eastAsia="zh-CN"/>
              </w:rPr>
            </w:pPr>
            <w:r>
              <w:rPr>
                <w:rFonts w:hint="eastAsia" w:ascii="宋体" w:hAnsi="宋体" w:eastAsia="宋体" w:cs="宋体"/>
                <w:color w:val="auto"/>
                <w:spacing w:val="-5"/>
                <w:lang w:eastAsia="zh-CN"/>
              </w:rPr>
              <w:t>同意采购人以任何形式对我方的投标文件内容的真实性和有效性进行审查、验证；</w:t>
            </w:r>
          </w:p>
        </w:tc>
        <w:tc>
          <w:tcPr>
            <w:tcW w:w="1147" w:type="dxa"/>
            <w:vAlign w:val="center"/>
          </w:tcPr>
          <w:p w14:paraId="3521E33C">
            <w:pPr>
              <w:tabs>
                <w:tab w:val="left" w:pos="0"/>
                <w:tab w:val="left" w:pos="720"/>
                <w:tab w:val="left" w:pos="1160"/>
              </w:tabs>
              <w:spacing w:line="360" w:lineRule="auto"/>
              <w:rPr>
                <w:rFonts w:ascii="宋体" w:hAnsi="宋体" w:eastAsia="宋体" w:cs="宋体"/>
                <w:color w:val="auto"/>
                <w:sz w:val="24"/>
                <w:szCs w:val="24"/>
                <w:lang w:eastAsia="zh-CN"/>
              </w:rPr>
            </w:pPr>
          </w:p>
        </w:tc>
        <w:tc>
          <w:tcPr>
            <w:tcW w:w="947" w:type="dxa"/>
            <w:vAlign w:val="center"/>
          </w:tcPr>
          <w:p w14:paraId="791C685A">
            <w:pPr>
              <w:adjustRightInd/>
              <w:spacing w:line="360" w:lineRule="auto"/>
              <w:jc w:val="both"/>
              <w:textAlignment w:val="auto"/>
              <w:rPr>
                <w:rFonts w:ascii="宋体" w:hAnsi="宋体" w:eastAsia="宋体" w:cs="宋体"/>
                <w:snapToGrid/>
                <w:color w:val="auto"/>
                <w:kern w:val="2"/>
                <w:szCs w:val="24"/>
                <w:lang w:eastAsia="zh-CN"/>
              </w:rPr>
            </w:pPr>
          </w:p>
        </w:tc>
      </w:tr>
    </w:tbl>
    <w:p w14:paraId="53E248CD">
      <w:pPr>
        <w:spacing w:line="360" w:lineRule="auto"/>
        <w:rPr>
          <w:rFonts w:ascii="宋体" w:hAnsi="宋体" w:eastAsia="宋体" w:cs="宋体"/>
          <w:color w:val="auto"/>
          <w:sz w:val="22"/>
          <w:szCs w:val="20"/>
          <w:lang w:eastAsia="zh-CN"/>
        </w:rPr>
      </w:pPr>
    </w:p>
    <w:p w14:paraId="1432A023">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备注：</w:t>
      </w:r>
    </w:p>
    <w:p w14:paraId="76C09FBE">
      <w:pPr>
        <w:numPr>
          <w:ilvl w:val="0"/>
          <w:numId w:val="14"/>
        </w:numPr>
        <w:spacing w:line="360" w:lineRule="auto"/>
        <w:rPr>
          <w:rFonts w:ascii="宋体" w:hAnsi="宋体" w:eastAsia="宋体" w:cs="宋体"/>
          <w:color w:val="auto"/>
          <w:sz w:val="24"/>
          <w:szCs w:val="24"/>
          <w:lang w:val="en-GB" w:eastAsia="zh-CN"/>
        </w:rPr>
      </w:pP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lang w:val="en-GB" w:eastAsia="zh-CN"/>
        </w:rPr>
        <w:t>于上述要</w:t>
      </w:r>
      <w:r>
        <w:rPr>
          <w:rFonts w:hint="eastAsia" w:ascii="宋体" w:hAnsi="宋体" w:eastAsia="宋体" w:cs="宋体"/>
          <w:color w:val="auto"/>
          <w:sz w:val="24"/>
          <w:szCs w:val="24"/>
          <w:highlight w:val="none"/>
          <w:lang w:val="en-GB" w:eastAsia="zh-CN"/>
        </w:rPr>
        <w:t>求，如供应商完全响应，则请在“是否响应”栏内打“√”，对打“×”视为偏离，</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lang w:val="en-GB" w:eastAsia="zh-CN"/>
        </w:rPr>
        <w:t>在“偏离说明”栏内注明</w:t>
      </w:r>
      <w:r>
        <w:rPr>
          <w:rFonts w:hint="eastAsia" w:ascii="宋体" w:hAnsi="宋体" w:eastAsia="宋体" w:cs="宋体"/>
          <w:color w:val="auto"/>
          <w:sz w:val="24"/>
          <w:szCs w:val="24"/>
          <w:highlight w:val="none"/>
          <w:lang w:eastAsia="zh-CN"/>
        </w:rPr>
        <w:t>偏离情况</w:t>
      </w:r>
      <w:r>
        <w:rPr>
          <w:rFonts w:hint="eastAsia" w:ascii="宋体" w:hAnsi="宋体" w:eastAsia="宋体" w:cs="宋体"/>
          <w:color w:val="auto"/>
          <w:sz w:val="24"/>
          <w:szCs w:val="24"/>
          <w:highlight w:val="none"/>
          <w:lang w:val="en-GB" w:eastAsia="zh-CN"/>
        </w:rPr>
        <w:t>说明；</w:t>
      </w:r>
    </w:p>
    <w:p w14:paraId="0E25F187">
      <w:pPr>
        <w:numPr>
          <w:ilvl w:val="0"/>
          <w:numId w:val="14"/>
        </w:numPr>
        <w:spacing w:line="360" w:lineRule="auto"/>
        <w:rPr>
          <w:rFonts w:ascii="宋体" w:hAnsi="宋体" w:eastAsia="宋体" w:cs="宋体"/>
          <w:color w:val="auto"/>
          <w:sz w:val="24"/>
          <w:szCs w:val="24"/>
          <w:lang w:val="en-GB" w:eastAsia="zh-CN"/>
        </w:rPr>
      </w:pPr>
      <w:r>
        <w:rPr>
          <w:rFonts w:hint="eastAsia" w:ascii="宋体" w:hAnsi="宋体" w:eastAsia="宋体" w:cs="宋体"/>
          <w:color w:val="auto"/>
          <w:sz w:val="24"/>
          <w:szCs w:val="24"/>
          <w:lang w:val="en-GB" w:eastAsia="zh-CN"/>
        </w:rPr>
        <w:t>以上商务条款偏离表有一项为“×”未响应或者负偏离，均视为未实质性响应磋商文件,属于采购人不能接受的条件。</w:t>
      </w:r>
    </w:p>
    <w:p w14:paraId="320B8D0A">
      <w:pPr>
        <w:numPr>
          <w:ilvl w:val="0"/>
          <w:numId w:val="14"/>
        </w:numPr>
        <w:spacing w:line="360" w:lineRule="auto"/>
        <w:rPr>
          <w:rFonts w:ascii="宋体" w:hAnsi="宋体" w:eastAsia="宋体" w:cs="宋体"/>
          <w:color w:val="auto"/>
          <w:sz w:val="24"/>
          <w:szCs w:val="24"/>
          <w:lang w:val="en-GB" w:eastAsia="zh-CN"/>
        </w:rPr>
      </w:pPr>
      <w:r>
        <w:rPr>
          <w:rFonts w:hint="eastAsia" w:ascii="宋体" w:hAnsi="宋体" w:eastAsia="宋体" w:cs="宋体"/>
          <w:color w:val="auto"/>
          <w:sz w:val="24"/>
          <w:szCs w:val="24"/>
          <w:lang w:val="en-GB" w:eastAsia="zh-CN"/>
        </w:rPr>
        <w:t>供应商应认真填写本响应表，若</w:t>
      </w:r>
      <w:r>
        <w:rPr>
          <w:rFonts w:hint="eastAsia" w:ascii="宋体" w:hAnsi="宋体" w:eastAsia="宋体" w:cs="宋体"/>
          <w:color w:val="auto"/>
          <w:sz w:val="24"/>
          <w:szCs w:val="24"/>
          <w:lang w:eastAsia="zh-CN"/>
        </w:rPr>
        <w:t>评标委员会</w:t>
      </w:r>
      <w:r>
        <w:rPr>
          <w:rFonts w:hint="eastAsia" w:ascii="宋体" w:hAnsi="宋体" w:eastAsia="宋体" w:cs="宋体"/>
          <w:color w:val="auto"/>
          <w:sz w:val="24"/>
          <w:szCs w:val="24"/>
          <w:lang w:val="en-GB" w:eastAsia="zh-CN"/>
        </w:rPr>
        <w:t>在评审期间，发现有虚假填写本响应表的，则将可能被视为存在两个</w:t>
      </w:r>
      <w:r>
        <w:rPr>
          <w:rFonts w:hint="eastAsia" w:ascii="宋体" w:hAnsi="宋体" w:eastAsia="宋体" w:cs="宋体"/>
          <w:color w:val="auto"/>
          <w:sz w:val="24"/>
          <w:szCs w:val="24"/>
          <w:lang w:eastAsia="zh-CN"/>
        </w:rPr>
        <w:t>响应方案</w:t>
      </w:r>
      <w:r>
        <w:rPr>
          <w:rFonts w:hint="eastAsia" w:ascii="宋体" w:hAnsi="宋体" w:eastAsia="宋体" w:cs="宋体"/>
          <w:color w:val="auto"/>
          <w:sz w:val="24"/>
          <w:szCs w:val="24"/>
          <w:lang w:val="en-GB" w:eastAsia="zh-CN"/>
        </w:rPr>
        <w:t>，</w:t>
      </w:r>
      <w:r>
        <w:rPr>
          <w:rFonts w:hint="eastAsia" w:ascii="宋体" w:hAnsi="宋体" w:eastAsia="宋体" w:cs="宋体"/>
          <w:color w:val="auto"/>
          <w:sz w:val="24"/>
          <w:szCs w:val="24"/>
          <w:lang w:eastAsia="zh-CN"/>
        </w:rPr>
        <w:t>评标委员会</w:t>
      </w:r>
      <w:r>
        <w:rPr>
          <w:rFonts w:hint="eastAsia" w:ascii="宋体" w:hAnsi="宋体" w:eastAsia="宋体" w:cs="宋体"/>
          <w:color w:val="auto"/>
          <w:sz w:val="24"/>
          <w:szCs w:val="24"/>
          <w:lang w:val="en-GB" w:eastAsia="zh-CN"/>
        </w:rPr>
        <w:t>将按本</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lang w:val="en-GB" w:eastAsia="zh-CN"/>
        </w:rPr>
        <w:t>文件相关规定执行；</w:t>
      </w:r>
    </w:p>
    <w:p w14:paraId="7AA13C28">
      <w:pPr>
        <w:numPr>
          <w:ilvl w:val="0"/>
          <w:numId w:val="14"/>
        </w:numPr>
        <w:spacing w:line="360" w:lineRule="auto"/>
        <w:rPr>
          <w:rFonts w:ascii="宋体" w:hAnsi="宋体" w:eastAsia="宋体" w:cs="宋体"/>
          <w:color w:val="auto"/>
          <w:sz w:val="24"/>
          <w:szCs w:val="24"/>
          <w:lang w:val="en-GB" w:eastAsia="zh-CN"/>
        </w:rPr>
      </w:pPr>
      <w:r>
        <w:rPr>
          <w:rFonts w:hint="eastAsia" w:ascii="宋体" w:hAnsi="宋体" w:eastAsia="宋体" w:cs="宋体"/>
          <w:color w:val="auto"/>
          <w:sz w:val="24"/>
          <w:szCs w:val="24"/>
          <w:lang w:val="en-GB" w:eastAsia="zh-CN"/>
        </w:rPr>
        <w:t>本表内容不得擅自修改。</w:t>
      </w:r>
    </w:p>
    <w:p w14:paraId="6E096EBE">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br w:type="page"/>
      </w:r>
    </w:p>
    <w:p w14:paraId="40AF17B2">
      <w:pPr>
        <w:spacing w:line="360" w:lineRule="auto"/>
        <w:jc w:val="center"/>
        <w:rPr>
          <w:rFonts w:ascii="宋体" w:hAnsi="宋体" w:eastAsia="宋体" w:cs="宋体"/>
          <w:b/>
          <w:bCs/>
          <w:color w:val="auto"/>
          <w:sz w:val="24"/>
          <w:szCs w:val="32"/>
          <w:lang w:eastAsia="zh-CN"/>
        </w:rPr>
      </w:pPr>
      <w:r>
        <w:rPr>
          <w:rFonts w:hint="eastAsia" w:ascii="宋体" w:hAnsi="宋体" w:eastAsia="宋体" w:cs="宋体"/>
          <w:b/>
          <w:bCs/>
          <w:color w:val="auto"/>
          <w:sz w:val="24"/>
          <w:szCs w:val="32"/>
          <w:lang w:eastAsia="zh-CN"/>
        </w:rPr>
        <w:t>（二）技术要求偏离表</w:t>
      </w:r>
    </w:p>
    <w:p w14:paraId="669063C2">
      <w:pPr>
        <w:spacing w:line="360" w:lineRule="auto"/>
        <w:ind w:firstLine="440" w:firstLineChars="200"/>
        <w:rPr>
          <w:rFonts w:ascii="宋体" w:hAnsi="宋体" w:eastAsia="宋体" w:cs="宋体"/>
          <w:sz w:val="22"/>
          <w:lang w:eastAsia="zh-CN"/>
        </w:rPr>
      </w:pPr>
      <w:r>
        <w:rPr>
          <w:rFonts w:hint="eastAsia" w:ascii="宋体" w:hAnsi="宋体" w:eastAsia="宋体" w:cs="宋体"/>
          <w:sz w:val="22"/>
          <w:lang w:eastAsia="zh-CN"/>
        </w:rPr>
        <w:t>　项目名称：</w:t>
      </w:r>
      <w:r>
        <w:rPr>
          <w:rFonts w:hint="eastAsia" w:ascii="宋体" w:hAnsi="宋体" w:eastAsia="宋体" w:cs="宋体"/>
          <w:sz w:val="22"/>
          <w:lang w:eastAsia="zh-CN"/>
        </w:rPr>
        <w:tab/>
      </w:r>
      <w:r>
        <w:rPr>
          <w:rFonts w:hint="eastAsia" w:ascii="宋体" w:hAnsi="宋体" w:eastAsia="宋体" w:cs="宋体"/>
          <w:sz w:val="22"/>
          <w:lang w:eastAsia="zh-CN"/>
        </w:rPr>
        <w:tab/>
      </w:r>
      <w:r>
        <w:rPr>
          <w:rFonts w:hint="eastAsia" w:ascii="宋体" w:hAnsi="宋体" w:eastAsia="宋体" w:cs="宋体"/>
          <w:sz w:val="22"/>
          <w:lang w:eastAsia="zh-CN"/>
        </w:rPr>
        <w:tab/>
      </w:r>
      <w:r>
        <w:rPr>
          <w:rFonts w:hint="eastAsia" w:ascii="宋体" w:hAnsi="宋体" w:eastAsia="宋体" w:cs="宋体"/>
          <w:sz w:val="22"/>
          <w:lang w:eastAsia="zh-CN"/>
        </w:rPr>
        <w:tab/>
      </w:r>
      <w:r>
        <w:rPr>
          <w:rFonts w:hint="eastAsia" w:ascii="宋体" w:hAnsi="宋体" w:eastAsia="宋体" w:cs="宋体"/>
          <w:sz w:val="22"/>
          <w:lang w:eastAsia="zh-CN"/>
        </w:rPr>
        <w:tab/>
      </w:r>
      <w:r>
        <w:rPr>
          <w:rFonts w:hint="eastAsia" w:ascii="宋体" w:hAnsi="宋体" w:eastAsia="宋体" w:cs="宋体"/>
          <w:sz w:val="22"/>
          <w:lang w:eastAsia="zh-CN"/>
        </w:rPr>
        <w:tab/>
      </w:r>
      <w:r>
        <w:rPr>
          <w:rFonts w:hint="eastAsia" w:ascii="宋体" w:hAnsi="宋体" w:eastAsia="宋体" w:cs="宋体"/>
          <w:sz w:val="22"/>
          <w:lang w:eastAsia="zh-CN"/>
        </w:rPr>
        <w:tab/>
      </w:r>
      <w:r>
        <w:rPr>
          <w:rFonts w:hint="eastAsia" w:ascii="宋体" w:hAnsi="宋体" w:eastAsia="宋体" w:cs="宋体"/>
          <w:sz w:val="22"/>
          <w:lang w:eastAsia="zh-CN"/>
        </w:rPr>
        <w:tab/>
      </w:r>
      <w:r>
        <w:rPr>
          <w:rFonts w:hint="eastAsia" w:ascii="宋体" w:hAnsi="宋体" w:eastAsia="宋体" w:cs="宋体"/>
          <w:sz w:val="22"/>
          <w:lang w:eastAsia="zh-CN"/>
        </w:rPr>
        <w:tab/>
      </w:r>
      <w:r>
        <w:rPr>
          <w:rFonts w:hint="eastAsia" w:ascii="宋体" w:hAnsi="宋体" w:eastAsia="宋体" w:cs="宋体"/>
          <w:sz w:val="22"/>
          <w:lang w:eastAsia="zh-CN"/>
        </w:rPr>
        <w:tab/>
      </w:r>
      <w:r>
        <w:rPr>
          <w:rFonts w:hint="eastAsia" w:ascii="宋体" w:hAnsi="宋体" w:eastAsia="宋体" w:cs="宋体"/>
          <w:sz w:val="22"/>
          <w:lang w:eastAsia="zh-CN"/>
        </w:rPr>
        <w:tab/>
      </w:r>
      <w:r>
        <w:rPr>
          <w:rFonts w:hint="eastAsia" w:ascii="宋体" w:hAnsi="宋体" w:eastAsia="宋体" w:cs="宋体"/>
          <w:sz w:val="22"/>
          <w:lang w:eastAsia="zh-CN"/>
        </w:rPr>
        <w:t>项目编号：</w:t>
      </w:r>
    </w:p>
    <w:p w14:paraId="0BCD2184">
      <w:pPr>
        <w:spacing w:line="360" w:lineRule="auto"/>
        <w:ind w:firstLine="440" w:firstLineChars="200"/>
        <w:rPr>
          <w:rFonts w:ascii="宋体" w:hAnsi="宋体" w:eastAsia="宋体" w:cs="宋体"/>
          <w:sz w:val="22"/>
        </w:rPr>
      </w:pPr>
      <w:r>
        <w:rPr>
          <w:rFonts w:hint="eastAsia" w:ascii="宋体" w:hAnsi="宋体" w:eastAsia="宋体" w:cs="宋体"/>
          <w:sz w:val="22"/>
          <w:lang w:eastAsia="zh-CN"/>
        </w:rPr>
        <w:t>　</w:t>
      </w:r>
      <w:r>
        <w:rPr>
          <w:rFonts w:hint="eastAsia" w:ascii="宋体" w:hAnsi="宋体" w:eastAsia="宋体" w:cs="宋体"/>
          <w:sz w:val="22"/>
        </w:rPr>
        <w:t>包号：</w:t>
      </w:r>
    </w:p>
    <w:tbl>
      <w:tblPr>
        <w:tblStyle w:val="25"/>
        <w:tblW w:w="8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152"/>
        <w:gridCol w:w="1260"/>
        <w:gridCol w:w="1128"/>
        <w:gridCol w:w="1140"/>
        <w:gridCol w:w="624"/>
        <w:gridCol w:w="788"/>
        <w:gridCol w:w="1150"/>
      </w:tblGrid>
      <w:tr w14:paraId="47A1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311297A7">
            <w:pPr>
              <w:spacing w:line="360" w:lineRule="auto"/>
              <w:jc w:val="center"/>
              <w:rPr>
                <w:rFonts w:ascii="宋体" w:hAnsi="宋体" w:eastAsia="宋体" w:cs="宋体"/>
                <w:sz w:val="22"/>
              </w:rPr>
            </w:pPr>
            <w:r>
              <w:rPr>
                <w:rFonts w:hint="eastAsia" w:ascii="宋体" w:hAnsi="宋体" w:eastAsia="宋体" w:cs="宋体"/>
                <w:sz w:val="22"/>
              </w:rPr>
              <w:t>品目号</w:t>
            </w:r>
          </w:p>
        </w:tc>
        <w:tc>
          <w:tcPr>
            <w:tcW w:w="1152" w:type="dxa"/>
            <w:vAlign w:val="center"/>
          </w:tcPr>
          <w:p w14:paraId="0322BBE5">
            <w:pPr>
              <w:spacing w:line="360" w:lineRule="auto"/>
              <w:jc w:val="center"/>
              <w:rPr>
                <w:rFonts w:ascii="宋体" w:hAnsi="宋体" w:eastAsia="宋体" w:cs="宋体"/>
                <w:sz w:val="22"/>
              </w:rPr>
            </w:pPr>
            <w:r>
              <w:rPr>
                <w:rFonts w:hint="eastAsia" w:ascii="宋体" w:hAnsi="宋体" w:eastAsia="宋体" w:cs="宋体"/>
                <w:sz w:val="22"/>
              </w:rPr>
              <w:t>货物名称</w:t>
            </w:r>
          </w:p>
        </w:tc>
        <w:tc>
          <w:tcPr>
            <w:tcW w:w="1260" w:type="dxa"/>
            <w:vAlign w:val="center"/>
          </w:tcPr>
          <w:p w14:paraId="5A3AD966">
            <w:pPr>
              <w:spacing w:line="360" w:lineRule="auto"/>
              <w:jc w:val="center"/>
              <w:rPr>
                <w:rFonts w:ascii="宋体" w:hAnsi="宋体" w:eastAsia="宋体" w:cs="宋体"/>
                <w:sz w:val="22"/>
              </w:rPr>
            </w:pPr>
            <w:r>
              <w:rPr>
                <w:rFonts w:hint="eastAsia" w:ascii="宋体" w:hAnsi="宋体" w:eastAsia="宋体" w:cs="宋体"/>
                <w:sz w:val="22"/>
              </w:rPr>
              <w:t>招标规格</w:t>
            </w:r>
          </w:p>
        </w:tc>
        <w:tc>
          <w:tcPr>
            <w:tcW w:w="1128" w:type="dxa"/>
            <w:vAlign w:val="center"/>
          </w:tcPr>
          <w:p w14:paraId="7950E16F">
            <w:pPr>
              <w:spacing w:line="360" w:lineRule="auto"/>
              <w:jc w:val="center"/>
              <w:rPr>
                <w:rFonts w:ascii="宋体" w:hAnsi="宋体" w:eastAsia="宋体" w:cs="宋体"/>
                <w:sz w:val="22"/>
              </w:rPr>
            </w:pPr>
            <w:r>
              <w:rPr>
                <w:rFonts w:hint="eastAsia" w:ascii="宋体" w:hAnsi="宋体" w:eastAsia="宋体" w:cs="宋体"/>
                <w:sz w:val="22"/>
              </w:rPr>
              <w:t>技术指标要求</w:t>
            </w:r>
          </w:p>
        </w:tc>
        <w:tc>
          <w:tcPr>
            <w:tcW w:w="1140" w:type="dxa"/>
            <w:vAlign w:val="center"/>
          </w:tcPr>
          <w:p w14:paraId="65BA443D">
            <w:pPr>
              <w:spacing w:line="360" w:lineRule="auto"/>
              <w:jc w:val="center"/>
              <w:rPr>
                <w:rFonts w:ascii="宋体" w:hAnsi="宋体" w:eastAsia="宋体" w:cs="宋体"/>
                <w:sz w:val="22"/>
              </w:rPr>
            </w:pPr>
            <w:r>
              <w:rPr>
                <w:rFonts w:hint="eastAsia" w:ascii="宋体" w:hAnsi="宋体" w:eastAsia="宋体" w:cs="宋体"/>
                <w:sz w:val="22"/>
              </w:rPr>
              <w:t>投标投标情况</w:t>
            </w:r>
          </w:p>
        </w:tc>
        <w:tc>
          <w:tcPr>
            <w:tcW w:w="624" w:type="dxa"/>
            <w:vAlign w:val="center"/>
          </w:tcPr>
          <w:p w14:paraId="31327A3B">
            <w:pPr>
              <w:spacing w:line="360" w:lineRule="auto"/>
              <w:jc w:val="center"/>
              <w:rPr>
                <w:rFonts w:ascii="宋体" w:hAnsi="宋体" w:eastAsia="宋体" w:cs="宋体"/>
                <w:sz w:val="22"/>
              </w:rPr>
            </w:pPr>
            <w:r>
              <w:rPr>
                <w:rFonts w:hint="eastAsia" w:ascii="宋体" w:hAnsi="宋体" w:eastAsia="宋体" w:cs="宋体"/>
                <w:sz w:val="22"/>
              </w:rPr>
              <w:t>偏离</w:t>
            </w:r>
          </w:p>
        </w:tc>
        <w:tc>
          <w:tcPr>
            <w:tcW w:w="788" w:type="dxa"/>
            <w:vAlign w:val="center"/>
          </w:tcPr>
          <w:p w14:paraId="40C2D49F">
            <w:pPr>
              <w:spacing w:line="360" w:lineRule="auto"/>
              <w:jc w:val="center"/>
              <w:rPr>
                <w:rFonts w:ascii="宋体" w:hAnsi="宋体" w:eastAsia="宋体" w:cs="宋体"/>
                <w:sz w:val="22"/>
              </w:rPr>
            </w:pPr>
            <w:r>
              <w:rPr>
                <w:rFonts w:hint="eastAsia" w:ascii="宋体" w:hAnsi="宋体" w:eastAsia="宋体" w:cs="宋体"/>
                <w:sz w:val="22"/>
              </w:rPr>
              <w:t>说明</w:t>
            </w:r>
          </w:p>
        </w:tc>
        <w:tc>
          <w:tcPr>
            <w:tcW w:w="1150" w:type="dxa"/>
            <w:vAlign w:val="center"/>
          </w:tcPr>
          <w:p w14:paraId="18388BF8">
            <w:pPr>
              <w:spacing w:line="360" w:lineRule="auto"/>
              <w:jc w:val="center"/>
              <w:rPr>
                <w:rFonts w:ascii="宋体" w:hAnsi="宋体" w:eastAsia="宋体" w:cs="宋体"/>
                <w:sz w:val="22"/>
                <w:lang w:eastAsia="zh-CN"/>
              </w:rPr>
            </w:pPr>
            <w:r>
              <w:rPr>
                <w:rFonts w:hint="eastAsia" w:ascii="宋体" w:hAnsi="宋体" w:eastAsia="宋体" w:cs="宋体"/>
                <w:color w:val="auto"/>
                <w:spacing w:val="-3"/>
                <w:lang w:eastAsia="zh-CN"/>
              </w:rPr>
              <w:t>相关证明材料或彩色实物图片</w:t>
            </w:r>
          </w:p>
        </w:tc>
      </w:tr>
      <w:tr w14:paraId="40C7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404FF9AA">
            <w:pPr>
              <w:spacing w:line="360" w:lineRule="auto"/>
              <w:jc w:val="center"/>
              <w:rPr>
                <w:rFonts w:ascii="宋体" w:hAnsi="宋体" w:eastAsia="宋体" w:cs="宋体"/>
                <w:sz w:val="22"/>
                <w:lang w:eastAsia="zh-CN"/>
              </w:rPr>
            </w:pPr>
          </w:p>
        </w:tc>
        <w:tc>
          <w:tcPr>
            <w:tcW w:w="1152" w:type="dxa"/>
            <w:vAlign w:val="center"/>
          </w:tcPr>
          <w:p w14:paraId="2AC8B29E">
            <w:pPr>
              <w:spacing w:line="360" w:lineRule="auto"/>
              <w:jc w:val="center"/>
              <w:rPr>
                <w:rFonts w:ascii="宋体" w:hAnsi="宋体" w:eastAsia="宋体" w:cs="宋体"/>
                <w:sz w:val="22"/>
                <w:lang w:eastAsia="zh-CN"/>
              </w:rPr>
            </w:pPr>
          </w:p>
        </w:tc>
        <w:tc>
          <w:tcPr>
            <w:tcW w:w="1260" w:type="dxa"/>
            <w:vAlign w:val="center"/>
          </w:tcPr>
          <w:p w14:paraId="76B41579">
            <w:pPr>
              <w:spacing w:line="360" w:lineRule="auto"/>
              <w:jc w:val="center"/>
              <w:rPr>
                <w:rFonts w:ascii="宋体" w:hAnsi="宋体" w:eastAsia="宋体" w:cs="宋体"/>
                <w:sz w:val="22"/>
                <w:lang w:eastAsia="zh-CN"/>
              </w:rPr>
            </w:pPr>
          </w:p>
        </w:tc>
        <w:tc>
          <w:tcPr>
            <w:tcW w:w="1128" w:type="dxa"/>
            <w:vAlign w:val="center"/>
          </w:tcPr>
          <w:p w14:paraId="5479B4E4">
            <w:pPr>
              <w:spacing w:line="360" w:lineRule="auto"/>
              <w:jc w:val="center"/>
              <w:rPr>
                <w:rFonts w:ascii="宋体" w:hAnsi="宋体" w:eastAsia="宋体" w:cs="宋体"/>
                <w:sz w:val="22"/>
                <w:lang w:eastAsia="zh-CN"/>
              </w:rPr>
            </w:pPr>
          </w:p>
        </w:tc>
        <w:tc>
          <w:tcPr>
            <w:tcW w:w="1140" w:type="dxa"/>
            <w:vAlign w:val="center"/>
          </w:tcPr>
          <w:p w14:paraId="04DA2A5B">
            <w:pPr>
              <w:spacing w:line="360" w:lineRule="auto"/>
              <w:jc w:val="center"/>
              <w:rPr>
                <w:rFonts w:ascii="宋体" w:hAnsi="宋体" w:eastAsia="宋体" w:cs="宋体"/>
                <w:sz w:val="22"/>
                <w:lang w:eastAsia="zh-CN"/>
              </w:rPr>
            </w:pPr>
          </w:p>
        </w:tc>
        <w:tc>
          <w:tcPr>
            <w:tcW w:w="624" w:type="dxa"/>
            <w:vAlign w:val="center"/>
          </w:tcPr>
          <w:p w14:paraId="63A941E8">
            <w:pPr>
              <w:spacing w:line="360" w:lineRule="auto"/>
              <w:jc w:val="center"/>
              <w:rPr>
                <w:rFonts w:ascii="宋体" w:hAnsi="宋体" w:eastAsia="宋体" w:cs="宋体"/>
                <w:sz w:val="22"/>
                <w:lang w:eastAsia="zh-CN"/>
              </w:rPr>
            </w:pPr>
          </w:p>
        </w:tc>
        <w:tc>
          <w:tcPr>
            <w:tcW w:w="788" w:type="dxa"/>
            <w:vAlign w:val="center"/>
          </w:tcPr>
          <w:p w14:paraId="48EFA4C6">
            <w:pPr>
              <w:spacing w:line="360" w:lineRule="auto"/>
              <w:jc w:val="center"/>
              <w:rPr>
                <w:rFonts w:ascii="宋体" w:hAnsi="宋体" w:eastAsia="宋体" w:cs="宋体"/>
                <w:sz w:val="22"/>
                <w:lang w:eastAsia="zh-CN"/>
              </w:rPr>
            </w:pPr>
          </w:p>
        </w:tc>
        <w:tc>
          <w:tcPr>
            <w:tcW w:w="1150" w:type="dxa"/>
            <w:vAlign w:val="center"/>
          </w:tcPr>
          <w:p w14:paraId="5050FD3E">
            <w:pPr>
              <w:spacing w:line="360" w:lineRule="auto"/>
              <w:jc w:val="center"/>
              <w:rPr>
                <w:rFonts w:ascii="宋体" w:hAnsi="宋体" w:eastAsia="宋体" w:cs="宋体"/>
                <w:sz w:val="22"/>
                <w:lang w:eastAsia="zh-CN"/>
              </w:rPr>
            </w:pPr>
          </w:p>
        </w:tc>
      </w:tr>
      <w:tr w14:paraId="1119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270EC29E">
            <w:pPr>
              <w:spacing w:line="360" w:lineRule="auto"/>
              <w:jc w:val="center"/>
              <w:rPr>
                <w:rFonts w:ascii="宋体" w:hAnsi="宋体" w:eastAsia="宋体" w:cs="宋体"/>
                <w:sz w:val="22"/>
                <w:lang w:eastAsia="zh-CN"/>
              </w:rPr>
            </w:pPr>
          </w:p>
        </w:tc>
        <w:tc>
          <w:tcPr>
            <w:tcW w:w="1152" w:type="dxa"/>
            <w:vAlign w:val="center"/>
          </w:tcPr>
          <w:p w14:paraId="6B9B7EA9">
            <w:pPr>
              <w:spacing w:line="360" w:lineRule="auto"/>
              <w:jc w:val="center"/>
              <w:rPr>
                <w:rFonts w:ascii="宋体" w:hAnsi="宋体" w:eastAsia="宋体" w:cs="宋体"/>
                <w:sz w:val="22"/>
                <w:lang w:eastAsia="zh-CN"/>
              </w:rPr>
            </w:pPr>
          </w:p>
        </w:tc>
        <w:tc>
          <w:tcPr>
            <w:tcW w:w="1260" w:type="dxa"/>
            <w:vAlign w:val="center"/>
          </w:tcPr>
          <w:p w14:paraId="4D4FB289">
            <w:pPr>
              <w:spacing w:line="360" w:lineRule="auto"/>
              <w:jc w:val="center"/>
              <w:rPr>
                <w:rFonts w:ascii="宋体" w:hAnsi="宋体" w:eastAsia="宋体" w:cs="宋体"/>
                <w:sz w:val="22"/>
                <w:lang w:eastAsia="zh-CN"/>
              </w:rPr>
            </w:pPr>
          </w:p>
        </w:tc>
        <w:tc>
          <w:tcPr>
            <w:tcW w:w="1128" w:type="dxa"/>
            <w:vAlign w:val="center"/>
          </w:tcPr>
          <w:p w14:paraId="19338BD3">
            <w:pPr>
              <w:spacing w:line="360" w:lineRule="auto"/>
              <w:jc w:val="center"/>
              <w:rPr>
                <w:rFonts w:ascii="宋体" w:hAnsi="宋体" w:eastAsia="宋体" w:cs="宋体"/>
                <w:sz w:val="22"/>
                <w:lang w:eastAsia="zh-CN"/>
              </w:rPr>
            </w:pPr>
          </w:p>
        </w:tc>
        <w:tc>
          <w:tcPr>
            <w:tcW w:w="1140" w:type="dxa"/>
            <w:vAlign w:val="center"/>
          </w:tcPr>
          <w:p w14:paraId="19D4355D">
            <w:pPr>
              <w:spacing w:line="360" w:lineRule="auto"/>
              <w:jc w:val="center"/>
              <w:rPr>
                <w:rFonts w:ascii="宋体" w:hAnsi="宋体" w:eastAsia="宋体" w:cs="宋体"/>
                <w:sz w:val="22"/>
                <w:lang w:eastAsia="zh-CN"/>
              </w:rPr>
            </w:pPr>
          </w:p>
        </w:tc>
        <w:tc>
          <w:tcPr>
            <w:tcW w:w="624" w:type="dxa"/>
            <w:vAlign w:val="center"/>
          </w:tcPr>
          <w:p w14:paraId="7B323D85">
            <w:pPr>
              <w:spacing w:line="360" w:lineRule="auto"/>
              <w:jc w:val="center"/>
              <w:rPr>
                <w:rFonts w:ascii="宋体" w:hAnsi="宋体" w:eastAsia="宋体" w:cs="宋体"/>
                <w:sz w:val="22"/>
                <w:lang w:eastAsia="zh-CN"/>
              </w:rPr>
            </w:pPr>
          </w:p>
        </w:tc>
        <w:tc>
          <w:tcPr>
            <w:tcW w:w="788" w:type="dxa"/>
            <w:vAlign w:val="center"/>
          </w:tcPr>
          <w:p w14:paraId="69E89705">
            <w:pPr>
              <w:spacing w:line="360" w:lineRule="auto"/>
              <w:jc w:val="center"/>
              <w:rPr>
                <w:rFonts w:ascii="宋体" w:hAnsi="宋体" w:eastAsia="宋体" w:cs="宋体"/>
                <w:sz w:val="22"/>
                <w:lang w:eastAsia="zh-CN"/>
              </w:rPr>
            </w:pPr>
          </w:p>
        </w:tc>
        <w:tc>
          <w:tcPr>
            <w:tcW w:w="1150" w:type="dxa"/>
            <w:vAlign w:val="center"/>
          </w:tcPr>
          <w:p w14:paraId="30A344D5">
            <w:pPr>
              <w:spacing w:line="360" w:lineRule="auto"/>
              <w:jc w:val="center"/>
              <w:rPr>
                <w:rFonts w:ascii="宋体" w:hAnsi="宋体" w:eastAsia="宋体" w:cs="宋体"/>
                <w:sz w:val="22"/>
                <w:lang w:eastAsia="zh-CN"/>
              </w:rPr>
            </w:pPr>
          </w:p>
        </w:tc>
      </w:tr>
      <w:tr w14:paraId="4367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5C1928B9">
            <w:pPr>
              <w:spacing w:line="360" w:lineRule="auto"/>
              <w:jc w:val="center"/>
              <w:rPr>
                <w:rFonts w:ascii="宋体" w:hAnsi="宋体" w:eastAsia="宋体" w:cs="宋体"/>
                <w:sz w:val="22"/>
                <w:lang w:eastAsia="zh-CN"/>
              </w:rPr>
            </w:pPr>
          </w:p>
        </w:tc>
        <w:tc>
          <w:tcPr>
            <w:tcW w:w="1152" w:type="dxa"/>
            <w:vAlign w:val="center"/>
          </w:tcPr>
          <w:p w14:paraId="237A57EC">
            <w:pPr>
              <w:spacing w:line="360" w:lineRule="auto"/>
              <w:jc w:val="center"/>
              <w:rPr>
                <w:rFonts w:ascii="宋体" w:hAnsi="宋体" w:eastAsia="宋体" w:cs="宋体"/>
                <w:sz w:val="22"/>
                <w:lang w:eastAsia="zh-CN"/>
              </w:rPr>
            </w:pPr>
          </w:p>
        </w:tc>
        <w:tc>
          <w:tcPr>
            <w:tcW w:w="1260" w:type="dxa"/>
            <w:vAlign w:val="center"/>
          </w:tcPr>
          <w:p w14:paraId="46EA0403">
            <w:pPr>
              <w:spacing w:line="360" w:lineRule="auto"/>
              <w:jc w:val="center"/>
              <w:rPr>
                <w:rFonts w:ascii="宋体" w:hAnsi="宋体" w:eastAsia="宋体" w:cs="宋体"/>
                <w:sz w:val="22"/>
                <w:lang w:eastAsia="zh-CN"/>
              </w:rPr>
            </w:pPr>
          </w:p>
        </w:tc>
        <w:tc>
          <w:tcPr>
            <w:tcW w:w="1128" w:type="dxa"/>
            <w:vAlign w:val="center"/>
          </w:tcPr>
          <w:p w14:paraId="3500369F">
            <w:pPr>
              <w:spacing w:line="360" w:lineRule="auto"/>
              <w:jc w:val="center"/>
              <w:rPr>
                <w:rFonts w:ascii="宋体" w:hAnsi="宋体" w:eastAsia="宋体" w:cs="宋体"/>
                <w:sz w:val="22"/>
                <w:lang w:eastAsia="zh-CN"/>
              </w:rPr>
            </w:pPr>
          </w:p>
        </w:tc>
        <w:tc>
          <w:tcPr>
            <w:tcW w:w="1140" w:type="dxa"/>
            <w:vAlign w:val="center"/>
          </w:tcPr>
          <w:p w14:paraId="770E1A15">
            <w:pPr>
              <w:spacing w:line="360" w:lineRule="auto"/>
              <w:jc w:val="center"/>
              <w:rPr>
                <w:rFonts w:ascii="宋体" w:hAnsi="宋体" w:eastAsia="宋体" w:cs="宋体"/>
                <w:sz w:val="22"/>
                <w:lang w:eastAsia="zh-CN"/>
              </w:rPr>
            </w:pPr>
          </w:p>
        </w:tc>
        <w:tc>
          <w:tcPr>
            <w:tcW w:w="624" w:type="dxa"/>
            <w:vAlign w:val="center"/>
          </w:tcPr>
          <w:p w14:paraId="73B98591">
            <w:pPr>
              <w:spacing w:line="360" w:lineRule="auto"/>
              <w:jc w:val="center"/>
              <w:rPr>
                <w:rFonts w:ascii="宋体" w:hAnsi="宋体" w:eastAsia="宋体" w:cs="宋体"/>
                <w:sz w:val="22"/>
                <w:lang w:eastAsia="zh-CN"/>
              </w:rPr>
            </w:pPr>
          </w:p>
        </w:tc>
        <w:tc>
          <w:tcPr>
            <w:tcW w:w="788" w:type="dxa"/>
            <w:vAlign w:val="center"/>
          </w:tcPr>
          <w:p w14:paraId="6AEBAD27">
            <w:pPr>
              <w:spacing w:line="360" w:lineRule="auto"/>
              <w:jc w:val="center"/>
              <w:rPr>
                <w:rFonts w:ascii="宋体" w:hAnsi="宋体" w:eastAsia="宋体" w:cs="宋体"/>
                <w:sz w:val="22"/>
                <w:lang w:eastAsia="zh-CN"/>
              </w:rPr>
            </w:pPr>
          </w:p>
        </w:tc>
        <w:tc>
          <w:tcPr>
            <w:tcW w:w="1150" w:type="dxa"/>
            <w:vAlign w:val="center"/>
          </w:tcPr>
          <w:p w14:paraId="53208298">
            <w:pPr>
              <w:spacing w:line="360" w:lineRule="auto"/>
              <w:jc w:val="center"/>
              <w:rPr>
                <w:rFonts w:ascii="宋体" w:hAnsi="宋体" w:eastAsia="宋体" w:cs="宋体"/>
                <w:sz w:val="22"/>
                <w:lang w:eastAsia="zh-CN"/>
              </w:rPr>
            </w:pPr>
          </w:p>
        </w:tc>
      </w:tr>
      <w:tr w14:paraId="5C51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142F9F9F">
            <w:pPr>
              <w:spacing w:line="360" w:lineRule="auto"/>
              <w:jc w:val="center"/>
              <w:rPr>
                <w:rFonts w:ascii="宋体" w:hAnsi="宋体" w:eastAsia="宋体" w:cs="宋体"/>
                <w:sz w:val="22"/>
                <w:lang w:eastAsia="zh-CN"/>
              </w:rPr>
            </w:pPr>
          </w:p>
        </w:tc>
        <w:tc>
          <w:tcPr>
            <w:tcW w:w="1152" w:type="dxa"/>
            <w:vAlign w:val="center"/>
          </w:tcPr>
          <w:p w14:paraId="0E5747BD">
            <w:pPr>
              <w:spacing w:line="360" w:lineRule="auto"/>
              <w:jc w:val="center"/>
              <w:rPr>
                <w:rFonts w:ascii="宋体" w:hAnsi="宋体" w:eastAsia="宋体" w:cs="宋体"/>
                <w:sz w:val="22"/>
                <w:lang w:eastAsia="zh-CN"/>
              </w:rPr>
            </w:pPr>
          </w:p>
        </w:tc>
        <w:tc>
          <w:tcPr>
            <w:tcW w:w="1260" w:type="dxa"/>
            <w:vAlign w:val="center"/>
          </w:tcPr>
          <w:p w14:paraId="154963A4">
            <w:pPr>
              <w:spacing w:line="360" w:lineRule="auto"/>
              <w:jc w:val="center"/>
              <w:rPr>
                <w:rFonts w:ascii="宋体" w:hAnsi="宋体" w:eastAsia="宋体" w:cs="宋体"/>
                <w:sz w:val="22"/>
                <w:lang w:eastAsia="zh-CN"/>
              </w:rPr>
            </w:pPr>
          </w:p>
        </w:tc>
        <w:tc>
          <w:tcPr>
            <w:tcW w:w="1128" w:type="dxa"/>
            <w:vAlign w:val="center"/>
          </w:tcPr>
          <w:p w14:paraId="51CA4B16">
            <w:pPr>
              <w:spacing w:line="360" w:lineRule="auto"/>
              <w:jc w:val="center"/>
              <w:rPr>
                <w:rFonts w:ascii="宋体" w:hAnsi="宋体" w:eastAsia="宋体" w:cs="宋体"/>
                <w:sz w:val="22"/>
                <w:lang w:eastAsia="zh-CN"/>
              </w:rPr>
            </w:pPr>
          </w:p>
        </w:tc>
        <w:tc>
          <w:tcPr>
            <w:tcW w:w="1140" w:type="dxa"/>
            <w:vAlign w:val="center"/>
          </w:tcPr>
          <w:p w14:paraId="30E7ECA4">
            <w:pPr>
              <w:spacing w:line="360" w:lineRule="auto"/>
              <w:jc w:val="center"/>
              <w:rPr>
                <w:rFonts w:ascii="宋体" w:hAnsi="宋体" w:eastAsia="宋体" w:cs="宋体"/>
                <w:sz w:val="22"/>
                <w:lang w:eastAsia="zh-CN"/>
              </w:rPr>
            </w:pPr>
          </w:p>
        </w:tc>
        <w:tc>
          <w:tcPr>
            <w:tcW w:w="624" w:type="dxa"/>
            <w:vAlign w:val="center"/>
          </w:tcPr>
          <w:p w14:paraId="5D641D9B">
            <w:pPr>
              <w:spacing w:line="360" w:lineRule="auto"/>
              <w:jc w:val="center"/>
              <w:rPr>
                <w:rFonts w:ascii="宋体" w:hAnsi="宋体" w:eastAsia="宋体" w:cs="宋体"/>
                <w:sz w:val="22"/>
                <w:lang w:eastAsia="zh-CN"/>
              </w:rPr>
            </w:pPr>
          </w:p>
        </w:tc>
        <w:tc>
          <w:tcPr>
            <w:tcW w:w="788" w:type="dxa"/>
            <w:vAlign w:val="center"/>
          </w:tcPr>
          <w:p w14:paraId="4400B8E3">
            <w:pPr>
              <w:spacing w:line="360" w:lineRule="auto"/>
              <w:jc w:val="center"/>
              <w:rPr>
                <w:rFonts w:ascii="宋体" w:hAnsi="宋体" w:eastAsia="宋体" w:cs="宋体"/>
                <w:sz w:val="22"/>
                <w:lang w:eastAsia="zh-CN"/>
              </w:rPr>
            </w:pPr>
          </w:p>
        </w:tc>
        <w:tc>
          <w:tcPr>
            <w:tcW w:w="1150" w:type="dxa"/>
            <w:vAlign w:val="center"/>
          </w:tcPr>
          <w:p w14:paraId="79B30C07">
            <w:pPr>
              <w:spacing w:line="360" w:lineRule="auto"/>
              <w:jc w:val="center"/>
              <w:rPr>
                <w:rFonts w:ascii="宋体" w:hAnsi="宋体" w:eastAsia="宋体" w:cs="宋体"/>
                <w:sz w:val="22"/>
                <w:lang w:eastAsia="zh-CN"/>
              </w:rPr>
            </w:pPr>
          </w:p>
        </w:tc>
      </w:tr>
      <w:tr w14:paraId="33B6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5B7D76D2">
            <w:pPr>
              <w:spacing w:line="360" w:lineRule="auto"/>
              <w:jc w:val="center"/>
              <w:rPr>
                <w:rFonts w:ascii="宋体" w:hAnsi="宋体" w:eastAsia="宋体" w:cs="宋体"/>
                <w:sz w:val="22"/>
                <w:lang w:eastAsia="zh-CN"/>
              </w:rPr>
            </w:pPr>
          </w:p>
        </w:tc>
        <w:tc>
          <w:tcPr>
            <w:tcW w:w="1152" w:type="dxa"/>
            <w:vAlign w:val="center"/>
          </w:tcPr>
          <w:p w14:paraId="36AE3FCE">
            <w:pPr>
              <w:spacing w:line="360" w:lineRule="auto"/>
              <w:jc w:val="center"/>
              <w:rPr>
                <w:rFonts w:ascii="宋体" w:hAnsi="宋体" w:eastAsia="宋体" w:cs="宋体"/>
                <w:sz w:val="22"/>
                <w:lang w:eastAsia="zh-CN"/>
              </w:rPr>
            </w:pPr>
          </w:p>
        </w:tc>
        <w:tc>
          <w:tcPr>
            <w:tcW w:w="1260" w:type="dxa"/>
            <w:vAlign w:val="center"/>
          </w:tcPr>
          <w:p w14:paraId="0E24C9F3">
            <w:pPr>
              <w:spacing w:line="360" w:lineRule="auto"/>
              <w:jc w:val="center"/>
              <w:rPr>
                <w:rFonts w:ascii="宋体" w:hAnsi="宋体" w:eastAsia="宋体" w:cs="宋体"/>
                <w:sz w:val="22"/>
                <w:lang w:eastAsia="zh-CN"/>
              </w:rPr>
            </w:pPr>
          </w:p>
        </w:tc>
        <w:tc>
          <w:tcPr>
            <w:tcW w:w="1128" w:type="dxa"/>
            <w:vAlign w:val="center"/>
          </w:tcPr>
          <w:p w14:paraId="04087D10">
            <w:pPr>
              <w:spacing w:line="360" w:lineRule="auto"/>
              <w:jc w:val="center"/>
              <w:rPr>
                <w:rFonts w:ascii="宋体" w:hAnsi="宋体" w:eastAsia="宋体" w:cs="宋体"/>
                <w:sz w:val="22"/>
                <w:lang w:eastAsia="zh-CN"/>
              </w:rPr>
            </w:pPr>
          </w:p>
        </w:tc>
        <w:tc>
          <w:tcPr>
            <w:tcW w:w="1140" w:type="dxa"/>
            <w:vAlign w:val="center"/>
          </w:tcPr>
          <w:p w14:paraId="79DD6AF8">
            <w:pPr>
              <w:spacing w:line="360" w:lineRule="auto"/>
              <w:jc w:val="center"/>
              <w:rPr>
                <w:rFonts w:ascii="宋体" w:hAnsi="宋体" w:eastAsia="宋体" w:cs="宋体"/>
                <w:sz w:val="22"/>
                <w:lang w:eastAsia="zh-CN"/>
              </w:rPr>
            </w:pPr>
          </w:p>
        </w:tc>
        <w:tc>
          <w:tcPr>
            <w:tcW w:w="624" w:type="dxa"/>
            <w:vAlign w:val="center"/>
          </w:tcPr>
          <w:p w14:paraId="4DD0B6F4">
            <w:pPr>
              <w:spacing w:line="360" w:lineRule="auto"/>
              <w:jc w:val="center"/>
              <w:rPr>
                <w:rFonts w:ascii="宋体" w:hAnsi="宋体" w:eastAsia="宋体" w:cs="宋体"/>
                <w:sz w:val="22"/>
                <w:lang w:eastAsia="zh-CN"/>
              </w:rPr>
            </w:pPr>
          </w:p>
        </w:tc>
        <w:tc>
          <w:tcPr>
            <w:tcW w:w="788" w:type="dxa"/>
            <w:vAlign w:val="center"/>
          </w:tcPr>
          <w:p w14:paraId="6F560EDB">
            <w:pPr>
              <w:spacing w:line="360" w:lineRule="auto"/>
              <w:jc w:val="center"/>
              <w:rPr>
                <w:rFonts w:ascii="宋体" w:hAnsi="宋体" w:eastAsia="宋体" w:cs="宋体"/>
                <w:sz w:val="22"/>
                <w:lang w:eastAsia="zh-CN"/>
              </w:rPr>
            </w:pPr>
          </w:p>
        </w:tc>
        <w:tc>
          <w:tcPr>
            <w:tcW w:w="1150" w:type="dxa"/>
            <w:vAlign w:val="center"/>
          </w:tcPr>
          <w:p w14:paraId="49AECEE4">
            <w:pPr>
              <w:spacing w:line="360" w:lineRule="auto"/>
              <w:jc w:val="center"/>
              <w:rPr>
                <w:rFonts w:ascii="宋体" w:hAnsi="宋体" w:eastAsia="宋体" w:cs="宋体"/>
                <w:sz w:val="22"/>
                <w:lang w:eastAsia="zh-CN"/>
              </w:rPr>
            </w:pPr>
          </w:p>
        </w:tc>
      </w:tr>
      <w:tr w14:paraId="618B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6" w:type="dxa"/>
            <w:vAlign w:val="center"/>
          </w:tcPr>
          <w:p w14:paraId="46781201">
            <w:pPr>
              <w:spacing w:line="360" w:lineRule="auto"/>
              <w:jc w:val="center"/>
              <w:rPr>
                <w:rFonts w:ascii="宋体" w:hAnsi="宋体" w:eastAsia="宋体" w:cs="宋体"/>
                <w:sz w:val="22"/>
                <w:lang w:eastAsia="zh-CN"/>
              </w:rPr>
            </w:pPr>
          </w:p>
        </w:tc>
        <w:tc>
          <w:tcPr>
            <w:tcW w:w="1152" w:type="dxa"/>
            <w:vAlign w:val="center"/>
          </w:tcPr>
          <w:p w14:paraId="20F42456">
            <w:pPr>
              <w:spacing w:line="360" w:lineRule="auto"/>
              <w:jc w:val="center"/>
              <w:rPr>
                <w:rFonts w:ascii="宋体" w:hAnsi="宋体" w:eastAsia="宋体" w:cs="宋体"/>
                <w:sz w:val="22"/>
                <w:lang w:eastAsia="zh-CN"/>
              </w:rPr>
            </w:pPr>
          </w:p>
        </w:tc>
        <w:tc>
          <w:tcPr>
            <w:tcW w:w="1260" w:type="dxa"/>
            <w:vAlign w:val="center"/>
          </w:tcPr>
          <w:p w14:paraId="3AE00DB8">
            <w:pPr>
              <w:spacing w:line="360" w:lineRule="auto"/>
              <w:jc w:val="center"/>
              <w:rPr>
                <w:rFonts w:ascii="宋体" w:hAnsi="宋体" w:eastAsia="宋体" w:cs="宋体"/>
                <w:sz w:val="22"/>
                <w:lang w:eastAsia="zh-CN"/>
              </w:rPr>
            </w:pPr>
          </w:p>
        </w:tc>
        <w:tc>
          <w:tcPr>
            <w:tcW w:w="1128" w:type="dxa"/>
            <w:vAlign w:val="center"/>
          </w:tcPr>
          <w:p w14:paraId="6561963A">
            <w:pPr>
              <w:spacing w:line="360" w:lineRule="auto"/>
              <w:jc w:val="center"/>
              <w:rPr>
                <w:rFonts w:ascii="宋体" w:hAnsi="宋体" w:eastAsia="宋体" w:cs="宋体"/>
                <w:sz w:val="22"/>
                <w:lang w:eastAsia="zh-CN"/>
              </w:rPr>
            </w:pPr>
          </w:p>
        </w:tc>
        <w:tc>
          <w:tcPr>
            <w:tcW w:w="1140" w:type="dxa"/>
            <w:vAlign w:val="center"/>
          </w:tcPr>
          <w:p w14:paraId="769BEB55">
            <w:pPr>
              <w:spacing w:line="360" w:lineRule="auto"/>
              <w:jc w:val="center"/>
              <w:rPr>
                <w:rFonts w:ascii="宋体" w:hAnsi="宋体" w:eastAsia="宋体" w:cs="宋体"/>
                <w:sz w:val="22"/>
                <w:lang w:eastAsia="zh-CN"/>
              </w:rPr>
            </w:pPr>
          </w:p>
        </w:tc>
        <w:tc>
          <w:tcPr>
            <w:tcW w:w="624" w:type="dxa"/>
            <w:vAlign w:val="center"/>
          </w:tcPr>
          <w:p w14:paraId="47C1DB5F">
            <w:pPr>
              <w:spacing w:line="360" w:lineRule="auto"/>
              <w:jc w:val="center"/>
              <w:rPr>
                <w:rFonts w:ascii="宋体" w:hAnsi="宋体" w:eastAsia="宋体" w:cs="宋体"/>
                <w:sz w:val="22"/>
                <w:lang w:eastAsia="zh-CN"/>
              </w:rPr>
            </w:pPr>
          </w:p>
        </w:tc>
        <w:tc>
          <w:tcPr>
            <w:tcW w:w="788" w:type="dxa"/>
            <w:vAlign w:val="center"/>
          </w:tcPr>
          <w:p w14:paraId="4280C526">
            <w:pPr>
              <w:spacing w:line="360" w:lineRule="auto"/>
              <w:jc w:val="center"/>
              <w:rPr>
                <w:rFonts w:ascii="宋体" w:hAnsi="宋体" w:eastAsia="宋体" w:cs="宋体"/>
                <w:sz w:val="22"/>
                <w:lang w:eastAsia="zh-CN"/>
              </w:rPr>
            </w:pPr>
          </w:p>
        </w:tc>
        <w:tc>
          <w:tcPr>
            <w:tcW w:w="1150" w:type="dxa"/>
            <w:vAlign w:val="center"/>
          </w:tcPr>
          <w:p w14:paraId="11F8653A">
            <w:pPr>
              <w:spacing w:line="360" w:lineRule="auto"/>
              <w:jc w:val="center"/>
              <w:rPr>
                <w:rFonts w:ascii="宋体" w:hAnsi="宋体" w:eastAsia="宋体" w:cs="宋体"/>
                <w:sz w:val="22"/>
                <w:lang w:eastAsia="zh-CN"/>
              </w:rPr>
            </w:pPr>
          </w:p>
        </w:tc>
      </w:tr>
    </w:tbl>
    <w:p w14:paraId="043AC56C">
      <w:pPr>
        <w:spacing w:line="360" w:lineRule="auto"/>
        <w:ind w:firstLine="440" w:firstLineChars="200"/>
        <w:rPr>
          <w:rFonts w:ascii="宋体" w:hAnsi="宋体" w:eastAsia="宋体" w:cs="宋体"/>
          <w:sz w:val="22"/>
          <w:lang w:eastAsia="zh-CN"/>
        </w:rPr>
      </w:pPr>
      <w:r>
        <w:rPr>
          <w:rFonts w:hint="eastAsia" w:ascii="宋体" w:hAnsi="宋体" w:eastAsia="宋体" w:cs="宋体"/>
          <w:sz w:val="22"/>
          <w:lang w:eastAsia="zh-CN"/>
        </w:rPr>
        <w:t>说明：在偏离项必须注明正偏离、负偏离或无偏离。</w:t>
      </w:r>
    </w:p>
    <w:p w14:paraId="2F2FB65E">
      <w:pPr>
        <w:spacing w:line="360" w:lineRule="auto"/>
        <w:ind w:firstLine="440" w:firstLineChars="200"/>
        <w:rPr>
          <w:rFonts w:ascii="宋体" w:hAnsi="宋体" w:eastAsia="宋体" w:cs="宋体"/>
          <w:sz w:val="22"/>
          <w:lang w:eastAsia="zh-CN"/>
        </w:rPr>
      </w:pPr>
    </w:p>
    <w:p w14:paraId="4CE26A02">
      <w:pPr>
        <w:spacing w:line="360" w:lineRule="auto"/>
        <w:ind w:firstLine="440" w:firstLineChars="200"/>
        <w:rPr>
          <w:rFonts w:ascii="宋体" w:hAnsi="宋体" w:eastAsia="宋体" w:cs="宋体"/>
          <w:sz w:val="22"/>
          <w:lang w:eastAsia="zh-CN"/>
        </w:rPr>
      </w:pPr>
      <w:r>
        <w:rPr>
          <w:rFonts w:hint="eastAsia" w:ascii="宋体" w:hAnsi="宋体" w:eastAsia="宋体" w:cs="宋体"/>
          <w:sz w:val="22"/>
          <w:lang w:eastAsia="zh-CN"/>
        </w:rPr>
        <w:t>供应商名称(公章)：____________</w:t>
      </w:r>
    </w:p>
    <w:p w14:paraId="67520C87">
      <w:pPr>
        <w:spacing w:line="360" w:lineRule="auto"/>
        <w:ind w:firstLine="440" w:firstLineChars="200"/>
        <w:rPr>
          <w:rFonts w:ascii="宋体" w:hAnsi="宋体" w:eastAsia="宋体" w:cs="宋体"/>
          <w:sz w:val="22"/>
          <w:lang w:eastAsia="zh-CN"/>
        </w:rPr>
      </w:pPr>
      <w:r>
        <w:rPr>
          <w:rFonts w:hint="eastAsia" w:ascii="宋体" w:hAnsi="宋体" w:eastAsia="宋体" w:cs="宋体"/>
          <w:sz w:val="22"/>
          <w:lang w:eastAsia="zh-CN"/>
        </w:rPr>
        <w:t>法定代表人或其授权代表(签字或盖章)：____________</w:t>
      </w:r>
    </w:p>
    <w:p w14:paraId="64BBB5DF">
      <w:pPr>
        <w:spacing w:line="360" w:lineRule="auto"/>
        <w:ind w:firstLine="440" w:firstLineChars="200"/>
        <w:rPr>
          <w:rFonts w:ascii="宋体" w:hAnsi="宋体" w:eastAsia="宋体" w:cs="宋体"/>
          <w:sz w:val="22"/>
          <w:lang w:eastAsia="zh-CN"/>
        </w:rPr>
      </w:pPr>
      <w:r>
        <w:rPr>
          <w:rFonts w:hint="eastAsia" w:ascii="宋体" w:hAnsi="宋体" w:eastAsia="宋体" w:cs="宋体"/>
          <w:sz w:val="22"/>
          <w:lang w:eastAsia="zh-CN"/>
        </w:rPr>
        <w:t>日期：______年____月____日</w:t>
      </w:r>
    </w:p>
    <w:p w14:paraId="2D690339">
      <w:pPr>
        <w:spacing w:line="360" w:lineRule="auto"/>
        <w:ind w:firstLine="440" w:firstLineChars="200"/>
        <w:rPr>
          <w:rFonts w:ascii="宋体" w:hAnsi="宋体" w:eastAsia="宋体" w:cs="宋体"/>
          <w:sz w:val="22"/>
          <w:lang w:eastAsia="zh-CN"/>
        </w:rPr>
      </w:pPr>
    </w:p>
    <w:p w14:paraId="3EAA943F">
      <w:pPr>
        <w:spacing w:line="360" w:lineRule="auto"/>
        <w:rPr>
          <w:rFonts w:ascii="宋体" w:hAnsi="宋体" w:eastAsia="宋体" w:cs="宋体"/>
          <w:sz w:val="22"/>
          <w:szCs w:val="22"/>
          <w:lang w:eastAsia="zh-CN"/>
        </w:rPr>
      </w:pPr>
      <w:r>
        <w:rPr>
          <w:rFonts w:hint="eastAsia" w:ascii="宋体" w:hAnsi="宋体" w:eastAsia="宋体" w:cs="宋体"/>
          <w:sz w:val="22"/>
          <w:szCs w:val="22"/>
          <w:lang w:eastAsia="zh-CN"/>
        </w:rPr>
        <w:t>注：</w:t>
      </w:r>
    </w:p>
    <w:p w14:paraId="629F7DF4">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1.投标人应按照招标文件“第三章 采购需求”中的“（二）技术要求”填写，投标人针对采购需求内容要求有差异的，则在此表中列明实际响应的内容提要并加以说明，以便查对。无差异说明表示完全响应。</w:t>
      </w:r>
    </w:p>
    <w:p w14:paraId="4500A1EA">
      <w:pPr>
        <w:spacing w:line="360" w:lineRule="auto"/>
        <w:rPr>
          <w:rFonts w:ascii="宋体" w:hAnsi="宋体" w:eastAsia="宋体" w:cs="宋体"/>
          <w:color w:val="auto"/>
          <w:sz w:val="24"/>
          <w:szCs w:val="24"/>
          <w:lang w:eastAsia="zh-CN"/>
        </w:rPr>
      </w:pPr>
      <w:r>
        <w:rPr>
          <w:rFonts w:hint="eastAsia" w:ascii="宋体" w:hAnsi="宋体" w:eastAsia="宋体" w:cs="宋体"/>
          <w:sz w:val="24"/>
          <w:szCs w:val="24"/>
          <w:lang w:eastAsia="zh-CN"/>
        </w:rPr>
        <w:t>2.投标人须根据“第三章 采购需求”中“（二）技术要求”的“标的名称”，逐一提供</w:t>
      </w:r>
      <w:r>
        <w:rPr>
          <w:rFonts w:hint="eastAsia" w:ascii="宋体" w:hAnsi="宋体" w:eastAsia="宋体" w:cs="宋体"/>
          <w:color w:val="auto"/>
          <w:sz w:val="24"/>
          <w:szCs w:val="24"/>
          <w:lang w:eastAsia="zh-CN"/>
        </w:rPr>
        <w:t>与所投产品或产品技术参数相关的证明材料（如所投产品的产品规格表或产品检测报告或鉴定证书或制造商产品彩页或制造商官网截图或制造商产品说明书或彩色实物图片</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eastAsia="zh-CN"/>
        </w:rPr>
        <w:t>承诺书等</w:t>
      </w:r>
      <w:r>
        <w:rPr>
          <w:rFonts w:hint="eastAsia" w:ascii="宋体" w:hAnsi="宋体" w:eastAsia="宋体" w:cs="宋体"/>
          <w:color w:val="auto"/>
          <w:sz w:val="24"/>
          <w:szCs w:val="24"/>
          <w:lang w:eastAsia="zh-CN"/>
        </w:rPr>
        <w:t>证明材料，不提供或不清楚或不准确，不予认可）</w:t>
      </w:r>
      <w:r>
        <w:rPr>
          <w:rFonts w:hint="eastAsia" w:ascii="宋体" w:hAnsi="宋体" w:eastAsia="宋体" w:cs="宋体"/>
          <w:sz w:val="24"/>
          <w:szCs w:val="24"/>
          <w:lang w:eastAsia="zh-CN"/>
        </w:rPr>
        <w:t>。</w:t>
      </w:r>
    </w:p>
    <w:p w14:paraId="02007940">
      <w:pPr>
        <w:spacing w:line="360" w:lineRule="auto"/>
        <w:rPr>
          <w:rFonts w:ascii="宋体" w:hAnsi="宋体" w:eastAsia="宋体" w:cs="宋体"/>
          <w:color w:val="auto"/>
          <w:lang w:eastAsia="zh-CN"/>
        </w:rPr>
      </w:pPr>
    </w:p>
    <w:p w14:paraId="4E36B7D0">
      <w:pPr>
        <w:pageBreakBefore/>
        <w:spacing w:before="101" w:line="360" w:lineRule="auto"/>
        <w:jc w:val="center"/>
        <w:outlineLvl w:val="1"/>
        <w:rPr>
          <w:rFonts w:ascii="宋体" w:hAnsi="宋体" w:eastAsia="宋体" w:cs="宋体"/>
          <w:b/>
          <w:bCs/>
          <w:color w:val="auto"/>
          <w:spacing w:val="1"/>
          <w:sz w:val="31"/>
          <w:szCs w:val="31"/>
          <w:lang w:eastAsia="zh-CN"/>
        </w:rPr>
      </w:pPr>
      <w:bookmarkStart w:id="405" w:name="bookmark267"/>
      <w:bookmarkEnd w:id="405"/>
      <w:bookmarkStart w:id="406" w:name="bookmark268"/>
      <w:bookmarkEnd w:id="406"/>
      <w:bookmarkStart w:id="407" w:name="_Toc186477819"/>
      <w:bookmarkStart w:id="408" w:name="_Toc12335"/>
      <w:r>
        <w:rPr>
          <w:rFonts w:hint="eastAsia" w:ascii="宋体" w:hAnsi="宋体" w:eastAsia="宋体" w:cs="宋体"/>
          <w:b/>
          <w:bCs/>
          <w:color w:val="auto"/>
          <w:spacing w:val="1"/>
          <w:sz w:val="31"/>
          <w:szCs w:val="31"/>
          <w:lang w:val="en-US" w:eastAsia="zh-CN"/>
        </w:rPr>
        <w:t>八</w:t>
      </w:r>
      <w:r>
        <w:rPr>
          <w:rFonts w:hint="eastAsia" w:ascii="宋体" w:hAnsi="宋体" w:eastAsia="宋体" w:cs="宋体"/>
          <w:b/>
          <w:bCs/>
          <w:color w:val="auto"/>
          <w:spacing w:val="1"/>
          <w:sz w:val="31"/>
          <w:szCs w:val="31"/>
          <w:lang w:eastAsia="zh-CN"/>
        </w:rPr>
        <w:t>、业绩证明文件</w:t>
      </w:r>
      <w:bookmarkEnd w:id="407"/>
      <w:bookmarkEnd w:id="408"/>
    </w:p>
    <w:p w14:paraId="6F712BB3">
      <w:pPr>
        <w:spacing w:before="307" w:line="360" w:lineRule="auto"/>
        <w:ind w:left="426"/>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项目名称：</w:t>
      </w:r>
    </w:p>
    <w:p w14:paraId="799B59C6">
      <w:pPr>
        <w:spacing w:before="182" w:line="360" w:lineRule="auto"/>
        <w:ind w:left="426"/>
        <w:rPr>
          <w:rFonts w:ascii="宋体" w:hAnsi="宋体" w:eastAsia="宋体" w:cs="宋体"/>
          <w:color w:val="auto"/>
          <w:sz w:val="24"/>
          <w:szCs w:val="24"/>
        </w:rPr>
      </w:pPr>
      <w:r>
        <w:rPr>
          <w:rFonts w:hint="eastAsia" w:ascii="宋体" w:hAnsi="宋体" w:eastAsia="宋体" w:cs="宋体"/>
          <w:color w:val="auto"/>
          <w:spacing w:val="-2"/>
          <w:sz w:val="24"/>
          <w:szCs w:val="24"/>
        </w:rPr>
        <w:t>项目（包）编号：</w:t>
      </w:r>
    </w:p>
    <w:p w14:paraId="02AA6BB7">
      <w:pPr>
        <w:spacing w:line="360" w:lineRule="auto"/>
        <w:rPr>
          <w:rFonts w:ascii="宋体" w:hAnsi="宋体" w:eastAsia="宋体" w:cs="宋体"/>
          <w:color w:val="auto"/>
        </w:rPr>
      </w:pPr>
    </w:p>
    <w:tbl>
      <w:tblPr>
        <w:tblStyle w:val="25"/>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3"/>
        <w:gridCol w:w="1134"/>
        <w:gridCol w:w="1276"/>
        <w:gridCol w:w="1134"/>
        <w:gridCol w:w="1418"/>
        <w:gridCol w:w="1134"/>
        <w:gridCol w:w="992"/>
        <w:gridCol w:w="1134"/>
      </w:tblGrid>
      <w:tr w14:paraId="748F5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5" w:hRule="atLeast"/>
        </w:trPr>
        <w:tc>
          <w:tcPr>
            <w:tcW w:w="673" w:type="dxa"/>
            <w:vAlign w:val="center"/>
          </w:tcPr>
          <w:p w14:paraId="17D47909">
            <w:pPr>
              <w:pStyle w:val="33"/>
              <w:spacing w:before="78" w:line="360" w:lineRule="auto"/>
              <w:jc w:val="center"/>
              <w:rPr>
                <w:color w:val="auto"/>
                <w:sz w:val="21"/>
                <w:szCs w:val="21"/>
              </w:rPr>
            </w:pPr>
            <w:r>
              <w:rPr>
                <w:rFonts w:hint="eastAsia"/>
                <w:color w:val="auto"/>
                <w:spacing w:val="-5"/>
                <w:sz w:val="21"/>
                <w:szCs w:val="21"/>
              </w:rPr>
              <w:t>序号</w:t>
            </w:r>
          </w:p>
        </w:tc>
        <w:tc>
          <w:tcPr>
            <w:tcW w:w="1134" w:type="dxa"/>
            <w:vAlign w:val="center"/>
          </w:tcPr>
          <w:p w14:paraId="7DFB4B2E">
            <w:pPr>
              <w:pStyle w:val="33"/>
              <w:spacing w:before="78" w:line="360" w:lineRule="auto"/>
              <w:jc w:val="center"/>
              <w:rPr>
                <w:color w:val="auto"/>
                <w:spacing w:val="-5"/>
                <w:sz w:val="21"/>
                <w:szCs w:val="21"/>
              </w:rPr>
            </w:pPr>
            <w:r>
              <w:rPr>
                <w:rFonts w:hint="eastAsia"/>
                <w:color w:val="auto"/>
                <w:spacing w:val="-5"/>
                <w:sz w:val="21"/>
                <w:szCs w:val="21"/>
              </w:rPr>
              <w:t>完成时间</w:t>
            </w:r>
          </w:p>
        </w:tc>
        <w:tc>
          <w:tcPr>
            <w:tcW w:w="1276" w:type="dxa"/>
            <w:vAlign w:val="center"/>
          </w:tcPr>
          <w:p w14:paraId="30AB9007">
            <w:pPr>
              <w:pStyle w:val="33"/>
              <w:spacing w:before="78" w:line="360" w:lineRule="auto"/>
              <w:jc w:val="center"/>
              <w:rPr>
                <w:color w:val="auto"/>
                <w:spacing w:val="-5"/>
                <w:sz w:val="21"/>
                <w:szCs w:val="21"/>
              </w:rPr>
            </w:pPr>
            <w:r>
              <w:rPr>
                <w:rFonts w:hint="eastAsia"/>
                <w:color w:val="auto"/>
                <w:spacing w:val="-5"/>
                <w:sz w:val="21"/>
                <w:szCs w:val="21"/>
              </w:rPr>
              <w:t>项目名称</w:t>
            </w:r>
          </w:p>
        </w:tc>
        <w:tc>
          <w:tcPr>
            <w:tcW w:w="1134" w:type="dxa"/>
            <w:vAlign w:val="center"/>
          </w:tcPr>
          <w:p w14:paraId="536407D7">
            <w:pPr>
              <w:pStyle w:val="33"/>
              <w:spacing w:before="78" w:line="360" w:lineRule="auto"/>
              <w:jc w:val="center"/>
              <w:rPr>
                <w:color w:val="auto"/>
                <w:spacing w:val="-5"/>
                <w:sz w:val="21"/>
                <w:szCs w:val="21"/>
              </w:rPr>
            </w:pPr>
            <w:r>
              <w:rPr>
                <w:rFonts w:hint="eastAsia"/>
                <w:color w:val="auto"/>
                <w:spacing w:val="-5"/>
                <w:sz w:val="21"/>
                <w:szCs w:val="21"/>
              </w:rPr>
              <w:t>标的内容</w:t>
            </w:r>
          </w:p>
        </w:tc>
        <w:tc>
          <w:tcPr>
            <w:tcW w:w="1418" w:type="dxa"/>
            <w:vAlign w:val="center"/>
          </w:tcPr>
          <w:p w14:paraId="1C28FB04">
            <w:pPr>
              <w:pStyle w:val="33"/>
              <w:spacing w:before="78" w:line="360" w:lineRule="auto"/>
              <w:jc w:val="center"/>
              <w:rPr>
                <w:color w:val="auto"/>
                <w:spacing w:val="-5"/>
                <w:sz w:val="21"/>
                <w:szCs w:val="21"/>
              </w:rPr>
            </w:pPr>
            <w:r>
              <w:rPr>
                <w:rFonts w:hint="eastAsia"/>
                <w:color w:val="auto"/>
                <w:spacing w:val="-5"/>
                <w:sz w:val="21"/>
                <w:szCs w:val="21"/>
              </w:rPr>
              <w:t>采购人名称</w:t>
            </w:r>
          </w:p>
        </w:tc>
        <w:tc>
          <w:tcPr>
            <w:tcW w:w="1134" w:type="dxa"/>
            <w:vAlign w:val="center"/>
          </w:tcPr>
          <w:p w14:paraId="6AE0267C">
            <w:pPr>
              <w:pStyle w:val="33"/>
              <w:spacing w:before="118" w:line="360" w:lineRule="auto"/>
              <w:ind w:right="4"/>
              <w:jc w:val="center"/>
              <w:rPr>
                <w:color w:val="auto"/>
                <w:spacing w:val="-5"/>
                <w:sz w:val="21"/>
                <w:szCs w:val="21"/>
              </w:rPr>
            </w:pPr>
            <w:r>
              <w:rPr>
                <w:rFonts w:hint="eastAsia"/>
                <w:color w:val="auto"/>
                <w:spacing w:val="-5"/>
                <w:sz w:val="21"/>
                <w:szCs w:val="21"/>
              </w:rPr>
              <w:t>中标（成交）金额</w:t>
            </w:r>
          </w:p>
        </w:tc>
        <w:tc>
          <w:tcPr>
            <w:tcW w:w="992" w:type="dxa"/>
            <w:vAlign w:val="center"/>
          </w:tcPr>
          <w:p w14:paraId="15E70E0F">
            <w:pPr>
              <w:pStyle w:val="33"/>
              <w:spacing w:before="78" w:line="360" w:lineRule="auto"/>
              <w:jc w:val="center"/>
              <w:rPr>
                <w:color w:val="auto"/>
                <w:spacing w:val="-5"/>
                <w:sz w:val="21"/>
                <w:szCs w:val="21"/>
              </w:rPr>
            </w:pPr>
            <w:r>
              <w:rPr>
                <w:rFonts w:hint="eastAsia"/>
                <w:color w:val="auto"/>
                <w:spacing w:val="-5"/>
                <w:sz w:val="21"/>
                <w:szCs w:val="21"/>
              </w:rPr>
              <w:t>联系人</w:t>
            </w:r>
          </w:p>
        </w:tc>
        <w:tc>
          <w:tcPr>
            <w:tcW w:w="1134" w:type="dxa"/>
            <w:vAlign w:val="center"/>
          </w:tcPr>
          <w:p w14:paraId="66396E87">
            <w:pPr>
              <w:pStyle w:val="33"/>
              <w:spacing w:before="78" w:line="360" w:lineRule="auto"/>
              <w:jc w:val="center"/>
              <w:rPr>
                <w:color w:val="auto"/>
                <w:spacing w:val="-5"/>
                <w:sz w:val="21"/>
                <w:szCs w:val="21"/>
              </w:rPr>
            </w:pPr>
            <w:r>
              <w:rPr>
                <w:rFonts w:hint="eastAsia"/>
                <w:color w:val="auto"/>
                <w:spacing w:val="-5"/>
                <w:sz w:val="21"/>
                <w:szCs w:val="21"/>
              </w:rPr>
              <w:t>联系电话</w:t>
            </w:r>
          </w:p>
        </w:tc>
      </w:tr>
      <w:tr w14:paraId="7F3F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trPr>
        <w:tc>
          <w:tcPr>
            <w:tcW w:w="673" w:type="dxa"/>
          </w:tcPr>
          <w:p w14:paraId="768BB2A0">
            <w:pPr>
              <w:pStyle w:val="33"/>
              <w:spacing w:before="252" w:line="360" w:lineRule="auto"/>
              <w:ind w:left="-2"/>
              <w:jc w:val="center"/>
              <w:rPr>
                <w:color w:val="auto"/>
                <w:sz w:val="21"/>
                <w:szCs w:val="21"/>
              </w:rPr>
            </w:pPr>
            <w:r>
              <w:rPr>
                <w:rFonts w:hint="eastAsia"/>
                <w:color w:val="auto"/>
                <w:sz w:val="21"/>
                <w:szCs w:val="21"/>
              </w:rPr>
              <w:t>1</w:t>
            </w:r>
          </w:p>
        </w:tc>
        <w:tc>
          <w:tcPr>
            <w:tcW w:w="1134" w:type="dxa"/>
          </w:tcPr>
          <w:p w14:paraId="10946D58">
            <w:pPr>
              <w:spacing w:line="360" w:lineRule="auto"/>
              <w:rPr>
                <w:rFonts w:ascii="宋体" w:hAnsi="宋体" w:eastAsia="宋体" w:cs="宋体"/>
                <w:color w:val="auto"/>
              </w:rPr>
            </w:pPr>
          </w:p>
        </w:tc>
        <w:tc>
          <w:tcPr>
            <w:tcW w:w="1276" w:type="dxa"/>
          </w:tcPr>
          <w:p w14:paraId="5186A1C3">
            <w:pPr>
              <w:spacing w:line="360" w:lineRule="auto"/>
              <w:rPr>
                <w:rFonts w:ascii="宋体" w:hAnsi="宋体" w:eastAsia="宋体" w:cs="宋体"/>
                <w:color w:val="auto"/>
              </w:rPr>
            </w:pPr>
          </w:p>
        </w:tc>
        <w:tc>
          <w:tcPr>
            <w:tcW w:w="1134" w:type="dxa"/>
          </w:tcPr>
          <w:p w14:paraId="3501C460">
            <w:pPr>
              <w:spacing w:line="360" w:lineRule="auto"/>
              <w:rPr>
                <w:rFonts w:ascii="宋体" w:hAnsi="宋体" w:eastAsia="宋体" w:cs="宋体"/>
                <w:color w:val="auto"/>
              </w:rPr>
            </w:pPr>
          </w:p>
        </w:tc>
        <w:tc>
          <w:tcPr>
            <w:tcW w:w="1418" w:type="dxa"/>
          </w:tcPr>
          <w:p w14:paraId="4948FC7D">
            <w:pPr>
              <w:spacing w:line="360" w:lineRule="auto"/>
              <w:rPr>
                <w:rFonts w:ascii="宋体" w:hAnsi="宋体" w:eastAsia="宋体" w:cs="宋体"/>
                <w:color w:val="auto"/>
              </w:rPr>
            </w:pPr>
          </w:p>
        </w:tc>
        <w:tc>
          <w:tcPr>
            <w:tcW w:w="1134" w:type="dxa"/>
          </w:tcPr>
          <w:p w14:paraId="2D654179">
            <w:pPr>
              <w:spacing w:line="360" w:lineRule="auto"/>
              <w:rPr>
                <w:rFonts w:ascii="宋体" w:hAnsi="宋体" w:eastAsia="宋体" w:cs="宋体"/>
                <w:color w:val="auto"/>
              </w:rPr>
            </w:pPr>
          </w:p>
        </w:tc>
        <w:tc>
          <w:tcPr>
            <w:tcW w:w="992" w:type="dxa"/>
          </w:tcPr>
          <w:p w14:paraId="545F9B7C">
            <w:pPr>
              <w:spacing w:line="360" w:lineRule="auto"/>
              <w:rPr>
                <w:rFonts w:ascii="宋体" w:hAnsi="宋体" w:eastAsia="宋体" w:cs="宋体"/>
                <w:color w:val="auto"/>
              </w:rPr>
            </w:pPr>
          </w:p>
        </w:tc>
        <w:tc>
          <w:tcPr>
            <w:tcW w:w="1134" w:type="dxa"/>
          </w:tcPr>
          <w:p w14:paraId="084455BF">
            <w:pPr>
              <w:spacing w:line="360" w:lineRule="auto"/>
              <w:rPr>
                <w:rFonts w:ascii="宋体" w:hAnsi="宋体" w:eastAsia="宋体" w:cs="宋体"/>
                <w:color w:val="auto"/>
              </w:rPr>
            </w:pPr>
          </w:p>
        </w:tc>
      </w:tr>
      <w:tr w14:paraId="50354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6" w:hRule="atLeast"/>
        </w:trPr>
        <w:tc>
          <w:tcPr>
            <w:tcW w:w="673" w:type="dxa"/>
          </w:tcPr>
          <w:p w14:paraId="54798B65">
            <w:pPr>
              <w:pStyle w:val="33"/>
              <w:spacing w:before="252" w:line="360" w:lineRule="auto"/>
              <w:ind w:left="-2"/>
              <w:jc w:val="center"/>
              <w:rPr>
                <w:color w:val="auto"/>
                <w:sz w:val="21"/>
                <w:szCs w:val="21"/>
              </w:rPr>
            </w:pPr>
            <w:r>
              <w:rPr>
                <w:rFonts w:hint="eastAsia"/>
                <w:color w:val="auto"/>
                <w:sz w:val="21"/>
                <w:szCs w:val="21"/>
              </w:rPr>
              <w:t>2</w:t>
            </w:r>
          </w:p>
        </w:tc>
        <w:tc>
          <w:tcPr>
            <w:tcW w:w="1134" w:type="dxa"/>
          </w:tcPr>
          <w:p w14:paraId="0B21D5F8">
            <w:pPr>
              <w:spacing w:line="360" w:lineRule="auto"/>
              <w:rPr>
                <w:rFonts w:ascii="宋体" w:hAnsi="宋体" w:eastAsia="宋体" w:cs="宋体"/>
                <w:color w:val="auto"/>
              </w:rPr>
            </w:pPr>
          </w:p>
        </w:tc>
        <w:tc>
          <w:tcPr>
            <w:tcW w:w="1276" w:type="dxa"/>
          </w:tcPr>
          <w:p w14:paraId="0950B978">
            <w:pPr>
              <w:spacing w:line="360" w:lineRule="auto"/>
              <w:rPr>
                <w:rFonts w:ascii="宋体" w:hAnsi="宋体" w:eastAsia="宋体" w:cs="宋体"/>
                <w:color w:val="auto"/>
              </w:rPr>
            </w:pPr>
          </w:p>
        </w:tc>
        <w:tc>
          <w:tcPr>
            <w:tcW w:w="1134" w:type="dxa"/>
          </w:tcPr>
          <w:p w14:paraId="3BA16DE0">
            <w:pPr>
              <w:spacing w:line="360" w:lineRule="auto"/>
              <w:rPr>
                <w:rFonts w:ascii="宋体" w:hAnsi="宋体" w:eastAsia="宋体" w:cs="宋体"/>
                <w:color w:val="auto"/>
              </w:rPr>
            </w:pPr>
          </w:p>
        </w:tc>
        <w:tc>
          <w:tcPr>
            <w:tcW w:w="1418" w:type="dxa"/>
          </w:tcPr>
          <w:p w14:paraId="4A27DBE1">
            <w:pPr>
              <w:spacing w:line="360" w:lineRule="auto"/>
              <w:rPr>
                <w:rFonts w:ascii="宋体" w:hAnsi="宋体" w:eastAsia="宋体" w:cs="宋体"/>
                <w:color w:val="auto"/>
              </w:rPr>
            </w:pPr>
          </w:p>
        </w:tc>
        <w:tc>
          <w:tcPr>
            <w:tcW w:w="1134" w:type="dxa"/>
          </w:tcPr>
          <w:p w14:paraId="20FDDB27">
            <w:pPr>
              <w:spacing w:line="360" w:lineRule="auto"/>
              <w:rPr>
                <w:rFonts w:ascii="宋体" w:hAnsi="宋体" w:eastAsia="宋体" w:cs="宋体"/>
                <w:color w:val="auto"/>
              </w:rPr>
            </w:pPr>
          </w:p>
        </w:tc>
        <w:tc>
          <w:tcPr>
            <w:tcW w:w="992" w:type="dxa"/>
          </w:tcPr>
          <w:p w14:paraId="565F5BEA">
            <w:pPr>
              <w:spacing w:line="360" w:lineRule="auto"/>
              <w:rPr>
                <w:rFonts w:ascii="宋体" w:hAnsi="宋体" w:eastAsia="宋体" w:cs="宋体"/>
                <w:color w:val="auto"/>
              </w:rPr>
            </w:pPr>
          </w:p>
        </w:tc>
        <w:tc>
          <w:tcPr>
            <w:tcW w:w="1134" w:type="dxa"/>
          </w:tcPr>
          <w:p w14:paraId="7F8CD54A">
            <w:pPr>
              <w:spacing w:line="360" w:lineRule="auto"/>
              <w:rPr>
                <w:rFonts w:ascii="宋体" w:hAnsi="宋体" w:eastAsia="宋体" w:cs="宋体"/>
                <w:color w:val="auto"/>
              </w:rPr>
            </w:pPr>
          </w:p>
        </w:tc>
      </w:tr>
      <w:tr w14:paraId="66418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trPr>
        <w:tc>
          <w:tcPr>
            <w:tcW w:w="673" w:type="dxa"/>
          </w:tcPr>
          <w:p w14:paraId="1E3551C4">
            <w:pPr>
              <w:pStyle w:val="33"/>
              <w:spacing w:before="252" w:line="360" w:lineRule="auto"/>
              <w:ind w:left="-2"/>
              <w:jc w:val="center"/>
              <w:rPr>
                <w:color w:val="auto"/>
                <w:sz w:val="21"/>
                <w:szCs w:val="21"/>
              </w:rPr>
            </w:pPr>
            <w:r>
              <w:rPr>
                <w:rFonts w:hint="eastAsia"/>
                <w:color w:val="auto"/>
                <w:sz w:val="21"/>
                <w:szCs w:val="21"/>
              </w:rPr>
              <w:t>3</w:t>
            </w:r>
          </w:p>
        </w:tc>
        <w:tc>
          <w:tcPr>
            <w:tcW w:w="1134" w:type="dxa"/>
          </w:tcPr>
          <w:p w14:paraId="4913634A">
            <w:pPr>
              <w:spacing w:line="360" w:lineRule="auto"/>
              <w:rPr>
                <w:rFonts w:ascii="宋体" w:hAnsi="宋体" w:eastAsia="宋体" w:cs="宋体"/>
                <w:color w:val="auto"/>
              </w:rPr>
            </w:pPr>
          </w:p>
        </w:tc>
        <w:tc>
          <w:tcPr>
            <w:tcW w:w="1276" w:type="dxa"/>
          </w:tcPr>
          <w:p w14:paraId="7F851F77">
            <w:pPr>
              <w:spacing w:line="360" w:lineRule="auto"/>
              <w:rPr>
                <w:rFonts w:ascii="宋体" w:hAnsi="宋体" w:eastAsia="宋体" w:cs="宋体"/>
                <w:color w:val="auto"/>
              </w:rPr>
            </w:pPr>
          </w:p>
        </w:tc>
        <w:tc>
          <w:tcPr>
            <w:tcW w:w="1134" w:type="dxa"/>
          </w:tcPr>
          <w:p w14:paraId="3B078448">
            <w:pPr>
              <w:spacing w:line="360" w:lineRule="auto"/>
              <w:rPr>
                <w:rFonts w:ascii="宋体" w:hAnsi="宋体" w:eastAsia="宋体" w:cs="宋体"/>
                <w:color w:val="auto"/>
              </w:rPr>
            </w:pPr>
          </w:p>
        </w:tc>
        <w:tc>
          <w:tcPr>
            <w:tcW w:w="1418" w:type="dxa"/>
          </w:tcPr>
          <w:p w14:paraId="417C0989">
            <w:pPr>
              <w:spacing w:line="360" w:lineRule="auto"/>
              <w:rPr>
                <w:rFonts w:ascii="宋体" w:hAnsi="宋体" w:eastAsia="宋体" w:cs="宋体"/>
                <w:color w:val="auto"/>
              </w:rPr>
            </w:pPr>
          </w:p>
        </w:tc>
        <w:tc>
          <w:tcPr>
            <w:tcW w:w="1134" w:type="dxa"/>
          </w:tcPr>
          <w:p w14:paraId="182A441C">
            <w:pPr>
              <w:spacing w:line="360" w:lineRule="auto"/>
              <w:rPr>
                <w:rFonts w:ascii="宋体" w:hAnsi="宋体" w:eastAsia="宋体" w:cs="宋体"/>
                <w:color w:val="auto"/>
              </w:rPr>
            </w:pPr>
          </w:p>
        </w:tc>
        <w:tc>
          <w:tcPr>
            <w:tcW w:w="992" w:type="dxa"/>
          </w:tcPr>
          <w:p w14:paraId="5B32235E">
            <w:pPr>
              <w:spacing w:line="360" w:lineRule="auto"/>
              <w:rPr>
                <w:rFonts w:ascii="宋体" w:hAnsi="宋体" w:eastAsia="宋体" w:cs="宋体"/>
                <w:color w:val="auto"/>
              </w:rPr>
            </w:pPr>
          </w:p>
        </w:tc>
        <w:tc>
          <w:tcPr>
            <w:tcW w:w="1134" w:type="dxa"/>
          </w:tcPr>
          <w:p w14:paraId="68BF5954">
            <w:pPr>
              <w:spacing w:line="360" w:lineRule="auto"/>
              <w:rPr>
                <w:rFonts w:ascii="宋体" w:hAnsi="宋体" w:eastAsia="宋体" w:cs="宋体"/>
                <w:color w:val="auto"/>
              </w:rPr>
            </w:pPr>
          </w:p>
        </w:tc>
      </w:tr>
      <w:tr w14:paraId="3E4D2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trPr>
        <w:tc>
          <w:tcPr>
            <w:tcW w:w="673" w:type="dxa"/>
          </w:tcPr>
          <w:p w14:paraId="7D51EF28">
            <w:pPr>
              <w:pStyle w:val="33"/>
              <w:spacing w:before="252" w:line="360" w:lineRule="auto"/>
              <w:ind w:left="-2"/>
              <w:jc w:val="center"/>
              <w:rPr>
                <w:color w:val="auto"/>
                <w:sz w:val="21"/>
                <w:szCs w:val="21"/>
              </w:rPr>
            </w:pPr>
            <w:r>
              <w:rPr>
                <w:rFonts w:hint="eastAsia"/>
                <w:color w:val="auto"/>
                <w:sz w:val="21"/>
                <w:szCs w:val="21"/>
              </w:rPr>
              <w:t>4</w:t>
            </w:r>
          </w:p>
        </w:tc>
        <w:tc>
          <w:tcPr>
            <w:tcW w:w="1134" w:type="dxa"/>
          </w:tcPr>
          <w:p w14:paraId="2EF2D626">
            <w:pPr>
              <w:spacing w:line="360" w:lineRule="auto"/>
              <w:rPr>
                <w:rFonts w:ascii="宋体" w:hAnsi="宋体" w:eastAsia="宋体" w:cs="宋体"/>
                <w:color w:val="auto"/>
              </w:rPr>
            </w:pPr>
          </w:p>
        </w:tc>
        <w:tc>
          <w:tcPr>
            <w:tcW w:w="1276" w:type="dxa"/>
          </w:tcPr>
          <w:p w14:paraId="056C0CBB">
            <w:pPr>
              <w:spacing w:line="360" w:lineRule="auto"/>
              <w:rPr>
                <w:rFonts w:ascii="宋体" w:hAnsi="宋体" w:eastAsia="宋体" w:cs="宋体"/>
                <w:color w:val="auto"/>
              </w:rPr>
            </w:pPr>
          </w:p>
        </w:tc>
        <w:tc>
          <w:tcPr>
            <w:tcW w:w="1134" w:type="dxa"/>
          </w:tcPr>
          <w:p w14:paraId="2BFB43EF">
            <w:pPr>
              <w:spacing w:line="360" w:lineRule="auto"/>
              <w:rPr>
                <w:rFonts w:ascii="宋体" w:hAnsi="宋体" w:eastAsia="宋体" w:cs="宋体"/>
                <w:color w:val="auto"/>
              </w:rPr>
            </w:pPr>
          </w:p>
        </w:tc>
        <w:tc>
          <w:tcPr>
            <w:tcW w:w="1418" w:type="dxa"/>
          </w:tcPr>
          <w:p w14:paraId="60EA7C03">
            <w:pPr>
              <w:spacing w:line="360" w:lineRule="auto"/>
              <w:rPr>
                <w:rFonts w:ascii="宋体" w:hAnsi="宋体" w:eastAsia="宋体" w:cs="宋体"/>
                <w:color w:val="auto"/>
              </w:rPr>
            </w:pPr>
          </w:p>
        </w:tc>
        <w:tc>
          <w:tcPr>
            <w:tcW w:w="1134" w:type="dxa"/>
          </w:tcPr>
          <w:p w14:paraId="67B4BCC9">
            <w:pPr>
              <w:spacing w:line="360" w:lineRule="auto"/>
              <w:rPr>
                <w:rFonts w:ascii="宋体" w:hAnsi="宋体" w:eastAsia="宋体" w:cs="宋体"/>
                <w:color w:val="auto"/>
              </w:rPr>
            </w:pPr>
          </w:p>
        </w:tc>
        <w:tc>
          <w:tcPr>
            <w:tcW w:w="992" w:type="dxa"/>
          </w:tcPr>
          <w:p w14:paraId="0C6D2A23">
            <w:pPr>
              <w:spacing w:line="360" w:lineRule="auto"/>
              <w:rPr>
                <w:rFonts w:ascii="宋体" w:hAnsi="宋体" w:eastAsia="宋体" w:cs="宋体"/>
                <w:color w:val="auto"/>
              </w:rPr>
            </w:pPr>
          </w:p>
        </w:tc>
        <w:tc>
          <w:tcPr>
            <w:tcW w:w="1134" w:type="dxa"/>
          </w:tcPr>
          <w:p w14:paraId="411702D3">
            <w:pPr>
              <w:spacing w:line="360" w:lineRule="auto"/>
              <w:rPr>
                <w:rFonts w:ascii="宋体" w:hAnsi="宋体" w:eastAsia="宋体" w:cs="宋体"/>
                <w:color w:val="auto"/>
              </w:rPr>
            </w:pPr>
          </w:p>
        </w:tc>
      </w:tr>
      <w:tr w14:paraId="36FB9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trPr>
        <w:tc>
          <w:tcPr>
            <w:tcW w:w="673" w:type="dxa"/>
          </w:tcPr>
          <w:p w14:paraId="52412676">
            <w:pPr>
              <w:pStyle w:val="33"/>
              <w:spacing w:before="252" w:line="360" w:lineRule="auto"/>
              <w:ind w:left="-2"/>
              <w:jc w:val="center"/>
              <w:rPr>
                <w:color w:val="auto"/>
                <w:sz w:val="21"/>
                <w:szCs w:val="21"/>
              </w:rPr>
            </w:pPr>
            <w:r>
              <w:rPr>
                <w:rFonts w:hint="eastAsia"/>
                <w:color w:val="auto"/>
                <w:sz w:val="21"/>
                <w:szCs w:val="21"/>
              </w:rPr>
              <w:t>5</w:t>
            </w:r>
          </w:p>
        </w:tc>
        <w:tc>
          <w:tcPr>
            <w:tcW w:w="1134" w:type="dxa"/>
          </w:tcPr>
          <w:p w14:paraId="4D24899D">
            <w:pPr>
              <w:spacing w:line="360" w:lineRule="auto"/>
              <w:rPr>
                <w:rFonts w:ascii="宋体" w:hAnsi="宋体" w:eastAsia="宋体" w:cs="宋体"/>
                <w:color w:val="auto"/>
              </w:rPr>
            </w:pPr>
          </w:p>
        </w:tc>
        <w:tc>
          <w:tcPr>
            <w:tcW w:w="1276" w:type="dxa"/>
          </w:tcPr>
          <w:p w14:paraId="7199693B">
            <w:pPr>
              <w:spacing w:line="360" w:lineRule="auto"/>
              <w:rPr>
                <w:rFonts w:ascii="宋体" w:hAnsi="宋体" w:eastAsia="宋体" w:cs="宋体"/>
                <w:color w:val="auto"/>
              </w:rPr>
            </w:pPr>
          </w:p>
        </w:tc>
        <w:tc>
          <w:tcPr>
            <w:tcW w:w="1134" w:type="dxa"/>
          </w:tcPr>
          <w:p w14:paraId="3B459299">
            <w:pPr>
              <w:spacing w:line="360" w:lineRule="auto"/>
              <w:rPr>
                <w:rFonts w:ascii="宋体" w:hAnsi="宋体" w:eastAsia="宋体" w:cs="宋体"/>
                <w:color w:val="auto"/>
              </w:rPr>
            </w:pPr>
          </w:p>
        </w:tc>
        <w:tc>
          <w:tcPr>
            <w:tcW w:w="1418" w:type="dxa"/>
          </w:tcPr>
          <w:p w14:paraId="016DE84B">
            <w:pPr>
              <w:spacing w:line="360" w:lineRule="auto"/>
              <w:rPr>
                <w:rFonts w:ascii="宋体" w:hAnsi="宋体" w:eastAsia="宋体" w:cs="宋体"/>
                <w:color w:val="auto"/>
              </w:rPr>
            </w:pPr>
          </w:p>
        </w:tc>
        <w:tc>
          <w:tcPr>
            <w:tcW w:w="1134" w:type="dxa"/>
          </w:tcPr>
          <w:p w14:paraId="4339B5EF">
            <w:pPr>
              <w:spacing w:line="360" w:lineRule="auto"/>
              <w:rPr>
                <w:rFonts w:ascii="宋体" w:hAnsi="宋体" w:eastAsia="宋体" w:cs="宋体"/>
                <w:color w:val="auto"/>
              </w:rPr>
            </w:pPr>
          </w:p>
        </w:tc>
        <w:tc>
          <w:tcPr>
            <w:tcW w:w="992" w:type="dxa"/>
          </w:tcPr>
          <w:p w14:paraId="78AAEE87">
            <w:pPr>
              <w:spacing w:line="360" w:lineRule="auto"/>
              <w:rPr>
                <w:rFonts w:ascii="宋体" w:hAnsi="宋体" w:eastAsia="宋体" w:cs="宋体"/>
                <w:color w:val="auto"/>
              </w:rPr>
            </w:pPr>
          </w:p>
        </w:tc>
        <w:tc>
          <w:tcPr>
            <w:tcW w:w="1134" w:type="dxa"/>
          </w:tcPr>
          <w:p w14:paraId="375F5093">
            <w:pPr>
              <w:spacing w:line="360" w:lineRule="auto"/>
              <w:rPr>
                <w:rFonts w:ascii="宋体" w:hAnsi="宋体" w:eastAsia="宋体" w:cs="宋体"/>
                <w:color w:val="auto"/>
              </w:rPr>
            </w:pPr>
          </w:p>
        </w:tc>
      </w:tr>
      <w:tr w14:paraId="1F5A4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4" w:hRule="atLeast"/>
        </w:trPr>
        <w:tc>
          <w:tcPr>
            <w:tcW w:w="673" w:type="dxa"/>
          </w:tcPr>
          <w:p w14:paraId="7E2A5CC4">
            <w:pPr>
              <w:pStyle w:val="33"/>
              <w:spacing w:before="252" w:line="360" w:lineRule="auto"/>
              <w:ind w:left="-2"/>
              <w:jc w:val="center"/>
              <w:rPr>
                <w:color w:val="auto"/>
                <w:sz w:val="21"/>
                <w:szCs w:val="21"/>
              </w:rPr>
            </w:pPr>
            <w:r>
              <w:rPr>
                <w:rFonts w:hint="eastAsia"/>
                <w:color w:val="auto"/>
                <w:sz w:val="21"/>
                <w:szCs w:val="21"/>
              </w:rPr>
              <w:t>…</w:t>
            </w:r>
          </w:p>
        </w:tc>
        <w:tc>
          <w:tcPr>
            <w:tcW w:w="1134" w:type="dxa"/>
          </w:tcPr>
          <w:p w14:paraId="48F40CDE">
            <w:pPr>
              <w:spacing w:line="360" w:lineRule="auto"/>
              <w:rPr>
                <w:rFonts w:ascii="宋体" w:hAnsi="宋体" w:eastAsia="宋体" w:cs="宋体"/>
                <w:color w:val="auto"/>
              </w:rPr>
            </w:pPr>
          </w:p>
        </w:tc>
        <w:tc>
          <w:tcPr>
            <w:tcW w:w="1276" w:type="dxa"/>
          </w:tcPr>
          <w:p w14:paraId="5A55E7A6">
            <w:pPr>
              <w:spacing w:line="360" w:lineRule="auto"/>
              <w:rPr>
                <w:rFonts w:ascii="宋体" w:hAnsi="宋体" w:eastAsia="宋体" w:cs="宋体"/>
                <w:color w:val="auto"/>
              </w:rPr>
            </w:pPr>
          </w:p>
        </w:tc>
        <w:tc>
          <w:tcPr>
            <w:tcW w:w="1134" w:type="dxa"/>
          </w:tcPr>
          <w:p w14:paraId="07D88E0B">
            <w:pPr>
              <w:spacing w:line="360" w:lineRule="auto"/>
              <w:rPr>
                <w:rFonts w:ascii="宋体" w:hAnsi="宋体" w:eastAsia="宋体" w:cs="宋体"/>
                <w:color w:val="auto"/>
              </w:rPr>
            </w:pPr>
          </w:p>
        </w:tc>
        <w:tc>
          <w:tcPr>
            <w:tcW w:w="1418" w:type="dxa"/>
          </w:tcPr>
          <w:p w14:paraId="45ED6828">
            <w:pPr>
              <w:spacing w:line="360" w:lineRule="auto"/>
              <w:rPr>
                <w:rFonts w:ascii="宋体" w:hAnsi="宋体" w:eastAsia="宋体" w:cs="宋体"/>
                <w:color w:val="auto"/>
              </w:rPr>
            </w:pPr>
          </w:p>
        </w:tc>
        <w:tc>
          <w:tcPr>
            <w:tcW w:w="1134" w:type="dxa"/>
          </w:tcPr>
          <w:p w14:paraId="0132A6B8">
            <w:pPr>
              <w:spacing w:line="360" w:lineRule="auto"/>
              <w:rPr>
                <w:rFonts w:ascii="宋体" w:hAnsi="宋体" w:eastAsia="宋体" w:cs="宋体"/>
                <w:color w:val="auto"/>
              </w:rPr>
            </w:pPr>
          </w:p>
        </w:tc>
        <w:tc>
          <w:tcPr>
            <w:tcW w:w="992" w:type="dxa"/>
          </w:tcPr>
          <w:p w14:paraId="17A8925D">
            <w:pPr>
              <w:spacing w:line="360" w:lineRule="auto"/>
              <w:rPr>
                <w:rFonts w:ascii="宋体" w:hAnsi="宋体" w:eastAsia="宋体" w:cs="宋体"/>
                <w:color w:val="auto"/>
              </w:rPr>
            </w:pPr>
          </w:p>
        </w:tc>
        <w:tc>
          <w:tcPr>
            <w:tcW w:w="1134" w:type="dxa"/>
          </w:tcPr>
          <w:p w14:paraId="4E643D39">
            <w:pPr>
              <w:spacing w:line="360" w:lineRule="auto"/>
              <w:rPr>
                <w:rFonts w:ascii="宋体" w:hAnsi="宋体" w:eastAsia="宋体" w:cs="宋体"/>
                <w:color w:val="auto"/>
              </w:rPr>
            </w:pPr>
          </w:p>
        </w:tc>
      </w:tr>
    </w:tbl>
    <w:p w14:paraId="7EDBE210">
      <w:pPr>
        <w:spacing w:before="116" w:line="360" w:lineRule="auto"/>
        <w:ind w:right="-30"/>
        <w:rPr>
          <w:rFonts w:ascii="宋体" w:hAnsi="宋体" w:eastAsia="宋体" w:cs="宋体"/>
          <w:color w:val="auto"/>
          <w:spacing w:val="-3"/>
          <w:sz w:val="24"/>
          <w:szCs w:val="24"/>
          <w:lang w:eastAsia="zh-CN"/>
        </w:rPr>
      </w:pPr>
    </w:p>
    <w:p w14:paraId="3B9B712D">
      <w:pPr>
        <w:spacing w:before="116" w:line="360" w:lineRule="auto"/>
        <w:ind w:right="-30"/>
        <w:rPr>
          <w:rFonts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注：</w:t>
      </w:r>
      <w:r>
        <w:rPr>
          <w:rFonts w:hint="eastAsia" w:ascii="宋体" w:hAnsi="宋体" w:eastAsia="宋体" w:cs="宋体"/>
          <w:color w:val="auto"/>
          <w:sz w:val="24"/>
          <w:szCs w:val="24"/>
          <w:lang w:eastAsia="zh-CN"/>
        </w:rPr>
        <w:t>须提供业绩相关证明材料。</w:t>
      </w:r>
    </w:p>
    <w:p w14:paraId="2D48FB1A">
      <w:pPr>
        <w:spacing w:line="360" w:lineRule="auto"/>
        <w:rPr>
          <w:rFonts w:ascii="宋体" w:hAnsi="宋体" w:eastAsia="宋体" w:cs="宋体"/>
          <w:color w:val="auto"/>
          <w:lang w:eastAsia="zh-CN"/>
        </w:rPr>
      </w:pPr>
    </w:p>
    <w:p w14:paraId="7943C9C7">
      <w:pPr>
        <w:spacing w:line="360" w:lineRule="auto"/>
        <w:rPr>
          <w:rFonts w:ascii="宋体" w:hAnsi="宋体" w:eastAsia="宋体" w:cs="宋体"/>
          <w:color w:val="auto"/>
          <w:lang w:eastAsia="zh-CN"/>
        </w:rPr>
      </w:pPr>
    </w:p>
    <w:p w14:paraId="31862364">
      <w:pPr>
        <w:spacing w:line="360" w:lineRule="auto"/>
        <w:rPr>
          <w:rFonts w:ascii="宋体" w:hAnsi="宋体" w:eastAsia="宋体" w:cs="宋体"/>
          <w:color w:val="auto"/>
          <w:lang w:eastAsia="zh-CN"/>
        </w:rPr>
      </w:pPr>
    </w:p>
    <w:p w14:paraId="6D1CBE51">
      <w:pPr>
        <w:spacing w:line="360" w:lineRule="auto"/>
        <w:rPr>
          <w:rFonts w:ascii="宋体" w:hAnsi="宋体" w:eastAsia="宋体" w:cs="宋体"/>
          <w:color w:val="auto"/>
          <w:lang w:eastAsia="zh-CN"/>
        </w:rPr>
      </w:pPr>
    </w:p>
    <w:p w14:paraId="672702A2">
      <w:pPr>
        <w:spacing w:line="360" w:lineRule="auto"/>
        <w:ind w:firstLine="440" w:firstLineChars="200"/>
        <w:rPr>
          <w:rFonts w:ascii="宋体" w:hAnsi="宋体" w:eastAsia="宋体" w:cs="宋体"/>
          <w:sz w:val="22"/>
          <w:lang w:eastAsia="zh-CN"/>
        </w:rPr>
      </w:pPr>
      <w:r>
        <w:rPr>
          <w:rFonts w:hint="eastAsia" w:ascii="宋体" w:hAnsi="宋体" w:eastAsia="宋体" w:cs="宋体"/>
          <w:sz w:val="22"/>
          <w:lang w:eastAsia="zh-CN"/>
        </w:rPr>
        <w:t>供应商名称(公章)：____________</w:t>
      </w:r>
    </w:p>
    <w:p w14:paraId="75ACC15C">
      <w:pPr>
        <w:spacing w:line="360" w:lineRule="auto"/>
        <w:ind w:firstLine="440" w:firstLineChars="200"/>
        <w:rPr>
          <w:rFonts w:ascii="宋体" w:hAnsi="宋体" w:eastAsia="宋体" w:cs="宋体"/>
          <w:sz w:val="22"/>
          <w:lang w:eastAsia="zh-CN"/>
        </w:rPr>
      </w:pPr>
      <w:r>
        <w:rPr>
          <w:rFonts w:hint="eastAsia" w:ascii="宋体" w:hAnsi="宋体" w:eastAsia="宋体" w:cs="宋体"/>
          <w:sz w:val="22"/>
          <w:lang w:eastAsia="zh-CN"/>
        </w:rPr>
        <w:t>法定代表人或其授权代表(签字或盖章)：____________</w:t>
      </w:r>
    </w:p>
    <w:p w14:paraId="4FF50659">
      <w:pPr>
        <w:spacing w:line="360" w:lineRule="auto"/>
        <w:ind w:firstLine="440" w:firstLineChars="200"/>
        <w:rPr>
          <w:rFonts w:ascii="宋体" w:hAnsi="宋体" w:eastAsia="宋体" w:cs="宋体"/>
          <w:color w:val="auto"/>
          <w:lang w:eastAsia="zh-CN"/>
        </w:rPr>
      </w:pPr>
      <w:r>
        <w:rPr>
          <w:rFonts w:hint="eastAsia" w:ascii="宋体" w:hAnsi="宋体" w:eastAsia="宋体" w:cs="宋体"/>
          <w:sz w:val="22"/>
          <w:lang w:eastAsia="zh-CN"/>
        </w:rPr>
        <w:t>日期：______年____月____日</w:t>
      </w:r>
    </w:p>
    <w:p w14:paraId="57662414">
      <w:pPr>
        <w:pageBreakBefore/>
        <w:spacing w:before="101" w:line="360" w:lineRule="auto"/>
        <w:jc w:val="center"/>
        <w:outlineLvl w:val="1"/>
        <w:rPr>
          <w:rFonts w:ascii="宋体" w:hAnsi="宋体" w:eastAsia="宋体" w:cs="宋体"/>
          <w:b/>
          <w:bCs/>
          <w:color w:val="auto"/>
          <w:spacing w:val="1"/>
          <w:sz w:val="31"/>
          <w:szCs w:val="31"/>
          <w:lang w:eastAsia="zh-CN"/>
        </w:rPr>
      </w:pPr>
      <w:bookmarkStart w:id="409" w:name="bookmark270"/>
      <w:bookmarkEnd w:id="409"/>
      <w:bookmarkStart w:id="410" w:name="bookmark269"/>
      <w:bookmarkEnd w:id="410"/>
      <w:bookmarkStart w:id="411" w:name="_Toc27032"/>
      <w:bookmarkStart w:id="412" w:name="_Toc186477820"/>
      <w:r>
        <w:rPr>
          <w:rFonts w:hint="eastAsia" w:ascii="宋体" w:hAnsi="宋体" w:eastAsia="宋体" w:cs="宋体"/>
          <w:b/>
          <w:bCs/>
          <w:color w:val="auto"/>
          <w:spacing w:val="1"/>
          <w:sz w:val="31"/>
          <w:szCs w:val="31"/>
          <w:lang w:val="en-US" w:eastAsia="zh-CN"/>
        </w:rPr>
        <w:t>九</w:t>
      </w:r>
      <w:r>
        <w:rPr>
          <w:rFonts w:hint="eastAsia" w:ascii="宋体" w:hAnsi="宋体" w:eastAsia="宋体" w:cs="宋体"/>
          <w:b/>
          <w:bCs/>
          <w:color w:val="auto"/>
          <w:spacing w:val="1"/>
          <w:sz w:val="31"/>
          <w:szCs w:val="31"/>
          <w:lang w:eastAsia="zh-CN"/>
        </w:rPr>
        <w:t>、拟派项目团队</w:t>
      </w:r>
      <w:bookmarkEnd w:id="411"/>
      <w:bookmarkEnd w:id="412"/>
    </w:p>
    <w:p w14:paraId="19877AF3">
      <w:pPr>
        <w:spacing w:line="360" w:lineRule="auto"/>
        <w:rPr>
          <w:rFonts w:ascii="宋体" w:hAnsi="宋体" w:eastAsia="宋体" w:cs="宋体"/>
          <w:color w:val="auto"/>
          <w:lang w:eastAsia="zh-CN"/>
        </w:rPr>
      </w:pPr>
    </w:p>
    <w:tbl>
      <w:tblPr>
        <w:tblStyle w:val="25"/>
        <w:tblW w:w="92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78"/>
        <w:gridCol w:w="1266"/>
        <w:gridCol w:w="1295"/>
        <w:gridCol w:w="1772"/>
        <w:gridCol w:w="1887"/>
        <w:gridCol w:w="1438"/>
        <w:gridCol w:w="820"/>
      </w:tblGrid>
      <w:tr w14:paraId="37DF4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5" w:hRule="atLeast"/>
        </w:trPr>
        <w:tc>
          <w:tcPr>
            <w:tcW w:w="778" w:type="dxa"/>
            <w:vAlign w:val="center"/>
          </w:tcPr>
          <w:p w14:paraId="2B402E29">
            <w:pPr>
              <w:pStyle w:val="33"/>
              <w:spacing w:before="197" w:line="360" w:lineRule="auto"/>
              <w:ind w:left="-71" w:right="-13"/>
              <w:jc w:val="center"/>
              <w:rPr>
                <w:color w:val="auto"/>
                <w:spacing w:val="-8"/>
              </w:rPr>
            </w:pPr>
            <w:r>
              <w:rPr>
                <w:rFonts w:hint="eastAsia"/>
                <w:color w:val="auto"/>
                <w:spacing w:val="-8"/>
              </w:rPr>
              <w:t>序号</w:t>
            </w:r>
          </w:p>
        </w:tc>
        <w:tc>
          <w:tcPr>
            <w:tcW w:w="1266" w:type="dxa"/>
            <w:vAlign w:val="center"/>
          </w:tcPr>
          <w:p w14:paraId="09745DFD">
            <w:pPr>
              <w:pStyle w:val="33"/>
              <w:spacing w:before="197" w:line="360" w:lineRule="auto"/>
              <w:ind w:left="-71" w:right="-13"/>
              <w:jc w:val="center"/>
              <w:rPr>
                <w:color w:val="auto"/>
                <w:spacing w:val="-8"/>
              </w:rPr>
            </w:pPr>
            <w:r>
              <w:rPr>
                <w:rFonts w:hint="eastAsia"/>
                <w:color w:val="auto"/>
                <w:spacing w:val="-8"/>
              </w:rPr>
              <w:t>团队成员姓名</w:t>
            </w:r>
          </w:p>
        </w:tc>
        <w:tc>
          <w:tcPr>
            <w:tcW w:w="1295" w:type="dxa"/>
            <w:vAlign w:val="center"/>
          </w:tcPr>
          <w:p w14:paraId="7A5B340D">
            <w:pPr>
              <w:pStyle w:val="33"/>
              <w:spacing w:before="197" w:line="360" w:lineRule="auto"/>
              <w:ind w:left="-71" w:right="-13"/>
              <w:jc w:val="center"/>
              <w:rPr>
                <w:color w:val="auto"/>
                <w:spacing w:val="-8"/>
              </w:rPr>
            </w:pPr>
            <w:r>
              <w:rPr>
                <w:rFonts w:hint="eastAsia"/>
                <w:color w:val="auto"/>
                <w:spacing w:val="-8"/>
              </w:rPr>
              <w:t>工作单位</w:t>
            </w:r>
          </w:p>
        </w:tc>
        <w:tc>
          <w:tcPr>
            <w:tcW w:w="1772" w:type="dxa"/>
            <w:vAlign w:val="center"/>
          </w:tcPr>
          <w:p w14:paraId="576A09B9">
            <w:pPr>
              <w:pStyle w:val="33"/>
              <w:spacing w:before="197" w:line="360" w:lineRule="auto"/>
              <w:ind w:left="-71" w:right="-13"/>
              <w:jc w:val="center"/>
              <w:rPr>
                <w:color w:val="auto"/>
                <w:spacing w:val="-8"/>
              </w:rPr>
            </w:pPr>
            <w:r>
              <w:rPr>
                <w:rFonts w:hint="eastAsia"/>
                <w:color w:val="auto"/>
                <w:spacing w:val="-8"/>
              </w:rPr>
              <w:t>身份证号</w:t>
            </w:r>
          </w:p>
        </w:tc>
        <w:tc>
          <w:tcPr>
            <w:tcW w:w="1887" w:type="dxa"/>
            <w:vAlign w:val="center"/>
          </w:tcPr>
          <w:p w14:paraId="6C838E61">
            <w:pPr>
              <w:pStyle w:val="33"/>
              <w:spacing w:before="197" w:line="360" w:lineRule="auto"/>
              <w:ind w:left="-71" w:right="-13"/>
              <w:jc w:val="center"/>
              <w:rPr>
                <w:color w:val="auto"/>
                <w:spacing w:val="-8"/>
                <w:lang w:eastAsia="zh-CN"/>
              </w:rPr>
            </w:pPr>
            <w:r>
              <w:rPr>
                <w:rFonts w:hint="eastAsia"/>
                <w:color w:val="auto"/>
                <w:spacing w:val="-8"/>
                <w:lang w:eastAsia="zh-CN"/>
              </w:rPr>
              <w:t>证书名称及编号</w:t>
            </w:r>
          </w:p>
        </w:tc>
        <w:tc>
          <w:tcPr>
            <w:tcW w:w="1438" w:type="dxa"/>
            <w:vAlign w:val="center"/>
          </w:tcPr>
          <w:p w14:paraId="40D75227">
            <w:pPr>
              <w:pStyle w:val="33"/>
              <w:spacing w:before="197" w:line="360" w:lineRule="auto"/>
              <w:ind w:left="-71" w:right="-13" w:hanging="2"/>
              <w:jc w:val="center"/>
              <w:rPr>
                <w:color w:val="auto"/>
                <w:spacing w:val="-8"/>
                <w:lang w:eastAsia="zh-CN"/>
              </w:rPr>
            </w:pPr>
            <w:r>
              <w:rPr>
                <w:rFonts w:hint="eastAsia"/>
                <w:color w:val="auto"/>
                <w:spacing w:val="-8"/>
                <w:lang w:eastAsia="zh-CN"/>
              </w:rPr>
              <w:t>在团队中职务（岗位）</w:t>
            </w:r>
          </w:p>
        </w:tc>
        <w:tc>
          <w:tcPr>
            <w:tcW w:w="820" w:type="dxa"/>
            <w:vAlign w:val="center"/>
          </w:tcPr>
          <w:p w14:paraId="74E636EB">
            <w:pPr>
              <w:pStyle w:val="33"/>
              <w:spacing w:before="197" w:line="360" w:lineRule="auto"/>
              <w:ind w:left="-71" w:right="-13" w:hanging="25"/>
              <w:jc w:val="center"/>
              <w:rPr>
                <w:color w:val="auto"/>
                <w:spacing w:val="-8"/>
              </w:rPr>
            </w:pPr>
            <w:r>
              <w:rPr>
                <w:rFonts w:hint="eastAsia"/>
                <w:color w:val="auto"/>
                <w:spacing w:val="-8"/>
              </w:rPr>
              <w:t>自有/外聘</w:t>
            </w:r>
          </w:p>
        </w:tc>
      </w:tr>
      <w:tr w14:paraId="0648C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1" w:hRule="atLeast"/>
        </w:trPr>
        <w:tc>
          <w:tcPr>
            <w:tcW w:w="778" w:type="dxa"/>
            <w:vAlign w:val="center"/>
          </w:tcPr>
          <w:p w14:paraId="75C52C9E">
            <w:pPr>
              <w:pStyle w:val="33"/>
              <w:spacing w:before="257" w:line="360" w:lineRule="auto"/>
              <w:ind w:left="-144" w:right="-2" w:rightChars="-1"/>
              <w:jc w:val="center"/>
              <w:rPr>
                <w:color w:val="auto"/>
              </w:rPr>
            </w:pPr>
            <w:r>
              <w:rPr>
                <w:rFonts w:hint="eastAsia"/>
                <w:color w:val="auto"/>
              </w:rPr>
              <w:t>1</w:t>
            </w:r>
          </w:p>
        </w:tc>
        <w:tc>
          <w:tcPr>
            <w:tcW w:w="1266" w:type="dxa"/>
            <w:vAlign w:val="center"/>
          </w:tcPr>
          <w:p w14:paraId="3A9D5479">
            <w:pPr>
              <w:spacing w:line="360" w:lineRule="auto"/>
              <w:jc w:val="center"/>
              <w:rPr>
                <w:rFonts w:ascii="宋体" w:hAnsi="宋体" w:eastAsia="宋体" w:cs="宋体"/>
                <w:color w:val="auto"/>
                <w:sz w:val="24"/>
                <w:szCs w:val="24"/>
              </w:rPr>
            </w:pPr>
          </w:p>
        </w:tc>
        <w:tc>
          <w:tcPr>
            <w:tcW w:w="1295" w:type="dxa"/>
            <w:vAlign w:val="center"/>
          </w:tcPr>
          <w:p w14:paraId="67064BCE">
            <w:pPr>
              <w:spacing w:line="360" w:lineRule="auto"/>
              <w:jc w:val="center"/>
              <w:rPr>
                <w:rFonts w:ascii="宋体" w:hAnsi="宋体" w:eastAsia="宋体" w:cs="宋体"/>
                <w:color w:val="auto"/>
                <w:sz w:val="24"/>
                <w:szCs w:val="24"/>
              </w:rPr>
            </w:pPr>
          </w:p>
        </w:tc>
        <w:tc>
          <w:tcPr>
            <w:tcW w:w="1772" w:type="dxa"/>
            <w:vAlign w:val="center"/>
          </w:tcPr>
          <w:p w14:paraId="3D21C794">
            <w:pPr>
              <w:spacing w:line="360" w:lineRule="auto"/>
              <w:jc w:val="center"/>
              <w:rPr>
                <w:rFonts w:ascii="宋体" w:hAnsi="宋体" w:eastAsia="宋体" w:cs="宋体"/>
                <w:color w:val="auto"/>
                <w:sz w:val="24"/>
                <w:szCs w:val="24"/>
              </w:rPr>
            </w:pPr>
          </w:p>
        </w:tc>
        <w:tc>
          <w:tcPr>
            <w:tcW w:w="1887" w:type="dxa"/>
            <w:vAlign w:val="center"/>
          </w:tcPr>
          <w:p w14:paraId="4071B67F">
            <w:pPr>
              <w:spacing w:line="360" w:lineRule="auto"/>
              <w:jc w:val="center"/>
              <w:rPr>
                <w:rFonts w:ascii="宋体" w:hAnsi="宋体" w:eastAsia="宋体" w:cs="宋体"/>
                <w:color w:val="auto"/>
                <w:sz w:val="24"/>
                <w:szCs w:val="24"/>
              </w:rPr>
            </w:pPr>
          </w:p>
        </w:tc>
        <w:tc>
          <w:tcPr>
            <w:tcW w:w="1438" w:type="dxa"/>
            <w:vAlign w:val="center"/>
          </w:tcPr>
          <w:p w14:paraId="59790011">
            <w:pPr>
              <w:spacing w:line="360" w:lineRule="auto"/>
              <w:jc w:val="center"/>
              <w:rPr>
                <w:rFonts w:ascii="宋体" w:hAnsi="宋体" w:eastAsia="宋体" w:cs="宋体"/>
                <w:color w:val="auto"/>
                <w:sz w:val="24"/>
                <w:szCs w:val="24"/>
              </w:rPr>
            </w:pPr>
          </w:p>
        </w:tc>
        <w:tc>
          <w:tcPr>
            <w:tcW w:w="820" w:type="dxa"/>
            <w:vAlign w:val="center"/>
          </w:tcPr>
          <w:p w14:paraId="61D98453">
            <w:pPr>
              <w:spacing w:line="360" w:lineRule="auto"/>
              <w:jc w:val="center"/>
              <w:rPr>
                <w:rFonts w:ascii="宋体" w:hAnsi="宋体" w:eastAsia="宋体" w:cs="宋体"/>
                <w:color w:val="auto"/>
                <w:sz w:val="24"/>
                <w:szCs w:val="24"/>
              </w:rPr>
            </w:pPr>
          </w:p>
        </w:tc>
      </w:tr>
      <w:tr w14:paraId="64B7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1" w:hRule="atLeast"/>
        </w:trPr>
        <w:tc>
          <w:tcPr>
            <w:tcW w:w="778" w:type="dxa"/>
            <w:vAlign w:val="center"/>
          </w:tcPr>
          <w:p w14:paraId="047DF1F0">
            <w:pPr>
              <w:pStyle w:val="33"/>
              <w:spacing w:before="257" w:line="360" w:lineRule="auto"/>
              <w:ind w:left="-144" w:right="-2" w:rightChars="-1"/>
              <w:jc w:val="center"/>
              <w:rPr>
                <w:color w:val="auto"/>
              </w:rPr>
            </w:pPr>
            <w:r>
              <w:rPr>
                <w:rFonts w:hint="eastAsia"/>
                <w:color w:val="auto"/>
              </w:rPr>
              <w:t>2</w:t>
            </w:r>
          </w:p>
        </w:tc>
        <w:tc>
          <w:tcPr>
            <w:tcW w:w="1266" w:type="dxa"/>
            <w:vAlign w:val="center"/>
          </w:tcPr>
          <w:p w14:paraId="6D0D6003">
            <w:pPr>
              <w:spacing w:line="360" w:lineRule="auto"/>
              <w:jc w:val="center"/>
              <w:rPr>
                <w:rFonts w:ascii="宋体" w:hAnsi="宋体" w:eastAsia="宋体" w:cs="宋体"/>
                <w:color w:val="auto"/>
                <w:sz w:val="24"/>
                <w:szCs w:val="24"/>
              </w:rPr>
            </w:pPr>
          </w:p>
        </w:tc>
        <w:tc>
          <w:tcPr>
            <w:tcW w:w="1295" w:type="dxa"/>
            <w:vAlign w:val="center"/>
          </w:tcPr>
          <w:p w14:paraId="4B78A1FB">
            <w:pPr>
              <w:spacing w:line="360" w:lineRule="auto"/>
              <w:jc w:val="center"/>
              <w:rPr>
                <w:rFonts w:ascii="宋体" w:hAnsi="宋体" w:eastAsia="宋体" w:cs="宋体"/>
                <w:color w:val="auto"/>
                <w:sz w:val="24"/>
                <w:szCs w:val="24"/>
              </w:rPr>
            </w:pPr>
          </w:p>
        </w:tc>
        <w:tc>
          <w:tcPr>
            <w:tcW w:w="1772" w:type="dxa"/>
            <w:vAlign w:val="center"/>
          </w:tcPr>
          <w:p w14:paraId="37F0C235">
            <w:pPr>
              <w:spacing w:line="360" w:lineRule="auto"/>
              <w:jc w:val="center"/>
              <w:rPr>
                <w:rFonts w:ascii="宋体" w:hAnsi="宋体" w:eastAsia="宋体" w:cs="宋体"/>
                <w:color w:val="auto"/>
                <w:sz w:val="24"/>
                <w:szCs w:val="24"/>
              </w:rPr>
            </w:pPr>
          </w:p>
        </w:tc>
        <w:tc>
          <w:tcPr>
            <w:tcW w:w="1887" w:type="dxa"/>
            <w:vAlign w:val="center"/>
          </w:tcPr>
          <w:p w14:paraId="79FC0C49">
            <w:pPr>
              <w:spacing w:line="360" w:lineRule="auto"/>
              <w:jc w:val="center"/>
              <w:rPr>
                <w:rFonts w:ascii="宋体" w:hAnsi="宋体" w:eastAsia="宋体" w:cs="宋体"/>
                <w:color w:val="auto"/>
                <w:sz w:val="24"/>
                <w:szCs w:val="24"/>
              </w:rPr>
            </w:pPr>
          </w:p>
        </w:tc>
        <w:tc>
          <w:tcPr>
            <w:tcW w:w="1438" w:type="dxa"/>
            <w:vAlign w:val="center"/>
          </w:tcPr>
          <w:p w14:paraId="59588632">
            <w:pPr>
              <w:spacing w:line="360" w:lineRule="auto"/>
              <w:jc w:val="center"/>
              <w:rPr>
                <w:rFonts w:ascii="宋体" w:hAnsi="宋体" w:eastAsia="宋体" w:cs="宋体"/>
                <w:color w:val="auto"/>
                <w:sz w:val="24"/>
                <w:szCs w:val="24"/>
              </w:rPr>
            </w:pPr>
          </w:p>
        </w:tc>
        <w:tc>
          <w:tcPr>
            <w:tcW w:w="820" w:type="dxa"/>
            <w:vAlign w:val="center"/>
          </w:tcPr>
          <w:p w14:paraId="20F2D959">
            <w:pPr>
              <w:spacing w:line="360" w:lineRule="auto"/>
              <w:jc w:val="center"/>
              <w:rPr>
                <w:rFonts w:ascii="宋体" w:hAnsi="宋体" w:eastAsia="宋体" w:cs="宋体"/>
                <w:color w:val="auto"/>
                <w:sz w:val="24"/>
                <w:szCs w:val="24"/>
              </w:rPr>
            </w:pPr>
          </w:p>
        </w:tc>
      </w:tr>
      <w:tr w14:paraId="5E7FC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1D7F89F6">
            <w:pPr>
              <w:pStyle w:val="33"/>
              <w:spacing w:before="257" w:line="360" w:lineRule="auto"/>
              <w:ind w:left="-144" w:right="-2" w:rightChars="-1"/>
              <w:jc w:val="center"/>
              <w:rPr>
                <w:color w:val="auto"/>
              </w:rPr>
            </w:pPr>
            <w:r>
              <w:rPr>
                <w:rFonts w:hint="eastAsia"/>
                <w:color w:val="auto"/>
              </w:rPr>
              <w:t>3</w:t>
            </w:r>
          </w:p>
        </w:tc>
        <w:tc>
          <w:tcPr>
            <w:tcW w:w="1266" w:type="dxa"/>
            <w:vAlign w:val="center"/>
          </w:tcPr>
          <w:p w14:paraId="4844C5C2">
            <w:pPr>
              <w:spacing w:line="360" w:lineRule="auto"/>
              <w:jc w:val="center"/>
              <w:rPr>
                <w:rFonts w:ascii="宋体" w:hAnsi="宋体" w:eastAsia="宋体" w:cs="宋体"/>
                <w:color w:val="auto"/>
                <w:sz w:val="24"/>
                <w:szCs w:val="24"/>
              </w:rPr>
            </w:pPr>
          </w:p>
        </w:tc>
        <w:tc>
          <w:tcPr>
            <w:tcW w:w="1295" w:type="dxa"/>
            <w:vAlign w:val="center"/>
          </w:tcPr>
          <w:p w14:paraId="3DEC0D39">
            <w:pPr>
              <w:spacing w:line="360" w:lineRule="auto"/>
              <w:jc w:val="center"/>
              <w:rPr>
                <w:rFonts w:ascii="宋体" w:hAnsi="宋体" w:eastAsia="宋体" w:cs="宋体"/>
                <w:color w:val="auto"/>
                <w:sz w:val="24"/>
                <w:szCs w:val="24"/>
              </w:rPr>
            </w:pPr>
          </w:p>
        </w:tc>
        <w:tc>
          <w:tcPr>
            <w:tcW w:w="1772" w:type="dxa"/>
            <w:vAlign w:val="center"/>
          </w:tcPr>
          <w:p w14:paraId="2405F169">
            <w:pPr>
              <w:spacing w:line="360" w:lineRule="auto"/>
              <w:jc w:val="center"/>
              <w:rPr>
                <w:rFonts w:ascii="宋体" w:hAnsi="宋体" w:eastAsia="宋体" w:cs="宋体"/>
                <w:color w:val="auto"/>
                <w:sz w:val="24"/>
                <w:szCs w:val="24"/>
              </w:rPr>
            </w:pPr>
          </w:p>
        </w:tc>
        <w:tc>
          <w:tcPr>
            <w:tcW w:w="1887" w:type="dxa"/>
            <w:vAlign w:val="center"/>
          </w:tcPr>
          <w:p w14:paraId="74416A85">
            <w:pPr>
              <w:spacing w:line="360" w:lineRule="auto"/>
              <w:jc w:val="center"/>
              <w:rPr>
                <w:rFonts w:ascii="宋体" w:hAnsi="宋体" w:eastAsia="宋体" w:cs="宋体"/>
                <w:color w:val="auto"/>
                <w:sz w:val="24"/>
                <w:szCs w:val="24"/>
              </w:rPr>
            </w:pPr>
          </w:p>
        </w:tc>
        <w:tc>
          <w:tcPr>
            <w:tcW w:w="1438" w:type="dxa"/>
            <w:vAlign w:val="center"/>
          </w:tcPr>
          <w:p w14:paraId="66F77C22">
            <w:pPr>
              <w:spacing w:line="360" w:lineRule="auto"/>
              <w:jc w:val="center"/>
              <w:rPr>
                <w:rFonts w:ascii="宋体" w:hAnsi="宋体" w:eastAsia="宋体" w:cs="宋体"/>
                <w:color w:val="auto"/>
                <w:sz w:val="24"/>
                <w:szCs w:val="24"/>
              </w:rPr>
            </w:pPr>
          </w:p>
        </w:tc>
        <w:tc>
          <w:tcPr>
            <w:tcW w:w="820" w:type="dxa"/>
            <w:vAlign w:val="center"/>
          </w:tcPr>
          <w:p w14:paraId="4D3DD9FF">
            <w:pPr>
              <w:spacing w:line="360" w:lineRule="auto"/>
              <w:jc w:val="center"/>
              <w:rPr>
                <w:rFonts w:ascii="宋体" w:hAnsi="宋体" w:eastAsia="宋体" w:cs="宋体"/>
                <w:color w:val="auto"/>
                <w:sz w:val="24"/>
                <w:szCs w:val="24"/>
              </w:rPr>
            </w:pPr>
          </w:p>
        </w:tc>
      </w:tr>
      <w:tr w14:paraId="6965F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1" w:hRule="atLeast"/>
        </w:trPr>
        <w:tc>
          <w:tcPr>
            <w:tcW w:w="778" w:type="dxa"/>
            <w:vAlign w:val="center"/>
          </w:tcPr>
          <w:p w14:paraId="17340577">
            <w:pPr>
              <w:pStyle w:val="33"/>
              <w:spacing w:before="257" w:line="360" w:lineRule="auto"/>
              <w:ind w:left="-144" w:right="-2" w:rightChars="-1"/>
              <w:jc w:val="center"/>
              <w:rPr>
                <w:color w:val="auto"/>
              </w:rPr>
            </w:pPr>
            <w:r>
              <w:rPr>
                <w:rFonts w:hint="eastAsia"/>
                <w:color w:val="auto"/>
              </w:rPr>
              <w:t>4</w:t>
            </w:r>
          </w:p>
        </w:tc>
        <w:tc>
          <w:tcPr>
            <w:tcW w:w="1266" w:type="dxa"/>
            <w:vAlign w:val="center"/>
          </w:tcPr>
          <w:p w14:paraId="59913143">
            <w:pPr>
              <w:spacing w:line="360" w:lineRule="auto"/>
              <w:jc w:val="center"/>
              <w:rPr>
                <w:rFonts w:ascii="宋体" w:hAnsi="宋体" w:eastAsia="宋体" w:cs="宋体"/>
                <w:color w:val="auto"/>
                <w:sz w:val="24"/>
                <w:szCs w:val="24"/>
              </w:rPr>
            </w:pPr>
          </w:p>
        </w:tc>
        <w:tc>
          <w:tcPr>
            <w:tcW w:w="1295" w:type="dxa"/>
            <w:vAlign w:val="center"/>
          </w:tcPr>
          <w:p w14:paraId="07C11AC4">
            <w:pPr>
              <w:spacing w:line="360" w:lineRule="auto"/>
              <w:jc w:val="center"/>
              <w:rPr>
                <w:rFonts w:ascii="宋体" w:hAnsi="宋体" w:eastAsia="宋体" w:cs="宋体"/>
                <w:color w:val="auto"/>
                <w:sz w:val="24"/>
                <w:szCs w:val="24"/>
              </w:rPr>
            </w:pPr>
          </w:p>
        </w:tc>
        <w:tc>
          <w:tcPr>
            <w:tcW w:w="1772" w:type="dxa"/>
            <w:vAlign w:val="center"/>
          </w:tcPr>
          <w:p w14:paraId="07A797DA">
            <w:pPr>
              <w:spacing w:line="360" w:lineRule="auto"/>
              <w:jc w:val="center"/>
              <w:rPr>
                <w:rFonts w:ascii="宋体" w:hAnsi="宋体" w:eastAsia="宋体" w:cs="宋体"/>
                <w:color w:val="auto"/>
                <w:sz w:val="24"/>
                <w:szCs w:val="24"/>
              </w:rPr>
            </w:pPr>
          </w:p>
        </w:tc>
        <w:tc>
          <w:tcPr>
            <w:tcW w:w="1887" w:type="dxa"/>
            <w:vAlign w:val="center"/>
          </w:tcPr>
          <w:p w14:paraId="59A5DA4C">
            <w:pPr>
              <w:spacing w:line="360" w:lineRule="auto"/>
              <w:jc w:val="center"/>
              <w:rPr>
                <w:rFonts w:ascii="宋体" w:hAnsi="宋体" w:eastAsia="宋体" w:cs="宋体"/>
                <w:color w:val="auto"/>
                <w:sz w:val="24"/>
                <w:szCs w:val="24"/>
              </w:rPr>
            </w:pPr>
          </w:p>
        </w:tc>
        <w:tc>
          <w:tcPr>
            <w:tcW w:w="1438" w:type="dxa"/>
            <w:vAlign w:val="center"/>
          </w:tcPr>
          <w:p w14:paraId="37859CF9">
            <w:pPr>
              <w:spacing w:line="360" w:lineRule="auto"/>
              <w:jc w:val="center"/>
              <w:rPr>
                <w:rFonts w:ascii="宋体" w:hAnsi="宋体" w:eastAsia="宋体" w:cs="宋体"/>
                <w:color w:val="auto"/>
                <w:sz w:val="24"/>
                <w:szCs w:val="24"/>
              </w:rPr>
            </w:pPr>
          </w:p>
        </w:tc>
        <w:tc>
          <w:tcPr>
            <w:tcW w:w="820" w:type="dxa"/>
            <w:vAlign w:val="center"/>
          </w:tcPr>
          <w:p w14:paraId="55897323">
            <w:pPr>
              <w:spacing w:line="360" w:lineRule="auto"/>
              <w:jc w:val="center"/>
              <w:rPr>
                <w:rFonts w:ascii="宋体" w:hAnsi="宋体" w:eastAsia="宋体" w:cs="宋体"/>
                <w:color w:val="auto"/>
                <w:sz w:val="24"/>
                <w:szCs w:val="24"/>
              </w:rPr>
            </w:pPr>
          </w:p>
        </w:tc>
      </w:tr>
      <w:tr w14:paraId="61278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1" w:hRule="atLeast"/>
        </w:trPr>
        <w:tc>
          <w:tcPr>
            <w:tcW w:w="778" w:type="dxa"/>
            <w:vAlign w:val="center"/>
          </w:tcPr>
          <w:p w14:paraId="2BCBE21F">
            <w:pPr>
              <w:pStyle w:val="33"/>
              <w:spacing w:before="257" w:line="360" w:lineRule="auto"/>
              <w:ind w:left="-144" w:right="-2" w:rightChars="-1"/>
              <w:jc w:val="center"/>
              <w:rPr>
                <w:color w:val="auto"/>
              </w:rPr>
            </w:pPr>
            <w:r>
              <w:rPr>
                <w:rFonts w:hint="eastAsia"/>
                <w:color w:val="auto"/>
              </w:rPr>
              <w:t>5</w:t>
            </w:r>
          </w:p>
        </w:tc>
        <w:tc>
          <w:tcPr>
            <w:tcW w:w="1266" w:type="dxa"/>
            <w:vAlign w:val="center"/>
          </w:tcPr>
          <w:p w14:paraId="17378978">
            <w:pPr>
              <w:spacing w:line="360" w:lineRule="auto"/>
              <w:jc w:val="center"/>
              <w:rPr>
                <w:rFonts w:ascii="宋体" w:hAnsi="宋体" w:eastAsia="宋体" w:cs="宋体"/>
                <w:color w:val="auto"/>
                <w:sz w:val="24"/>
                <w:szCs w:val="24"/>
              </w:rPr>
            </w:pPr>
          </w:p>
        </w:tc>
        <w:tc>
          <w:tcPr>
            <w:tcW w:w="1295" w:type="dxa"/>
            <w:vAlign w:val="center"/>
          </w:tcPr>
          <w:p w14:paraId="44262555">
            <w:pPr>
              <w:spacing w:line="360" w:lineRule="auto"/>
              <w:jc w:val="center"/>
              <w:rPr>
                <w:rFonts w:ascii="宋体" w:hAnsi="宋体" w:eastAsia="宋体" w:cs="宋体"/>
                <w:color w:val="auto"/>
                <w:sz w:val="24"/>
                <w:szCs w:val="24"/>
              </w:rPr>
            </w:pPr>
          </w:p>
        </w:tc>
        <w:tc>
          <w:tcPr>
            <w:tcW w:w="1772" w:type="dxa"/>
            <w:vAlign w:val="center"/>
          </w:tcPr>
          <w:p w14:paraId="0E70E8E8">
            <w:pPr>
              <w:spacing w:line="360" w:lineRule="auto"/>
              <w:jc w:val="center"/>
              <w:rPr>
                <w:rFonts w:ascii="宋体" w:hAnsi="宋体" w:eastAsia="宋体" w:cs="宋体"/>
                <w:color w:val="auto"/>
                <w:sz w:val="24"/>
                <w:szCs w:val="24"/>
              </w:rPr>
            </w:pPr>
          </w:p>
        </w:tc>
        <w:tc>
          <w:tcPr>
            <w:tcW w:w="1887" w:type="dxa"/>
            <w:vAlign w:val="center"/>
          </w:tcPr>
          <w:p w14:paraId="2B204F2E">
            <w:pPr>
              <w:spacing w:line="360" w:lineRule="auto"/>
              <w:jc w:val="center"/>
              <w:rPr>
                <w:rFonts w:ascii="宋体" w:hAnsi="宋体" w:eastAsia="宋体" w:cs="宋体"/>
                <w:color w:val="auto"/>
                <w:sz w:val="24"/>
                <w:szCs w:val="24"/>
              </w:rPr>
            </w:pPr>
          </w:p>
        </w:tc>
        <w:tc>
          <w:tcPr>
            <w:tcW w:w="1438" w:type="dxa"/>
            <w:vAlign w:val="center"/>
          </w:tcPr>
          <w:p w14:paraId="41173D4A">
            <w:pPr>
              <w:spacing w:line="360" w:lineRule="auto"/>
              <w:jc w:val="center"/>
              <w:rPr>
                <w:rFonts w:ascii="宋体" w:hAnsi="宋体" w:eastAsia="宋体" w:cs="宋体"/>
                <w:color w:val="auto"/>
                <w:sz w:val="24"/>
                <w:szCs w:val="24"/>
              </w:rPr>
            </w:pPr>
          </w:p>
        </w:tc>
        <w:tc>
          <w:tcPr>
            <w:tcW w:w="820" w:type="dxa"/>
            <w:vAlign w:val="center"/>
          </w:tcPr>
          <w:p w14:paraId="5EB0E21F">
            <w:pPr>
              <w:spacing w:line="360" w:lineRule="auto"/>
              <w:jc w:val="center"/>
              <w:rPr>
                <w:rFonts w:ascii="宋体" w:hAnsi="宋体" w:eastAsia="宋体" w:cs="宋体"/>
                <w:color w:val="auto"/>
                <w:sz w:val="24"/>
                <w:szCs w:val="24"/>
              </w:rPr>
            </w:pPr>
          </w:p>
        </w:tc>
      </w:tr>
      <w:tr w14:paraId="19C87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14DB7B84">
            <w:pPr>
              <w:pStyle w:val="33"/>
              <w:spacing w:before="257" w:line="360" w:lineRule="auto"/>
              <w:ind w:left="-144" w:right="-2" w:rightChars="-1"/>
              <w:jc w:val="center"/>
              <w:rPr>
                <w:color w:val="auto"/>
                <w:lang w:eastAsia="zh-CN"/>
              </w:rPr>
            </w:pPr>
            <w:r>
              <w:rPr>
                <w:rFonts w:hint="eastAsia"/>
                <w:color w:val="auto"/>
                <w:lang w:eastAsia="zh-CN"/>
              </w:rPr>
              <w:t>..</w:t>
            </w:r>
          </w:p>
        </w:tc>
        <w:tc>
          <w:tcPr>
            <w:tcW w:w="1266" w:type="dxa"/>
            <w:vAlign w:val="center"/>
          </w:tcPr>
          <w:p w14:paraId="4695B118">
            <w:pPr>
              <w:spacing w:line="360" w:lineRule="auto"/>
              <w:jc w:val="center"/>
              <w:rPr>
                <w:rFonts w:ascii="宋体" w:hAnsi="宋体" w:eastAsia="宋体" w:cs="宋体"/>
                <w:color w:val="auto"/>
                <w:sz w:val="24"/>
                <w:szCs w:val="24"/>
              </w:rPr>
            </w:pPr>
          </w:p>
        </w:tc>
        <w:tc>
          <w:tcPr>
            <w:tcW w:w="1295" w:type="dxa"/>
            <w:vAlign w:val="center"/>
          </w:tcPr>
          <w:p w14:paraId="479A4F52">
            <w:pPr>
              <w:spacing w:line="360" w:lineRule="auto"/>
              <w:jc w:val="center"/>
              <w:rPr>
                <w:rFonts w:ascii="宋体" w:hAnsi="宋体" w:eastAsia="宋体" w:cs="宋体"/>
                <w:color w:val="auto"/>
                <w:sz w:val="24"/>
                <w:szCs w:val="24"/>
              </w:rPr>
            </w:pPr>
          </w:p>
        </w:tc>
        <w:tc>
          <w:tcPr>
            <w:tcW w:w="1772" w:type="dxa"/>
            <w:vAlign w:val="center"/>
          </w:tcPr>
          <w:p w14:paraId="5A684013">
            <w:pPr>
              <w:spacing w:line="360" w:lineRule="auto"/>
              <w:jc w:val="center"/>
              <w:rPr>
                <w:rFonts w:ascii="宋体" w:hAnsi="宋体" w:eastAsia="宋体" w:cs="宋体"/>
                <w:color w:val="auto"/>
                <w:sz w:val="24"/>
                <w:szCs w:val="24"/>
              </w:rPr>
            </w:pPr>
          </w:p>
        </w:tc>
        <w:tc>
          <w:tcPr>
            <w:tcW w:w="1887" w:type="dxa"/>
            <w:vAlign w:val="center"/>
          </w:tcPr>
          <w:p w14:paraId="3BE38E1A">
            <w:pPr>
              <w:spacing w:line="360" w:lineRule="auto"/>
              <w:jc w:val="center"/>
              <w:rPr>
                <w:rFonts w:ascii="宋体" w:hAnsi="宋体" w:eastAsia="宋体" w:cs="宋体"/>
                <w:color w:val="auto"/>
                <w:sz w:val="24"/>
                <w:szCs w:val="24"/>
              </w:rPr>
            </w:pPr>
          </w:p>
        </w:tc>
        <w:tc>
          <w:tcPr>
            <w:tcW w:w="1438" w:type="dxa"/>
            <w:vAlign w:val="center"/>
          </w:tcPr>
          <w:p w14:paraId="681C3A9E">
            <w:pPr>
              <w:spacing w:line="360" w:lineRule="auto"/>
              <w:jc w:val="center"/>
              <w:rPr>
                <w:rFonts w:ascii="宋体" w:hAnsi="宋体" w:eastAsia="宋体" w:cs="宋体"/>
                <w:color w:val="auto"/>
                <w:sz w:val="24"/>
                <w:szCs w:val="24"/>
              </w:rPr>
            </w:pPr>
          </w:p>
        </w:tc>
        <w:tc>
          <w:tcPr>
            <w:tcW w:w="820" w:type="dxa"/>
            <w:vAlign w:val="center"/>
          </w:tcPr>
          <w:p w14:paraId="38AE816F">
            <w:pPr>
              <w:spacing w:line="360" w:lineRule="auto"/>
              <w:jc w:val="center"/>
              <w:rPr>
                <w:rFonts w:ascii="宋体" w:hAnsi="宋体" w:eastAsia="宋体" w:cs="宋体"/>
                <w:color w:val="auto"/>
                <w:sz w:val="24"/>
                <w:szCs w:val="24"/>
              </w:rPr>
            </w:pPr>
          </w:p>
        </w:tc>
      </w:tr>
      <w:tr w14:paraId="6C621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41F5A013">
            <w:pPr>
              <w:pStyle w:val="33"/>
              <w:spacing w:before="257" w:line="360" w:lineRule="auto"/>
              <w:ind w:left="-144" w:right="-2" w:rightChars="-1"/>
              <w:jc w:val="center"/>
              <w:rPr>
                <w:color w:val="auto"/>
              </w:rPr>
            </w:pPr>
            <w:r>
              <w:rPr>
                <w:rFonts w:hint="eastAsia"/>
                <w:color w:val="auto"/>
                <w:lang w:eastAsia="zh-CN"/>
              </w:rPr>
              <w:t>..</w:t>
            </w:r>
          </w:p>
        </w:tc>
        <w:tc>
          <w:tcPr>
            <w:tcW w:w="1266" w:type="dxa"/>
            <w:vAlign w:val="center"/>
          </w:tcPr>
          <w:p w14:paraId="1FE75CD0">
            <w:pPr>
              <w:spacing w:line="360" w:lineRule="auto"/>
              <w:jc w:val="center"/>
              <w:rPr>
                <w:rFonts w:ascii="宋体" w:hAnsi="宋体" w:eastAsia="宋体" w:cs="宋体"/>
                <w:color w:val="auto"/>
                <w:sz w:val="24"/>
                <w:szCs w:val="24"/>
              </w:rPr>
            </w:pPr>
          </w:p>
        </w:tc>
        <w:tc>
          <w:tcPr>
            <w:tcW w:w="1295" w:type="dxa"/>
            <w:vAlign w:val="center"/>
          </w:tcPr>
          <w:p w14:paraId="4D57C451">
            <w:pPr>
              <w:spacing w:line="360" w:lineRule="auto"/>
              <w:jc w:val="center"/>
              <w:rPr>
                <w:rFonts w:ascii="宋体" w:hAnsi="宋体" w:eastAsia="宋体" w:cs="宋体"/>
                <w:color w:val="auto"/>
                <w:sz w:val="24"/>
                <w:szCs w:val="24"/>
              </w:rPr>
            </w:pPr>
          </w:p>
        </w:tc>
        <w:tc>
          <w:tcPr>
            <w:tcW w:w="1772" w:type="dxa"/>
            <w:vAlign w:val="center"/>
          </w:tcPr>
          <w:p w14:paraId="292F2DF9">
            <w:pPr>
              <w:spacing w:line="360" w:lineRule="auto"/>
              <w:jc w:val="center"/>
              <w:rPr>
                <w:rFonts w:ascii="宋体" w:hAnsi="宋体" w:eastAsia="宋体" w:cs="宋体"/>
                <w:color w:val="auto"/>
                <w:sz w:val="24"/>
                <w:szCs w:val="24"/>
              </w:rPr>
            </w:pPr>
          </w:p>
        </w:tc>
        <w:tc>
          <w:tcPr>
            <w:tcW w:w="1887" w:type="dxa"/>
            <w:vAlign w:val="center"/>
          </w:tcPr>
          <w:p w14:paraId="2323F154">
            <w:pPr>
              <w:spacing w:line="360" w:lineRule="auto"/>
              <w:jc w:val="center"/>
              <w:rPr>
                <w:rFonts w:ascii="宋体" w:hAnsi="宋体" w:eastAsia="宋体" w:cs="宋体"/>
                <w:color w:val="auto"/>
                <w:sz w:val="24"/>
                <w:szCs w:val="24"/>
              </w:rPr>
            </w:pPr>
          </w:p>
        </w:tc>
        <w:tc>
          <w:tcPr>
            <w:tcW w:w="1438" w:type="dxa"/>
            <w:vAlign w:val="center"/>
          </w:tcPr>
          <w:p w14:paraId="39BD4C4F">
            <w:pPr>
              <w:spacing w:line="360" w:lineRule="auto"/>
              <w:jc w:val="center"/>
              <w:rPr>
                <w:rFonts w:ascii="宋体" w:hAnsi="宋体" w:eastAsia="宋体" w:cs="宋体"/>
                <w:color w:val="auto"/>
                <w:sz w:val="24"/>
                <w:szCs w:val="24"/>
              </w:rPr>
            </w:pPr>
          </w:p>
        </w:tc>
        <w:tc>
          <w:tcPr>
            <w:tcW w:w="820" w:type="dxa"/>
            <w:vAlign w:val="center"/>
          </w:tcPr>
          <w:p w14:paraId="30CA09B7">
            <w:pPr>
              <w:spacing w:line="360" w:lineRule="auto"/>
              <w:jc w:val="center"/>
              <w:rPr>
                <w:rFonts w:ascii="宋体" w:hAnsi="宋体" w:eastAsia="宋体" w:cs="宋体"/>
                <w:color w:val="auto"/>
                <w:sz w:val="24"/>
                <w:szCs w:val="24"/>
              </w:rPr>
            </w:pPr>
          </w:p>
        </w:tc>
      </w:tr>
      <w:tr w14:paraId="7E93D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507747B6">
            <w:pPr>
              <w:pStyle w:val="33"/>
              <w:spacing w:before="257" w:line="360" w:lineRule="auto"/>
              <w:ind w:left="-144" w:right="-2" w:rightChars="-1"/>
              <w:jc w:val="center"/>
              <w:rPr>
                <w:color w:val="auto"/>
              </w:rPr>
            </w:pPr>
            <w:r>
              <w:rPr>
                <w:rFonts w:hint="eastAsia"/>
                <w:color w:val="auto"/>
                <w:lang w:eastAsia="zh-CN"/>
              </w:rPr>
              <w:t>..</w:t>
            </w:r>
          </w:p>
        </w:tc>
        <w:tc>
          <w:tcPr>
            <w:tcW w:w="1266" w:type="dxa"/>
            <w:vAlign w:val="center"/>
          </w:tcPr>
          <w:p w14:paraId="47DBA8C9">
            <w:pPr>
              <w:spacing w:line="360" w:lineRule="auto"/>
              <w:jc w:val="center"/>
              <w:rPr>
                <w:rFonts w:ascii="宋体" w:hAnsi="宋体" w:eastAsia="宋体" w:cs="宋体"/>
                <w:color w:val="auto"/>
                <w:sz w:val="24"/>
                <w:szCs w:val="24"/>
              </w:rPr>
            </w:pPr>
          </w:p>
        </w:tc>
        <w:tc>
          <w:tcPr>
            <w:tcW w:w="1295" w:type="dxa"/>
            <w:vAlign w:val="center"/>
          </w:tcPr>
          <w:p w14:paraId="67FDABFF">
            <w:pPr>
              <w:spacing w:line="360" w:lineRule="auto"/>
              <w:jc w:val="center"/>
              <w:rPr>
                <w:rFonts w:ascii="宋体" w:hAnsi="宋体" w:eastAsia="宋体" w:cs="宋体"/>
                <w:color w:val="auto"/>
                <w:sz w:val="24"/>
                <w:szCs w:val="24"/>
              </w:rPr>
            </w:pPr>
          </w:p>
        </w:tc>
        <w:tc>
          <w:tcPr>
            <w:tcW w:w="1772" w:type="dxa"/>
            <w:vAlign w:val="center"/>
          </w:tcPr>
          <w:p w14:paraId="294FBE85">
            <w:pPr>
              <w:spacing w:line="360" w:lineRule="auto"/>
              <w:jc w:val="center"/>
              <w:rPr>
                <w:rFonts w:ascii="宋体" w:hAnsi="宋体" w:eastAsia="宋体" w:cs="宋体"/>
                <w:color w:val="auto"/>
                <w:sz w:val="24"/>
                <w:szCs w:val="24"/>
              </w:rPr>
            </w:pPr>
          </w:p>
        </w:tc>
        <w:tc>
          <w:tcPr>
            <w:tcW w:w="1887" w:type="dxa"/>
            <w:vAlign w:val="center"/>
          </w:tcPr>
          <w:p w14:paraId="5B426D7A">
            <w:pPr>
              <w:spacing w:line="360" w:lineRule="auto"/>
              <w:jc w:val="center"/>
              <w:rPr>
                <w:rFonts w:ascii="宋体" w:hAnsi="宋体" w:eastAsia="宋体" w:cs="宋体"/>
                <w:color w:val="auto"/>
                <w:sz w:val="24"/>
                <w:szCs w:val="24"/>
              </w:rPr>
            </w:pPr>
          </w:p>
        </w:tc>
        <w:tc>
          <w:tcPr>
            <w:tcW w:w="1438" w:type="dxa"/>
            <w:vAlign w:val="center"/>
          </w:tcPr>
          <w:p w14:paraId="0857ED0D">
            <w:pPr>
              <w:spacing w:line="360" w:lineRule="auto"/>
              <w:jc w:val="center"/>
              <w:rPr>
                <w:rFonts w:ascii="宋体" w:hAnsi="宋体" w:eastAsia="宋体" w:cs="宋体"/>
                <w:color w:val="auto"/>
                <w:sz w:val="24"/>
                <w:szCs w:val="24"/>
              </w:rPr>
            </w:pPr>
          </w:p>
        </w:tc>
        <w:tc>
          <w:tcPr>
            <w:tcW w:w="820" w:type="dxa"/>
            <w:vAlign w:val="center"/>
          </w:tcPr>
          <w:p w14:paraId="56A9DBC0">
            <w:pPr>
              <w:spacing w:line="360" w:lineRule="auto"/>
              <w:jc w:val="center"/>
              <w:rPr>
                <w:rFonts w:ascii="宋体" w:hAnsi="宋体" w:eastAsia="宋体" w:cs="宋体"/>
                <w:color w:val="auto"/>
                <w:sz w:val="24"/>
                <w:szCs w:val="24"/>
              </w:rPr>
            </w:pPr>
          </w:p>
        </w:tc>
      </w:tr>
      <w:tr w14:paraId="08493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2" w:hRule="atLeast"/>
        </w:trPr>
        <w:tc>
          <w:tcPr>
            <w:tcW w:w="778" w:type="dxa"/>
            <w:vAlign w:val="center"/>
          </w:tcPr>
          <w:p w14:paraId="6507CCE5">
            <w:pPr>
              <w:pStyle w:val="33"/>
              <w:spacing w:before="257" w:line="360" w:lineRule="auto"/>
              <w:ind w:left="-144" w:right="-2" w:rightChars="-1"/>
              <w:jc w:val="center"/>
              <w:rPr>
                <w:color w:val="auto"/>
              </w:rPr>
            </w:pPr>
            <w:r>
              <w:rPr>
                <w:rFonts w:hint="eastAsia"/>
                <w:color w:val="auto"/>
                <w:lang w:eastAsia="zh-CN"/>
              </w:rPr>
              <w:t>..</w:t>
            </w:r>
          </w:p>
        </w:tc>
        <w:tc>
          <w:tcPr>
            <w:tcW w:w="1266" w:type="dxa"/>
            <w:vAlign w:val="center"/>
          </w:tcPr>
          <w:p w14:paraId="3490C96D">
            <w:pPr>
              <w:spacing w:line="360" w:lineRule="auto"/>
              <w:jc w:val="center"/>
              <w:rPr>
                <w:rFonts w:ascii="宋体" w:hAnsi="宋体" w:eastAsia="宋体" w:cs="宋体"/>
                <w:color w:val="auto"/>
                <w:sz w:val="24"/>
                <w:szCs w:val="24"/>
              </w:rPr>
            </w:pPr>
          </w:p>
        </w:tc>
        <w:tc>
          <w:tcPr>
            <w:tcW w:w="1295" w:type="dxa"/>
            <w:vAlign w:val="center"/>
          </w:tcPr>
          <w:p w14:paraId="43EBD17F">
            <w:pPr>
              <w:spacing w:line="360" w:lineRule="auto"/>
              <w:jc w:val="center"/>
              <w:rPr>
                <w:rFonts w:ascii="宋体" w:hAnsi="宋体" w:eastAsia="宋体" w:cs="宋体"/>
                <w:color w:val="auto"/>
                <w:sz w:val="24"/>
                <w:szCs w:val="24"/>
              </w:rPr>
            </w:pPr>
          </w:p>
        </w:tc>
        <w:tc>
          <w:tcPr>
            <w:tcW w:w="1772" w:type="dxa"/>
            <w:vAlign w:val="center"/>
          </w:tcPr>
          <w:p w14:paraId="4BCF737A">
            <w:pPr>
              <w:spacing w:line="360" w:lineRule="auto"/>
              <w:jc w:val="center"/>
              <w:rPr>
                <w:rFonts w:ascii="宋体" w:hAnsi="宋体" w:eastAsia="宋体" w:cs="宋体"/>
                <w:color w:val="auto"/>
                <w:sz w:val="24"/>
                <w:szCs w:val="24"/>
              </w:rPr>
            </w:pPr>
          </w:p>
        </w:tc>
        <w:tc>
          <w:tcPr>
            <w:tcW w:w="1887" w:type="dxa"/>
            <w:vAlign w:val="center"/>
          </w:tcPr>
          <w:p w14:paraId="56D55C40">
            <w:pPr>
              <w:spacing w:line="360" w:lineRule="auto"/>
              <w:jc w:val="center"/>
              <w:rPr>
                <w:rFonts w:ascii="宋体" w:hAnsi="宋体" w:eastAsia="宋体" w:cs="宋体"/>
                <w:color w:val="auto"/>
                <w:sz w:val="24"/>
                <w:szCs w:val="24"/>
              </w:rPr>
            </w:pPr>
          </w:p>
        </w:tc>
        <w:tc>
          <w:tcPr>
            <w:tcW w:w="1438" w:type="dxa"/>
            <w:vAlign w:val="center"/>
          </w:tcPr>
          <w:p w14:paraId="1AE02E11">
            <w:pPr>
              <w:spacing w:line="360" w:lineRule="auto"/>
              <w:jc w:val="center"/>
              <w:rPr>
                <w:rFonts w:ascii="宋体" w:hAnsi="宋体" w:eastAsia="宋体" w:cs="宋体"/>
                <w:color w:val="auto"/>
                <w:sz w:val="24"/>
                <w:szCs w:val="24"/>
              </w:rPr>
            </w:pPr>
          </w:p>
        </w:tc>
        <w:tc>
          <w:tcPr>
            <w:tcW w:w="820" w:type="dxa"/>
            <w:vAlign w:val="center"/>
          </w:tcPr>
          <w:p w14:paraId="47FFFFFF">
            <w:pPr>
              <w:spacing w:line="360" w:lineRule="auto"/>
              <w:jc w:val="center"/>
              <w:rPr>
                <w:rFonts w:ascii="宋体" w:hAnsi="宋体" w:eastAsia="宋体" w:cs="宋体"/>
                <w:color w:val="auto"/>
                <w:sz w:val="24"/>
                <w:szCs w:val="24"/>
              </w:rPr>
            </w:pPr>
          </w:p>
        </w:tc>
      </w:tr>
      <w:tr w14:paraId="2EF7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8" w:hRule="atLeast"/>
        </w:trPr>
        <w:tc>
          <w:tcPr>
            <w:tcW w:w="778" w:type="dxa"/>
            <w:vAlign w:val="center"/>
          </w:tcPr>
          <w:p w14:paraId="35344297">
            <w:pPr>
              <w:pStyle w:val="33"/>
              <w:spacing w:before="257" w:line="360" w:lineRule="auto"/>
              <w:ind w:left="-144" w:right="-2" w:rightChars="-1"/>
              <w:jc w:val="center"/>
              <w:rPr>
                <w:color w:val="auto"/>
              </w:rPr>
            </w:pPr>
            <w:r>
              <w:rPr>
                <w:rFonts w:hint="eastAsia"/>
                <w:color w:val="auto"/>
                <w:lang w:eastAsia="zh-CN"/>
              </w:rPr>
              <w:t>..</w:t>
            </w:r>
          </w:p>
        </w:tc>
        <w:tc>
          <w:tcPr>
            <w:tcW w:w="1266" w:type="dxa"/>
            <w:vAlign w:val="center"/>
          </w:tcPr>
          <w:p w14:paraId="1E56E293">
            <w:pPr>
              <w:spacing w:line="360" w:lineRule="auto"/>
              <w:jc w:val="center"/>
              <w:rPr>
                <w:rFonts w:ascii="宋体" w:hAnsi="宋体" w:eastAsia="宋体" w:cs="宋体"/>
                <w:color w:val="auto"/>
                <w:sz w:val="24"/>
                <w:szCs w:val="24"/>
              </w:rPr>
            </w:pPr>
          </w:p>
        </w:tc>
        <w:tc>
          <w:tcPr>
            <w:tcW w:w="1295" w:type="dxa"/>
            <w:vAlign w:val="center"/>
          </w:tcPr>
          <w:p w14:paraId="371A4092">
            <w:pPr>
              <w:spacing w:line="360" w:lineRule="auto"/>
              <w:jc w:val="center"/>
              <w:rPr>
                <w:rFonts w:ascii="宋体" w:hAnsi="宋体" w:eastAsia="宋体" w:cs="宋体"/>
                <w:color w:val="auto"/>
                <w:sz w:val="24"/>
                <w:szCs w:val="24"/>
              </w:rPr>
            </w:pPr>
          </w:p>
        </w:tc>
        <w:tc>
          <w:tcPr>
            <w:tcW w:w="1772" w:type="dxa"/>
            <w:vAlign w:val="center"/>
          </w:tcPr>
          <w:p w14:paraId="4B80B2F4">
            <w:pPr>
              <w:spacing w:line="360" w:lineRule="auto"/>
              <w:jc w:val="center"/>
              <w:rPr>
                <w:rFonts w:ascii="宋体" w:hAnsi="宋体" w:eastAsia="宋体" w:cs="宋体"/>
                <w:color w:val="auto"/>
                <w:sz w:val="24"/>
                <w:szCs w:val="24"/>
              </w:rPr>
            </w:pPr>
          </w:p>
        </w:tc>
        <w:tc>
          <w:tcPr>
            <w:tcW w:w="1887" w:type="dxa"/>
            <w:vAlign w:val="center"/>
          </w:tcPr>
          <w:p w14:paraId="05E3A65C">
            <w:pPr>
              <w:spacing w:line="360" w:lineRule="auto"/>
              <w:jc w:val="center"/>
              <w:rPr>
                <w:rFonts w:ascii="宋体" w:hAnsi="宋体" w:eastAsia="宋体" w:cs="宋体"/>
                <w:color w:val="auto"/>
                <w:sz w:val="24"/>
                <w:szCs w:val="24"/>
              </w:rPr>
            </w:pPr>
          </w:p>
        </w:tc>
        <w:tc>
          <w:tcPr>
            <w:tcW w:w="1438" w:type="dxa"/>
            <w:vAlign w:val="center"/>
          </w:tcPr>
          <w:p w14:paraId="732D16EF">
            <w:pPr>
              <w:spacing w:line="360" w:lineRule="auto"/>
              <w:jc w:val="center"/>
              <w:rPr>
                <w:rFonts w:ascii="宋体" w:hAnsi="宋体" w:eastAsia="宋体" w:cs="宋体"/>
                <w:color w:val="auto"/>
                <w:sz w:val="24"/>
                <w:szCs w:val="24"/>
              </w:rPr>
            </w:pPr>
          </w:p>
        </w:tc>
        <w:tc>
          <w:tcPr>
            <w:tcW w:w="820" w:type="dxa"/>
            <w:vAlign w:val="center"/>
          </w:tcPr>
          <w:p w14:paraId="332AB511">
            <w:pPr>
              <w:spacing w:line="360" w:lineRule="auto"/>
              <w:jc w:val="center"/>
              <w:rPr>
                <w:rFonts w:ascii="宋体" w:hAnsi="宋体" w:eastAsia="宋体" w:cs="宋体"/>
                <w:color w:val="auto"/>
                <w:sz w:val="24"/>
                <w:szCs w:val="24"/>
              </w:rPr>
            </w:pPr>
          </w:p>
        </w:tc>
      </w:tr>
    </w:tbl>
    <w:p w14:paraId="1F557D28">
      <w:pPr>
        <w:spacing w:line="360" w:lineRule="auto"/>
        <w:rPr>
          <w:rFonts w:ascii="宋体" w:hAnsi="宋体" w:eastAsia="宋体" w:cs="宋体"/>
          <w:color w:val="auto"/>
        </w:rPr>
      </w:pPr>
    </w:p>
    <w:p w14:paraId="65AE891B">
      <w:pPr>
        <w:spacing w:before="116" w:line="360" w:lineRule="auto"/>
        <w:ind w:right="-30"/>
        <w:rPr>
          <w:rFonts w:ascii="宋体" w:hAnsi="宋体" w:eastAsia="宋体" w:cs="宋体"/>
          <w:color w:val="auto"/>
          <w:spacing w:val="-3"/>
          <w:sz w:val="24"/>
          <w:szCs w:val="24"/>
          <w:lang w:eastAsia="zh-CN"/>
        </w:rPr>
      </w:pPr>
      <w:bookmarkStart w:id="413" w:name="bookmark272"/>
      <w:bookmarkEnd w:id="413"/>
      <w:bookmarkStart w:id="414" w:name="bookmark271"/>
      <w:bookmarkEnd w:id="414"/>
      <w:r>
        <w:rPr>
          <w:rFonts w:hint="eastAsia" w:ascii="宋体" w:hAnsi="宋体" w:eastAsia="宋体" w:cs="宋体"/>
          <w:color w:val="auto"/>
          <w:spacing w:val="-3"/>
          <w:sz w:val="24"/>
          <w:szCs w:val="24"/>
          <w:lang w:eastAsia="zh-CN"/>
        </w:rPr>
        <w:t>注：</w:t>
      </w:r>
      <w:r>
        <w:rPr>
          <w:rFonts w:hint="eastAsia" w:ascii="宋体" w:hAnsi="宋体" w:eastAsia="宋体" w:cs="宋体"/>
          <w:color w:val="auto"/>
          <w:sz w:val="24"/>
          <w:szCs w:val="24"/>
          <w:lang w:eastAsia="zh-CN"/>
        </w:rPr>
        <w:t>须提供拟派项目团队相关证明材料。</w:t>
      </w:r>
    </w:p>
    <w:p w14:paraId="1EE88423">
      <w:pPr>
        <w:spacing w:line="360" w:lineRule="auto"/>
        <w:rPr>
          <w:rFonts w:ascii="宋体" w:hAnsi="宋体" w:eastAsia="宋体" w:cs="宋体"/>
          <w:color w:val="auto"/>
          <w:lang w:eastAsia="zh-CN"/>
        </w:rPr>
      </w:pPr>
    </w:p>
    <w:p w14:paraId="156F241F">
      <w:pPr>
        <w:spacing w:line="360" w:lineRule="auto"/>
        <w:rPr>
          <w:rFonts w:ascii="宋体" w:hAnsi="宋体" w:eastAsia="宋体" w:cs="宋体"/>
          <w:color w:val="auto"/>
          <w:lang w:eastAsia="zh-CN"/>
        </w:rPr>
      </w:pPr>
    </w:p>
    <w:p w14:paraId="10CF68DD">
      <w:pPr>
        <w:spacing w:line="360" w:lineRule="auto"/>
        <w:rPr>
          <w:rFonts w:ascii="宋体" w:hAnsi="宋体" w:eastAsia="宋体" w:cs="宋体"/>
          <w:color w:val="auto"/>
          <w:lang w:eastAsia="zh-CN"/>
        </w:rPr>
      </w:pPr>
    </w:p>
    <w:p w14:paraId="33286FDF">
      <w:pPr>
        <w:spacing w:line="360" w:lineRule="auto"/>
        <w:rPr>
          <w:rFonts w:ascii="宋体" w:hAnsi="宋体" w:eastAsia="宋体" w:cs="宋体"/>
          <w:color w:val="auto"/>
          <w:lang w:eastAsia="zh-CN"/>
        </w:rPr>
      </w:pPr>
    </w:p>
    <w:p w14:paraId="4C41C4C2">
      <w:pPr>
        <w:spacing w:line="360" w:lineRule="auto"/>
        <w:rPr>
          <w:rFonts w:ascii="宋体" w:hAnsi="宋体" w:eastAsia="宋体" w:cs="宋体"/>
          <w:b/>
          <w:bCs/>
          <w:color w:val="auto"/>
          <w:spacing w:val="4"/>
          <w:sz w:val="31"/>
          <w:szCs w:val="31"/>
          <w:lang w:eastAsia="zh-CN"/>
        </w:rPr>
      </w:pPr>
      <w:bookmarkStart w:id="415" w:name="bookmark274"/>
      <w:bookmarkEnd w:id="415"/>
      <w:bookmarkStart w:id="416" w:name="bookmark273"/>
      <w:bookmarkEnd w:id="416"/>
      <w:bookmarkStart w:id="417" w:name="_Toc186477822"/>
      <w:bookmarkStart w:id="418" w:name="_Toc11103"/>
      <w:r>
        <w:rPr>
          <w:rFonts w:hint="eastAsia" w:ascii="宋体" w:hAnsi="宋体" w:eastAsia="宋体" w:cs="宋体"/>
          <w:b/>
          <w:bCs/>
          <w:color w:val="auto"/>
          <w:spacing w:val="4"/>
          <w:sz w:val="31"/>
          <w:szCs w:val="31"/>
          <w:lang w:eastAsia="zh-CN"/>
        </w:rPr>
        <w:br w:type="page"/>
      </w:r>
    </w:p>
    <w:p w14:paraId="4ED62327">
      <w:pPr>
        <w:spacing w:before="101" w:line="360" w:lineRule="auto"/>
        <w:ind w:left="3217"/>
        <w:outlineLvl w:val="1"/>
        <w:rPr>
          <w:rFonts w:ascii="宋体" w:hAnsi="宋体" w:eastAsia="宋体" w:cs="宋体"/>
          <w:color w:val="auto"/>
          <w:sz w:val="31"/>
          <w:szCs w:val="31"/>
          <w:lang w:eastAsia="zh-CN"/>
        </w:rPr>
      </w:pPr>
      <w:r>
        <w:rPr>
          <w:rFonts w:hint="eastAsia" w:ascii="宋体" w:hAnsi="宋体" w:eastAsia="宋体" w:cs="宋体"/>
          <w:b/>
          <w:bCs/>
          <w:color w:val="auto"/>
          <w:spacing w:val="4"/>
          <w:sz w:val="31"/>
          <w:szCs w:val="31"/>
          <w:lang w:val="en-US" w:eastAsia="zh-CN"/>
        </w:rPr>
        <w:t>十</w:t>
      </w:r>
      <w:r>
        <w:rPr>
          <w:rFonts w:hint="eastAsia" w:ascii="宋体" w:hAnsi="宋体" w:eastAsia="宋体" w:cs="宋体"/>
          <w:b/>
          <w:bCs/>
          <w:color w:val="auto"/>
          <w:spacing w:val="4"/>
          <w:sz w:val="31"/>
          <w:szCs w:val="31"/>
          <w:lang w:eastAsia="zh-CN"/>
        </w:rPr>
        <w:t>、技术方案</w:t>
      </w:r>
      <w:bookmarkEnd w:id="417"/>
      <w:bookmarkEnd w:id="418"/>
    </w:p>
    <w:p w14:paraId="5181C3B3">
      <w:pPr>
        <w:spacing w:before="308" w:line="360" w:lineRule="auto"/>
        <w:ind w:left="25" w:right="13" w:firstLine="480"/>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投标人应按照招标文件的要求，提供详细的供货及相关服</w:t>
      </w:r>
      <w:r>
        <w:rPr>
          <w:rFonts w:hint="eastAsia" w:ascii="宋体" w:hAnsi="宋体" w:eastAsia="宋体" w:cs="宋体"/>
          <w:color w:val="auto"/>
          <w:spacing w:val="-4"/>
          <w:sz w:val="24"/>
          <w:szCs w:val="24"/>
          <w:lang w:eastAsia="zh-CN"/>
        </w:rPr>
        <w:t>务方案，包括文字</w:t>
      </w:r>
      <w:r>
        <w:rPr>
          <w:rFonts w:hint="eastAsia" w:ascii="宋体" w:hAnsi="宋体" w:eastAsia="宋体" w:cs="宋体"/>
          <w:color w:val="auto"/>
          <w:spacing w:val="-1"/>
          <w:sz w:val="24"/>
          <w:szCs w:val="24"/>
          <w:lang w:eastAsia="zh-CN"/>
        </w:rPr>
        <w:t>描述或图表显示。格式自拟。</w:t>
      </w:r>
    </w:p>
    <w:p w14:paraId="70D0A94F">
      <w:pPr>
        <w:spacing w:line="360" w:lineRule="auto"/>
        <w:rPr>
          <w:rFonts w:ascii="宋体" w:hAnsi="宋体" w:eastAsia="宋体" w:cs="宋体"/>
          <w:color w:val="auto"/>
          <w:lang w:eastAsia="zh-CN"/>
        </w:rPr>
      </w:pPr>
    </w:p>
    <w:p w14:paraId="3479295E">
      <w:pPr>
        <w:spacing w:before="101" w:line="360" w:lineRule="auto"/>
        <w:ind w:left="3056"/>
        <w:outlineLvl w:val="1"/>
        <w:rPr>
          <w:rFonts w:ascii="宋体" w:hAnsi="宋体" w:eastAsia="宋体" w:cs="宋体"/>
          <w:color w:val="auto"/>
          <w:sz w:val="31"/>
          <w:szCs w:val="31"/>
          <w:lang w:eastAsia="zh-CN"/>
        </w:rPr>
      </w:pPr>
      <w:bookmarkStart w:id="419" w:name="bookmark276"/>
      <w:bookmarkEnd w:id="419"/>
      <w:bookmarkStart w:id="420" w:name="_Toc186477823"/>
      <w:bookmarkStart w:id="421" w:name="_Toc29725"/>
      <w:r>
        <w:rPr>
          <w:rFonts w:hint="eastAsia" w:ascii="宋体" w:hAnsi="宋体" w:eastAsia="宋体" w:cs="宋体"/>
          <w:b/>
          <w:bCs/>
          <w:color w:val="auto"/>
          <w:spacing w:val="5"/>
          <w:sz w:val="31"/>
          <w:szCs w:val="31"/>
          <w:lang w:val="en-US" w:eastAsia="zh-CN"/>
        </w:rPr>
        <w:t>十一</w:t>
      </w:r>
      <w:r>
        <w:rPr>
          <w:rFonts w:hint="eastAsia" w:ascii="宋体" w:hAnsi="宋体" w:eastAsia="宋体" w:cs="宋体"/>
          <w:b/>
          <w:bCs/>
          <w:color w:val="auto"/>
          <w:spacing w:val="5"/>
          <w:sz w:val="31"/>
          <w:szCs w:val="31"/>
          <w:lang w:eastAsia="zh-CN"/>
        </w:rPr>
        <w:t>、其他文件</w:t>
      </w:r>
      <w:bookmarkEnd w:id="420"/>
      <w:bookmarkEnd w:id="421"/>
    </w:p>
    <w:p w14:paraId="7748047F">
      <w:pPr>
        <w:spacing w:line="360" w:lineRule="auto"/>
        <w:rPr>
          <w:rFonts w:ascii="宋体" w:hAnsi="宋体" w:eastAsia="宋体" w:cs="宋体"/>
          <w:color w:val="auto"/>
          <w:lang w:eastAsia="zh-CN"/>
        </w:rPr>
      </w:pPr>
    </w:p>
    <w:p w14:paraId="135ED14B">
      <w:pPr>
        <w:spacing w:before="91" w:line="360" w:lineRule="auto"/>
        <w:ind w:left="33"/>
        <w:rPr>
          <w:rFonts w:ascii="宋体" w:hAnsi="宋体" w:eastAsia="宋体" w:cs="宋体"/>
          <w:color w:val="auto"/>
          <w:sz w:val="28"/>
          <w:szCs w:val="28"/>
          <w:lang w:eastAsia="zh-CN"/>
        </w:rPr>
      </w:pPr>
      <w:r>
        <w:rPr>
          <w:rFonts w:hint="eastAsia" w:ascii="宋体" w:hAnsi="宋体" w:eastAsia="宋体" w:cs="宋体"/>
          <w:b/>
          <w:bCs/>
          <w:color w:val="auto"/>
          <w:spacing w:val="-3"/>
          <w:sz w:val="28"/>
          <w:szCs w:val="28"/>
          <w:lang w:eastAsia="zh-CN"/>
        </w:rPr>
        <w:t>（一）招标文件要求提供的其它商务、技术资料和证明材料；</w:t>
      </w:r>
    </w:p>
    <w:p w14:paraId="3939CB52">
      <w:pPr>
        <w:spacing w:line="360" w:lineRule="auto"/>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投标保证金缴纳凭证/保函</w:t>
      </w:r>
    </w:p>
    <w:p w14:paraId="50E90BFD">
      <w:pPr>
        <w:spacing w:line="360" w:lineRule="auto"/>
        <w:rPr>
          <w:rFonts w:ascii="宋体" w:hAnsi="宋体" w:eastAsia="宋体" w:cs="宋体"/>
          <w:color w:val="auto"/>
          <w:lang w:eastAsia="zh-CN"/>
        </w:rPr>
      </w:pPr>
    </w:p>
    <w:p w14:paraId="257F3D7A">
      <w:pPr>
        <w:spacing w:line="360" w:lineRule="auto"/>
        <w:rPr>
          <w:rFonts w:ascii="宋体" w:hAnsi="宋体" w:eastAsia="宋体" w:cs="宋体"/>
          <w:color w:val="auto"/>
          <w:lang w:eastAsia="zh-CN"/>
        </w:rPr>
      </w:pPr>
    </w:p>
    <w:p w14:paraId="3E9C6447">
      <w:pPr>
        <w:spacing w:line="360" w:lineRule="auto"/>
        <w:rPr>
          <w:rFonts w:ascii="宋体" w:hAnsi="宋体" w:eastAsia="宋体" w:cs="宋体"/>
          <w:color w:val="auto"/>
          <w:lang w:eastAsia="zh-CN"/>
        </w:rPr>
      </w:pPr>
    </w:p>
    <w:p w14:paraId="1F445E01">
      <w:pPr>
        <w:spacing w:line="360" w:lineRule="auto"/>
        <w:rPr>
          <w:rFonts w:ascii="宋体" w:hAnsi="宋体" w:eastAsia="宋体" w:cs="宋体"/>
          <w:color w:val="auto"/>
          <w:lang w:eastAsia="zh-CN"/>
        </w:rPr>
      </w:pPr>
    </w:p>
    <w:p w14:paraId="3315FAC0">
      <w:pPr>
        <w:spacing w:before="91" w:line="360" w:lineRule="auto"/>
        <w:ind w:left="33"/>
        <w:rPr>
          <w:rFonts w:ascii="宋体" w:hAnsi="宋体" w:eastAsia="宋体" w:cs="宋体"/>
          <w:color w:val="auto"/>
          <w:sz w:val="28"/>
          <w:szCs w:val="28"/>
          <w:lang w:eastAsia="zh-CN"/>
        </w:rPr>
      </w:pPr>
      <w:r>
        <w:rPr>
          <w:rFonts w:hint="eastAsia" w:ascii="宋体" w:hAnsi="宋体" w:eastAsia="宋体" w:cs="宋体"/>
          <w:b/>
          <w:bCs/>
          <w:color w:val="auto"/>
          <w:spacing w:val="-3"/>
          <w:sz w:val="28"/>
          <w:szCs w:val="28"/>
          <w:lang w:eastAsia="zh-CN"/>
        </w:rPr>
        <w:t>（二）投标人认为需要提供的其它商务、技术资料和说明。</w:t>
      </w:r>
    </w:p>
    <w:p w14:paraId="19435F8A">
      <w:pPr>
        <w:spacing w:line="360" w:lineRule="auto"/>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br w:type="page"/>
      </w:r>
    </w:p>
    <w:p w14:paraId="5B062423">
      <w:pPr>
        <w:spacing w:line="360" w:lineRule="auto"/>
        <w:outlineLvl w:val="0"/>
        <w:rPr>
          <w:rFonts w:ascii="宋体" w:hAnsi="宋体" w:eastAsia="宋体" w:cs="宋体"/>
          <w:color w:val="auto"/>
          <w:spacing w:val="-9"/>
          <w:sz w:val="24"/>
          <w:szCs w:val="24"/>
          <w:lang w:eastAsia="zh-CN"/>
        </w:rPr>
      </w:pPr>
      <w:bookmarkStart w:id="422" w:name="_Toc12965"/>
      <w:r>
        <w:rPr>
          <w:rFonts w:hint="eastAsia" w:ascii="宋体" w:hAnsi="宋体" w:eastAsia="宋体" w:cs="宋体"/>
          <w:color w:val="auto"/>
          <w:spacing w:val="-9"/>
          <w:sz w:val="24"/>
          <w:szCs w:val="24"/>
          <w:lang w:eastAsia="zh-CN"/>
        </w:rPr>
        <w:t>附件1：政府采购促进中小企业发展管理办法</w:t>
      </w:r>
      <w:bookmarkEnd w:id="422"/>
    </w:p>
    <w:p w14:paraId="4DA2DF9B">
      <w:pPr>
        <w:spacing w:line="360" w:lineRule="auto"/>
        <w:jc w:val="center"/>
        <w:rPr>
          <w:rFonts w:ascii="宋体" w:hAnsi="宋体" w:eastAsia="宋体" w:cs="宋体"/>
          <w:b/>
          <w:bCs/>
          <w:color w:val="auto"/>
          <w:spacing w:val="-9"/>
          <w:sz w:val="24"/>
          <w:szCs w:val="24"/>
          <w:lang w:eastAsia="zh-CN"/>
        </w:rPr>
      </w:pPr>
      <w:r>
        <w:rPr>
          <w:rFonts w:hint="eastAsia" w:ascii="宋体" w:hAnsi="宋体" w:eastAsia="宋体" w:cs="宋体"/>
          <w:b/>
          <w:bCs/>
          <w:color w:val="auto"/>
          <w:spacing w:val="-9"/>
          <w:sz w:val="24"/>
          <w:szCs w:val="24"/>
          <w:lang w:eastAsia="zh-CN"/>
        </w:rPr>
        <w:t>政府采购促进中小企业发展管理办法</w:t>
      </w:r>
    </w:p>
    <w:p w14:paraId="366B9C0A">
      <w:pPr>
        <w:spacing w:line="360" w:lineRule="auto"/>
        <w:ind w:firstLine="700"/>
        <w:rPr>
          <w:rFonts w:ascii="宋体" w:hAnsi="宋体" w:eastAsia="宋体" w:cs="宋体"/>
          <w:color w:val="auto"/>
          <w:spacing w:val="8"/>
          <w:sz w:val="24"/>
          <w:szCs w:val="24"/>
          <w:lang w:eastAsia="zh-CN"/>
        </w:rPr>
      </w:pPr>
      <w:r>
        <w:rPr>
          <w:rFonts w:hint="eastAsia" w:ascii="宋体" w:hAnsi="宋体" w:eastAsia="宋体" w:cs="宋体"/>
          <w:color w:val="auto"/>
          <w:spacing w:val="6"/>
          <w:sz w:val="24"/>
          <w:szCs w:val="24"/>
          <w:lang w:eastAsia="zh-CN"/>
        </w:rPr>
        <w:t>第一条  为了发挥政府采购的政策功能，</w:t>
      </w:r>
      <w:r>
        <w:rPr>
          <w:rFonts w:hint="eastAsia" w:ascii="宋体" w:hAnsi="宋体" w:eastAsia="宋体" w:cs="宋体"/>
          <w:color w:val="auto"/>
          <w:spacing w:val="5"/>
          <w:sz w:val="24"/>
          <w:szCs w:val="24"/>
          <w:lang w:eastAsia="zh-CN"/>
        </w:rPr>
        <w:t>促进中小企业</w:t>
      </w:r>
      <w:r>
        <w:rPr>
          <w:rFonts w:hint="eastAsia" w:ascii="宋体" w:hAnsi="宋体" w:eastAsia="宋体" w:cs="宋体"/>
          <w:color w:val="auto"/>
          <w:spacing w:val="-3"/>
          <w:sz w:val="24"/>
          <w:szCs w:val="24"/>
          <w:lang w:eastAsia="zh-CN"/>
        </w:rPr>
        <w:t>健康发展，根据《中华人民共和国政府采购法</w:t>
      </w:r>
      <w:r>
        <w:rPr>
          <w:rFonts w:hint="eastAsia" w:ascii="宋体" w:hAnsi="宋体" w:eastAsia="宋体" w:cs="宋体"/>
          <w:color w:val="auto"/>
          <w:spacing w:val="-4"/>
          <w:sz w:val="24"/>
          <w:szCs w:val="24"/>
          <w:lang w:eastAsia="zh-CN"/>
        </w:rPr>
        <w:t>》、《中华人民</w:t>
      </w:r>
      <w:r>
        <w:rPr>
          <w:rFonts w:hint="eastAsia" w:ascii="宋体" w:hAnsi="宋体" w:eastAsia="宋体" w:cs="宋体"/>
          <w:color w:val="auto"/>
          <w:spacing w:val="8"/>
          <w:sz w:val="24"/>
          <w:szCs w:val="24"/>
          <w:lang w:eastAsia="zh-CN"/>
        </w:rPr>
        <w:t>共和国中小企业促进法》等有关法律法规，制定本办法。</w:t>
      </w:r>
    </w:p>
    <w:p w14:paraId="49D394E0">
      <w:pPr>
        <w:spacing w:line="360" w:lineRule="auto"/>
        <w:ind w:firstLine="700"/>
        <w:rPr>
          <w:rFonts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第二条  本办法所称中小企业，是指在中华人民共和国</w:t>
      </w:r>
      <w:r>
        <w:rPr>
          <w:rFonts w:hint="eastAsia" w:ascii="宋体" w:hAnsi="宋体" w:eastAsia="宋体" w:cs="宋体"/>
          <w:color w:val="auto"/>
          <w:spacing w:val="8"/>
          <w:sz w:val="24"/>
          <w:szCs w:val="24"/>
          <w:lang w:eastAsia="zh-CN"/>
        </w:rPr>
        <w:t>境内依法设立，依据国务院批准的中小企业划分标准确定的中型企业、小型企业和微型企业，但与大企业的负责人为同一人，或者与大企业存在直接控股、管理关系的除外。</w:t>
      </w:r>
    </w:p>
    <w:p w14:paraId="672768BB">
      <w:pPr>
        <w:spacing w:line="360" w:lineRule="auto"/>
        <w:jc w:val="right"/>
        <w:rPr>
          <w:rFonts w:ascii="宋体" w:hAnsi="宋体" w:eastAsia="宋体" w:cs="宋体"/>
          <w:color w:val="auto"/>
          <w:sz w:val="24"/>
          <w:szCs w:val="24"/>
          <w:lang w:eastAsia="zh-CN"/>
        </w:rPr>
      </w:pPr>
      <w:r>
        <w:rPr>
          <w:rFonts w:hint="eastAsia" w:ascii="宋体" w:hAnsi="宋体" w:eastAsia="宋体" w:cs="宋体"/>
          <w:color w:val="auto"/>
          <w:spacing w:val="8"/>
          <w:position w:val="15"/>
          <w:sz w:val="24"/>
          <w:szCs w:val="24"/>
          <w:lang w:eastAsia="zh-CN"/>
        </w:rPr>
        <w:t>符合中小企业划分标准的个体工商户，在政府采购活动</w:t>
      </w:r>
    </w:p>
    <w:p w14:paraId="3BD5FE65">
      <w:pPr>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中视同中小企业。</w:t>
      </w:r>
    </w:p>
    <w:p w14:paraId="07D7E168">
      <w:pPr>
        <w:spacing w:line="360" w:lineRule="auto"/>
        <w:ind w:firstLine="699"/>
        <w:rPr>
          <w:rFonts w:ascii="宋体" w:hAnsi="宋体" w:eastAsia="宋体" w:cs="宋体"/>
          <w:color w:val="auto"/>
          <w:sz w:val="24"/>
          <w:szCs w:val="24"/>
          <w:lang w:eastAsia="zh-CN"/>
        </w:rPr>
      </w:pPr>
      <w:r>
        <w:rPr>
          <w:rFonts w:hint="eastAsia" w:ascii="宋体" w:hAnsi="宋体" w:eastAsia="宋体" w:cs="宋体"/>
          <w:color w:val="auto"/>
          <w:spacing w:val="19"/>
          <w:sz w:val="24"/>
          <w:szCs w:val="24"/>
          <w:lang w:eastAsia="zh-CN"/>
        </w:rPr>
        <w:t>第三条  采购人在政府采购活动中应当通过</w:t>
      </w:r>
      <w:r>
        <w:rPr>
          <w:rFonts w:hint="eastAsia" w:ascii="宋体" w:hAnsi="宋体" w:eastAsia="宋体" w:cs="宋体"/>
          <w:color w:val="auto"/>
          <w:spacing w:val="18"/>
          <w:sz w:val="24"/>
          <w:szCs w:val="24"/>
          <w:lang w:eastAsia="zh-CN"/>
        </w:rPr>
        <w:t>加强采购</w:t>
      </w:r>
      <w:r>
        <w:rPr>
          <w:rFonts w:hint="eastAsia" w:ascii="宋体" w:hAnsi="宋体" w:eastAsia="宋体" w:cs="宋体"/>
          <w:color w:val="auto"/>
          <w:spacing w:val="8"/>
          <w:sz w:val="24"/>
          <w:szCs w:val="24"/>
          <w:lang w:eastAsia="zh-CN"/>
        </w:rPr>
        <w:t>需求管理，落实预留采购份额、价格评审优惠、优先采购等措施，提高中小企业在政府采购中的份额，支持中小企业发</w:t>
      </w:r>
      <w:r>
        <w:rPr>
          <w:rFonts w:hint="eastAsia" w:ascii="宋体" w:hAnsi="宋体" w:eastAsia="宋体" w:cs="宋体"/>
          <w:color w:val="auto"/>
          <w:spacing w:val="-7"/>
          <w:sz w:val="24"/>
          <w:szCs w:val="24"/>
          <w:lang w:eastAsia="zh-CN"/>
        </w:rPr>
        <w:t>展。</w:t>
      </w:r>
    </w:p>
    <w:p w14:paraId="408057ED">
      <w:pPr>
        <w:spacing w:line="360" w:lineRule="auto"/>
        <w:ind w:firstLine="694"/>
        <w:rPr>
          <w:rFonts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第四条  在政府采购活动中，供应商提供的货物、工程</w:t>
      </w:r>
      <w:r>
        <w:rPr>
          <w:rFonts w:hint="eastAsia" w:ascii="宋体" w:hAnsi="宋体" w:eastAsia="宋体" w:cs="宋体"/>
          <w:color w:val="auto"/>
          <w:spacing w:val="8"/>
          <w:sz w:val="24"/>
          <w:szCs w:val="24"/>
          <w:lang w:eastAsia="zh-CN"/>
        </w:rPr>
        <w:t>或者服务符合下列情形的，享受本办法规定的中小企业扶持</w:t>
      </w:r>
      <w:r>
        <w:rPr>
          <w:rFonts w:hint="eastAsia" w:ascii="宋体" w:hAnsi="宋体" w:eastAsia="宋体" w:cs="宋体"/>
          <w:color w:val="auto"/>
          <w:spacing w:val="-2"/>
          <w:sz w:val="24"/>
          <w:szCs w:val="24"/>
          <w:lang w:eastAsia="zh-CN"/>
        </w:rPr>
        <w:t>政策：</w:t>
      </w:r>
    </w:p>
    <w:p w14:paraId="5C422D5E">
      <w:pPr>
        <w:spacing w:line="360" w:lineRule="auto"/>
        <w:ind w:firstLine="500" w:firstLineChars="200"/>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（一）在货物采购项目中，货物由中小企业制造，即货</w:t>
      </w:r>
    </w:p>
    <w:p w14:paraId="13669092">
      <w:pPr>
        <w:spacing w:line="360" w:lineRule="auto"/>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物由中小企业生产且使用该中小企业商号或者注册商标；</w:t>
      </w:r>
    </w:p>
    <w:p w14:paraId="6DE83018">
      <w:pPr>
        <w:spacing w:line="360" w:lineRule="auto"/>
        <w:ind w:firstLine="500" w:firstLineChars="200"/>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（二）在工程采购项目中，工程由中小企业承建，即工</w:t>
      </w:r>
    </w:p>
    <w:p w14:paraId="2BACB080">
      <w:pPr>
        <w:spacing w:line="360" w:lineRule="auto"/>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程施工单位为中小企业；</w:t>
      </w:r>
    </w:p>
    <w:p w14:paraId="4D2DBD25">
      <w:pPr>
        <w:spacing w:line="360" w:lineRule="auto"/>
        <w:ind w:firstLine="694"/>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（三）在服务采购项目中，服务由中小企业承接，即提供服务的人员为中小企业依照《中华人民共和国劳动合同法》订立劳动合同的从业人员。</w:t>
      </w:r>
    </w:p>
    <w:p w14:paraId="3D25890C">
      <w:pPr>
        <w:spacing w:line="360" w:lineRule="auto"/>
        <w:ind w:firstLine="694"/>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在货物采购项目中，供应商提供的货物既有中小企业制造货物，也有大型企业制造货物的，不享受本办法规定的中小企业扶持政策。</w:t>
      </w:r>
    </w:p>
    <w:p w14:paraId="0EE84604">
      <w:pPr>
        <w:spacing w:line="360" w:lineRule="auto"/>
        <w:ind w:firstLine="694"/>
        <w:rPr>
          <w:rFonts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以联合体形式参加政府采购活动，联合体各方均为中小企业的，联合体视同中小企业。其中，联合体各方</w:t>
      </w:r>
      <w:r>
        <w:rPr>
          <w:rFonts w:hint="eastAsia" w:ascii="宋体" w:hAnsi="宋体" w:eastAsia="宋体" w:cs="宋体"/>
          <w:color w:val="auto"/>
          <w:spacing w:val="8"/>
          <w:sz w:val="24"/>
          <w:szCs w:val="24"/>
          <w:lang w:eastAsia="zh-CN"/>
        </w:rPr>
        <w:t>均为小微</w:t>
      </w:r>
      <w:r>
        <w:rPr>
          <w:rFonts w:hint="eastAsia" w:ascii="宋体" w:hAnsi="宋体" w:eastAsia="宋体" w:cs="宋体"/>
          <w:color w:val="auto"/>
          <w:spacing w:val="7"/>
          <w:sz w:val="24"/>
          <w:szCs w:val="24"/>
          <w:lang w:eastAsia="zh-CN"/>
        </w:rPr>
        <w:t>企业的，联合体视同小微企业。</w:t>
      </w:r>
    </w:p>
    <w:p w14:paraId="05B25926">
      <w:pPr>
        <w:spacing w:line="360" w:lineRule="auto"/>
        <w:ind w:firstLine="699"/>
        <w:rPr>
          <w:rFonts w:ascii="宋体" w:hAnsi="宋体" w:eastAsia="宋体" w:cs="宋体"/>
          <w:color w:val="auto"/>
          <w:sz w:val="24"/>
          <w:szCs w:val="24"/>
          <w:lang w:eastAsia="zh-CN"/>
        </w:rPr>
      </w:pPr>
      <w:r>
        <w:rPr>
          <w:rFonts w:hint="eastAsia" w:ascii="宋体" w:hAnsi="宋体" w:eastAsia="宋体" w:cs="宋体"/>
          <w:color w:val="auto"/>
          <w:spacing w:val="19"/>
          <w:sz w:val="24"/>
          <w:szCs w:val="24"/>
          <w:lang w:eastAsia="zh-CN"/>
        </w:rPr>
        <w:t>第五条  采购人在政府采购活动中应当合理</w:t>
      </w:r>
      <w:r>
        <w:rPr>
          <w:rFonts w:hint="eastAsia" w:ascii="宋体" w:hAnsi="宋体" w:eastAsia="宋体" w:cs="宋体"/>
          <w:color w:val="auto"/>
          <w:spacing w:val="18"/>
          <w:sz w:val="24"/>
          <w:szCs w:val="24"/>
          <w:lang w:eastAsia="zh-CN"/>
        </w:rPr>
        <w:t>确定采购</w:t>
      </w:r>
      <w:r>
        <w:rPr>
          <w:rFonts w:hint="eastAsia" w:ascii="宋体" w:hAnsi="宋体" w:eastAsia="宋体" w:cs="宋体"/>
          <w:color w:val="auto"/>
          <w:spacing w:val="8"/>
          <w:sz w:val="24"/>
          <w:szCs w:val="24"/>
          <w:lang w:eastAsia="zh-CN"/>
        </w:rPr>
        <w:t>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AC2E891">
      <w:pPr>
        <w:spacing w:line="360" w:lineRule="auto"/>
        <w:ind w:firstLine="698"/>
        <w:rPr>
          <w:rFonts w:ascii="宋体" w:hAnsi="宋体" w:eastAsia="宋体" w:cs="宋体"/>
          <w:color w:val="auto"/>
          <w:sz w:val="24"/>
          <w:szCs w:val="24"/>
          <w:lang w:eastAsia="zh-CN"/>
        </w:rPr>
      </w:pPr>
      <w:r>
        <w:rPr>
          <w:rFonts w:hint="eastAsia" w:ascii="宋体" w:hAnsi="宋体" w:eastAsia="宋体" w:cs="宋体"/>
          <w:color w:val="auto"/>
          <w:spacing w:val="19"/>
          <w:sz w:val="24"/>
          <w:szCs w:val="24"/>
          <w:lang w:eastAsia="zh-CN"/>
        </w:rPr>
        <w:t>第六条  主管预算单位应当组织评估本部门</w:t>
      </w:r>
      <w:r>
        <w:rPr>
          <w:rFonts w:hint="eastAsia" w:ascii="宋体" w:hAnsi="宋体" w:eastAsia="宋体" w:cs="宋体"/>
          <w:color w:val="auto"/>
          <w:spacing w:val="18"/>
          <w:sz w:val="24"/>
          <w:szCs w:val="24"/>
          <w:lang w:eastAsia="zh-CN"/>
        </w:rPr>
        <w:t>及所属单</w:t>
      </w:r>
      <w:r>
        <w:rPr>
          <w:rFonts w:hint="eastAsia" w:ascii="宋体" w:hAnsi="宋体" w:eastAsia="宋体" w:cs="宋体"/>
          <w:color w:val="auto"/>
          <w:spacing w:val="8"/>
          <w:sz w:val="24"/>
          <w:szCs w:val="24"/>
          <w:lang w:eastAsia="zh-CN"/>
        </w:rPr>
        <w:t>位政府采购项目，统筹制定面向中小企业预留采购份额的具体方案，对适宜由中小企业提供的采购项目和采购包，预留采购份额专门面向中小企业采购，并在政府采购预算中单独</w:t>
      </w:r>
      <w:r>
        <w:rPr>
          <w:rFonts w:hint="eastAsia" w:ascii="宋体" w:hAnsi="宋体" w:eastAsia="宋体" w:cs="宋体"/>
          <w:color w:val="auto"/>
          <w:spacing w:val="-4"/>
          <w:sz w:val="24"/>
          <w:szCs w:val="24"/>
          <w:lang w:eastAsia="zh-CN"/>
        </w:rPr>
        <w:t>列示。</w:t>
      </w:r>
    </w:p>
    <w:p w14:paraId="47F6FD41">
      <w:pPr>
        <w:spacing w:line="360" w:lineRule="auto"/>
        <w:ind w:firstLine="556" w:firstLineChars="200"/>
        <w:rPr>
          <w:rFonts w:ascii="宋体" w:hAnsi="宋体" w:eastAsia="宋体" w:cs="宋体"/>
          <w:color w:val="auto"/>
          <w:spacing w:val="19"/>
          <w:sz w:val="24"/>
          <w:szCs w:val="24"/>
          <w:lang w:eastAsia="zh-CN"/>
        </w:rPr>
      </w:pPr>
      <w:r>
        <w:rPr>
          <w:rFonts w:hint="eastAsia" w:ascii="宋体" w:hAnsi="宋体" w:eastAsia="宋体" w:cs="宋体"/>
          <w:color w:val="auto"/>
          <w:spacing w:val="19"/>
          <w:sz w:val="24"/>
          <w:szCs w:val="24"/>
          <w:lang w:eastAsia="zh-CN"/>
        </w:rPr>
        <w:t>符合下列情形之一的，可不专门面向中小企业预留采购份额：</w:t>
      </w:r>
    </w:p>
    <w:p w14:paraId="49F4A641">
      <w:pPr>
        <w:spacing w:line="360" w:lineRule="auto"/>
        <w:ind w:firstLine="556" w:firstLineChars="200"/>
        <w:rPr>
          <w:rFonts w:ascii="宋体" w:hAnsi="宋体" w:eastAsia="宋体" w:cs="宋体"/>
          <w:color w:val="auto"/>
          <w:spacing w:val="19"/>
          <w:sz w:val="24"/>
          <w:szCs w:val="24"/>
          <w:lang w:eastAsia="zh-CN"/>
        </w:rPr>
      </w:pPr>
      <w:r>
        <w:rPr>
          <w:rFonts w:hint="eastAsia" w:ascii="宋体" w:hAnsi="宋体" w:eastAsia="宋体" w:cs="宋体"/>
          <w:color w:val="auto"/>
          <w:spacing w:val="19"/>
          <w:sz w:val="24"/>
          <w:szCs w:val="24"/>
          <w:lang w:eastAsia="zh-CN"/>
        </w:rPr>
        <w:t>（一）法律法规和国家有关政策明确规定优先或者应当面向事业单位、社会组织等非企业主体采购的；</w:t>
      </w:r>
    </w:p>
    <w:p w14:paraId="03B42FCA">
      <w:pPr>
        <w:spacing w:line="360" w:lineRule="auto"/>
        <w:ind w:firstLine="698"/>
        <w:rPr>
          <w:rFonts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（二）因确需使用不可替代的专利、专有技术，基础设施限制，或者提供特定公共服务等原因，只能从中小企业之外的供应商处采购的；</w:t>
      </w:r>
    </w:p>
    <w:p w14:paraId="391F05D8">
      <w:pPr>
        <w:spacing w:line="360" w:lineRule="auto"/>
        <w:ind w:firstLine="698"/>
        <w:rPr>
          <w:rFonts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（三）按照本办法规定预留采购份额无法确保充分供应、充分竞争，或者存在可能影响政府采购目标实现的情形；</w:t>
      </w:r>
    </w:p>
    <w:p w14:paraId="517A379D">
      <w:pPr>
        <w:spacing w:line="360" w:lineRule="auto"/>
        <w:ind w:firstLine="698"/>
        <w:rPr>
          <w:rFonts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（四）框架协议采购项目；</w:t>
      </w:r>
    </w:p>
    <w:p w14:paraId="6F5AC661">
      <w:pPr>
        <w:spacing w:line="360" w:lineRule="auto"/>
        <w:ind w:firstLine="698"/>
        <w:rPr>
          <w:rFonts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（五）省级以上人民政府财政部门规定的其他情形。</w:t>
      </w:r>
    </w:p>
    <w:p w14:paraId="0EDAD144">
      <w:pPr>
        <w:spacing w:line="360" w:lineRule="auto"/>
        <w:ind w:firstLine="698"/>
        <w:rPr>
          <w:rFonts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除上述情形外，其他均为适宜由中小企业提供的情形。</w:t>
      </w:r>
    </w:p>
    <w:p w14:paraId="077FFF6B">
      <w:pPr>
        <w:spacing w:line="360" w:lineRule="auto"/>
        <w:ind w:firstLine="690"/>
        <w:rPr>
          <w:rFonts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第七条  采购限额标准以上，200</w:t>
      </w:r>
      <w:r>
        <w:rPr>
          <w:rFonts w:hint="eastAsia" w:ascii="宋体" w:hAnsi="宋体" w:eastAsia="宋体" w:cs="宋体"/>
          <w:color w:val="auto"/>
          <w:spacing w:val="-38"/>
          <w:sz w:val="24"/>
          <w:szCs w:val="24"/>
          <w:lang w:eastAsia="zh-CN"/>
        </w:rPr>
        <w:t xml:space="preserve"> </w:t>
      </w:r>
      <w:r>
        <w:rPr>
          <w:rFonts w:hint="eastAsia" w:ascii="宋体" w:hAnsi="宋体" w:eastAsia="宋体" w:cs="宋体"/>
          <w:color w:val="auto"/>
          <w:spacing w:val="7"/>
          <w:sz w:val="24"/>
          <w:szCs w:val="24"/>
          <w:lang w:eastAsia="zh-CN"/>
        </w:rPr>
        <w:t>万元以下的货物和服</w:t>
      </w:r>
      <w:r>
        <w:rPr>
          <w:rFonts w:hint="eastAsia" w:ascii="宋体" w:hAnsi="宋体" w:eastAsia="宋体" w:cs="宋体"/>
          <w:color w:val="auto"/>
          <w:spacing w:val="9"/>
          <w:sz w:val="24"/>
          <w:szCs w:val="24"/>
          <w:lang w:eastAsia="zh-CN"/>
        </w:rPr>
        <w:t>务采购项目、400</w:t>
      </w:r>
      <w:r>
        <w:rPr>
          <w:rFonts w:hint="eastAsia" w:ascii="宋体" w:hAnsi="宋体" w:eastAsia="宋体" w:cs="宋体"/>
          <w:color w:val="auto"/>
          <w:spacing w:val="-31"/>
          <w:sz w:val="24"/>
          <w:szCs w:val="24"/>
          <w:lang w:eastAsia="zh-CN"/>
        </w:rPr>
        <w:t xml:space="preserve"> </w:t>
      </w:r>
      <w:r>
        <w:rPr>
          <w:rFonts w:hint="eastAsia" w:ascii="宋体" w:hAnsi="宋体" w:eastAsia="宋体" w:cs="宋体"/>
          <w:color w:val="auto"/>
          <w:spacing w:val="9"/>
          <w:sz w:val="24"/>
          <w:szCs w:val="24"/>
          <w:lang w:eastAsia="zh-CN"/>
        </w:rPr>
        <w:t>万元以下的工程采购项目，适宜由中小企</w:t>
      </w:r>
      <w:r>
        <w:rPr>
          <w:rFonts w:hint="eastAsia" w:ascii="宋体" w:hAnsi="宋体" w:eastAsia="宋体" w:cs="宋体"/>
          <w:color w:val="auto"/>
          <w:spacing w:val="8"/>
          <w:sz w:val="24"/>
          <w:szCs w:val="24"/>
          <w:lang w:eastAsia="zh-CN"/>
        </w:rPr>
        <w:t>业提供的，采购人应当专门面向中小企业采购。</w:t>
      </w:r>
    </w:p>
    <w:p w14:paraId="04F23AED">
      <w:pPr>
        <w:spacing w:line="360" w:lineRule="auto"/>
        <w:ind w:firstLine="710"/>
        <w:rPr>
          <w:rFonts w:ascii="宋体" w:hAnsi="宋体" w:eastAsia="宋体" w:cs="宋体"/>
          <w:color w:val="auto"/>
          <w:sz w:val="24"/>
          <w:szCs w:val="24"/>
          <w:lang w:eastAsia="zh-CN"/>
        </w:rPr>
      </w:pPr>
      <w:r>
        <w:rPr>
          <w:rFonts w:hint="eastAsia" w:ascii="宋体" w:hAnsi="宋体" w:eastAsia="宋体" w:cs="宋体"/>
          <w:color w:val="auto"/>
          <w:spacing w:val="15"/>
          <w:sz w:val="24"/>
          <w:szCs w:val="24"/>
          <w:lang w:eastAsia="zh-CN"/>
        </w:rPr>
        <w:t>第八条  超过</w:t>
      </w:r>
      <w:r>
        <w:rPr>
          <w:rFonts w:hint="eastAsia" w:ascii="宋体" w:hAnsi="宋体" w:eastAsia="宋体" w:cs="宋体"/>
          <w:color w:val="auto"/>
          <w:spacing w:val="-37"/>
          <w:sz w:val="24"/>
          <w:szCs w:val="24"/>
          <w:lang w:eastAsia="zh-CN"/>
        </w:rPr>
        <w:t xml:space="preserve"> </w:t>
      </w:r>
      <w:r>
        <w:rPr>
          <w:rFonts w:hint="eastAsia" w:ascii="宋体" w:hAnsi="宋体" w:eastAsia="宋体" w:cs="宋体"/>
          <w:color w:val="auto"/>
          <w:spacing w:val="15"/>
          <w:sz w:val="24"/>
          <w:szCs w:val="24"/>
          <w:lang w:eastAsia="zh-CN"/>
        </w:rPr>
        <w:t>200</w:t>
      </w:r>
      <w:r>
        <w:rPr>
          <w:rFonts w:hint="eastAsia" w:ascii="宋体" w:hAnsi="宋体" w:eastAsia="宋体" w:cs="宋体"/>
          <w:color w:val="auto"/>
          <w:spacing w:val="-41"/>
          <w:sz w:val="24"/>
          <w:szCs w:val="24"/>
          <w:lang w:eastAsia="zh-CN"/>
        </w:rPr>
        <w:t xml:space="preserve"> </w:t>
      </w:r>
      <w:r>
        <w:rPr>
          <w:rFonts w:hint="eastAsia" w:ascii="宋体" w:hAnsi="宋体" w:eastAsia="宋体" w:cs="宋体"/>
          <w:color w:val="auto"/>
          <w:spacing w:val="15"/>
          <w:sz w:val="24"/>
          <w:szCs w:val="24"/>
          <w:lang w:eastAsia="zh-CN"/>
        </w:rPr>
        <w:t>万元的货物和服务采购项目、超过</w:t>
      </w:r>
      <w:r>
        <w:rPr>
          <w:rFonts w:hint="eastAsia" w:ascii="宋体" w:hAnsi="宋体" w:eastAsia="宋体" w:cs="宋体"/>
          <w:color w:val="auto"/>
          <w:spacing w:val="10"/>
          <w:sz w:val="24"/>
          <w:szCs w:val="24"/>
          <w:lang w:eastAsia="zh-CN"/>
        </w:rPr>
        <w:t>400</w:t>
      </w:r>
      <w:r>
        <w:rPr>
          <w:rFonts w:hint="eastAsia" w:ascii="宋体" w:hAnsi="宋体" w:eastAsia="宋体" w:cs="宋体"/>
          <w:color w:val="auto"/>
          <w:spacing w:val="-38"/>
          <w:sz w:val="24"/>
          <w:szCs w:val="24"/>
          <w:lang w:eastAsia="zh-CN"/>
        </w:rPr>
        <w:t xml:space="preserve"> </w:t>
      </w:r>
      <w:r>
        <w:rPr>
          <w:rFonts w:hint="eastAsia" w:ascii="宋体" w:hAnsi="宋体" w:eastAsia="宋体" w:cs="宋体"/>
          <w:color w:val="auto"/>
          <w:spacing w:val="10"/>
          <w:sz w:val="24"/>
          <w:szCs w:val="24"/>
          <w:lang w:eastAsia="zh-CN"/>
        </w:rPr>
        <w:t>万元的工程采购项目中适宜由中小企业提供的，预留该</w:t>
      </w:r>
      <w:r>
        <w:rPr>
          <w:rFonts w:hint="eastAsia" w:ascii="宋体" w:hAnsi="宋体" w:eastAsia="宋体" w:cs="宋体"/>
          <w:color w:val="auto"/>
          <w:spacing w:val="11"/>
          <w:sz w:val="24"/>
          <w:szCs w:val="24"/>
          <w:lang w:eastAsia="zh-CN"/>
        </w:rPr>
        <w:t>部分采购项目预算总额的</w:t>
      </w:r>
      <w:r>
        <w:rPr>
          <w:rFonts w:hint="eastAsia" w:ascii="宋体" w:hAnsi="宋体" w:eastAsia="宋体" w:cs="宋体"/>
          <w:color w:val="auto"/>
          <w:spacing w:val="-55"/>
          <w:sz w:val="24"/>
          <w:szCs w:val="24"/>
          <w:lang w:eastAsia="zh-CN"/>
        </w:rPr>
        <w:t xml:space="preserve"> </w:t>
      </w:r>
      <w:r>
        <w:rPr>
          <w:rFonts w:hint="eastAsia" w:ascii="宋体" w:hAnsi="宋体" w:eastAsia="宋体" w:cs="宋体"/>
          <w:color w:val="auto"/>
          <w:spacing w:val="11"/>
          <w:sz w:val="24"/>
          <w:szCs w:val="24"/>
          <w:lang w:eastAsia="zh-CN"/>
        </w:rPr>
        <w:t>30%以上专门面向</w:t>
      </w:r>
      <w:r>
        <w:rPr>
          <w:rFonts w:hint="eastAsia" w:ascii="宋体" w:hAnsi="宋体" w:eastAsia="宋体" w:cs="宋体"/>
          <w:color w:val="auto"/>
          <w:spacing w:val="10"/>
          <w:sz w:val="24"/>
          <w:szCs w:val="24"/>
          <w:lang w:eastAsia="zh-CN"/>
        </w:rPr>
        <w:t>中小企业采购，</w:t>
      </w:r>
      <w:r>
        <w:rPr>
          <w:rFonts w:hint="eastAsia" w:ascii="宋体" w:hAnsi="宋体" w:eastAsia="宋体" w:cs="宋体"/>
          <w:color w:val="auto"/>
          <w:spacing w:val="11"/>
          <w:sz w:val="24"/>
          <w:szCs w:val="24"/>
          <w:lang w:eastAsia="zh-CN"/>
        </w:rPr>
        <w:t>其中预留给小微企业的比例不低于</w:t>
      </w:r>
      <w:r>
        <w:rPr>
          <w:rFonts w:hint="eastAsia" w:ascii="宋体" w:hAnsi="宋体" w:eastAsia="宋体" w:cs="宋体"/>
          <w:color w:val="auto"/>
          <w:spacing w:val="-59"/>
          <w:sz w:val="24"/>
          <w:szCs w:val="24"/>
          <w:lang w:eastAsia="zh-CN"/>
        </w:rPr>
        <w:t xml:space="preserve"> </w:t>
      </w:r>
      <w:r>
        <w:rPr>
          <w:rFonts w:hint="eastAsia" w:ascii="宋体" w:hAnsi="宋体" w:eastAsia="宋体" w:cs="宋体"/>
          <w:color w:val="auto"/>
          <w:spacing w:val="11"/>
          <w:sz w:val="24"/>
          <w:szCs w:val="24"/>
          <w:lang w:eastAsia="zh-CN"/>
        </w:rPr>
        <w:t>60%。预留份额通</w:t>
      </w:r>
      <w:r>
        <w:rPr>
          <w:rFonts w:hint="eastAsia" w:ascii="宋体" w:hAnsi="宋体" w:eastAsia="宋体" w:cs="宋体"/>
          <w:color w:val="auto"/>
          <w:spacing w:val="10"/>
          <w:sz w:val="24"/>
          <w:szCs w:val="24"/>
          <w:lang w:eastAsia="zh-CN"/>
        </w:rPr>
        <w:t>过下列</w:t>
      </w:r>
      <w:r>
        <w:rPr>
          <w:rFonts w:hint="eastAsia" w:ascii="宋体" w:hAnsi="宋体" w:eastAsia="宋体" w:cs="宋体"/>
          <w:color w:val="auto"/>
          <w:spacing w:val="3"/>
          <w:sz w:val="24"/>
          <w:szCs w:val="24"/>
          <w:lang w:eastAsia="zh-CN"/>
        </w:rPr>
        <w:t>措施进行：</w:t>
      </w:r>
    </w:p>
    <w:p w14:paraId="4DE490DB">
      <w:pPr>
        <w:spacing w:line="360" w:lineRule="auto"/>
        <w:ind w:firstLine="520" w:firstLineChars="200"/>
        <w:rPr>
          <w:rFonts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（一）将采购项目整体或者设置采购包专门面向中小企业采购；</w:t>
      </w:r>
    </w:p>
    <w:p w14:paraId="11ED3843">
      <w:pPr>
        <w:spacing w:line="360" w:lineRule="auto"/>
        <w:ind w:firstLine="520" w:firstLineChars="200"/>
        <w:rPr>
          <w:rFonts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（二）要求供应商以联合体形式参加采购活动，且联合体中中小企业承担的部分达到一定比例；</w:t>
      </w:r>
    </w:p>
    <w:p w14:paraId="7E7E1737">
      <w:pPr>
        <w:spacing w:line="360" w:lineRule="auto"/>
        <w:ind w:firstLine="520" w:firstLineChars="200"/>
        <w:rPr>
          <w:rFonts w:ascii="宋体" w:hAnsi="宋体" w:eastAsia="宋体" w:cs="宋体"/>
          <w:color w:val="auto"/>
          <w:spacing w:val="10"/>
          <w:sz w:val="24"/>
          <w:szCs w:val="24"/>
          <w:lang w:eastAsia="zh-CN"/>
        </w:rPr>
      </w:pPr>
      <w:r>
        <w:rPr>
          <w:rFonts w:hint="eastAsia" w:ascii="宋体" w:hAnsi="宋体" w:eastAsia="宋体" w:cs="宋体"/>
          <w:color w:val="auto"/>
          <w:spacing w:val="10"/>
          <w:sz w:val="24"/>
          <w:szCs w:val="24"/>
          <w:lang w:eastAsia="zh-CN"/>
        </w:rPr>
        <w:t>（三）要求获得采购合同的供应商将采购项目中的一定比例分包给一家或者多家中小企业。组成联合体或者接受分包合同的中小企业与联合体内其他企业、分包企业之间不得存在直接控股、管理关系。</w:t>
      </w:r>
    </w:p>
    <w:p w14:paraId="53617F59">
      <w:pPr>
        <w:spacing w:line="360" w:lineRule="auto"/>
        <w:ind w:firstLine="693"/>
        <w:rPr>
          <w:rFonts w:ascii="宋体" w:hAnsi="宋体" w:eastAsia="宋体" w:cs="宋体"/>
          <w:color w:val="auto"/>
          <w:sz w:val="24"/>
          <w:szCs w:val="24"/>
          <w:lang w:eastAsia="zh-CN"/>
        </w:rPr>
      </w:pPr>
      <w:r>
        <w:rPr>
          <w:rFonts w:hint="eastAsia" w:ascii="宋体" w:hAnsi="宋体" w:eastAsia="宋体" w:cs="宋体"/>
          <w:color w:val="auto"/>
          <w:spacing w:val="19"/>
          <w:sz w:val="24"/>
          <w:szCs w:val="24"/>
          <w:lang w:eastAsia="zh-CN"/>
        </w:rPr>
        <w:t>第九条  对于经主管预算单位统筹后未预留</w:t>
      </w:r>
      <w:r>
        <w:rPr>
          <w:rFonts w:hint="eastAsia" w:ascii="宋体" w:hAnsi="宋体" w:eastAsia="宋体" w:cs="宋体"/>
          <w:color w:val="auto"/>
          <w:spacing w:val="18"/>
          <w:sz w:val="24"/>
          <w:szCs w:val="24"/>
          <w:lang w:eastAsia="zh-CN"/>
        </w:rPr>
        <w:t>份额专门</w:t>
      </w:r>
      <w:r>
        <w:rPr>
          <w:rFonts w:hint="eastAsia" w:ascii="宋体" w:hAnsi="宋体" w:eastAsia="宋体" w:cs="宋体"/>
          <w:color w:val="auto"/>
          <w:spacing w:val="8"/>
          <w:sz w:val="24"/>
          <w:szCs w:val="24"/>
          <w:lang w:eastAsia="zh-CN"/>
        </w:rPr>
        <w:t>面向中小企业采购的采购项目，以及预留份额项目中的非预留部分采购包，采购人、采购代理机构应当对符合本办法规</w:t>
      </w:r>
      <w:r>
        <w:rPr>
          <w:rFonts w:hint="eastAsia" w:ascii="宋体" w:hAnsi="宋体" w:eastAsia="宋体" w:cs="宋体"/>
          <w:color w:val="auto"/>
          <w:spacing w:val="5"/>
          <w:sz w:val="24"/>
          <w:szCs w:val="24"/>
          <w:lang w:eastAsia="zh-CN"/>
        </w:rPr>
        <w:t>定的小微企业报价给予</w:t>
      </w:r>
      <w:r>
        <w:rPr>
          <w:rFonts w:hint="eastAsia" w:ascii="宋体" w:hAnsi="宋体" w:eastAsia="宋体" w:cs="宋体"/>
          <w:color w:val="auto"/>
          <w:spacing w:val="-59"/>
          <w:sz w:val="24"/>
          <w:szCs w:val="24"/>
          <w:lang w:eastAsia="zh-CN"/>
        </w:rPr>
        <w:t xml:space="preserve"> </w:t>
      </w:r>
      <w:r>
        <w:rPr>
          <w:rFonts w:hint="eastAsia" w:ascii="宋体" w:hAnsi="宋体" w:eastAsia="宋体" w:cs="宋体"/>
          <w:color w:val="auto"/>
          <w:spacing w:val="5"/>
          <w:sz w:val="24"/>
          <w:szCs w:val="24"/>
          <w:lang w:eastAsia="zh-CN"/>
        </w:rPr>
        <w:t>6%—</w:t>
      </w:r>
      <w:r>
        <w:rPr>
          <w:rFonts w:hint="eastAsia" w:ascii="宋体" w:hAnsi="宋体" w:eastAsia="宋体" w:cs="宋体"/>
          <w:color w:val="auto"/>
          <w:spacing w:val="-121"/>
          <w:sz w:val="24"/>
          <w:szCs w:val="24"/>
          <w:lang w:eastAsia="zh-CN"/>
        </w:rPr>
        <w:t xml:space="preserve"> </w:t>
      </w:r>
      <w:r>
        <w:rPr>
          <w:rFonts w:hint="eastAsia" w:ascii="宋体" w:hAnsi="宋体" w:eastAsia="宋体" w:cs="宋体"/>
          <w:color w:val="auto"/>
          <w:spacing w:val="5"/>
          <w:sz w:val="24"/>
          <w:szCs w:val="24"/>
          <w:lang w:eastAsia="zh-CN"/>
        </w:rPr>
        <w:t>10%（工程项</w:t>
      </w:r>
      <w:r>
        <w:rPr>
          <w:rFonts w:hint="eastAsia" w:ascii="宋体" w:hAnsi="宋体" w:eastAsia="宋体" w:cs="宋体"/>
          <w:color w:val="auto"/>
          <w:spacing w:val="4"/>
          <w:sz w:val="24"/>
          <w:szCs w:val="24"/>
          <w:lang w:eastAsia="zh-CN"/>
        </w:rPr>
        <w:t>目为3%—5%）的扣</w:t>
      </w:r>
      <w:r>
        <w:rPr>
          <w:rFonts w:hint="eastAsia" w:ascii="宋体" w:hAnsi="宋体" w:eastAsia="宋体" w:cs="宋体"/>
          <w:color w:val="auto"/>
          <w:spacing w:val="8"/>
          <w:sz w:val="24"/>
          <w:szCs w:val="24"/>
          <w:lang w:eastAsia="zh-CN"/>
        </w:rPr>
        <w:t>除，用扣除后的价格参加评审。适用招标投标法的政府采购</w:t>
      </w:r>
      <w:r>
        <w:rPr>
          <w:rFonts w:hint="eastAsia" w:ascii="宋体" w:hAnsi="宋体" w:eastAsia="宋体" w:cs="宋体"/>
          <w:color w:val="auto"/>
          <w:spacing w:val="1"/>
          <w:sz w:val="24"/>
          <w:szCs w:val="24"/>
          <w:lang w:eastAsia="zh-CN"/>
        </w:rPr>
        <w:t xml:space="preserve"> </w:t>
      </w:r>
      <w:r>
        <w:rPr>
          <w:rFonts w:hint="eastAsia" w:ascii="宋体" w:hAnsi="宋体" w:eastAsia="宋体" w:cs="宋体"/>
          <w:color w:val="auto"/>
          <w:spacing w:val="8"/>
          <w:sz w:val="24"/>
          <w:szCs w:val="24"/>
          <w:lang w:eastAsia="zh-CN"/>
        </w:rPr>
        <w:t>工程建设项目，采用综合评估法但未采用低价优先法计算价格分的，评标时应当在采用原报价进行评分的基础上增加其</w:t>
      </w:r>
      <w:r>
        <w:rPr>
          <w:rFonts w:hint="eastAsia" w:ascii="宋体" w:hAnsi="宋体" w:eastAsia="宋体" w:cs="宋体"/>
          <w:color w:val="auto"/>
          <w:spacing w:val="5"/>
          <w:sz w:val="24"/>
          <w:szCs w:val="24"/>
          <w:lang w:eastAsia="zh-CN"/>
        </w:rPr>
        <w:t>价格得分的</w:t>
      </w:r>
      <w:r>
        <w:rPr>
          <w:rFonts w:hint="eastAsia" w:ascii="宋体" w:hAnsi="宋体" w:eastAsia="宋体" w:cs="宋体"/>
          <w:color w:val="auto"/>
          <w:spacing w:val="-44"/>
          <w:sz w:val="24"/>
          <w:szCs w:val="24"/>
          <w:lang w:eastAsia="zh-CN"/>
        </w:rPr>
        <w:t xml:space="preserve"> </w:t>
      </w:r>
      <w:r>
        <w:rPr>
          <w:rFonts w:hint="eastAsia" w:ascii="宋体" w:hAnsi="宋体" w:eastAsia="宋体" w:cs="宋体"/>
          <w:color w:val="auto"/>
          <w:spacing w:val="5"/>
          <w:sz w:val="24"/>
          <w:szCs w:val="24"/>
          <w:lang w:eastAsia="zh-CN"/>
        </w:rPr>
        <w:t>3%—5%作为其价格分。</w:t>
      </w:r>
    </w:p>
    <w:p w14:paraId="016478AD">
      <w:pPr>
        <w:spacing w:line="360" w:lineRule="auto"/>
        <w:ind w:firstLine="710"/>
        <w:rPr>
          <w:rFonts w:ascii="宋体" w:hAnsi="宋体" w:eastAsia="宋体" w:cs="宋体"/>
          <w:color w:val="auto"/>
          <w:sz w:val="24"/>
          <w:szCs w:val="24"/>
          <w:lang w:eastAsia="zh-CN"/>
        </w:rPr>
      </w:pPr>
      <w:r>
        <w:rPr>
          <w:rFonts w:hint="eastAsia" w:ascii="宋体" w:hAnsi="宋体" w:eastAsia="宋体" w:cs="宋体"/>
          <w:color w:val="auto"/>
          <w:spacing w:val="19"/>
          <w:sz w:val="24"/>
          <w:szCs w:val="24"/>
          <w:lang w:eastAsia="zh-CN"/>
        </w:rPr>
        <w:t>接受大中型企业与小微企业组成联合体或者允许大中</w:t>
      </w:r>
      <w:r>
        <w:rPr>
          <w:rFonts w:hint="eastAsia" w:ascii="宋体" w:hAnsi="宋体" w:eastAsia="宋体" w:cs="宋体"/>
          <w:color w:val="auto"/>
          <w:spacing w:val="8"/>
          <w:sz w:val="24"/>
          <w:szCs w:val="24"/>
          <w:lang w:eastAsia="zh-CN"/>
        </w:rPr>
        <w:t>型企业向一家或者多家小微企业分包的采购项目，对于联合</w:t>
      </w:r>
      <w:r>
        <w:rPr>
          <w:rFonts w:hint="eastAsia" w:ascii="宋体" w:hAnsi="宋体" w:eastAsia="宋体" w:cs="宋体"/>
          <w:color w:val="auto"/>
          <w:spacing w:val="21"/>
          <w:sz w:val="24"/>
          <w:szCs w:val="24"/>
          <w:lang w:eastAsia="zh-CN"/>
        </w:rPr>
        <w:t>协议或者分包意向协议约定小微企业的合同份额占到合同</w:t>
      </w:r>
      <w:r>
        <w:rPr>
          <w:rFonts w:hint="eastAsia" w:ascii="宋体" w:hAnsi="宋体" w:eastAsia="宋体" w:cs="宋体"/>
          <w:color w:val="auto"/>
          <w:spacing w:val="10"/>
          <w:sz w:val="24"/>
          <w:szCs w:val="24"/>
          <w:lang w:eastAsia="zh-CN"/>
        </w:rPr>
        <w:t>总金额</w:t>
      </w:r>
      <w:r>
        <w:rPr>
          <w:rFonts w:hint="eastAsia" w:ascii="宋体" w:hAnsi="宋体" w:eastAsia="宋体" w:cs="宋体"/>
          <w:color w:val="auto"/>
          <w:spacing w:val="-45"/>
          <w:sz w:val="24"/>
          <w:szCs w:val="24"/>
          <w:lang w:eastAsia="zh-CN"/>
        </w:rPr>
        <w:t xml:space="preserve"> </w:t>
      </w:r>
      <w:r>
        <w:rPr>
          <w:rFonts w:hint="eastAsia" w:ascii="宋体" w:hAnsi="宋体" w:eastAsia="宋体" w:cs="宋体"/>
          <w:color w:val="auto"/>
          <w:spacing w:val="10"/>
          <w:sz w:val="24"/>
          <w:szCs w:val="24"/>
          <w:lang w:eastAsia="zh-CN"/>
        </w:rPr>
        <w:t>30%以上的，采购人、采购代理机构应当对联合体或</w:t>
      </w:r>
      <w:r>
        <w:rPr>
          <w:rFonts w:hint="eastAsia" w:ascii="宋体" w:hAnsi="宋体" w:eastAsia="宋体" w:cs="宋体"/>
          <w:color w:val="auto"/>
          <w:spacing w:val="5"/>
          <w:sz w:val="24"/>
          <w:szCs w:val="24"/>
          <w:lang w:eastAsia="zh-CN"/>
        </w:rPr>
        <w:t>者大中型企业的报价给予</w:t>
      </w:r>
      <w:r>
        <w:rPr>
          <w:rFonts w:hint="eastAsia" w:ascii="宋体" w:hAnsi="宋体" w:eastAsia="宋体" w:cs="宋体"/>
          <w:color w:val="auto"/>
          <w:spacing w:val="-44"/>
          <w:sz w:val="24"/>
          <w:szCs w:val="24"/>
          <w:lang w:eastAsia="zh-CN"/>
        </w:rPr>
        <w:t xml:space="preserve"> </w:t>
      </w:r>
      <w:r>
        <w:rPr>
          <w:rFonts w:hint="eastAsia" w:ascii="宋体" w:hAnsi="宋体" w:eastAsia="宋体" w:cs="宋体"/>
          <w:color w:val="auto"/>
          <w:spacing w:val="5"/>
          <w:sz w:val="24"/>
          <w:szCs w:val="24"/>
          <w:lang w:eastAsia="zh-CN"/>
        </w:rPr>
        <w:t>2%-3%（工程项目为</w:t>
      </w:r>
      <w:r>
        <w:rPr>
          <w:rFonts w:hint="eastAsia" w:ascii="宋体" w:hAnsi="宋体" w:eastAsia="宋体" w:cs="宋体"/>
          <w:color w:val="auto"/>
          <w:spacing w:val="-39"/>
          <w:sz w:val="24"/>
          <w:szCs w:val="24"/>
          <w:lang w:eastAsia="zh-CN"/>
        </w:rPr>
        <w:t xml:space="preserve"> </w:t>
      </w:r>
      <w:r>
        <w:rPr>
          <w:rFonts w:hint="eastAsia" w:ascii="宋体" w:hAnsi="宋体" w:eastAsia="宋体" w:cs="宋体"/>
          <w:color w:val="auto"/>
          <w:spacing w:val="5"/>
          <w:sz w:val="24"/>
          <w:szCs w:val="24"/>
          <w:lang w:eastAsia="zh-CN"/>
        </w:rPr>
        <w:t>1%—2%）的扣</w:t>
      </w:r>
      <w:r>
        <w:rPr>
          <w:rFonts w:hint="eastAsia" w:ascii="宋体" w:hAnsi="宋体" w:eastAsia="宋体" w:cs="宋体"/>
          <w:color w:val="auto"/>
          <w:spacing w:val="8"/>
          <w:sz w:val="24"/>
          <w:szCs w:val="24"/>
          <w:lang w:eastAsia="zh-CN"/>
        </w:rPr>
        <w:t>除，用扣除后的价格参加评审。适用招标投标法的政府采购工程建设项目，采用综合评估法但未采用低价优先法计算价格分的，评标时应当在采用原报价进行评分的基础上增加其</w:t>
      </w:r>
      <w:r>
        <w:rPr>
          <w:rFonts w:hint="eastAsia" w:ascii="宋体" w:hAnsi="宋体" w:eastAsia="宋体" w:cs="宋体"/>
          <w:color w:val="auto"/>
          <w:spacing w:val="4"/>
          <w:sz w:val="24"/>
          <w:szCs w:val="24"/>
          <w:lang w:eastAsia="zh-CN"/>
        </w:rPr>
        <w:t>价格得分的</w:t>
      </w:r>
      <w:r>
        <w:rPr>
          <w:rFonts w:hint="eastAsia" w:ascii="宋体" w:hAnsi="宋体" w:eastAsia="宋体" w:cs="宋体"/>
          <w:color w:val="auto"/>
          <w:spacing w:val="-38"/>
          <w:sz w:val="24"/>
          <w:szCs w:val="24"/>
          <w:lang w:eastAsia="zh-CN"/>
        </w:rPr>
        <w:t xml:space="preserve"> </w:t>
      </w:r>
      <w:r>
        <w:rPr>
          <w:rFonts w:hint="eastAsia" w:ascii="宋体" w:hAnsi="宋体" w:eastAsia="宋体" w:cs="宋体"/>
          <w:color w:val="auto"/>
          <w:spacing w:val="4"/>
          <w:sz w:val="24"/>
          <w:szCs w:val="24"/>
          <w:lang w:eastAsia="zh-CN"/>
        </w:rPr>
        <w:t>1%—2%作为其价格分。组成联合</w:t>
      </w:r>
      <w:r>
        <w:rPr>
          <w:rFonts w:hint="eastAsia" w:ascii="宋体" w:hAnsi="宋体" w:eastAsia="宋体" w:cs="宋体"/>
          <w:color w:val="auto"/>
          <w:spacing w:val="3"/>
          <w:sz w:val="24"/>
          <w:szCs w:val="24"/>
          <w:lang w:eastAsia="zh-CN"/>
        </w:rPr>
        <w:t>体或者接受分包</w:t>
      </w:r>
      <w:r>
        <w:rPr>
          <w:rFonts w:hint="eastAsia" w:ascii="宋体" w:hAnsi="宋体" w:eastAsia="宋体" w:cs="宋体"/>
          <w:color w:val="auto"/>
          <w:sz w:val="24"/>
          <w:szCs w:val="24"/>
          <w:lang w:eastAsia="zh-CN"/>
        </w:rPr>
        <w:t xml:space="preserve"> </w:t>
      </w:r>
      <w:r>
        <w:rPr>
          <w:rFonts w:hint="eastAsia" w:ascii="宋体" w:hAnsi="宋体" w:eastAsia="宋体" w:cs="宋体"/>
          <w:color w:val="auto"/>
          <w:spacing w:val="8"/>
          <w:sz w:val="24"/>
          <w:szCs w:val="24"/>
          <w:lang w:eastAsia="zh-CN"/>
        </w:rPr>
        <w:t>的小微企业与联合体内其他企业、分包企业之间存在直接控股、管理关系的，不享受价格扣除优惠政策。</w:t>
      </w:r>
    </w:p>
    <w:p w14:paraId="7BB14656">
      <w:pPr>
        <w:spacing w:line="360" w:lineRule="auto"/>
        <w:ind w:firstLine="708"/>
        <w:rPr>
          <w:rFonts w:ascii="宋体" w:hAnsi="宋体" w:eastAsia="宋体" w:cs="宋体"/>
          <w:color w:val="auto"/>
          <w:sz w:val="24"/>
          <w:szCs w:val="24"/>
          <w:lang w:eastAsia="zh-CN"/>
        </w:rPr>
      </w:pPr>
      <w:r>
        <w:rPr>
          <w:rFonts w:hint="eastAsia" w:ascii="宋体" w:hAnsi="宋体" w:eastAsia="宋体" w:cs="宋体"/>
          <w:color w:val="auto"/>
          <w:spacing w:val="19"/>
          <w:sz w:val="24"/>
          <w:szCs w:val="24"/>
          <w:lang w:eastAsia="zh-CN"/>
        </w:rPr>
        <w:t>价格扣除比例或者价格分加分比例对小型企业和微型</w:t>
      </w:r>
      <w:r>
        <w:rPr>
          <w:rFonts w:hint="eastAsia" w:ascii="宋体" w:hAnsi="宋体" w:eastAsia="宋体" w:cs="宋体"/>
          <w:color w:val="auto"/>
          <w:spacing w:val="8"/>
          <w:sz w:val="24"/>
          <w:szCs w:val="24"/>
          <w:lang w:eastAsia="zh-CN"/>
        </w:rPr>
        <w:t>企业同等对待，不作区分。具体采购项目的价格扣除比例或者价格分加分比例，由采购人根据采购标的相关行业平均利润率、市场竞争状况等，在本办法规定的幅度内确定。</w:t>
      </w:r>
    </w:p>
    <w:p w14:paraId="5E60E334">
      <w:pPr>
        <w:spacing w:line="360" w:lineRule="auto"/>
        <w:ind w:firstLine="693"/>
        <w:rPr>
          <w:rFonts w:ascii="宋体" w:hAnsi="宋体" w:eastAsia="宋体" w:cs="宋体"/>
          <w:color w:val="auto"/>
          <w:sz w:val="24"/>
          <w:szCs w:val="24"/>
          <w:lang w:eastAsia="zh-CN"/>
        </w:rPr>
      </w:pPr>
      <w:r>
        <w:rPr>
          <w:rFonts w:hint="eastAsia" w:ascii="宋体" w:hAnsi="宋体" w:eastAsia="宋体" w:cs="宋体"/>
          <w:color w:val="auto"/>
          <w:spacing w:val="19"/>
          <w:sz w:val="24"/>
          <w:szCs w:val="24"/>
          <w:lang w:eastAsia="zh-CN"/>
        </w:rPr>
        <w:t>第十条  采购人应当严格按照本办法规定和</w:t>
      </w:r>
      <w:r>
        <w:rPr>
          <w:rFonts w:hint="eastAsia" w:ascii="宋体" w:hAnsi="宋体" w:eastAsia="宋体" w:cs="宋体"/>
          <w:color w:val="auto"/>
          <w:spacing w:val="18"/>
          <w:sz w:val="24"/>
          <w:szCs w:val="24"/>
          <w:lang w:eastAsia="zh-CN"/>
        </w:rPr>
        <w:t>主管预算</w:t>
      </w:r>
      <w:r>
        <w:rPr>
          <w:rFonts w:hint="eastAsia" w:ascii="宋体" w:hAnsi="宋体" w:eastAsia="宋体" w:cs="宋体"/>
          <w:color w:val="auto"/>
          <w:spacing w:val="8"/>
          <w:sz w:val="24"/>
          <w:szCs w:val="24"/>
          <w:lang w:eastAsia="zh-CN"/>
        </w:rPr>
        <w:t>单位制定的预留采购份额具体方案开展采购活动。预留份额的采购项目或者采购包，通过发布公告方式邀请供应商后，</w:t>
      </w:r>
      <w:r>
        <w:rPr>
          <w:rFonts w:hint="eastAsia" w:ascii="宋体" w:hAnsi="宋体" w:eastAsia="宋体" w:cs="宋体"/>
          <w:color w:val="auto"/>
          <w:spacing w:val="6"/>
          <w:sz w:val="24"/>
          <w:szCs w:val="24"/>
          <w:lang w:eastAsia="zh-CN"/>
        </w:rPr>
        <w:t>符合资格条件的中小企业数量不足</w:t>
      </w:r>
      <w:r>
        <w:rPr>
          <w:rFonts w:hint="eastAsia" w:ascii="宋体" w:hAnsi="宋体" w:eastAsia="宋体" w:cs="宋体"/>
          <w:color w:val="auto"/>
          <w:spacing w:val="-47"/>
          <w:sz w:val="24"/>
          <w:szCs w:val="24"/>
          <w:lang w:eastAsia="zh-CN"/>
        </w:rPr>
        <w:t xml:space="preserve"> </w:t>
      </w:r>
      <w:r>
        <w:rPr>
          <w:rFonts w:hint="eastAsia" w:ascii="宋体" w:hAnsi="宋体" w:eastAsia="宋体" w:cs="宋体"/>
          <w:color w:val="auto"/>
          <w:spacing w:val="6"/>
          <w:sz w:val="24"/>
          <w:szCs w:val="24"/>
          <w:lang w:eastAsia="zh-CN"/>
        </w:rPr>
        <w:t>3</w:t>
      </w:r>
      <w:r>
        <w:rPr>
          <w:rFonts w:hint="eastAsia" w:ascii="宋体" w:hAnsi="宋体" w:eastAsia="宋体" w:cs="宋体"/>
          <w:color w:val="auto"/>
          <w:spacing w:val="-49"/>
          <w:sz w:val="24"/>
          <w:szCs w:val="24"/>
          <w:lang w:eastAsia="zh-CN"/>
        </w:rPr>
        <w:t xml:space="preserve"> </w:t>
      </w:r>
      <w:r>
        <w:rPr>
          <w:rFonts w:hint="eastAsia" w:ascii="宋体" w:hAnsi="宋体" w:eastAsia="宋体" w:cs="宋体"/>
          <w:color w:val="auto"/>
          <w:spacing w:val="6"/>
          <w:sz w:val="24"/>
          <w:szCs w:val="24"/>
          <w:lang w:eastAsia="zh-CN"/>
        </w:rPr>
        <w:t>家的，应当中止采购活</w:t>
      </w:r>
      <w:r>
        <w:rPr>
          <w:rFonts w:hint="eastAsia" w:ascii="宋体" w:hAnsi="宋体" w:eastAsia="宋体" w:cs="宋体"/>
          <w:color w:val="auto"/>
          <w:spacing w:val="8"/>
          <w:sz w:val="24"/>
          <w:szCs w:val="24"/>
          <w:lang w:eastAsia="zh-CN"/>
        </w:rPr>
        <w:t>动，视同未预留份额的采购项目或者采购包，按照本办法第</w:t>
      </w:r>
      <w:r>
        <w:rPr>
          <w:rFonts w:hint="eastAsia" w:ascii="宋体" w:hAnsi="宋体" w:eastAsia="宋体" w:cs="宋体"/>
          <w:color w:val="auto"/>
          <w:spacing w:val="7"/>
          <w:sz w:val="24"/>
          <w:szCs w:val="24"/>
          <w:lang w:eastAsia="zh-CN"/>
        </w:rPr>
        <w:t>九条有关规定重新组织采购活动。</w:t>
      </w:r>
    </w:p>
    <w:p w14:paraId="4370B528">
      <w:pPr>
        <w:spacing w:line="360" w:lineRule="auto"/>
        <w:ind w:firstLine="699"/>
        <w:rPr>
          <w:rFonts w:ascii="宋体" w:hAnsi="宋体" w:eastAsia="宋体" w:cs="宋体"/>
          <w:color w:val="auto"/>
          <w:spacing w:val="8"/>
          <w:sz w:val="24"/>
          <w:szCs w:val="24"/>
          <w:lang w:eastAsia="zh-CN"/>
        </w:rPr>
      </w:pPr>
      <w:r>
        <w:rPr>
          <w:rFonts w:hint="eastAsia" w:ascii="宋体" w:hAnsi="宋体" w:eastAsia="宋体" w:cs="宋体"/>
          <w:color w:val="auto"/>
          <w:spacing w:val="3"/>
          <w:sz w:val="24"/>
          <w:szCs w:val="24"/>
          <w:lang w:eastAsia="zh-CN"/>
        </w:rPr>
        <w:t>第十一条</w:t>
      </w:r>
      <w:r>
        <w:rPr>
          <w:rFonts w:hint="eastAsia" w:ascii="宋体" w:hAnsi="宋体" w:eastAsia="宋体" w:cs="宋体"/>
          <w:color w:val="auto"/>
          <w:spacing w:val="37"/>
          <w:sz w:val="24"/>
          <w:szCs w:val="24"/>
          <w:lang w:eastAsia="zh-CN"/>
        </w:rPr>
        <w:t xml:space="preserve">  </w:t>
      </w:r>
      <w:r>
        <w:rPr>
          <w:rFonts w:hint="eastAsia" w:ascii="宋体" w:hAnsi="宋体" w:eastAsia="宋体" w:cs="宋体"/>
          <w:color w:val="auto"/>
          <w:spacing w:val="3"/>
          <w:sz w:val="24"/>
          <w:szCs w:val="24"/>
          <w:lang w:eastAsia="zh-CN"/>
        </w:rPr>
        <w:t>中小企业参加政府采购活动，应当出具本办</w:t>
      </w:r>
      <w:r>
        <w:rPr>
          <w:rFonts w:hint="eastAsia" w:ascii="宋体" w:hAnsi="宋体" w:eastAsia="宋体" w:cs="宋体"/>
          <w:color w:val="auto"/>
          <w:spacing w:val="2"/>
          <w:sz w:val="24"/>
          <w:szCs w:val="24"/>
          <w:lang w:eastAsia="zh-CN"/>
        </w:rPr>
        <w:t>法规定的《中小企业声明函》（附</w:t>
      </w:r>
      <w:r>
        <w:rPr>
          <w:rFonts w:hint="eastAsia" w:ascii="宋体" w:hAnsi="宋体" w:eastAsia="宋体" w:cs="宋体"/>
          <w:color w:val="auto"/>
          <w:spacing w:val="-36"/>
          <w:sz w:val="24"/>
          <w:szCs w:val="24"/>
          <w:lang w:eastAsia="zh-CN"/>
        </w:rPr>
        <w:t xml:space="preserve"> </w:t>
      </w:r>
      <w:r>
        <w:rPr>
          <w:rFonts w:hint="eastAsia" w:ascii="宋体" w:hAnsi="宋体" w:eastAsia="宋体" w:cs="宋体"/>
          <w:color w:val="auto"/>
          <w:spacing w:val="2"/>
          <w:sz w:val="24"/>
          <w:szCs w:val="24"/>
          <w:lang w:eastAsia="zh-CN"/>
        </w:rPr>
        <w:t>1</w:t>
      </w:r>
      <w:r>
        <w:rPr>
          <w:rFonts w:hint="eastAsia" w:ascii="宋体" w:hAnsi="宋体" w:eastAsia="宋体" w:cs="宋体"/>
          <w:color w:val="auto"/>
          <w:spacing w:val="-50"/>
          <w:sz w:val="24"/>
          <w:szCs w:val="24"/>
          <w:lang w:eastAsia="zh-CN"/>
        </w:rPr>
        <w:t>），</w:t>
      </w:r>
      <w:r>
        <w:rPr>
          <w:rFonts w:hint="eastAsia" w:ascii="宋体" w:hAnsi="宋体" w:eastAsia="宋体" w:cs="宋体"/>
          <w:color w:val="auto"/>
          <w:spacing w:val="2"/>
          <w:sz w:val="24"/>
          <w:szCs w:val="24"/>
          <w:lang w:eastAsia="zh-CN"/>
        </w:rPr>
        <w:t>否则不得享受相关中</w:t>
      </w:r>
      <w:r>
        <w:rPr>
          <w:rFonts w:hint="eastAsia" w:ascii="宋体" w:hAnsi="宋体" w:eastAsia="宋体" w:cs="宋体"/>
          <w:color w:val="auto"/>
          <w:spacing w:val="8"/>
          <w:sz w:val="24"/>
          <w:szCs w:val="24"/>
          <w:lang w:eastAsia="zh-CN"/>
        </w:rPr>
        <w:t>小企业扶持政策。任何单位和个人不得要求供应商提供《中小企业声明函》之外的中小企业身份证明文件。</w:t>
      </w:r>
    </w:p>
    <w:p w14:paraId="0C2E5CE0">
      <w:pPr>
        <w:spacing w:line="360" w:lineRule="auto"/>
        <w:ind w:firstLine="699"/>
        <w:rPr>
          <w:rFonts w:ascii="宋体" w:hAnsi="宋体" w:eastAsia="宋体" w:cs="宋体"/>
          <w:color w:val="auto"/>
          <w:spacing w:val="2"/>
          <w:sz w:val="24"/>
          <w:szCs w:val="24"/>
          <w:lang w:eastAsia="zh-CN"/>
        </w:rPr>
      </w:pPr>
      <w:r>
        <w:rPr>
          <w:rFonts w:hint="eastAsia" w:ascii="宋体" w:hAnsi="宋体" w:eastAsia="宋体" w:cs="宋体"/>
          <w:color w:val="auto"/>
          <w:spacing w:val="3"/>
          <w:sz w:val="24"/>
          <w:szCs w:val="24"/>
          <w:lang w:eastAsia="zh-CN"/>
        </w:rPr>
        <w:t xml:space="preserve">第十二条  </w:t>
      </w:r>
      <w:r>
        <w:rPr>
          <w:rFonts w:hint="eastAsia" w:ascii="宋体" w:hAnsi="宋体" w:eastAsia="宋体" w:cs="宋体"/>
          <w:color w:val="auto"/>
          <w:spacing w:val="2"/>
          <w:sz w:val="24"/>
          <w:szCs w:val="24"/>
          <w:lang w:eastAsia="zh-CN"/>
        </w:rPr>
        <w:t>采购项目涉及中小企业采购的，采购文件应当明确以下内容：</w:t>
      </w:r>
    </w:p>
    <w:p w14:paraId="4C9D50B1">
      <w:pPr>
        <w:spacing w:line="360" w:lineRule="auto"/>
        <w:ind w:firstLine="709"/>
        <w:rPr>
          <w:rFonts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（一）预留份额的采购项目或者采购包，明确该项目或</w:t>
      </w:r>
      <w:r>
        <w:rPr>
          <w:rFonts w:hint="eastAsia" w:ascii="宋体" w:hAnsi="宋体" w:eastAsia="宋体" w:cs="宋体"/>
          <w:color w:val="auto"/>
          <w:spacing w:val="11"/>
          <w:sz w:val="24"/>
          <w:szCs w:val="24"/>
          <w:lang w:eastAsia="zh-CN"/>
        </w:rPr>
        <w:t xml:space="preserve"> </w:t>
      </w:r>
      <w:r>
        <w:rPr>
          <w:rFonts w:hint="eastAsia" w:ascii="宋体" w:hAnsi="宋体" w:eastAsia="宋体" w:cs="宋体"/>
          <w:color w:val="auto"/>
          <w:spacing w:val="8"/>
          <w:sz w:val="24"/>
          <w:szCs w:val="24"/>
          <w:lang w:eastAsia="zh-CN"/>
        </w:rPr>
        <w:t>相关采购包专门面向中小企业采购，以及相关标的及委托合计金额</w:t>
      </w:r>
      <w:r>
        <w:rPr>
          <w:rFonts w:hint="eastAsia" w:ascii="宋体" w:hAnsi="宋体" w:eastAsia="宋体" w:cs="宋体"/>
          <w:color w:val="auto"/>
          <w:spacing w:val="-6"/>
          <w:sz w:val="24"/>
          <w:szCs w:val="24"/>
          <w:lang w:eastAsia="zh-CN"/>
        </w:rPr>
        <w:t>；</w:t>
      </w:r>
    </w:p>
    <w:p w14:paraId="768B497D">
      <w:pPr>
        <w:spacing w:line="360" w:lineRule="auto"/>
        <w:ind w:firstLine="709"/>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（二）要求以联合体形式参加或者合同分包的，明确联 合协议或者分包意向协议中中小企业合同金额应当达到的比例，并作为供应商资格条件；</w:t>
      </w:r>
    </w:p>
    <w:p w14:paraId="38E51995">
      <w:pPr>
        <w:spacing w:line="360" w:lineRule="auto"/>
        <w:ind w:firstLine="709"/>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（三）非预留份额的采购项目或者采购包，明确有关价格扣除比例或者价格分加分比例；</w:t>
      </w:r>
    </w:p>
    <w:p w14:paraId="34EAD370">
      <w:pPr>
        <w:spacing w:line="360" w:lineRule="auto"/>
        <w:ind w:firstLine="709"/>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（四）规定依据本办法规定享受扶持政策获得政府采购合同的，小微企业不得将合同分包给大中型企业，中型企业不得将合同分包给大型企业；</w:t>
      </w:r>
    </w:p>
    <w:p w14:paraId="2E9DDCE7">
      <w:pPr>
        <w:spacing w:line="360" w:lineRule="auto"/>
        <w:ind w:firstLine="709"/>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（五）采购人认为具备相关条件的，明确对中小企业在资金支付期限、预付款比例等方面的优惠措施；</w:t>
      </w:r>
    </w:p>
    <w:p w14:paraId="5EAD5531">
      <w:pPr>
        <w:spacing w:line="360" w:lineRule="auto"/>
        <w:ind w:firstLine="709"/>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（六）明确采购标的对应的中小企业划分标准所属行业；</w:t>
      </w:r>
    </w:p>
    <w:p w14:paraId="450D87F9">
      <w:pPr>
        <w:spacing w:line="360" w:lineRule="auto"/>
        <w:ind w:firstLine="709"/>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（七）法律法规和省级以上人民政府财政部门规定的其他事项。</w:t>
      </w:r>
    </w:p>
    <w:p w14:paraId="1783041D">
      <w:pPr>
        <w:spacing w:line="360" w:lineRule="auto"/>
        <w:ind w:firstLine="703"/>
        <w:rPr>
          <w:rFonts w:ascii="宋体" w:hAnsi="宋体" w:eastAsia="宋体" w:cs="宋体"/>
          <w:color w:val="auto"/>
          <w:spacing w:val="8"/>
          <w:sz w:val="24"/>
          <w:szCs w:val="24"/>
          <w:lang w:eastAsia="zh-CN"/>
        </w:rPr>
      </w:pPr>
      <w:r>
        <w:rPr>
          <w:rFonts w:hint="eastAsia" w:ascii="宋体" w:hAnsi="宋体" w:eastAsia="宋体" w:cs="宋体"/>
          <w:color w:val="auto"/>
          <w:spacing w:val="3"/>
          <w:sz w:val="24"/>
          <w:szCs w:val="24"/>
          <w:lang w:eastAsia="zh-CN"/>
        </w:rPr>
        <w:t>第十三条</w:t>
      </w:r>
      <w:r>
        <w:rPr>
          <w:rFonts w:hint="eastAsia" w:ascii="宋体" w:hAnsi="宋体" w:eastAsia="宋体" w:cs="宋体"/>
          <w:color w:val="auto"/>
          <w:spacing w:val="36"/>
          <w:sz w:val="24"/>
          <w:szCs w:val="24"/>
          <w:lang w:eastAsia="zh-CN"/>
        </w:rPr>
        <w:t xml:space="preserve">  </w:t>
      </w:r>
      <w:r>
        <w:rPr>
          <w:rFonts w:hint="eastAsia" w:ascii="宋体" w:hAnsi="宋体" w:eastAsia="宋体" w:cs="宋体"/>
          <w:color w:val="auto"/>
          <w:spacing w:val="8"/>
          <w:sz w:val="24"/>
          <w:szCs w:val="24"/>
          <w:lang w:eastAsia="zh-CN"/>
        </w:rPr>
        <w:t>中标、成交供应商享受本办法规定的中小企业扶持政策的，采购人、采购代理机构应当随中标、成交结果公开中标、成交供应商的《中小企业声明函》。</w:t>
      </w:r>
    </w:p>
    <w:p w14:paraId="0FE1D885">
      <w:pPr>
        <w:spacing w:line="360" w:lineRule="auto"/>
        <w:ind w:firstLine="703"/>
        <w:rPr>
          <w:rFonts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适用招标投标法的政府采购工程建设项目，应当在公示中标候选人时公开中标候选</w:t>
      </w:r>
      <w:r>
        <w:rPr>
          <w:rFonts w:hint="eastAsia" w:ascii="宋体" w:hAnsi="宋体" w:eastAsia="宋体" w:cs="宋体"/>
          <w:color w:val="auto"/>
          <w:spacing w:val="2"/>
          <w:sz w:val="24"/>
          <w:szCs w:val="24"/>
          <w:lang w:eastAsia="zh-CN"/>
        </w:rPr>
        <w:t>人的《中小企业声明函》。</w:t>
      </w:r>
    </w:p>
    <w:p w14:paraId="1D71A3DD">
      <w:pPr>
        <w:spacing w:line="360" w:lineRule="auto"/>
        <w:ind w:firstLine="693"/>
        <w:rPr>
          <w:rFonts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第十四条  对于通过预留采购项目、预留专门采购包、</w:t>
      </w:r>
      <w:r>
        <w:rPr>
          <w:rFonts w:hint="eastAsia" w:ascii="宋体" w:hAnsi="宋体" w:eastAsia="宋体" w:cs="宋体"/>
          <w:color w:val="auto"/>
          <w:spacing w:val="21"/>
          <w:sz w:val="24"/>
          <w:szCs w:val="24"/>
          <w:lang w:eastAsia="zh-CN"/>
        </w:rPr>
        <w:t>要求以联合体形式参加或者合同分包等措施签订的采购合</w:t>
      </w:r>
      <w:r>
        <w:rPr>
          <w:rFonts w:hint="eastAsia" w:ascii="宋体" w:hAnsi="宋体" w:eastAsia="宋体" w:cs="宋体"/>
          <w:color w:val="auto"/>
          <w:spacing w:val="8"/>
          <w:sz w:val="24"/>
          <w:szCs w:val="24"/>
          <w:lang w:eastAsia="zh-CN"/>
        </w:rPr>
        <w:t>同，应当明确标注本合同为中小企业预留合同。其中，要求以联合体形式参加采购活动或者合同分包的，应当将联合协议或者分包意向协议作为采购合同的组成部分。</w:t>
      </w:r>
    </w:p>
    <w:p w14:paraId="0BF442BE">
      <w:pPr>
        <w:spacing w:line="360" w:lineRule="auto"/>
        <w:ind w:firstLine="698"/>
        <w:rPr>
          <w:rFonts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第十五条  鼓励各地区、各部门在采购活动中允许中小</w:t>
      </w:r>
      <w:r>
        <w:rPr>
          <w:rFonts w:hint="eastAsia" w:ascii="宋体" w:hAnsi="宋体" w:eastAsia="宋体" w:cs="宋体"/>
          <w:color w:val="auto"/>
          <w:spacing w:val="8"/>
          <w:sz w:val="24"/>
          <w:szCs w:val="24"/>
          <w:lang w:eastAsia="zh-CN"/>
        </w:rPr>
        <w:t>企业引入信用担保手段，为中小企业在投标（响应）保证、履约保证等方面提供专业化服务。鼓励中小企业依法合规通</w:t>
      </w:r>
      <w:r>
        <w:rPr>
          <w:rFonts w:hint="eastAsia" w:ascii="宋体" w:hAnsi="宋体" w:eastAsia="宋体" w:cs="宋体"/>
          <w:color w:val="auto"/>
          <w:spacing w:val="6"/>
          <w:sz w:val="24"/>
          <w:szCs w:val="24"/>
          <w:lang w:eastAsia="zh-CN"/>
        </w:rPr>
        <w:t>过政府采购合同融资。</w:t>
      </w:r>
    </w:p>
    <w:p w14:paraId="5DACDE05">
      <w:pPr>
        <w:spacing w:line="360" w:lineRule="auto"/>
        <w:ind w:firstLine="698"/>
        <w:rPr>
          <w:rFonts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第十六条  政府采购监督检查、投诉处理及政府采购行</w:t>
      </w:r>
      <w:r>
        <w:rPr>
          <w:rFonts w:hint="eastAsia" w:ascii="宋体" w:hAnsi="宋体" w:eastAsia="宋体" w:cs="宋体"/>
          <w:color w:val="auto"/>
          <w:spacing w:val="17"/>
          <w:sz w:val="24"/>
          <w:szCs w:val="24"/>
          <w:lang w:eastAsia="zh-CN"/>
        </w:rPr>
        <w:t xml:space="preserve"> </w:t>
      </w:r>
      <w:r>
        <w:rPr>
          <w:rFonts w:hint="eastAsia" w:ascii="宋体" w:hAnsi="宋体" w:eastAsia="宋体" w:cs="宋体"/>
          <w:color w:val="auto"/>
          <w:spacing w:val="8"/>
          <w:sz w:val="24"/>
          <w:szCs w:val="24"/>
          <w:lang w:eastAsia="zh-CN"/>
        </w:rPr>
        <w:t>政处罚中对中小企业的认定，由货物制造商或者工程、服务</w:t>
      </w:r>
      <w:r>
        <w:rPr>
          <w:rFonts w:hint="eastAsia" w:ascii="宋体" w:hAnsi="宋体" w:eastAsia="宋体" w:cs="宋体"/>
          <w:color w:val="auto"/>
          <w:spacing w:val="21"/>
          <w:sz w:val="24"/>
          <w:szCs w:val="24"/>
          <w:lang w:eastAsia="zh-CN"/>
        </w:rPr>
        <w:t>供应商注册登记所在地的县级以上人民政府中小企业主管</w:t>
      </w:r>
      <w:r>
        <w:rPr>
          <w:rFonts w:hint="eastAsia" w:ascii="宋体" w:hAnsi="宋体" w:eastAsia="宋体" w:cs="宋体"/>
          <w:color w:val="auto"/>
          <w:spacing w:val="3"/>
          <w:sz w:val="24"/>
          <w:szCs w:val="24"/>
          <w:lang w:eastAsia="zh-CN"/>
        </w:rPr>
        <w:t>部门负责。</w:t>
      </w:r>
    </w:p>
    <w:p w14:paraId="491E5018">
      <w:pPr>
        <w:spacing w:line="360" w:lineRule="auto"/>
        <w:ind w:firstLine="750"/>
        <w:rPr>
          <w:rFonts w:ascii="宋体" w:hAnsi="宋体" w:eastAsia="宋体" w:cs="宋体"/>
          <w:color w:val="auto"/>
          <w:spacing w:val="6"/>
          <w:sz w:val="24"/>
          <w:szCs w:val="24"/>
          <w:lang w:eastAsia="zh-CN"/>
        </w:rPr>
      </w:pPr>
      <w:r>
        <w:rPr>
          <w:rFonts w:hint="eastAsia" w:ascii="宋体" w:hAnsi="宋体" w:eastAsia="宋体" w:cs="宋体"/>
          <w:color w:val="auto"/>
          <w:spacing w:val="17"/>
          <w:sz w:val="24"/>
          <w:szCs w:val="24"/>
          <w:lang w:eastAsia="zh-CN"/>
        </w:rPr>
        <w:t>中小企业主管部门应当在收到财政部门或者有关招标</w:t>
      </w:r>
      <w:r>
        <w:rPr>
          <w:rFonts w:hint="eastAsia" w:ascii="宋体" w:hAnsi="宋体" w:eastAsia="宋体" w:cs="宋体"/>
          <w:color w:val="auto"/>
          <w:spacing w:val="11"/>
          <w:sz w:val="24"/>
          <w:szCs w:val="24"/>
          <w:lang w:eastAsia="zh-CN"/>
        </w:rPr>
        <w:t>投标行政监督部门关于协助开展中小企业认定函后10</w:t>
      </w:r>
      <w:r>
        <w:rPr>
          <w:rFonts w:hint="eastAsia" w:ascii="宋体" w:hAnsi="宋体" w:eastAsia="宋体" w:cs="宋体"/>
          <w:color w:val="auto"/>
          <w:spacing w:val="-48"/>
          <w:sz w:val="24"/>
          <w:szCs w:val="24"/>
          <w:lang w:eastAsia="zh-CN"/>
        </w:rPr>
        <w:t xml:space="preserve"> </w:t>
      </w:r>
      <w:r>
        <w:rPr>
          <w:rFonts w:hint="eastAsia" w:ascii="宋体" w:hAnsi="宋体" w:eastAsia="宋体" w:cs="宋体"/>
          <w:color w:val="auto"/>
          <w:spacing w:val="11"/>
          <w:sz w:val="24"/>
          <w:szCs w:val="24"/>
          <w:lang w:eastAsia="zh-CN"/>
        </w:rPr>
        <w:t>个工</w:t>
      </w:r>
      <w:r>
        <w:rPr>
          <w:rFonts w:hint="eastAsia" w:ascii="宋体" w:hAnsi="宋体" w:eastAsia="宋体" w:cs="宋体"/>
          <w:color w:val="auto"/>
          <w:spacing w:val="6"/>
          <w:sz w:val="24"/>
          <w:szCs w:val="24"/>
          <w:lang w:eastAsia="zh-CN"/>
        </w:rPr>
        <w:t>作日内做出书面答复。</w:t>
      </w:r>
    </w:p>
    <w:p w14:paraId="3B6AE4F5">
      <w:pPr>
        <w:spacing w:line="360" w:lineRule="auto"/>
        <w:ind w:firstLine="750"/>
        <w:rPr>
          <w:rFonts w:ascii="宋体" w:hAnsi="宋体" w:eastAsia="宋体" w:cs="宋体"/>
          <w:color w:val="auto"/>
          <w:spacing w:val="8"/>
          <w:sz w:val="24"/>
          <w:szCs w:val="24"/>
          <w:lang w:eastAsia="zh-CN"/>
        </w:rPr>
      </w:pPr>
      <w:r>
        <w:rPr>
          <w:rFonts w:hint="eastAsia" w:ascii="宋体" w:hAnsi="宋体" w:eastAsia="宋体" w:cs="宋体"/>
          <w:color w:val="auto"/>
          <w:spacing w:val="5"/>
          <w:sz w:val="24"/>
          <w:szCs w:val="24"/>
          <w:lang w:eastAsia="zh-CN"/>
        </w:rPr>
        <w:t xml:space="preserve">第十七条 </w:t>
      </w:r>
      <w:r>
        <w:rPr>
          <w:rFonts w:hint="eastAsia" w:ascii="宋体" w:hAnsi="宋体" w:eastAsia="宋体" w:cs="宋体"/>
          <w:color w:val="auto"/>
          <w:spacing w:val="17"/>
          <w:sz w:val="24"/>
          <w:szCs w:val="24"/>
          <w:lang w:eastAsia="zh-CN"/>
        </w:rPr>
        <w:t xml:space="preserve"> 各地区、各部门应当对涉及中小企业采购的预算项目实施全过</w:t>
      </w:r>
      <w:r>
        <w:rPr>
          <w:rFonts w:hint="eastAsia" w:ascii="宋体" w:hAnsi="宋体" w:eastAsia="宋体" w:cs="宋体"/>
          <w:color w:val="auto"/>
          <w:spacing w:val="8"/>
          <w:sz w:val="24"/>
          <w:szCs w:val="24"/>
          <w:lang w:eastAsia="zh-CN"/>
        </w:rPr>
        <w:t>程绩效管理，合理设置绩效目标和指标，落实扶持中小企业有关政策要求，定期开展绩效监控和评价，强化绩效评价结果应用。</w:t>
      </w:r>
    </w:p>
    <w:p w14:paraId="5BC08F91">
      <w:pPr>
        <w:spacing w:line="360" w:lineRule="auto"/>
        <w:ind w:firstLine="512" w:firstLineChars="200"/>
        <w:rPr>
          <w:rFonts w:ascii="宋体" w:hAnsi="宋体" w:eastAsia="宋体" w:cs="宋体"/>
          <w:color w:val="auto"/>
          <w:spacing w:val="8"/>
          <w:position w:val="18"/>
          <w:sz w:val="24"/>
          <w:szCs w:val="24"/>
          <w:lang w:eastAsia="zh-CN"/>
        </w:rPr>
      </w:pPr>
      <w:r>
        <w:rPr>
          <w:rFonts w:hint="eastAsia" w:ascii="宋体" w:hAnsi="宋体" w:eastAsia="宋体" w:cs="宋体"/>
          <w:color w:val="auto"/>
          <w:spacing w:val="8"/>
          <w:position w:val="18"/>
          <w:sz w:val="24"/>
          <w:szCs w:val="24"/>
          <w:lang w:eastAsia="zh-CN"/>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555E2345">
      <w:pPr>
        <w:spacing w:line="360" w:lineRule="auto"/>
        <w:ind w:firstLine="556" w:firstLineChars="200"/>
        <w:rPr>
          <w:rFonts w:ascii="宋体" w:hAnsi="宋体" w:eastAsia="宋体" w:cs="宋体"/>
          <w:color w:val="auto"/>
          <w:sz w:val="24"/>
          <w:szCs w:val="24"/>
          <w:lang w:eastAsia="zh-CN"/>
        </w:rPr>
      </w:pPr>
      <w:r>
        <w:rPr>
          <w:rFonts w:hint="eastAsia" w:ascii="宋体" w:hAnsi="宋体" w:eastAsia="宋体" w:cs="宋体"/>
          <w:color w:val="auto"/>
          <w:spacing w:val="19"/>
          <w:sz w:val="24"/>
          <w:szCs w:val="24"/>
          <w:lang w:eastAsia="zh-CN"/>
        </w:rPr>
        <w:t>第十九条  采购人未按本办法规定为中小企</w:t>
      </w:r>
      <w:r>
        <w:rPr>
          <w:rFonts w:hint="eastAsia" w:ascii="宋体" w:hAnsi="宋体" w:eastAsia="宋体" w:cs="宋体"/>
          <w:color w:val="auto"/>
          <w:spacing w:val="18"/>
          <w:sz w:val="24"/>
          <w:szCs w:val="24"/>
          <w:lang w:eastAsia="zh-CN"/>
        </w:rPr>
        <w:t>业预留采</w:t>
      </w:r>
      <w:r>
        <w:rPr>
          <w:rFonts w:hint="eastAsia" w:ascii="宋体" w:hAnsi="宋体" w:eastAsia="宋体" w:cs="宋体"/>
          <w:color w:val="auto"/>
          <w:spacing w:val="8"/>
          <w:sz w:val="24"/>
          <w:szCs w:val="24"/>
          <w:lang w:eastAsia="zh-CN"/>
        </w:rPr>
        <w:t>购份额，采购人、采购代理机构未按照本办法规定要求实施价格扣除或者价格分加分的，属于未按照规定执行政府采购政策，依照《中华人民共和国政府采购法》等国家有关规定</w:t>
      </w:r>
      <w:r>
        <w:rPr>
          <w:rFonts w:hint="eastAsia" w:ascii="宋体" w:hAnsi="宋体" w:eastAsia="宋体" w:cs="宋体"/>
          <w:color w:val="auto"/>
          <w:spacing w:val="5"/>
          <w:sz w:val="24"/>
          <w:szCs w:val="24"/>
          <w:lang w:eastAsia="zh-CN"/>
        </w:rPr>
        <w:t>追究法律责任。</w:t>
      </w:r>
    </w:p>
    <w:p w14:paraId="105EB75E">
      <w:pPr>
        <w:spacing w:line="360" w:lineRule="auto"/>
        <w:ind w:firstLine="693"/>
        <w:rPr>
          <w:rFonts w:ascii="宋体" w:hAnsi="宋体" w:eastAsia="宋体" w:cs="宋体"/>
          <w:color w:val="auto"/>
          <w:sz w:val="24"/>
          <w:szCs w:val="24"/>
          <w:lang w:eastAsia="zh-CN"/>
        </w:rPr>
      </w:pPr>
      <w:r>
        <w:rPr>
          <w:rFonts w:hint="eastAsia" w:ascii="宋体" w:hAnsi="宋体" w:eastAsia="宋体" w:cs="宋体"/>
          <w:color w:val="auto"/>
          <w:spacing w:val="19"/>
          <w:sz w:val="24"/>
          <w:szCs w:val="24"/>
          <w:lang w:eastAsia="zh-CN"/>
        </w:rPr>
        <w:t>第二十条  供应商按照本办法规定提供声明</w:t>
      </w:r>
      <w:r>
        <w:rPr>
          <w:rFonts w:hint="eastAsia" w:ascii="宋体" w:hAnsi="宋体" w:eastAsia="宋体" w:cs="宋体"/>
          <w:color w:val="auto"/>
          <w:spacing w:val="18"/>
          <w:sz w:val="24"/>
          <w:szCs w:val="24"/>
          <w:lang w:eastAsia="zh-CN"/>
        </w:rPr>
        <w:t>函内容不</w:t>
      </w:r>
      <w:r>
        <w:rPr>
          <w:rFonts w:hint="eastAsia" w:ascii="宋体" w:hAnsi="宋体" w:eastAsia="宋体" w:cs="宋体"/>
          <w:color w:val="auto"/>
          <w:spacing w:val="8"/>
          <w:sz w:val="24"/>
          <w:szCs w:val="24"/>
          <w:lang w:eastAsia="zh-CN"/>
        </w:rPr>
        <w:t>实的，属于提供虚假材料谋取中标、成交，依照《中华人民共和国政府采购法》等国家有关规定追究相应责任。</w:t>
      </w:r>
    </w:p>
    <w:p w14:paraId="418C6ED8">
      <w:pPr>
        <w:spacing w:line="360" w:lineRule="auto"/>
        <w:ind w:firstLine="638"/>
        <w:rPr>
          <w:rFonts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适用招标投标法的政府采购工程建设项目，投标人按照本办法规定提供声明函内容不实的，属于弄虚作假骗取</w:t>
      </w:r>
      <w:r>
        <w:rPr>
          <w:rFonts w:hint="eastAsia" w:ascii="宋体" w:hAnsi="宋体" w:eastAsia="宋体" w:cs="宋体"/>
          <w:color w:val="auto"/>
          <w:spacing w:val="5"/>
          <w:sz w:val="24"/>
          <w:szCs w:val="24"/>
          <w:lang w:eastAsia="zh-CN"/>
        </w:rPr>
        <w:t>中标，</w:t>
      </w:r>
      <w:r>
        <w:rPr>
          <w:rFonts w:hint="eastAsia" w:ascii="宋体" w:hAnsi="宋体" w:eastAsia="宋体" w:cs="宋体"/>
          <w:color w:val="auto"/>
          <w:spacing w:val="8"/>
          <w:sz w:val="24"/>
          <w:szCs w:val="24"/>
          <w:lang w:eastAsia="zh-CN"/>
        </w:rPr>
        <w:t>依照《中华人民共和国招标投标法》等国家有关规定追究相</w:t>
      </w:r>
      <w:r>
        <w:rPr>
          <w:rFonts w:hint="eastAsia" w:ascii="宋体" w:hAnsi="宋体" w:eastAsia="宋体" w:cs="宋体"/>
          <w:color w:val="auto"/>
          <w:spacing w:val="2"/>
          <w:sz w:val="24"/>
          <w:szCs w:val="24"/>
          <w:lang w:eastAsia="zh-CN"/>
        </w:rPr>
        <w:t>应责任。</w:t>
      </w:r>
    </w:p>
    <w:p w14:paraId="3E723E07">
      <w:pPr>
        <w:spacing w:line="360" w:lineRule="auto"/>
        <w:ind w:firstLine="702"/>
        <w:rPr>
          <w:rFonts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第二十一条  财政部门、中小企业主管部门及其工作人</w:t>
      </w:r>
      <w:r>
        <w:rPr>
          <w:rFonts w:hint="eastAsia" w:ascii="宋体" w:hAnsi="宋体" w:eastAsia="宋体" w:cs="宋体"/>
          <w:color w:val="auto"/>
          <w:spacing w:val="8"/>
          <w:sz w:val="24"/>
          <w:szCs w:val="24"/>
          <w:lang w:eastAsia="zh-CN"/>
        </w:rPr>
        <w:t>员在履行职责中违反本办法规定及存在其他滥用职权、玩忽职守、徇私舞弊等违法违纪行为的，依照《</w:t>
      </w:r>
      <w:r>
        <w:fldChar w:fldCharType="begin"/>
      </w:r>
      <w:r>
        <w:instrText xml:space="preserve"> HYPERLINK "http://10.162.100.18:168/golaw?dbnm=gjfg&amp;flid=1116012014128049" </w:instrText>
      </w:r>
      <w:r>
        <w:fldChar w:fldCharType="separate"/>
      </w:r>
      <w:r>
        <w:rPr>
          <w:rFonts w:hint="eastAsia" w:ascii="宋体" w:hAnsi="宋体" w:eastAsia="宋体" w:cs="宋体"/>
          <w:color w:val="auto"/>
          <w:spacing w:val="8"/>
          <w:sz w:val="24"/>
          <w:szCs w:val="24"/>
          <w:lang w:eastAsia="zh-CN"/>
        </w:rPr>
        <w:t>中华人民共和国</w:t>
      </w:r>
      <w:r>
        <w:rPr>
          <w:rFonts w:hint="eastAsia" w:ascii="宋体" w:hAnsi="宋体" w:eastAsia="宋体" w:cs="宋体"/>
          <w:color w:val="auto"/>
          <w:spacing w:val="8"/>
          <w:sz w:val="24"/>
          <w:szCs w:val="24"/>
          <w:lang w:eastAsia="zh-CN"/>
        </w:rPr>
        <w:fldChar w:fldCharType="end"/>
      </w:r>
      <w:r>
        <w:rPr>
          <w:rFonts w:hint="eastAsia" w:ascii="宋体" w:hAnsi="宋体" w:eastAsia="宋体" w:cs="宋体"/>
          <w:color w:val="auto"/>
          <w:spacing w:val="-14"/>
          <w:sz w:val="24"/>
          <w:szCs w:val="24"/>
          <w:lang w:eastAsia="zh-CN"/>
        </w:rPr>
        <w:t>政府采购法》、《</w:t>
      </w:r>
      <w:r>
        <w:fldChar w:fldCharType="begin"/>
      </w:r>
      <w:r>
        <w:instrText xml:space="preserve"> HYPERLINK "http://10.162.100.18:168/golaw?dbnm=gjfg&amp;flid=111601200501" </w:instrText>
      </w:r>
      <w:r>
        <w:fldChar w:fldCharType="separate"/>
      </w:r>
      <w:r>
        <w:rPr>
          <w:rFonts w:hint="eastAsia" w:ascii="宋体" w:hAnsi="宋体" w:eastAsia="宋体" w:cs="宋体"/>
          <w:color w:val="auto"/>
          <w:spacing w:val="-14"/>
          <w:sz w:val="24"/>
          <w:szCs w:val="24"/>
          <w:lang w:eastAsia="zh-CN"/>
        </w:rPr>
        <w:t>中华人民共和国公务员法</w:t>
      </w:r>
      <w:r>
        <w:rPr>
          <w:rFonts w:hint="eastAsia" w:ascii="宋体" w:hAnsi="宋体" w:eastAsia="宋体" w:cs="宋体"/>
          <w:color w:val="auto"/>
          <w:spacing w:val="-14"/>
          <w:sz w:val="24"/>
          <w:szCs w:val="24"/>
          <w:lang w:eastAsia="zh-CN"/>
        </w:rPr>
        <w:fldChar w:fldCharType="end"/>
      </w:r>
      <w:r>
        <w:rPr>
          <w:rFonts w:hint="eastAsia" w:ascii="宋体" w:hAnsi="宋体" w:eastAsia="宋体" w:cs="宋体"/>
          <w:color w:val="auto"/>
          <w:spacing w:val="-14"/>
          <w:sz w:val="24"/>
          <w:szCs w:val="24"/>
          <w:lang w:eastAsia="zh-CN"/>
        </w:rPr>
        <w:t>》、《</w:t>
      </w:r>
      <w:r>
        <w:fldChar w:fldCharType="begin"/>
      </w:r>
      <w:r>
        <w:instrText xml:space="preserve"> HYPERLINK "http://10.162.100.18:168/golaw?dbnm=gjfg&amp;flid=1117032010100014" </w:instrText>
      </w:r>
      <w:r>
        <w:fldChar w:fldCharType="separate"/>
      </w:r>
      <w:r>
        <w:rPr>
          <w:rFonts w:hint="eastAsia" w:ascii="宋体" w:hAnsi="宋体" w:eastAsia="宋体" w:cs="宋体"/>
          <w:color w:val="auto"/>
          <w:spacing w:val="-14"/>
          <w:sz w:val="24"/>
          <w:szCs w:val="24"/>
          <w:lang w:eastAsia="zh-CN"/>
        </w:rPr>
        <w:t>中华人民共和</w:t>
      </w:r>
      <w:r>
        <w:rPr>
          <w:rFonts w:hint="eastAsia" w:ascii="宋体" w:hAnsi="宋体" w:eastAsia="宋体" w:cs="宋体"/>
          <w:color w:val="auto"/>
          <w:spacing w:val="-14"/>
          <w:sz w:val="24"/>
          <w:szCs w:val="24"/>
          <w:lang w:eastAsia="zh-CN"/>
        </w:rPr>
        <w:fldChar w:fldCharType="end"/>
      </w:r>
      <w:r>
        <w:rPr>
          <w:rFonts w:hint="eastAsia" w:ascii="宋体" w:hAnsi="宋体" w:eastAsia="宋体" w:cs="宋体"/>
          <w:color w:val="auto"/>
          <w:spacing w:val="-3"/>
          <w:sz w:val="24"/>
          <w:szCs w:val="24"/>
          <w:lang w:eastAsia="zh-CN"/>
        </w:rPr>
        <w:t>国监察法》、《</w:t>
      </w:r>
      <w:r>
        <w:fldChar w:fldCharType="begin"/>
      </w:r>
      <w:r>
        <w:instrText xml:space="preserve"> HYPERLINK "http://10.162.100.18:168/golaw?dbnm=gjfg&amp;flid=1129012015130679" </w:instrText>
      </w:r>
      <w:r>
        <w:fldChar w:fldCharType="separate"/>
      </w:r>
      <w:r>
        <w:rPr>
          <w:rFonts w:hint="eastAsia" w:ascii="宋体" w:hAnsi="宋体" w:eastAsia="宋体" w:cs="宋体"/>
          <w:color w:val="auto"/>
          <w:spacing w:val="-3"/>
          <w:sz w:val="24"/>
          <w:szCs w:val="24"/>
          <w:lang w:eastAsia="zh-CN"/>
        </w:rPr>
        <w:t>中华人民共和国政府采购法实施条例</w:t>
      </w:r>
      <w:r>
        <w:rPr>
          <w:rFonts w:hint="eastAsia" w:ascii="宋体" w:hAnsi="宋体" w:eastAsia="宋体" w:cs="宋体"/>
          <w:color w:val="auto"/>
          <w:spacing w:val="-3"/>
          <w:sz w:val="24"/>
          <w:szCs w:val="24"/>
          <w:lang w:eastAsia="zh-CN"/>
        </w:rPr>
        <w:fldChar w:fldCharType="end"/>
      </w:r>
      <w:r>
        <w:rPr>
          <w:rFonts w:hint="eastAsia" w:ascii="宋体" w:hAnsi="宋体" w:eastAsia="宋体" w:cs="宋体"/>
          <w:color w:val="auto"/>
          <w:spacing w:val="-3"/>
          <w:sz w:val="24"/>
          <w:szCs w:val="24"/>
          <w:lang w:eastAsia="zh-CN"/>
        </w:rPr>
        <w:t>》等</w:t>
      </w:r>
      <w:r>
        <w:rPr>
          <w:rFonts w:hint="eastAsia" w:ascii="宋体" w:hAnsi="宋体" w:eastAsia="宋体" w:cs="宋体"/>
          <w:color w:val="auto"/>
          <w:spacing w:val="-4"/>
          <w:sz w:val="24"/>
          <w:szCs w:val="24"/>
          <w:lang w:eastAsia="zh-CN"/>
        </w:rPr>
        <w:t>国家</w:t>
      </w:r>
      <w:r>
        <w:rPr>
          <w:rFonts w:hint="eastAsia" w:ascii="宋体" w:hAnsi="宋体" w:eastAsia="宋体" w:cs="宋体"/>
          <w:color w:val="auto"/>
          <w:spacing w:val="9"/>
          <w:sz w:val="24"/>
          <w:szCs w:val="24"/>
          <w:lang w:eastAsia="zh-CN"/>
        </w:rPr>
        <w:t>有关规定追究相应责任；涉嫌犯罪的，依法</w:t>
      </w:r>
      <w:r>
        <w:rPr>
          <w:rFonts w:hint="eastAsia" w:ascii="宋体" w:hAnsi="宋体" w:eastAsia="宋体" w:cs="宋体"/>
          <w:color w:val="auto"/>
          <w:spacing w:val="8"/>
          <w:sz w:val="24"/>
          <w:szCs w:val="24"/>
          <w:lang w:eastAsia="zh-CN"/>
        </w:rPr>
        <w:t>移送有关国家机</w:t>
      </w:r>
      <w:r>
        <w:rPr>
          <w:rFonts w:hint="eastAsia" w:ascii="宋体" w:hAnsi="宋体" w:eastAsia="宋体" w:cs="宋体"/>
          <w:color w:val="auto"/>
          <w:spacing w:val="-1"/>
          <w:sz w:val="24"/>
          <w:szCs w:val="24"/>
          <w:lang w:eastAsia="zh-CN"/>
        </w:rPr>
        <w:t>关处理。</w:t>
      </w:r>
    </w:p>
    <w:p w14:paraId="522B2F2F">
      <w:pPr>
        <w:spacing w:line="360" w:lineRule="auto"/>
        <w:ind w:firstLine="500" w:firstLineChars="200"/>
        <w:rPr>
          <w:rFonts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第二十二条</w:t>
      </w:r>
      <w:r>
        <w:rPr>
          <w:rFonts w:hint="eastAsia" w:ascii="宋体" w:hAnsi="宋体" w:eastAsia="宋体" w:cs="宋体"/>
          <w:b/>
          <w:bCs/>
          <w:color w:val="auto"/>
          <w:spacing w:val="8"/>
          <w:sz w:val="24"/>
          <w:szCs w:val="24"/>
          <w:lang w:eastAsia="zh-CN"/>
        </w:rPr>
        <w:t xml:space="preserve">  </w:t>
      </w:r>
      <w:r>
        <w:rPr>
          <w:rFonts w:hint="eastAsia" w:ascii="宋体" w:hAnsi="宋体" w:eastAsia="宋体" w:cs="宋体"/>
          <w:color w:val="auto"/>
          <w:spacing w:val="8"/>
          <w:sz w:val="24"/>
          <w:szCs w:val="24"/>
          <w:lang w:eastAsia="zh-CN"/>
        </w:rPr>
        <w:t>对外援助项目、国家相关资格或者资质管理制度另有规定的项目，不适用本办法。</w:t>
      </w:r>
    </w:p>
    <w:p w14:paraId="0AB63E97">
      <w:pPr>
        <w:spacing w:line="360" w:lineRule="auto"/>
        <w:rPr>
          <w:rFonts w:ascii="宋体" w:hAnsi="宋体" w:eastAsia="宋体" w:cs="宋体"/>
          <w:color w:val="auto"/>
          <w:sz w:val="24"/>
          <w:szCs w:val="24"/>
          <w:lang w:eastAsia="zh-CN"/>
        </w:rPr>
        <w:sectPr>
          <w:footerReference r:id="rId11" w:type="default"/>
          <w:pgSz w:w="11906" w:h="16839"/>
          <w:pgMar w:top="1429" w:right="1553" w:bottom="1378" w:left="1786" w:header="907" w:footer="1134" w:gutter="0"/>
          <w:cols w:space="720" w:num="1"/>
        </w:sectPr>
      </w:pPr>
    </w:p>
    <w:p w14:paraId="1DC2FA01">
      <w:pPr>
        <w:spacing w:line="360" w:lineRule="auto"/>
        <w:ind w:firstLine="500" w:firstLineChars="200"/>
        <w:rPr>
          <w:rFonts w:ascii="宋体" w:hAnsi="宋体" w:eastAsia="宋体" w:cs="宋体"/>
          <w:color w:val="auto"/>
          <w:spacing w:val="8"/>
          <w:sz w:val="24"/>
          <w:szCs w:val="24"/>
          <w:lang w:eastAsia="zh-CN"/>
        </w:rPr>
      </w:pPr>
      <w:r>
        <w:rPr>
          <w:rFonts w:hint="eastAsia" w:ascii="宋体" w:hAnsi="宋体" w:eastAsia="宋体" w:cs="宋体"/>
          <w:color w:val="auto"/>
          <w:spacing w:val="5"/>
          <w:sz w:val="24"/>
          <w:szCs w:val="24"/>
          <w:lang w:eastAsia="zh-CN"/>
        </w:rPr>
        <w:t>第二十三条</w:t>
      </w:r>
      <w:r>
        <w:rPr>
          <w:rFonts w:hint="eastAsia" w:ascii="宋体" w:hAnsi="宋体" w:eastAsia="宋体" w:cs="宋体"/>
          <w:color w:val="auto"/>
          <w:spacing w:val="8"/>
          <w:sz w:val="24"/>
          <w:szCs w:val="24"/>
          <w:lang w:eastAsia="zh-CN"/>
        </w:rPr>
        <w:t xml:space="preserve">  关于视同中小企业的其他主体的政府采</w:t>
      </w:r>
    </w:p>
    <w:p w14:paraId="27A8B0B7">
      <w:pPr>
        <w:spacing w:line="360" w:lineRule="auto"/>
        <w:rPr>
          <w:rFonts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购扶持政策，由财政部会同有关部门另行规定。</w:t>
      </w:r>
    </w:p>
    <w:p w14:paraId="2F7743C2">
      <w:pPr>
        <w:spacing w:line="360" w:lineRule="auto"/>
        <w:ind w:firstLine="500" w:firstLineChars="200"/>
        <w:rPr>
          <w:rFonts w:ascii="宋体" w:hAnsi="宋体" w:eastAsia="宋体" w:cs="宋体"/>
          <w:color w:val="auto"/>
          <w:spacing w:val="8"/>
          <w:sz w:val="24"/>
          <w:szCs w:val="24"/>
          <w:lang w:eastAsia="zh-CN"/>
        </w:rPr>
      </w:pPr>
      <w:r>
        <w:rPr>
          <w:rFonts w:hint="eastAsia" w:ascii="宋体" w:hAnsi="宋体" w:eastAsia="宋体" w:cs="宋体"/>
          <w:color w:val="auto"/>
          <w:spacing w:val="5"/>
          <w:sz w:val="24"/>
          <w:szCs w:val="24"/>
          <w:lang w:eastAsia="zh-CN"/>
        </w:rPr>
        <w:t>第二十四条</w:t>
      </w:r>
      <w:r>
        <w:rPr>
          <w:rFonts w:hint="eastAsia" w:ascii="宋体" w:hAnsi="宋体" w:eastAsia="宋体" w:cs="宋体"/>
          <w:color w:val="auto"/>
          <w:spacing w:val="8"/>
          <w:sz w:val="24"/>
          <w:szCs w:val="24"/>
          <w:lang w:eastAsia="zh-CN"/>
        </w:rPr>
        <w:t xml:space="preserve">  省级财政部门可以会同中小企业主管部门根据本办法的规定制定具体实施办法。</w:t>
      </w:r>
    </w:p>
    <w:p w14:paraId="73D24599">
      <w:pPr>
        <w:spacing w:line="360" w:lineRule="auto"/>
        <w:ind w:firstLine="500" w:firstLineChars="200"/>
        <w:rPr>
          <w:rFonts w:ascii="宋体" w:hAnsi="宋体" w:eastAsia="宋体" w:cs="宋体"/>
          <w:color w:val="auto"/>
          <w:spacing w:val="8"/>
          <w:sz w:val="24"/>
          <w:szCs w:val="24"/>
          <w:lang w:eastAsia="zh-CN"/>
        </w:rPr>
      </w:pPr>
      <w:r>
        <w:rPr>
          <w:rFonts w:hint="eastAsia" w:ascii="宋体" w:hAnsi="宋体" w:eastAsia="宋体" w:cs="宋体"/>
          <w:color w:val="auto"/>
          <w:spacing w:val="5"/>
          <w:sz w:val="24"/>
          <w:szCs w:val="24"/>
          <w:lang w:eastAsia="zh-CN"/>
        </w:rPr>
        <w:t>第二十五条</w:t>
      </w:r>
      <w:r>
        <w:rPr>
          <w:rFonts w:hint="eastAsia" w:ascii="宋体" w:hAnsi="宋体" w:eastAsia="宋体" w:cs="宋体"/>
          <w:color w:val="auto"/>
          <w:spacing w:val="8"/>
          <w:sz w:val="24"/>
          <w:szCs w:val="24"/>
          <w:lang w:eastAsia="zh-CN"/>
        </w:rPr>
        <w:t xml:space="preserve">  本办法自2021年1月1日起施行。《财政部工业和信息化部关于印发〈政府采购促进中小企业发展暂行办法〉的通知》（财库（2011﹞181号）同时废止。</w:t>
      </w:r>
    </w:p>
    <w:p w14:paraId="453119D1">
      <w:pPr>
        <w:spacing w:line="360" w:lineRule="auto"/>
        <w:rPr>
          <w:rFonts w:ascii="宋体" w:hAnsi="宋体" w:eastAsia="宋体" w:cs="宋体"/>
          <w:color w:val="auto"/>
          <w:sz w:val="24"/>
          <w:szCs w:val="24"/>
          <w:lang w:eastAsia="zh-CN"/>
        </w:rPr>
      </w:pPr>
    </w:p>
    <w:p w14:paraId="3C16BF3E">
      <w:pPr>
        <w:spacing w:line="360" w:lineRule="auto"/>
        <w:rPr>
          <w:rFonts w:ascii="宋体" w:hAnsi="宋体" w:eastAsia="宋体" w:cs="宋体"/>
          <w:color w:val="auto"/>
          <w:sz w:val="24"/>
          <w:szCs w:val="24"/>
          <w:lang w:eastAsia="zh-CN"/>
        </w:rPr>
      </w:pPr>
    </w:p>
    <w:p w14:paraId="296464D6">
      <w:pPr>
        <w:spacing w:line="360" w:lineRule="auto"/>
        <w:rPr>
          <w:rFonts w:ascii="宋体" w:hAnsi="宋体" w:eastAsia="宋体" w:cs="宋体"/>
          <w:color w:val="auto"/>
          <w:sz w:val="24"/>
          <w:szCs w:val="24"/>
          <w:lang w:eastAsia="zh-CN"/>
        </w:rPr>
        <w:sectPr>
          <w:pgSz w:w="11906" w:h="16839"/>
          <w:pgMar w:top="1429" w:right="1553" w:bottom="1378" w:left="1786" w:header="907" w:footer="0" w:gutter="0"/>
          <w:cols w:space="720" w:num="1"/>
        </w:sectPr>
      </w:pPr>
    </w:p>
    <w:p w14:paraId="341BC4AC">
      <w:pPr>
        <w:spacing w:line="360" w:lineRule="auto"/>
        <w:outlineLvl w:val="0"/>
        <w:rPr>
          <w:rFonts w:ascii="宋体" w:hAnsi="宋体" w:eastAsia="宋体" w:cs="宋体"/>
          <w:color w:val="auto"/>
          <w:spacing w:val="-9"/>
          <w:sz w:val="24"/>
          <w:szCs w:val="24"/>
          <w:lang w:eastAsia="zh-CN"/>
        </w:rPr>
      </w:pPr>
      <w:bookmarkStart w:id="423" w:name="_Toc6728"/>
      <w:bookmarkStart w:id="424" w:name="_Toc30184"/>
      <w:bookmarkStart w:id="425" w:name="_Toc25114"/>
      <w:r>
        <w:rPr>
          <w:rFonts w:hint="eastAsia" w:ascii="宋体" w:hAnsi="宋体" w:eastAsia="宋体" w:cs="宋体"/>
          <w:color w:val="auto"/>
          <w:spacing w:val="-9"/>
          <w:sz w:val="24"/>
          <w:szCs w:val="24"/>
          <w:lang w:eastAsia="zh-CN"/>
        </w:rPr>
        <w:t>附件2：关于进一步加大政府采购支持中小企业力度的通知</w:t>
      </w:r>
      <w:bookmarkEnd w:id="423"/>
      <w:bookmarkEnd w:id="424"/>
      <w:bookmarkEnd w:id="425"/>
    </w:p>
    <w:p w14:paraId="6EBAAD60">
      <w:pPr>
        <w:shd w:val="clear" w:color="auto" w:fill="FFFFFF"/>
        <w:spacing w:beforeAutospacing="1" w:afterAutospacing="1" w:line="360" w:lineRule="auto"/>
        <w:jc w:val="center"/>
        <w:rPr>
          <w:rFonts w:ascii="宋体" w:hAnsi="宋体" w:eastAsia="宋体" w:cs="宋体"/>
          <w:b/>
          <w:bCs/>
          <w:color w:val="auto"/>
          <w:sz w:val="24"/>
          <w:szCs w:val="24"/>
          <w:lang w:eastAsia="zh-CN"/>
        </w:rPr>
      </w:pPr>
      <w:r>
        <w:rPr>
          <w:rFonts w:hint="eastAsia" w:ascii="宋体" w:hAnsi="宋体" w:eastAsia="宋体" w:cs="宋体"/>
          <w:b/>
          <w:bCs/>
          <w:color w:val="auto"/>
          <w:sz w:val="24"/>
          <w:szCs w:val="24"/>
          <w:shd w:val="clear" w:color="auto" w:fill="FFFFFF"/>
          <w:lang w:eastAsia="zh-CN"/>
        </w:rPr>
        <w:t>关于进一步加大政府采购支持中小企业力度的通知</w:t>
      </w:r>
    </w:p>
    <w:p w14:paraId="6670858E">
      <w:pPr>
        <w:shd w:val="clear" w:color="auto" w:fill="FFFFFF"/>
        <w:spacing w:line="360" w:lineRule="auto"/>
        <w:jc w:val="center"/>
        <w:rPr>
          <w:rFonts w:ascii="宋体" w:hAnsi="宋体" w:eastAsia="宋体" w:cs="宋体"/>
          <w:color w:val="auto"/>
          <w:sz w:val="24"/>
          <w:szCs w:val="24"/>
          <w:lang w:eastAsia="zh-CN"/>
        </w:rPr>
      </w:pPr>
      <w:r>
        <w:rPr>
          <w:rFonts w:hint="eastAsia" w:ascii="宋体" w:hAnsi="宋体" w:eastAsia="宋体" w:cs="宋体"/>
          <w:b/>
          <w:bCs/>
          <w:color w:val="auto"/>
          <w:sz w:val="24"/>
          <w:szCs w:val="24"/>
          <w:shd w:val="clear" w:color="auto" w:fill="FFFFFF"/>
          <w:lang w:eastAsia="zh-CN"/>
        </w:rPr>
        <w:t>财库〔2022〕19号</w:t>
      </w:r>
    </w:p>
    <w:p w14:paraId="6D5C3A3A">
      <w:pPr>
        <w:pStyle w:val="23"/>
        <w:spacing w:beforeAutospacing="0" w:after="210" w:afterAutospacing="0" w:line="360" w:lineRule="auto"/>
        <w:jc w:val="both"/>
        <w:rPr>
          <w:rFonts w:eastAsia="宋体" w:cs="宋体"/>
          <w:color w:val="auto"/>
        </w:rPr>
      </w:pPr>
      <w:r>
        <w:rPr>
          <w:rFonts w:hint="eastAsia" w:eastAsia="宋体" w:cs="宋体"/>
          <w:color w:val="auto"/>
          <w:shd w:val="clear" w:color="auto" w:fill="FFFFFF"/>
        </w:rPr>
        <w:t>各中央预算单位，各省、自治区、直辖市、计划单列市财政厅（局），新疆生产建设兵团财政局：</w:t>
      </w:r>
    </w:p>
    <w:p w14:paraId="66060E9F">
      <w:pPr>
        <w:pStyle w:val="23"/>
        <w:spacing w:beforeAutospacing="0" w:after="210" w:afterAutospacing="0" w:line="360" w:lineRule="auto"/>
        <w:jc w:val="both"/>
        <w:rPr>
          <w:rFonts w:eastAsia="宋体" w:cs="宋体"/>
          <w:color w:val="auto"/>
        </w:rPr>
      </w:pPr>
      <w:r>
        <w:rPr>
          <w:rFonts w:hint="eastAsia" w:eastAsia="宋体" w:cs="宋体"/>
          <w:color w:val="auto"/>
          <w:shd w:val="clear" w:color="auto" w:fill="FFFFFF"/>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3E74F427">
      <w:pPr>
        <w:pStyle w:val="23"/>
        <w:spacing w:beforeAutospacing="0" w:after="210" w:afterAutospacing="0" w:line="360" w:lineRule="auto"/>
        <w:jc w:val="both"/>
        <w:rPr>
          <w:rFonts w:eastAsia="宋体" w:cs="宋体"/>
          <w:color w:val="auto"/>
        </w:rPr>
      </w:pPr>
      <w:r>
        <w:rPr>
          <w:rFonts w:hint="eastAsia" w:eastAsia="宋体" w:cs="宋体"/>
          <w:color w:val="auto"/>
          <w:shd w:val="clear" w:color="auto" w:fill="FFFFFF"/>
        </w:rPr>
        <w:t>　　</w:t>
      </w:r>
      <w:r>
        <w:rPr>
          <w:rFonts w:hint="eastAsia" w:eastAsia="宋体" w:cs="宋体"/>
          <w:b/>
          <w:bCs/>
          <w:color w:val="auto"/>
          <w:shd w:val="clear" w:color="auto" w:fill="FFFFFF"/>
        </w:rPr>
        <w:t>一、严格落实支持中小企业政府采购政策。</w:t>
      </w:r>
      <w:r>
        <w:rPr>
          <w:rFonts w:hint="eastAsia" w:eastAsia="宋体" w:cs="宋体"/>
          <w:color w:val="auto"/>
          <w:shd w:val="clear" w:color="auto" w:fill="FFFFFF"/>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1B8CD66A">
      <w:pPr>
        <w:pStyle w:val="23"/>
        <w:spacing w:beforeAutospacing="0" w:after="210" w:afterAutospacing="0" w:line="360" w:lineRule="auto"/>
        <w:jc w:val="both"/>
        <w:rPr>
          <w:rFonts w:eastAsia="宋体" w:cs="宋体"/>
          <w:color w:val="auto"/>
        </w:rPr>
      </w:pPr>
      <w:r>
        <w:rPr>
          <w:rFonts w:hint="eastAsia" w:eastAsia="宋体" w:cs="宋体"/>
          <w:color w:val="auto"/>
          <w:shd w:val="clear" w:color="auto" w:fill="FFFFFF"/>
        </w:rPr>
        <w:t>　　</w:t>
      </w:r>
      <w:r>
        <w:rPr>
          <w:rFonts w:hint="eastAsia" w:eastAsia="宋体" w:cs="宋体"/>
          <w:b/>
          <w:bCs/>
          <w:color w:val="auto"/>
          <w:shd w:val="clear" w:color="auto" w:fill="FFFFFF"/>
        </w:rPr>
        <w:t>二、调整对小微企业的价格评审优惠幅度。</w:t>
      </w:r>
      <w:r>
        <w:rPr>
          <w:rFonts w:hint="eastAsia" w:eastAsia="宋体" w:cs="宋体"/>
          <w:color w:val="auto"/>
          <w:shd w:val="clear" w:color="auto" w:fill="FFFFFF"/>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7E822BAC">
      <w:pPr>
        <w:pStyle w:val="23"/>
        <w:spacing w:beforeAutospacing="0" w:after="210" w:afterAutospacing="0" w:line="360" w:lineRule="auto"/>
        <w:jc w:val="both"/>
        <w:rPr>
          <w:rFonts w:eastAsia="宋体" w:cs="宋体"/>
          <w:color w:val="auto"/>
        </w:rPr>
      </w:pPr>
      <w:r>
        <w:rPr>
          <w:rFonts w:hint="eastAsia" w:eastAsia="宋体" w:cs="宋体"/>
          <w:color w:val="auto"/>
          <w:shd w:val="clear" w:color="auto" w:fill="FFFFFF"/>
        </w:rPr>
        <w:t>　　</w:t>
      </w:r>
      <w:r>
        <w:rPr>
          <w:rFonts w:hint="eastAsia" w:eastAsia="宋体" w:cs="宋体"/>
          <w:b/>
          <w:bCs/>
          <w:color w:val="auto"/>
          <w:shd w:val="clear" w:color="auto" w:fill="FFFFFF"/>
        </w:rPr>
        <w:t>三、提高政府采购工程面向中小企业预留份额。</w:t>
      </w:r>
      <w:r>
        <w:rPr>
          <w:rFonts w:hint="eastAsia" w:eastAsia="宋体" w:cs="宋体"/>
          <w:color w:val="auto"/>
          <w:shd w:val="clear" w:color="auto" w:fill="FFFFFF"/>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1253848E">
      <w:pPr>
        <w:pStyle w:val="23"/>
        <w:spacing w:beforeAutospacing="0" w:after="210" w:afterAutospacing="0" w:line="360" w:lineRule="auto"/>
        <w:jc w:val="both"/>
        <w:rPr>
          <w:rFonts w:eastAsia="宋体" w:cs="宋体"/>
          <w:color w:val="auto"/>
        </w:rPr>
      </w:pPr>
      <w:r>
        <w:rPr>
          <w:rFonts w:hint="eastAsia" w:eastAsia="宋体" w:cs="宋体"/>
          <w:color w:val="auto"/>
          <w:shd w:val="clear" w:color="auto" w:fill="FFFFFF"/>
        </w:rPr>
        <w:t>　　</w:t>
      </w:r>
      <w:r>
        <w:rPr>
          <w:rFonts w:hint="eastAsia" w:eastAsia="宋体" w:cs="宋体"/>
          <w:b/>
          <w:bCs/>
          <w:color w:val="auto"/>
          <w:shd w:val="clear" w:color="auto" w:fill="FFFFFF"/>
        </w:rPr>
        <w:t>四、认真做好组织实施。</w:t>
      </w:r>
      <w:r>
        <w:rPr>
          <w:rFonts w:hint="eastAsia" w:eastAsia="宋体" w:cs="宋体"/>
          <w:color w:val="auto"/>
          <w:shd w:val="clear" w:color="auto" w:fill="FFFFFF"/>
        </w:rPr>
        <w:t>各地区、各部门应当加强组织领导，明确工作责任，细化执行要求，强化监督检查，确保国务院部署落实到位，对通知执行中出现的问题要及时向财政部报告。</w:t>
      </w:r>
    </w:p>
    <w:p w14:paraId="47CC881F">
      <w:pPr>
        <w:pStyle w:val="23"/>
        <w:spacing w:beforeAutospacing="0" w:after="210" w:afterAutospacing="0" w:line="360" w:lineRule="auto"/>
        <w:jc w:val="both"/>
        <w:rPr>
          <w:rFonts w:eastAsia="宋体" w:cs="宋体"/>
          <w:color w:val="auto"/>
        </w:rPr>
      </w:pPr>
      <w:r>
        <w:rPr>
          <w:rFonts w:hint="eastAsia" w:eastAsia="宋体" w:cs="宋体"/>
          <w:color w:val="auto"/>
          <w:shd w:val="clear" w:color="auto" w:fill="FFFFFF"/>
        </w:rPr>
        <w:t>　　本通知自2022年7月1日起执行。</w:t>
      </w:r>
    </w:p>
    <w:p w14:paraId="6FCBC221">
      <w:pPr>
        <w:pStyle w:val="23"/>
        <w:spacing w:beforeAutospacing="0" w:after="210" w:afterAutospacing="0" w:line="360" w:lineRule="auto"/>
        <w:jc w:val="right"/>
        <w:rPr>
          <w:rFonts w:eastAsia="宋体" w:cs="宋体"/>
          <w:color w:val="auto"/>
        </w:rPr>
      </w:pPr>
      <w:r>
        <w:rPr>
          <w:rFonts w:hint="eastAsia" w:eastAsia="宋体" w:cs="宋体"/>
          <w:color w:val="auto"/>
          <w:shd w:val="clear" w:color="auto" w:fill="FFFFFF"/>
        </w:rPr>
        <w:t>　　财 政 部</w:t>
      </w:r>
    </w:p>
    <w:p w14:paraId="164B8517">
      <w:pPr>
        <w:pStyle w:val="23"/>
        <w:spacing w:beforeAutospacing="0" w:after="210" w:afterAutospacing="0" w:line="360" w:lineRule="auto"/>
        <w:jc w:val="right"/>
        <w:rPr>
          <w:rFonts w:eastAsia="宋体" w:cs="宋体"/>
          <w:color w:val="auto"/>
          <w:shd w:val="clear" w:color="auto" w:fill="FFFFFF"/>
        </w:rPr>
      </w:pPr>
      <w:r>
        <w:rPr>
          <w:rFonts w:hint="eastAsia" w:eastAsia="宋体" w:cs="宋体"/>
          <w:color w:val="auto"/>
          <w:shd w:val="clear" w:color="auto" w:fill="FFFFFF"/>
        </w:rPr>
        <w:t>　　2022年5月30日</w:t>
      </w:r>
    </w:p>
    <w:p w14:paraId="514531A1">
      <w:pPr>
        <w:spacing w:line="360" w:lineRule="auto"/>
        <w:rPr>
          <w:rFonts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br w:type="page"/>
      </w:r>
    </w:p>
    <w:p w14:paraId="1105DD12">
      <w:pPr>
        <w:spacing w:line="360" w:lineRule="auto"/>
        <w:outlineLvl w:val="0"/>
        <w:rPr>
          <w:rFonts w:ascii="宋体" w:hAnsi="宋体" w:eastAsia="宋体" w:cs="宋体"/>
          <w:color w:val="auto"/>
          <w:spacing w:val="-9"/>
          <w:sz w:val="24"/>
          <w:szCs w:val="24"/>
          <w:lang w:eastAsia="zh-CN"/>
        </w:rPr>
      </w:pPr>
      <w:bookmarkStart w:id="426" w:name="_Toc21105"/>
      <w:bookmarkStart w:id="427" w:name="_Toc11667"/>
      <w:bookmarkStart w:id="428" w:name="_Toc21087"/>
      <w:r>
        <w:rPr>
          <w:rFonts w:hint="eastAsia" w:ascii="宋体" w:hAnsi="宋体" w:eastAsia="宋体" w:cs="宋体"/>
          <w:color w:val="auto"/>
          <w:spacing w:val="-9"/>
          <w:sz w:val="24"/>
          <w:szCs w:val="24"/>
          <w:lang w:eastAsia="zh-CN"/>
        </w:rPr>
        <w:t>附件3：关于印发中小企业划型标准规定的通知</w:t>
      </w:r>
      <w:bookmarkEnd w:id="426"/>
      <w:bookmarkEnd w:id="427"/>
      <w:bookmarkEnd w:id="428"/>
    </w:p>
    <w:p w14:paraId="39A792FD">
      <w:pPr>
        <w:shd w:val="clear" w:color="auto" w:fill="FFFFFF"/>
        <w:spacing w:beforeAutospacing="1" w:afterAutospacing="1" w:line="360" w:lineRule="auto"/>
        <w:jc w:val="center"/>
        <w:rPr>
          <w:rFonts w:ascii="宋体" w:hAnsi="宋体" w:eastAsia="宋体" w:cs="宋体"/>
          <w:color w:val="auto"/>
          <w:sz w:val="24"/>
          <w:szCs w:val="24"/>
          <w:lang w:eastAsia="zh-CN"/>
        </w:rPr>
      </w:pPr>
      <w:r>
        <w:rPr>
          <w:rFonts w:hint="eastAsia" w:ascii="宋体" w:hAnsi="宋体" w:eastAsia="宋体" w:cs="宋体"/>
          <w:b/>
          <w:bCs/>
          <w:color w:val="auto"/>
          <w:sz w:val="24"/>
          <w:szCs w:val="24"/>
          <w:shd w:val="clear" w:color="auto" w:fill="FFFFFF"/>
          <w:lang w:eastAsia="zh-CN"/>
        </w:rPr>
        <w:t>关于印发中小企业划型标准规定的通知</w:t>
      </w:r>
    </w:p>
    <w:p w14:paraId="75E6A4B1">
      <w:pPr>
        <w:spacing w:line="360" w:lineRule="auto"/>
        <w:jc w:val="center"/>
        <w:rPr>
          <w:rFonts w:ascii="宋体" w:hAnsi="宋体" w:eastAsia="宋体" w:cs="宋体"/>
          <w:color w:val="auto"/>
          <w:sz w:val="24"/>
          <w:szCs w:val="24"/>
          <w:lang w:eastAsia="zh-CN"/>
        </w:rPr>
      </w:pPr>
      <w:r>
        <w:rPr>
          <w:rFonts w:hint="eastAsia" w:ascii="宋体" w:hAnsi="宋体" w:eastAsia="宋体" w:cs="宋体"/>
          <w:color w:val="auto"/>
          <w:sz w:val="24"/>
          <w:szCs w:val="24"/>
          <w:shd w:val="clear" w:color="auto" w:fill="FFFFFF"/>
          <w:lang w:eastAsia="zh-CN"/>
        </w:rPr>
        <w:t>工信部联企业〔2011〕300号</w:t>
      </w:r>
    </w:p>
    <w:p w14:paraId="3C051753">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各省、自治区、直辖市人民政府，国务院各部委、各直属机构及有关单位：</w:t>
      </w:r>
    </w:p>
    <w:p w14:paraId="3E679BF9">
      <w:pPr>
        <w:pStyle w:val="23"/>
        <w:spacing w:beforeAutospacing="0" w:afterAutospacing="0" w:line="360" w:lineRule="auto"/>
        <w:rPr>
          <w:rFonts w:eastAsia="宋体" w:cs="宋体"/>
          <w:color w:val="auto"/>
        </w:rPr>
      </w:pPr>
      <w:r>
        <w:rPr>
          <w:rFonts w:hint="eastAsia" w:eastAsia="宋体" w:cs="宋体"/>
          <w:color w:val="auto"/>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25EB3C9">
      <w:pPr>
        <w:pStyle w:val="23"/>
        <w:spacing w:beforeAutospacing="0" w:afterAutospacing="0" w:line="360" w:lineRule="auto"/>
        <w:jc w:val="right"/>
        <w:rPr>
          <w:rFonts w:eastAsia="宋体" w:cs="宋体"/>
          <w:color w:val="auto"/>
          <w:shd w:val="clear" w:color="auto" w:fill="FFFFFF"/>
        </w:rPr>
      </w:pPr>
      <w:r>
        <w:rPr>
          <w:rFonts w:hint="eastAsia" w:eastAsia="宋体" w:cs="宋体"/>
          <w:color w:val="auto"/>
          <w:shd w:val="clear" w:color="auto" w:fill="FFFFFF"/>
        </w:rPr>
        <w:t>工业和信息化部</w:t>
      </w:r>
    </w:p>
    <w:p w14:paraId="2ECC33A6">
      <w:pPr>
        <w:pStyle w:val="23"/>
        <w:spacing w:beforeAutospacing="0" w:afterAutospacing="0" w:line="360" w:lineRule="auto"/>
        <w:jc w:val="right"/>
        <w:rPr>
          <w:rFonts w:eastAsia="宋体" w:cs="宋体"/>
          <w:color w:val="auto"/>
          <w:shd w:val="clear" w:color="auto" w:fill="FFFFFF"/>
        </w:rPr>
      </w:pPr>
      <w:r>
        <w:rPr>
          <w:rFonts w:hint="eastAsia" w:eastAsia="宋体" w:cs="宋体"/>
          <w:color w:val="auto"/>
          <w:shd w:val="clear" w:color="auto" w:fill="FFFFFF"/>
        </w:rPr>
        <w:t>国家统计局</w:t>
      </w:r>
    </w:p>
    <w:p w14:paraId="6C7DFA1F">
      <w:pPr>
        <w:pStyle w:val="23"/>
        <w:spacing w:beforeAutospacing="0" w:afterAutospacing="0" w:line="360" w:lineRule="auto"/>
        <w:jc w:val="right"/>
        <w:rPr>
          <w:rFonts w:eastAsia="宋体" w:cs="宋体"/>
          <w:color w:val="auto"/>
          <w:shd w:val="clear" w:color="auto" w:fill="FFFFFF"/>
        </w:rPr>
      </w:pPr>
      <w:r>
        <w:rPr>
          <w:rFonts w:hint="eastAsia" w:eastAsia="宋体" w:cs="宋体"/>
          <w:color w:val="auto"/>
          <w:shd w:val="clear" w:color="auto" w:fill="FFFFFF"/>
        </w:rPr>
        <w:t>国家发展和改革委员会</w:t>
      </w:r>
    </w:p>
    <w:p w14:paraId="71D639E3">
      <w:pPr>
        <w:pStyle w:val="23"/>
        <w:spacing w:beforeAutospacing="0" w:afterAutospacing="0" w:line="360" w:lineRule="auto"/>
        <w:jc w:val="right"/>
        <w:rPr>
          <w:rFonts w:eastAsia="宋体" w:cs="宋体"/>
          <w:color w:val="auto"/>
          <w:shd w:val="clear" w:color="auto" w:fill="FFFFFF"/>
        </w:rPr>
      </w:pPr>
      <w:r>
        <w:rPr>
          <w:rFonts w:hint="eastAsia" w:eastAsia="宋体" w:cs="宋体"/>
          <w:color w:val="auto"/>
          <w:shd w:val="clear" w:color="auto" w:fill="FFFFFF"/>
        </w:rPr>
        <w:t>财政部</w:t>
      </w:r>
    </w:p>
    <w:p w14:paraId="50FF6C65">
      <w:pPr>
        <w:pStyle w:val="23"/>
        <w:spacing w:beforeAutospacing="0" w:afterAutospacing="0" w:line="360" w:lineRule="auto"/>
        <w:jc w:val="right"/>
        <w:rPr>
          <w:rFonts w:eastAsia="宋体" w:cs="宋体"/>
          <w:color w:val="auto"/>
        </w:rPr>
      </w:pPr>
      <w:r>
        <w:rPr>
          <w:rFonts w:hint="eastAsia" w:eastAsia="宋体" w:cs="宋体"/>
          <w:color w:val="auto"/>
          <w:shd w:val="clear" w:color="auto" w:fill="FFFFFF"/>
        </w:rPr>
        <w:t>二○一一年六月十八日</w:t>
      </w:r>
    </w:p>
    <w:p w14:paraId="77A58EB1">
      <w:pPr>
        <w:pStyle w:val="23"/>
        <w:spacing w:beforeAutospacing="0" w:afterAutospacing="0" w:line="360" w:lineRule="auto"/>
        <w:jc w:val="center"/>
        <w:rPr>
          <w:rFonts w:eastAsia="宋体" w:cs="宋体"/>
          <w:color w:val="auto"/>
        </w:rPr>
      </w:pPr>
      <w:r>
        <w:rPr>
          <w:rStyle w:val="28"/>
          <w:rFonts w:hint="eastAsia" w:eastAsia="宋体" w:cs="宋体"/>
          <w:color w:val="auto"/>
          <w:shd w:val="clear" w:color="auto" w:fill="FFFFFF"/>
        </w:rPr>
        <w:t>中小企业划型标准规定</w:t>
      </w:r>
    </w:p>
    <w:p w14:paraId="49936E9E">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一、根据《中华人民共和国中小企业促进法》和《国务院关于进一步促进中小企业发展的若干意见》(国发〔2009〕36号)，制定本规定。</w:t>
      </w:r>
    </w:p>
    <w:p w14:paraId="23747F4F">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二、中小企业划分为中型、小型、微型三种类型，具体标准根据企业从业人员、营业收入、资产总额等指标，结合行业特点制定。</w:t>
      </w:r>
    </w:p>
    <w:p w14:paraId="44B028F1">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4B8BD8F">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四、各行业划型标准为：</w:t>
      </w:r>
    </w:p>
    <w:p w14:paraId="4C679ECA">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34140843">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19101AE">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E6FA90C">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15E7272">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78F369A">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EB312CB">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70548B">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3B946F9">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0E06BB">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E02BA25">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AC973E5">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A8A282A">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BD1B718">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2BAC5C1">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53A8CC">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（十六）其他未列明行业。从业人员300人以下的为中小微型企业。其中，从业人员100人及以上的为中型企业；从业人员10人及以上的为小型企业；从业人员10人以下的为微型企业。</w:t>
      </w:r>
    </w:p>
    <w:p w14:paraId="6CE96F76">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五、企业类型的划分以统计部门的统计数据为依据。</w:t>
      </w:r>
    </w:p>
    <w:p w14:paraId="297EAD43">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六、本规定适用于在中华人民共和国境内依法设立的各类所有制和各种组织形式的企业。个体工商户和本规定以外的行业，参照本规定进行划型。</w:t>
      </w:r>
    </w:p>
    <w:p w14:paraId="0A653687">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757A123F">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八、本规定由工业和信息化部、国家统计局会同有关部门根据《国民经济行业分类》修订情况和企业发展变化情况适时修订。</w:t>
      </w:r>
    </w:p>
    <w:p w14:paraId="6A015BF2">
      <w:pPr>
        <w:pStyle w:val="23"/>
        <w:spacing w:beforeAutospacing="0" w:afterAutospacing="0" w:line="360" w:lineRule="auto"/>
        <w:rPr>
          <w:rFonts w:eastAsia="宋体" w:cs="宋体"/>
          <w:color w:val="auto"/>
          <w:shd w:val="clear" w:color="auto" w:fill="FFFFFF"/>
        </w:rPr>
      </w:pPr>
      <w:r>
        <w:rPr>
          <w:rFonts w:hint="eastAsia" w:eastAsia="宋体" w:cs="宋体"/>
          <w:color w:val="auto"/>
          <w:shd w:val="clear" w:color="auto" w:fill="FFFFFF"/>
        </w:rPr>
        <w:t>　　九、本规定由工业和信息化部、国家统计局会同有关部门负责解释。</w:t>
      </w:r>
    </w:p>
    <w:p w14:paraId="1826E993">
      <w:pPr>
        <w:pStyle w:val="23"/>
        <w:spacing w:beforeAutospacing="0" w:afterAutospacing="0" w:line="360" w:lineRule="auto"/>
        <w:rPr>
          <w:rFonts w:eastAsia="宋体" w:cs="宋体"/>
          <w:color w:val="auto"/>
        </w:rPr>
      </w:pPr>
      <w:r>
        <w:rPr>
          <w:rFonts w:hint="eastAsia" w:eastAsia="宋体" w:cs="宋体"/>
          <w:color w:val="auto"/>
          <w:shd w:val="clear" w:color="auto" w:fill="FFFFFF"/>
        </w:rPr>
        <w:t>　　十、本规定自发布之日起执行，原国家经贸委、原国家计委、财政部和国家统计局2003年颁布的《中小企业标准暂行规定》同时废止。</w:t>
      </w:r>
    </w:p>
    <w:p w14:paraId="47E8081A">
      <w:pPr>
        <w:spacing w:line="360" w:lineRule="auto"/>
        <w:rPr>
          <w:rFonts w:ascii="宋体" w:hAnsi="宋体" w:eastAsia="宋体" w:cs="宋体"/>
          <w:color w:val="auto"/>
          <w:sz w:val="24"/>
          <w:szCs w:val="24"/>
          <w:lang w:eastAsia="zh-CN"/>
        </w:rPr>
      </w:pPr>
    </w:p>
    <w:p w14:paraId="688A42F0">
      <w:pPr>
        <w:spacing w:before="91" w:line="360" w:lineRule="auto"/>
        <w:ind w:left="33"/>
        <w:rPr>
          <w:rFonts w:ascii="宋体" w:hAnsi="宋体" w:eastAsia="宋体" w:cs="宋体"/>
          <w:color w:val="auto"/>
          <w:sz w:val="24"/>
          <w:szCs w:val="24"/>
          <w:lang w:eastAsia="zh-CN"/>
        </w:rPr>
      </w:pPr>
    </w:p>
    <w:sectPr>
      <w:footerReference r:id="rId12" w:type="default"/>
      <w:pgSz w:w="11906" w:h="16839"/>
      <w:pgMar w:top="1219" w:right="1416" w:bottom="1389" w:left="1786" w:header="868" w:footer="118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169EFE5-8188-4C4D-9015-E6409828F332}"/>
  </w:font>
  <w:font w:name="Arial">
    <w:panose1 w:val="020B0604020202020204"/>
    <w:charset w:val="01"/>
    <w:family w:val="swiss"/>
    <w:pitch w:val="default"/>
    <w:sig w:usb0="E0002EFF" w:usb1="C000785B" w:usb2="00000009" w:usb3="00000000" w:csb0="400001FF" w:csb1="FFFF0000"/>
    <w:embedRegular r:id="rId2" w:fontKey="{A722CD4C-19B8-4632-B47E-FA761BAC6F74}"/>
  </w:font>
  <w:font w:name="黑体">
    <w:panose1 w:val="02010609060101010101"/>
    <w:charset w:val="86"/>
    <w:family w:val="auto"/>
    <w:pitch w:val="default"/>
    <w:sig w:usb0="800002BF" w:usb1="38CF7CFA" w:usb2="00000016" w:usb3="00000000" w:csb0="00040001" w:csb1="00000000"/>
    <w:embedRegular r:id="rId3" w:fontKey="{1614A97E-4CF6-40A9-ABCA-817C8D83A0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0000000000000000000"/>
    <w:charset w:val="86"/>
    <w:family w:val="auto"/>
    <w:pitch w:val="default"/>
    <w:sig w:usb0="00000000" w:usb1="00000000" w:usb2="00000000" w:usb3="00000000" w:csb0="0004009F" w:csb1="DFD70000"/>
    <w:embedRegular r:id="rId4" w:fontKey="{180C4335-7EF4-455F-8925-D9E82430C827}"/>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2EB3B9F1-F21A-476F-8832-57030FC824B7}"/>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embedRegular r:id="rId6" w:fontKey="{4434CBEF-F4ED-47BA-9173-D0CA2DDBA864}"/>
  </w:font>
  <w:font w:name="Times New Roman Regular">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embedRegular r:id="rId7" w:fontKey="{761BF6D1-D54C-4CB3-BFD9-9C1CABAC6330}"/>
  </w:font>
  <w:font w:name="汉仪书宋二S">
    <w:altName w:val="宋体"/>
    <w:panose1 w:val="00000000000000000000"/>
    <w:charset w:val="00"/>
    <w:family w:val="auto"/>
    <w:pitch w:val="default"/>
    <w:sig w:usb0="00000000" w:usb1="00000000" w:usb2="00000000" w:usb3="00000000" w:csb0="00000000" w:csb1="00000000"/>
    <w:embedRegular r:id="rId8" w:fontKey="{F7AE11D2-DD00-4079-842C-571CC5F5F8F3}"/>
  </w:font>
  <w:font w:name="WPSEMBED3">
    <w:panose1 w:val="02010609030101010101"/>
    <w:charset w:val="86"/>
    <w:family w:val="auto"/>
    <w:pitch w:val="default"/>
    <w:sig w:usb0="00000001" w:usb1="080E0000" w:usb2="00000000" w:usb3="00000000" w:csb0="00040000" w:csb1="00000000"/>
  </w:font>
  <w:font w:name="WPSEMBED4">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21B08">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7FC7C">
    <w:pPr>
      <w:pStyle w:val="16"/>
      <w:rPr>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7573E">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13DF3">
    <w:pPr>
      <w:pStyle w:val="16"/>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709DC">
                          <w:pPr>
                            <w:pStyle w:val="16"/>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12709DC">
                    <w:pPr>
                      <w:pStyle w:val="16"/>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B1820">
    <w:pPr>
      <w:spacing w:line="171" w:lineRule="auto"/>
      <w:ind w:left="4559"/>
      <w:rPr>
        <w:rFonts w:ascii="宋体" w:hAnsi="宋体" w:eastAsia="宋体" w:cs="宋体"/>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061A6">
                          <w:pPr>
                            <w:pStyle w:val="16"/>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D2061A6">
                    <w:pPr>
                      <w:pStyle w:val="16"/>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81B62">
    <w:pPr>
      <w:pStyle w:val="16"/>
      <w:jc w:val="cente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B9973">
                          <w:pPr>
                            <w:pStyle w:val="16"/>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89B9973">
                    <w:pPr>
                      <w:pStyle w:val="16"/>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B426A">
    <w:pPr>
      <w:spacing w:line="14" w:lineRule="auto"/>
      <w:rPr>
        <w:rFonts w:ascii="仿宋" w:hAnsi="仿宋" w:eastAsia="仿宋"/>
        <w:b/>
        <w:bCs/>
      </w:rPr>
    </w:pPr>
  </w:p>
  <w:p w14:paraId="2914375C">
    <w:pPr>
      <w:spacing w:line="14" w:lineRule="auto"/>
      <w:rPr>
        <w:rFonts w:ascii="仿宋" w:hAnsi="仿宋" w:eastAsia="仿宋"/>
        <w:b/>
        <w:bCs/>
      </w:rPr>
    </w:pPr>
  </w:p>
  <w:p w14:paraId="26D27FEC">
    <w:pPr>
      <w:spacing w:line="14" w:lineRule="auto"/>
      <w:rPr>
        <w:rFonts w:ascii="仿宋" w:hAnsi="仿宋" w:eastAsia="仿宋"/>
        <w:b/>
        <w:bCs/>
      </w:rPr>
    </w:pPr>
  </w:p>
  <w:p w14:paraId="7F823555">
    <w:pPr>
      <w:spacing w:line="14" w:lineRule="auto"/>
      <w:rPr>
        <w:rFonts w:ascii="仿宋" w:hAnsi="仿宋" w:eastAsia="仿宋"/>
        <w:b/>
        <w:bCs/>
      </w:rPr>
    </w:pPr>
  </w:p>
  <w:p w14:paraId="67A163AD">
    <w:pPr>
      <w:spacing w:line="14" w:lineRule="auto"/>
      <w:rPr>
        <w:rFonts w:ascii="仿宋" w:hAnsi="仿宋" w:eastAsia="仿宋"/>
        <w:b/>
        <w:bCs/>
      </w:rPr>
    </w:pPr>
  </w:p>
  <w:p w14:paraId="1AB5BE83">
    <w:pPr>
      <w:spacing w:line="14" w:lineRule="auto"/>
      <w:ind w:firstLine="632" w:firstLineChars="300"/>
      <w:rPr>
        <w:rFonts w:ascii="仿宋" w:hAnsi="仿宋" w:eastAsia="仿宋"/>
        <w:b/>
        <w:bCs/>
      </w:rPr>
    </w:pPr>
  </w:p>
  <w:p w14:paraId="65BE864E">
    <w:pPr>
      <w:spacing w:line="14" w:lineRule="auto"/>
      <w:ind w:firstLine="632" w:firstLineChars="300"/>
      <w:rPr>
        <w:rFonts w:ascii="仿宋" w:hAnsi="仿宋" w:eastAsia="仿宋"/>
        <w:b/>
        <w:bCs/>
      </w:rPr>
    </w:pPr>
  </w:p>
  <w:p w14:paraId="585753C4">
    <w:pPr>
      <w:spacing w:line="14" w:lineRule="auto"/>
      <w:ind w:firstLine="632" w:firstLineChars="300"/>
      <w:rPr>
        <w:rFonts w:ascii="仿宋" w:hAnsi="仿宋" w:eastAsia="仿宋"/>
        <w:b/>
        <w:bCs/>
      </w:rPr>
    </w:pPr>
  </w:p>
  <w:p w14:paraId="395968A3">
    <w:pPr>
      <w:pBdr>
        <w:bottom w:val="single" w:color="auto" w:sz="4" w:space="0"/>
      </w:pBdr>
      <w:ind w:firstLine="220" w:firstLineChars="200"/>
      <w:rPr>
        <w:sz w:val="2"/>
        <w:lang w:eastAsia="zh-CN"/>
      </w:rPr>
    </w:pPr>
    <w:r>
      <w:rPr>
        <w:rFonts w:ascii="Times New Roman" w:hAnsi="Times New Roman"/>
        <w:sz w:val="11"/>
        <w:szCs w:val="11"/>
        <w:lang w:eastAsia="zh-CN"/>
      </w:rPr>
      <w:drawing>
        <wp:inline distT="0" distB="0" distL="114300" distR="114300">
          <wp:extent cx="351790" cy="213360"/>
          <wp:effectExtent l="1905" t="3175" r="8255" b="12065"/>
          <wp:docPr id="7"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hint="eastAsia" w:ascii="仿宋" w:hAnsi="仿宋" w:eastAsia="仿宋"/>
        <w:b/>
        <w:bCs/>
        <w:lang w:eastAsia="zh-CN"/>
      </w:rPr>
      <w:t xml:space="preserve">新疆金正建设工程管理有限公司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D636C">
    <w:pPr>
      <w:pStyle w:val="17"/>
      <w:ind w:firstLine="632" w:firstLineChars="300"/>
      <w:jc w:val="both"/>
      <w:rPr>
        <w:rFonts w:ascii="仿宋" w:hAnsi="仿宋" w:eastAsia="仿宋"/>
        <w:b/>
        <w:bCs/>
        <w:sz w:val="21"/>
        <w:szCs w:val="21"/>
        <w:lang w:eastAsia="zh-CN"/>
      </w:rPr>
    </w:pPr>
  </w:p>
  <w:p w14:paraId="5C28F024">
    <w:pPr>
      <w:pStyle w:val="17"/>
      <w:ind w:firstLine="330" w:firstLineChars="300"/>
      <w:jc w:val="both"/>
      <w:rPr>
        <w:lang w:eastAsia="zh-CN"/>
      </w:rPr>
    </w:pPr>
    <w:r>
      <w:rPr>
        <w:rFonts w:ascii="Times New Roman" w:hAnsi="Times New Roman"/>
        <w:sz w:val="11"/>
        <w:szCs w:val="11"/>
        <w:lang w:eastAsia="zh-CN"/>
      </w:rPr>
      <w:drawing>
        <wp:inline distT="0" distB="0" distL="114300" distR="114300">
          <wp:extent cx="351790" cy="213360"/>
          <wp:effectExtent l="1905" t="3175" r="8255" b="12065"/>
          <wp:docPr id="8" name="图片 2"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hint="eastAsia" w:ascii="仿宋" w:hAnsi="仿宋" w:eastAsia="仿宋"/>
        <w:b/>
        <w:bCs/>
        <w:sz w:val="21"/>
        <w:szCs w:val="21"/>
        <w:lang w:eastAsia="zh-CN"/>
      </w:rPr>
      <w:t xml:space="preserve">新疆金正建设工程管理有限公司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B2AF5">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2E16">
    <w:pPr>
      <w:pStyle w:val="17"/>
      <w:rPr>
        <w:lang w:eastAsia="zh-CN"/>
      </w:rPr>
    </w:pPr>
    <w:r>
      <w:rPr>
        <w:sz w:val="21"/>
        <w:szCs w:val="21"/>
        <w:lang w:eastAsia="zh-CN"/>
      </w:rPr>
      <w:drawing>
        <wp:anchor distT="0" distB="0" distL="114300" distR="114300" simplePos="0" relativeHeight="251662336" behindDoc="0" locked="0" layoutInCell="1" allowOverlap="1">
          <wp:simplePos x="0" y="0"/>
          <wp:positionH relativeFrom="column">
            <wp:posOffset>60960</wp:posOffset>
          </wp:positionH>
          <wp:positionV relativeFrom="paragraph">
            <wp:posOffset>-170180</wp:posOffset>
          </wp:positionV>
          <wp:extent cx="405130" cy="360045"/>
          <wp:effectExtent l="0" t="0" r="13970" b="1905"/>
          <wp:wrapSquare wrapText="bothSides"/>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
                  <a:stretch>
                    <a:fillRect/>
                  </a:stretch>
                </pic:blipFill>
                <pic:spPr>
                  <a:xfrm>
                    <a:off x="0" y="0"/>
                    <a:ext cx="405130" cy="360045"/>
                  </a:xfrm>
                  <a:prstGeom prst="rect">
                    <a:avLst/>
                  </a:prstGeom>
                  <a:noFill/>
                  <a:ln>
                    <a:noFill/>
                  </a:ln>
                </pic:spPr>
              </pic:pic>
            </a:graphicData>
          </a:graphic>
        </wp:anchor>
      </w:drawing>
    </w:r>
    <w:r>
      <w:rPr>
        <w:rFonts w:hint="eastAsia"/>
        <w:sz w:val="21"/>
        <w:szCs w:val="21"/>
        <w:lang w:eastAsia="zh-CN"/>
      </w:rPr>
      <w:t xml:space="preserve">                                                  新疆金正建设工程管理有限公司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B729EAC"/>
    <w:multiLevelType w:val="singleLevel"/>
    <w:tmpl w:val="FB729EAC"/>
    <w:lvl w:ilvl="0" w:tentative="0">
      <w:start w:val="2"/>
      <w:numFmt w:val="decimal"/>
      <w:lvlText w:val="%1."/>
      <w:lvlJc w:val="left"/>
      <w:pPr>
        <w:tabs>
          <w:tab w:val="left" w:pos="312"/>
        </w:tabs>
      </w:p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B"/>
    <w:multiLevelType w:val="singleLevel"/>
    <w:tmpl w:val="0000000B"/>
    <w:lvl w:ilvl="0" w:tentative="0">
      <w:start w:val="1"/>
      <w:numFmt w:val="decimal"/>
      <w:suff w:val="nothing"/>
      <w:lvlText w:val="%1、"/>
      <w:lvlJc w:val="left"/>
    </w:lvl>
  </w:abstractNum>
  <w:abstractNum w:abstractNumId="8">
    <w:nsid w:val="00E5CB9B"/>
    <w:multiLevelType w:val="singleLevel"/>
    <w:tmpl w:val="00E5CB9B"/>
    <w:lvl w:ilvl="0" w:tentative="0">
      <w:start w:val="2"/>
      <w:numFmt w:val="decimal"/>
      <w:suff w:val="space"/>
      <w:lvlText w:val="%1."/>
      <w:lvlJc w:val="left"/>
    </w:lvl>
  </w:abstractNum>
  <w:abstractNum w:abstractNumId="9">
    <w:nsid w:val="31634186"/>
    <w:multiLevelType w:val="singleLevel"/>
    <w:tmpl w:val="31634186"/>
    <w:lvl w:ilvl="0" w:tentative="0">
      <w:start w:val="2"/>
      <w:numFmt w:val="chineseCounting"/>
      <w:suff w:val="nothing"/>
      <w:lvlText w:val="%1、"/>
      <w:lvlJc w:val="left"/>
      <w:rPr>
        <w:rFonts w:hint="eastAsia"/>
      </w:rPr>
    </w:lvl>
  </w:abstractNum>
  <w:abstractNum w:abstractNumId="10">
    <w:nsid w:val="4390D8CA"/>
    <w:multiLevelType w:val="singleLevel"/>
    <w:tmpl w:val="4390D8CA"/>
    <w:lvl w:ilvl="0" w:tentative="0">
      <w:start w:val="2"/>
      <w:numFmt w:val="chineseCounting"/>
      <w:suff w:val="nothing"/>
      <w:lvlText w:val="（%1）"/>
      <w:lvlJc w:val="left"/>
      <w:rPr>
        <w:rFonts w:hint="eastAsia"/>
      </w:rPr>
    </w:lvl>
  </w:abstractNum>
  <w:abstractNum w:abstractNumId="11">
    <w:nsid w:val="6B1B2441"/>
    <w:multiLevelType w:val="singleLevel"/>
    <w:tmpl w:val="6B1B2441"/>
    <w:lvl w:ilvl="0" w:tentative="0">
      <w:start w:val="2"/>
      <w:numFmt w:val="decimal"/>
      <w:suff w:val="nothing"/>
      <w:lvlText w:val="（%1）"/>
      <w:lvlJc w:val="left"/>
    </w:lvl>
  </w:abstractNum>
  <w:abstractNum w:abstractNumId="12">
    <w:nsid w:val="7A0F6431"/>
    <w:multiLevelType w:val="singleLevel"/>
    <w:tmpl w:val="7A0F6431"/>
    <w:lvl w:ilvl="0" w:tentative="0">
      <w:start w:val="1"/>
      <w:numFmt w:val="decimal"/>
      <w:suff w:val="space"/>
      <w:lvlText w:val="%1."/>
      <w:lvlJc w:val="left"/>
    </w:lvl>
  </w:abstractNum>
  <w:abstractNum w:abstractNumId="13">
    <w:nsid w:val="7E8CDCAF"/>
    <w:multiLevelType w:val="singleLevel"/>
    <w:tmpl w:val="7E8CDCAF"/>
    <w:lvl w:ilvl="0" w:tentative="0">
      <w:start w:val="1"/>
      <w:numFmt w:val="decimal"/>
      <w:lvlText w:val="%1."/>
      <w:lvlJc w:val="left"/>
      <w:pPr>
        <w:tabs>
          <w:tab w:val="left" w:pos="312"/>
        </w:tabs>
      </w:pPr>
    </w:lvl>
  </w:abstractNum>
  <w:num w:numId="1">
    <w:abstractNumId w:val="8"/>
  </w:num>
  <w:num w:numId="2">
    <w:abstractNumId w:val="11"/>
  </w:num>
  <w:num w:numId="3">
    <w:abstractNumId w:val="10"/>
  </w:num>
  <w:num w:numId="4">
    <w:abstractNumId w:val="5"/>
  </w:num>
  <w:num w:numId="5">
    <w:abstractNumId w:val="12"/>
  </w:num>
  <w:num w:numId="6">
    <w:abstractNumId w:val="1"/>
  </w:num>
  <w:num w:numId="7">
    <w:abstractNumId w:val="6"/>
  </w:num>
  <w:num w:numId="8">
    <w:abstractNumId w:val="3"/>
  </w:num>
  <w:num w:numId="9">
    <w:abstractNumId w:val="2"/>
  </w:num>
  <w:num w:numId="10">
    <w:abstractNumId w:val="0"/>
  </w:num>
  <w:num w:numId="11">
    <w:abstractNumId w:val="4"/>
  </w:num>
  <w:num w:numId="12">
    <w:abstractNumId w:val="9"/>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zZDA2ZTkwMTMxY2Y4NDMxMjY5ZmIyOTY5ZWY5OGQifQ=="/>
  </w:docVars>
  <w:rsids>
    <w:rsidRoot w:val="00FB501B"/>
    <w:rsid w:val="00020EF7"/>
    <w:rsid w:val="00024CAA"/>
    <w:rsid w:val="00035C43"/>
    <w:rsid w:val="0003706D"/>
    <w:rsid w:val="00045658"/>
    <w:rsid w:val="000767B8"/>
    <w:rsid w:val="000B3EF2"/>
    <w:rsid w:val="000B719F"/>
    <w:rsid w:val="000E469B"/>
    <w:rsid w:val="000E7403"/>
    <w:rsid w:val="000F499F"/>
    <w:rsid w:val="00106D58"/>
    <w:rsid w:val="00122430"/>
    <w:rsid w:val="001338C0"/>
    <w:rsid w:val="001348CE"/>
    <w:rsid w:val="00154359"/>
    <w:rsid w:val="00172780"/>
    <w:rsid w:val="00174815"/>
    <w:rsid w:val="00174989"/>
    <w:rsid w:val="00193965"/>
    <w:rsid w:val="001B4B2E"/>
    <w:rsid w:val="001C4405"/>
    <w:rsid w:val="001E47DB"/>
    <w:rsid w:val="001E6B17"/>
    <w:rsid w:val="00214313"/>
    <w:rsid w:val="00215AA4"/>
    <w:rsid w:val="0022181C"/>
    <w:rsid w:val="00223327"/>
    <w:rsid w:val="002706DE"/>
    <w:rsid w:val="002A363D"/>
    <w:rsid w:val="002B11E4"/>
    <w:rsid w:val="002E142C"/>
    <w:rsid w:val="002E37F4"/>
    <w:rsid w:val="002F4CF9"/>
    <w:rsid w:val="002F7D00"/>
    <w:rsid w:val="003055F5"/>
    <w:rsid w:val="00305FA3"/>
    <w:rsid w:val="00347CB4"/>
    <w:rsid w:val="00350E5B"/>
    <w:rsid w:val="00370602"/>
    <w:rsid w:val="003773AA"/>
    <w:rsid w:val="003A2BB4"/>
    <w:rsid w:val="003E33B1"/>
    <w:rsid w:val="00405B1C"/>
    <w:rsid w:val="00425DD9"/>
    <w:rsid w:val="00436B8D"/>
    <w:rsid w:val="0044224D"/>
    <w:rsid w:val="00466466"/>
    <w:rsid w:val="004A465D"/>
    <w:rsid w:val="004A6297"/>
    <w:rsid w:val="004E349B"/>
    <w:rsid w:val="004E5F79"/>
    <w:rsid w:val="004F37D3"/>
    <w:rsid w:val="005073F4"/>
    <w:rsid w:val="00512AB7"/>
    <w:rsid w:val="00526408"/>
    <w:rsid w:val="00527DC4"/>
    <w:rsid w:val="00547ED5"/>
    <w:rsid w:val="00582081"/>
    <w:rsid w:val="005B4704"/>
    <w:rsid w:val="005C154A"/>
    <w:rsid w:val="005D4349"/>
    <w:rsid w:val="005F3464"/>
    <w:rsid w:val="006038F8"/>
    <w:rsid w:val="006513F7"/>
    <w:rsid w:val="006A1289"/>
    <w:rsid w:val="006A3C44"/>
    <w:rsid w:val="006D18D4"/>
    <w:rsid w:val="00702FA7"/>
    <w:rsid w:val="007116D9"/>
    <w:rsid w:val="00730C8A"/>
    <w:rsid w:val="0074427B"/>
    <w:rsid w:val="00761110"/>
    <w:rsid w:val="00766701"/>
    <w:rsid w:val="007702AB"/>
    <w:rsid w:val="00775A24"/>
    <w:rsid w:val="00781B06"/>
    <w:rsid w:val="00783F99"/>
    <w:rsid w:val="007903F5"/>
    <w:rsid w:val="00794046"/>
    <w:rsid w:val="007D3357"/>
    <w:rsid w:val="007D6545"/>
    <w:rsid w:val="00806A58"/>
    <w:rsid w:val="00812E1B"/>
    <w:rsid w:val="00813464"/>
    <w:rsid w:val="00815DF1"/>
    <w:rsid w:val="008576B0"/>
    <w:rsid w:val="008A43B7"/>
    <w:rsid w:val="008C2349"/>
    <w:rsid w:val="008F5E35"/>
    <w:rsid w:val="00925314"/>
    <w:rsid w:val="00942585"/>
    <w:rsid w:val="0094292E"/>
    <w:rsid w:val="00970C99"/>
    <w:rsid w:val="00991AC7"/>
    <w:rsid w:val="00996850"/>
    <w:rsid w:val="00A136F4"/>
    <w:rsid w:val="00A36A39"/>
    <w:rsid w:val="00A8470E"/>
    <w:rsid w:val="00AA5972"/>
    <w:rsid w:val="00AE7961"/>
    <w:rsid w:val="00B02EB8"/>
    <w:rsid w:val="00B164D7"/>
    <w:rsid w:val="00B207ED"/>
    <w:rsid w:val="00B56612"/>
    <w:rsid w:val="00B86503"/>
    <w:rsid w:val="00B96AB4"/>
    <w:rsid w:val="00BB7FC8"/>
    <w:rsid w:val="00BC50D9"/>
    <w:rsid w:val="00BD35F7"/>
    <w:rsid w:val="00C06CCD"/>
    <w:rsid w:val="00C33BC2"/>
    <w:rsid w:val="00C549EC"/>
    <w:rsid w:val="00C85D56"/>
    <w:rsid w:val="00CA68F2"/>
    <w:rsid w:val="00CB4532"/>
    <w:rsid w:val="00CC2729"/>
    <w:rsid w:val="00CC3DE0"/>
    <w:rsid w:val="00CC733F"/>
    <w:rsid w:val="00CE4BFA"/>
    <w:rsid w:val="00CE7E48"/>
    <w:rsid w:val="00D23C43"/>
    <w:rsid w:val="00D240E0"/>
    <w:rsid w:val="00D265BF"/>
    <w:rsid w:val="00D57338"/>
    <w:rsid w:val="00D61957"/>
    <w:rsid w:val="00D67001"/>
    <w:rsid w:val="00DD0D24"/>
    <w:rsid w:val="00DE290E"/>
    <w:rsid w:val="00DE4DF1"/>
    <w:rsid w:val="00E23DD0"/>
    <w:rsid w:val="00E23E90"/>
    <w:rsid w:val="00E3510A"/>
    <w:rsid w:val="00EB6B73"/>
    <w:rsid w:val="00EE2DE0"/>
    <w:rsid w:val="00F101A7"/>
    <w:rsid w:val="00F5485E"/>
    <w:rsid w:val="00FA2678"/>
    <w:rsid w:val="00FB501B"/>
    <w:rsid w:val="00FC5A69"/>
    <w:rsid w:val="01040F3A"/>
    <w:rsid w:val="01115B19"/>
    <w:rsid w:val="012313A8"/>
    <w:rsid w:val="012A5292"/>
    <w:rsid w:val="01317F69"/>
    <w:rsid w:val="01374E54"/>
    <w:rsid w:val="014A2DD9"/>
    <w:rsid w:val="01763BCE"/>
    <w:rsid w:val="0179546C"/>
    <w:rsid w:val="018E24D9"/>
    <w:rsid w:val="01A87AFF"/>
    <w:rsid w:val="01D04FBC"/>
    <w:rsid w:val="01FB2325"/>
    <w:rsid w:val="01FF3BC3"/>
    <w:rsid w:val="02070CCA"/>
    <w:rsid w:val="02104374"/>
    <w:rsid w:val="022B0E5C"/>
    <w:rsid w:val="025832D3"/>
    <w:rsid w:val="02886A47"/>
    <w:rsid w:val="029A1B3E"/>
    <w:rsid w:val="02AD7AC3"/>
    <w:rsid w:val="02AD7C71"/>
    <w:rsid w:val="02C1356F"/>
    <w:rsid w:val="02FA438B"/>
    <w:rsid w:val="03031491"/>
    <w:rsid w:val="03097855"/>
    <w:rsid w:val="03247659"/>
    <w:rsid w:val="03351867"/>
    <w:rsid w:val="03802AE2"/>
    <w:rsid w:val="038C76D9"/>
    <w:rsid w:val="039C2D6D"/>
    <w:rsid w:val="039F4141"/>
    <w:rsid w:val="03EA43FF"/>
    <w:rsid w:val="03F359AA"/>
    <w:rsid w:val="040060BC"/>
    <w:rsid w:val="0402799B"/>
    <w:rsid w:val="0438160E"/>
    <w:rsid w:val="045103D7"/>
    <w:rsid w:val="04657F2A"/>
    <w:rsid w:val="04714B20"/>
    <w:rsid w:val="047D34C5"/>
    <w:rsid w:val="047F2D99"/>
    <w:rsid w:val="04800E71"/>
    <w:rsid w:val="04931FE3"/>
    <w:rsid w:val="049352D6"/>
    <w:rsid w:val="04AC292F"/>
    <w:rsid w:val="04ED23F9"/>
    <w:rsid w:val="04F05A45"/>
    <w:rsid w:val="04FC3176"/>
    <w:rsid w:val="051060E7"/>
    <w:rsid w:val="052D6C99"/>
    <w:rsid w:val="056B56F5"/>
    <w:rsid w:val="05832D5D"/>
    <w:rsid w:val="05B13426"/>
    <w:rsid w:val="05E01F5E"/>
    <w:rsid w:val="06004014"/>
    <w:rsid w:val="06021ED4"/>
    <w:rsid w:val="06222576"/>
    <w:rsid w:val="0626226F"/>
    <w:rsid w:val="06470AB2"/>
    <w:rsid w:val="06500E91"/>
    <w:rsid w:val="068723D9"/>
    <w:rsid w:val="06982838"/>
    <w:rsid w:val="06B01930"/>
    <w:rsid w:val="06BE19DF"/>
    <w:rsid w:val="06C947A0"/>
    <w:rsid w:val="06F86E33"/>
    <w:rsid w:val="071023CF"/>
    <w:rsid w:val="07287ACA"/>
    <w:rsid w:val="0743133A"/>
    <w:rsid w:val="077961C6"/>
    <w:rsid w:val="07A76C22"/>
    <w:rsid w:val="07BB058C"/>
    <w:rsid w:val="07E4402F"/>
    <w:rsid w:val="07E55609"/>
    <w:rsid w:val="07F341CA"/>
    <w:rsid w:val="083640B7"/>
    <w:rsid w:val="086E1AA3"/>
    <w:rsid w:val="087D7F38"/>
    <w:rsid w:val="089B03BE"/>
    <w:rsid w:val="08AA23AF"/>
    <w:rsid w:val="08AB5A48"/>
    <w:rsid w:val="08DB6A0C"/>
    <w:rsid w:val="08E04023"/>
    <w:rsid w:val="08F57ACE"/>
    <w:rsid w:val="08FF094D"/>
    <w:rsid w:val="092010E4"/>
    <w:rsid w:val="09270676"/>
    <w:rsid w:val="094620D8"/>
    <w:rsid w:val="095962AF"/>
    <w:rsid w:val="096C3CFF"/>
    <w:rsid w:val="09AB4631"/>
    <w:rsid w:val="09D75426"/>
    <w:rsid w:val="0A1E4E03"/>
    <w:rsid w:val="0A6071C9"/>
    <w:rsid w:val="0A782765"/>
    <w:rsid w:val="0AC0410C"/>
    <w:rsid w:val="0AD6392F"/>
    <w:rsid w:val="0B04223B"/>
    <w:rsid w:val="0B6149B5"/>
    <w:rsid w:val="0B705B32"/>
    <w:rsid w:val="0B826D78"/>
    <w:rsid w:val="0B9A2BAF"/>
    <w:rsid w:val="0B9F1F73"/>
    <w:rsid w:val="0BA04D77"/>
    <w:rsid w:val="0BC35C62"/>
    <w:rsid w:val="0BD55995"/>
    <w:rsid w:val="0BE45BD8"/>
    <w:rsid w:val="0BF202F5"/>
    <w:rsid w:val="0BF26547"/>
    <w:rsid w:val="0BFF4851"/>
    <w:rsid w:val="0C032502"/>
    <w:rsid w:val="0C421E8C"/>
    <w:rsid w:val="0C6E02C3"/>
    <w:rsid w:val="0C954EBE"/>
    <w:rsid w:val="0CC90F7D"/>
    <w:rsid w:val="0CF32576"/>
    <w:rsid w:val="0D307327"/>
    <w:rsid w:val="0D474670"/>
    <w:rsid w:val="0DA87805"/>
    <w:rsid w:val="0E1A3B33"/>
    <w:rsid w:val="0E470347"/>
    <w:rsid w:val="0E5B4877"/>
    <w:rsid w:val="0E8A0E3F"/>
    <w:rsid w:val="0E8D096C"/>
    <w:rsid w:val="0ED10127"/>
    <w:rsid w:val="0ED10695"/>
    <w:rsid w:val="0F0547E3"/>
    <w:rsid w:val="0F29227F"/>
    <w:rsid w:val="0F4C73F7"/>
    <w:rsid w:val="0F543075"/>
    <w:rsid w:val="0F566DED"/>
    <w:rsid w:val="0F6A6B8F"/>
    <w:rsid w:val="0F7219CD"/>
    <w:rsid w:val="0F933B9D"/>
    <w:rsid w:val="0F9811B3"/>
    <w:rsid w:val="0FA7589A"/>
    <w:rsid w:val="0FFA1E6E"/>
    <w:rsid w:val="10046849"/>
    <w:rsid w:val="100D71D3"/>
    <w:rsid w:val="10190546"/>
    <w:rsid w:val="10233173"/>
    <w:rsid w:val="10A122E9"/>
    <w:rsid w:val="10A55F67"/>
    <w:rsid w:val="10A67900"/>
    <w:rsid w:val="10AD2CB9"/>
    <w:rsid w:val="10AF4E6E"/>
    <w:rsid w:val="10B44742"/>
    <w:rsid w:val="10C04E65"/>
    <w:rsid w:val="10D0497D"/>
    <w:rsid w:val="110805BA"/>
    <w:rsid w:val="111B5623"/>
    <w:rsid w:val="111F7DDE"/>
    <w:rsid w:val="11230F50"/>
    <w:rsid w:val="115B2DE0"/>
    <w:rsid w:val="1173012A"/>
    <w:rsid w:val="11733C86"/>
    <w:rsid w:val="117A3266"/>
    <w:rsid w:val="118B5473"/>
    <w:rsid w:val="11A55E09"/>
    <w:rsid w:val="11AC0F46"/>
    <w:rsid w:val="11B04EDA"/>
    <w:rsid w:val="11C15A98"/>
    <w:rsid w:val="11E20E0C"/>
    <w:rsid w:val="120B0362"/>
    <w:rsid w:val="12204AD2"/>
    <w:rsid w:val="12307DC9"/>
    <w:rsid w:val="126C06FF"/>
    <w:rsid w:val="12714AC1"/>
    <w:rsid w:val="127D7E62"/>
    <w:rsid w:val="12940450"/>
    <w:rsid w:val="12971BF6"/>
    <w:rsid w:val="12B2033A"/>
    <w:rsid w:val="12BB7786"/>
    <w:rsid w:val="12BE7183"/>
    <w:rsid w:val="12CB10A8"/>
    <w:rsid w:val="12DE7825"/>
    <w:rsid w:val="13053004"/>
    <w:rsid w:val="130A7C63"/>
    <w:rsid w:val="130F54F2"/>
    <w:rsid w:val="131C545C"/>
    <w:rsid w:val="13255454"/>
    <w:rsid w:val="134E1CE9"/>
    <w:rsid w:val="135D2E40"/>
    <w:rsid w:val="13910349"/>
    <w:rsid w:val="13AD3054"/>
    <w:rsid w:val="13BB7B66"/>
    <w:rsid w:val="13D1646B"/>
    <w:rsid w:val="141A488D"/>
    <w:rsid w:val="142B4CEC"/>
    <w:rsid w:val="142B6A9A"/>
    <w:rsid w:val="142C6D81"/>
    <w:rsid w:val="143F0797"/>
    <w:rsid w:val="14B73B0A"/>
    <w:rsid w:val="14ED79F6"/>
    <w:rsid w:val="14F9476E"/>
    <w:rsid w:val="150572EB"/>
    <w:rsid w:val="151C19D4"/>
    <w:rsid w:val="1546151B"/>
    <w:rsid w:val="15485429"/>
    <w:rsid w:val="154D0C92"/>
    <w:rsid w:val="157C1B01"/>
    <w:rsid w:val="15813D7F"/>
    <w:rsid w:val="15897F1C"/>
    <w:rsid w:val="158C17BA"/>
    <w:rsid w:val="15A44D56"/>
    <w:rsid w:val="15BB3A4F"/>
    <w:rsid w:val="15D13671"/>
    <w:rsid w:val="15F852DA"/>
    <w:rsid w:val="160C46A9"/>
    <w:rsid w:val="164C0FC5"/>
    <w:rsid w:val="16777D74"/>
    <w:rsid w:val="167F4E7B"/>
    <w:rsid w:val="169326D4"/>
    <w:rsid w:val="1694677A"/>
    <w:rsid w:val="1695644C"/>
    <w:rsid w:val="16EA17B8"/>
    <w:rsid w:val="16F2389F"/>
    <w:rsid w:val="16FC64EB"/>
    <w:rsid w:val="1701289B"/>
    <w:rsid w:val="170B4E7F"/>
    <w:rsid w:val="171E4694"/>
    <w:rsid w:val="1740285C"/>
    <w:rsid w:val="1743234C"/>
    <w:rsid w:val="17514A69"/>
    <w:rsid w:val="17536A81"/>
    <w:rsid w:val="176F6C9D"/>
    <w:rsid w:val="17832749"/>
    <w:rsid w:val="17925102"/>
    <w:rsid w:val="17F43DDB"/>
    <w:rsid w:val="18090783"/>
    <w:rsid w:val="185C36C6"/>
    <w:rsid w:val="185D743E"/>
    <w:rsid w:val="18760F08"/>
    <w:rsid w:val="18A84B5D"/>
    <w:rsid w:val="18BF10D5"/>
    <w:rsid w:val="18C66D91"/>
    <w:rsid w:val="18FA6A3B"/>
    <w:rsid w:val="19362169"/>
    <w:rsid w:val="193F08F1"/>
    <w:rsid w:val="19424AEC"/>
    <w:rsid w:val="195645B9"/>
    <w:rsid w:val="198A1A9F"/>
    <w:rsid w:val="198F1879"/>
    <w:rsid w:val="19993CBF"/>
    <w:rsid w:val="19B7492C"/>
    <w:rsid w:val="19CF7EC7"/>
    <w:rsid w:val="1A051B3B"/>
    <w:rsid w:val="1A3362D7"/>
    <w:rsid w:val="1A7F5449"/>
    <w:rsid w:val="1AD11A1D"/>
    <w:rsid w:val="1AD8348E"/>
    <w:rsid w:val="1AE23C2A"/>
    <w:rsid w:val="1AF42297"/>
    <w:rsid w:val="1B0E2C71"/>
    <w:rsid w:val="1B1E5236"/>
    <w:rsid w:val="1B60171F"/>
    <w:rsid w:val="1B9B6E56"/>
    <w:rsid w:val="1BA55A43"/>
    <w:rsid w:val="1BC03F6C"/>
    <w:rsid w:val="1BDB6FF7"/>
    <w:rsid w:val="1BE7399A"/>
    <w:rsid w:val="1C166281"/>
    <w:rsid w:val="1C1D7443"/>
    <w:rsid w:val="1C2002B7"/>
    <w:rsid w:val="1C204A0A"/>
    <w:rsid w:val="1C3D1600"/>
    <w:rsid w:val="1C3D2F00"/>
    <w:rsid w:val="1C5F3784"/>
    <w:rsid w:val="1C97240B"/>
    <w:rsid w:val="1CA473E9"/>
    <w:rsid w:val="1CCC299E"/>
    <w:rsid w:val="1CD1322E"/>
    <w:rsid w:val="1CF2284B"/>
    <w:rsid w:val="1CFF523B"/>
    <w:rsid w:val="1D195EFE"/>
    <w:rsid w:val="1D2F75FB"/>
    <w:rsid w:val="1D430810"/>
    <w:rsid w:val="1D631052"/>
    <w:rsid w:val="1D835251"/>
    <w:rsid w:val="1D9E02DC"/>
    <w:rsid w:val="1DA43419"/>
    <w:rsid w:val="1DB01DBE"/>
    <w:rsid w:val="1E334EC9"/>
    <w:rsid w:val="1E9514DA"/>
    <w:rsid w:val="1EA23DFC"/>
    <w:rsid w:val="1EA25BAA"/>
    <w:rsid w:val="1EAD5ABE"/>
    <w:rsid w:val="1EFA3C38"/>
    <w:rsid w:val="1F372797"/>
    <w:rsid w:val="1F5F581C"/>
    <w:rsid w:val="1F6F618F"/>
    <w:rsid w:val="1FA60048"/>
    <w:rsid w:val="1FC551B5"/>
    <w:rsid w:val="1FF52D69"/>
    <w:rsid w:val="20326142"/>
    <w:rsid w:val="205C7FDB"/>
    <w:rsid w:val="208D444C"/>
    <w:rsid w:val="20AE5931"/>
    <w:rsid w:val="20C55B80"/>
    <w:rsid w:val="20CC33B3"/>
    <w:rsid w:val="20DB53A4"/>
    <w:rsid w:val="20EA3839"/>
    <w:rsid w:val="20F87D04"/>
    <w:rsid w:val="210668C5"/>
    <w:rsid w:val="21141F85"/>
    <w:rsid w:val="21315582"/>
    <w:rsid w:val="214967B1"/>
    <w:rsid w:val="216605EF"/>
    <w:rsid w:val="216E6218"/>
    <w:rsid w:val="21C5052E"/>
    <w:rsid w:val="21D152A3"/>
    <w:rsid w:val="21F11323"/>
    <w:rsid w:val="21FA5CFD"/>
    <w:rsid w:val="221D66E6"/>
    <w:rsid w:val="222A4975"/>
    <w:rsid w:val="224B0651"/>
    <w:rsid w:val="224B1156"/>
    <w:rsid w:val="22603DB2"/>
    <w:rsid w:val="226C6BFB"/>
    <w:rsid w:val="227B6E3E"/>
    <w:rsid w:val="228757E3"/>
    <w:rsid w:val="22AA7723"/>
    <w:rsid w:val="22C46F6F"/>
    <w:rsid w:val="22C97BAA"/>
    <w:rsid w:val="22EE5862"/>
    <w:rsid w:val="23362D65"/>
    <w:rsid w:val="23435CCC"/>
    <w:rsid w:val="236E0751"/>
    <w:rsid w:val="23700025"/>
    <w:rsid w:val="23733FB9"/>
    <w:rsid w:val="23977CA8"/>
    <w:rsid w:val="23A60CCD"/>
    <w:rsid w:val="23B14FE2"/>
    <w:rsid w:val="23BF0FAD"/>
    <w:rsid w:val="23DF51AB"/>
    <w:rsid w:val="23EC5627"/>
    <w:rsid w:val="246B6A3F"/>
    <w:rsid w:val="248144B4"/>
    <w:rsid w:val="248C70E1"/>
    <w:rsid w:val="24A81A41"/>
    <w:rsid w:val="24B91EA0"/>
    <w:rsid w:val="24F627AC"/>
    <w:rsid w:val="25186BC6"/>
    <w:rsid w:val="25270278"/>
    <w:rsid w:val="25453733"/>
    <w:rsid w:val="25541278"/>
    <w:rsid w:val="25787665"/>
    <w:rsid w:val="258E22A9"/>
    <w:rsid w:val="2593624D"/>
    <w:rsid w:val="25A22934"/>
    <w:rsid w:val="25C74149"/>
    <w:rsid w:val="25D60697"/>
    <w:rsid w:val="2601765A"/>
    <w:rsid w:val="2602138D"/>
    <w:rsid w:val="26115324"/>
    <w:rsid w:val="2628778F"/>
    <w:rsid w:val="266100F9"/>
    <w:rsid w:val="266320C3"/>
    <w:rsid w:val="2666570F"/>
    <w:rsid w:val="26720558"/>
    <w:rsid w:val="26775B6F"/>
    <w:rsid w:val="269C55D5"/>
    <w:rsid w:val="26C16DEA"/>
    <w:rsid w:val="26C64400"/>
    <w:rsid w:val="26E054C2"/>
    <w:rsid w:val="26E72CF4"/>
    <w:rsid w:val="27225ADA"/>
    <w:rsid w:val="27516D91"/>
    <w:rsid w:val="27716A62"/>
    <w:rsid w:val="279E5923"/>
    <w:rsid w:val="27B801ED"/>
    <w:rsid w:val="27D310A5"/>
    <w:rsid w:val="27D81566"/>
    <w:rsid w:val="27EB2370"/>
    <w:rsid w:val="27EE3C0E"/>
    <w:rsid w:val="27F12FBB"/>
    <w:rsid w:val="27FC1272"/>
    <w:rsid w:val="27FC13A7"/>
    <w:rsid w:val="284321AC"/>
    <w:rsid w:val="28485A15"/>
    <w:rsid w:val="285056DB"/>
    <w:rsid w:val="28595F19"/>
    <w:rsid w:val="28BA1D43"/>
    <w:rsid w:val="290556B4"/>
    <w:rsid w:val="29074326"/>
    <w:rsid w:val="290A2CCA"/>
    <w:rsid w:val="29325D7D"/>
    <w:rsid w:val="293B652A"/>
    <w:rsid w:val="297D1637"/>
    <w:rsid w:val="298E56A9"/>
    <w:rsid w:val="29953917"/>
    <w:rsid w:val="299A22A0"/>
    <w:rsid w:val="29F82489"/>
    <w:rsid w:val="2A0616E3"/>
    <w:rsid w:val="2A187669"/>
    <w:rsid w:val="2A5F426C"/>
    <w:rsid w:val="2A8D5961"/>
    <w:rsid w:val="2A9C5BA4"/>
    <w:rsid w:val="2AA6645E"/>
    <w:rsid w:val="2ABA427C"/>
    <w:rsid w:val="2AC31382"/>
    <w:rsid w:val="2AD52E64"/>
    <w:rsid w:val="2AE53A13"/>
    <w:rsid w:val="2B0521C7"/>
    <w:rsid w:val="2B1C6CE5"/>
    <w:rsid w:val="2B66533D"/>
    <w:rsid w:val="2B675BC2"/>
    <w:rsid w:val="2B6936E0"/>
    <w:rsid w:val="2B8A6344"/>
    <w:rsid w:val="2B8F1C0B"/>
    <w:rsid w:val="2BAE2033"/>
    <w:rsid w:val="2BCB6ACF"/>
    <w:rsid w:val="2C4209CD"/>
    <w:rsid w:val="2C8E776E"/>
    <w:rsid w:val="2C9A39C7"/>
    <w:rsid w:val="2CB216AE"/>
    <w:rsid w:val="2CB63865"/>
    <w:rsid w:val="2CC97F3A"/>
    <w:rsid w:val="2CD535EF"/>
    <w:rsid w:val="2CFA3055"/>
    <w:rsid w:val="2D0D4B37"/>
    <w:rsid w:val="2D2D6F87"/>
    <w:rsid w:val="2D3E2F42"/>
    <w:rsid w:val="2D60735C"/>
    <w:rsid w:val="2D940467"/>
    <w:rsid w:val="2D97007F"/>
    <w:rsid w:val="2DC63E07"/>
    <w:rsid w:val="2DDD09AD"/>
    <w:rsid w:val="2DF854A0"/>
    <w:rsid w:val="2E0E734F"/>
    <w:rsid w:val="2E4D14FF"/>
    <w:rsid w:val="2E5549E7"/>
    <w:rsid w:val="2E642E7C"/>
    <w:rsid w:val="2EA4771D"/>
    <w:rsid w:val="2EF064BE"/>
    <w:rsid w:val="2F270F7A"/>
    <w:rsid w:val="2F5E5B1E"/>
    <w:rsid w:val="2F7962AC"/>
    <w:rsid w:val="2F7964B4"/>
    <w:rsid w:val="2F7F3B93"/>
    <w:rsid w:val="2F9B1F07"/>
    <w:rsid w:val="2FBA62B6"/>
    <w:rsid w:val="2FBD053D"/>
    <w:rsid w:val="2FBE480E"/>
    <w:rsid w:val="2FBE7E66"/>
    <w:rsid w:val="2FEC3129"/>
    <w:rsid w:val="302420E6"/>
    <w:rsid w:val="30395C43"/>
    <w:rsid w:val="303F1C14"/>
    <w:rsid w:val="305667F5"/>
    <w:rsid w:val="30823A8E"/>
    <w:rsid w:val="30A74A71"/>
    <w:rsid w:val="30B005FB"/>
    <w:rsid w:val="30CF5FA3"/>
    <w:rsid w:val="31067002"/>
    <w:rsid w:val="311C15F2"/>
    <w:rsid w:val="3147015C"/>
    <w:rsid w:val="316E40BB"/>
    <w:rsid w:val="3195334D"/>
    <w:rsid w:val="31C61758"/>
    <w:rsid w:val="31F462C5"/>
    <w:rsid w:val="32373832"/>
    <w:rsid w:val="32951A44"/>
    <w:rsid w:val="32BD7F19"/>
    <w:rsid w:val="32CB5278"/>
    <w:rsid w:val="32DC173E"/>
    <w:rsid w:val="32E91BA2"/>
    <w:rsid w:val="330864CC"/>
    <w:rsid w:val="3314328C"/>
    <w:rsid w:val="33185FE3"/>
    <w:rsid w:val="337E678E"/>
    <w:rsid w:val="338F44F8"/>
    <w:rsid w:val="33993051"/>
    <w:rsid w:val="34125129"/>
    <w:rsid w:val="344F1ED9"/>
    <w:rsid w:val="34534933"/>
    <w:rsid w:val="34D4418C"/>
    <w:rsid w:val="34F211E2"/>
    <w:rsid w:val="35246EC1"/>
    <w:rsid w:val="35335357"/>
    <w:rsid w:val="357A65E8"/>
    <w:rsid w:val="359A53D6"/>
    <w:rsid w:val="35BA7826"/>
    <w:rsid w:val="35C80D67"/>
    <w:rsid w:val="35E120F0"/>
    <w:rsid w:val="360B4679"/>
    <w:rsid w:val="360F36CE"/>
    <w:rsid w:val="367B5207"/>
    <w:rsid w:val="36941E25"/>
    <w:rsid w:val="369B7657"/>
    <w:rsid w:val="36E124D9"/>
    <w:rsid w:val="37054967"/>
    <w:rsid w:val="37425D25"/>
    <w:rsid w:val="378974B0"/>
    <w:rsid w:val="37A56D79"/>
    <w:rsid w:val="37CB7AC8"/>
    <w:rsid w:val="37F36613"/>
    <w:rsid w:val="37F708BD"/>
    <w:rsid w:val="38211DDE"/>
    <w:rsid w:val="3846091E"/>
    <w:rsid w:val="384F24A7"/>
    <w:rsid w:val="385555E4"/>
    <w:rsid w:val="38832151"/>
    <w:rsid w:val="3934169D"/>
    <w:rsid w:val="393F251C"/>
    <w:rsid w:val="39477C25"/>
    <w:rsid w:val="39567866"/>
    <w:rsid w:val="396F64EF"/>
    <w:rsid w:val="39903935"/>
    <w:rsid w:val="39BA5059"/>
    <w:rsid w:val="39E059C7"/>
    <w:rsid w:val="39E6508D"/>
    <w:rsid w:val="39F50E2C"/>
    <w:rsid w:val="3A4516F9"/>
    <w:rsid w:val="3A5E2E76"/>
    <w:rsid w:val="3A614714"/>
    <w:rsid w:val="3A6A7A6C"/>
    <w:rsid w:val="3AC54CA3"/>
    <w:rsid w:val="3AD02694"/>
    <w:rsid w:val="3AD14E21"/>
    <w:rsid w:val="3AE710BD"/>
    <w:rsid w:val="3AFD61EB"/>
    <w:rsid w:val="3B691AD2"/>
    <w:rsid w:val="3B8A07A5"/>
    <w:rsid w:val="3B9A7EDD"/>
    <w:rsid w:val="3B9D4305"/>
    <w:rsid w:val="3BA26D92"/>
    <w:rsid w:val="3BBF5B96"/>
    <w:rsid w:val="3BD31641"/>
    <w:rsid w:val="3C1E0B0E"/>
    <w:rsid w:val="3C42445A"/>
    <w:rsid w:val="3C625D83"/>
    <w:rsid w:val="3C6B3628"/>
    <w:rsid w:val="3C8D6DE4"/>
    <w:rsid w:val="3C917532"/>
    <w:rsid w:val="3CA134EE"/>
    <w:rsid w:val="3CC942C2"/>
    <w:rsid w:val="3CD15B81"/>
    <w:rsid w:val="3CDB0F08"/>
    <w:rsid w:val="3CFB49AC"/>
    <w:rsid w:val="3D057D27"/>
    <w:rsid w:val="3D0C6BB9"/>
    <w:rsid w:val="3D1C3D19"/>
    <w:rsid w:val="3D4A4FA9"/>
    <w:rsid w:val="3D522A89"/>
    <w:rsid w:val="3D9F17DB"/>
    <w:rsid w:val="3DAC3EF8"/>
    <w:rsid w:val="3DAF10A4"/>
    <w:rsid w:val="3DC96858"/>
    <w:rsid w:val="3E0C52B0"/>
    <w:rsid w:val="3E1A70B4"/>
    <w:rsid w:val="3E295549"/>
    <w:rsid w:val="3E4547E4"/>
    <w:rsid w:val="3E754715"/>
    <w:rsid w:val="3E7646B3"/>
    <w:rsid w:val="3EE62FF1"/>
    <w:rsid w:val="3EEC4EF4"/>
    <w:rsid w:val="3EF86EFC"/>
    <w:rsid w:val="3EFE0095"/>
    <w:rsid w:val="3F087ECF"/>
    <w:rsid w:val="3F253F62"/>
    <w:rsid w:val="3F2645AD"/>
    <w:rsid w:val="3F281CA4"/>
    <w:rsid w:val="3F310B59"/>
    <w:rsid w:val="3F6C1B91"/>
    <w:rsid w:val="3F7B6278"/>
    <w:rsid w:val="3F885650"/>
    <w:rsid w:val="3F9115F7"/>
    <w:rsid w:val="3FA330D9"/>
    <w:rsid w:val="3FDA11F0"/>
    <w:rsid w:val="3FEA0D08"/>
    <w:rsid w:val="3FEB51AC"/>
    <w:rsid w:val="3FEC4A80"/>
    <w:rsid w:val="3FF82D11"/>
    <w:rsid w:val="4009291E"/>
    <w:rsid w:val="403B5AAB"/>
    <w:rsid w:val="404B5C4A"/>
    <w:rsid w:val="404E74E8"/>
    <w:rsid w:val="4090117B"/>
    <w:rsid w:val="40AA0BC3"/>
    <w:rsid w:val="40CB6D8B"/>
    <w:rsid w:val="40F847A5"/>
    <w:rsid w:val="41055DF9"/>
    <w:rsid w:val="410C3D0B"/>
    <w:rsid w:val="41171FD0"/>
    <w:rsid w:val="41287D39"/>
    <w:rsid w:val="412F2E76"/>
    <w:rsid w:val="4153125A"/>
    <w:rsid w:val="418A4675"/>
    <w:rsid w:val="418D4040"/>
    <w:rsid w:val="41B02161"/>
    <w:rsid w:val="41CA7043"/>
    <w:rsid w:val="41EE4ADF"/>
    <w:rsid w:val="42293D69"/>
    <w:rsid w:val="422F0AE0"/>
    <w:rsid w:val="42497F67"/>
    <w:rsid w:val="425D17D7"/>
    <w:rsid w:val="42815953"/>
    <w:rsid w:val="428216CB"/>
    <w:rsid w:val="42892A5A"/>
    <w:rsid w:val="42C57F36"/>
    <w:rsid w:val="42EA799C"/>
    <w:rsid w:val="43030A5E"/>
    <w:rsid w:val="43104F29"/>
    <w:rsid w:val="43432C09"/>
    <w:rsid w:val="434B4745"/>
    <w:rsid w:val="43876705"/>
    <w:rsid w:val="4391606A"/>
    <w:rsid w:val="43D61CCF"/>
    <w:rsid w:val="43D85A47"/>
    <w:rsid w:val="44046EB0"/>
    <w:rsid w:val="44210F17"/>
    <w:rsid w:val="44290050"/>
    <w:rsid w:val="44357175"/>
    <w:rsid w:val="443C4228"/>
    <w:rsid w:val="44444E8A"/>
    <w:rsid w:val="444C01E3"/>
    <w:rsid w:val="445826E4"/>
    <w:rsid w:val="44627A06"/>
    <w:rsid w:val="44B9748E"/>
    <w:rsid w:val="44DA134B"/>
    <w:rsid w:val="44E16B7D"/>
    <w:rsid w:val="44ED0D0F"/>
    <w:rsid w:val="44EE4DF6"/>
    <w:rsid w:val="45012D7B"/>
    <w:rsid w:val="45062140"/>
    <w:rsid w:val="453411E9"/>
    <w:rsid w:val="45405AEC"/>
    <w:rsid w:val="45440EBA"/>
    <w:rsid w:val="454B2248"/>
    <w:rsid w:val="45774DEB"/>
    <w:rsid w:val="459267E2"/>
    <w:rsid w:val="4599256C"/>
    <w:rsid w:val="45C81AEB"/>
    <w:rsid w:val="45F75F2C"/>
    <w:rsid w:val="45FE72BB"/>
    <w:rsid w:val="45FF4E0C"/>
    <w:rsid w:val="460074D7"/>
    <w:rsid w:val="46815DB0"/>
    <w:rsid w:val="468C2B19"/>
    <w:rsid w:val="469D5B26"/>
    <w:rsid w:val="46A165C4"/>
    <w:rsid w:val="46AD5959"/>
    <w:rsid w:val="46B27509"/>
    <w:rsid w:val="46BF588E"/>
    <w:rsid w:val="46C64C53"/>
    <w:rsid w:val="46D00C57"/>
    <w:rsid w:val="46E26BDC"/>
    <w:rsid w:val="47280A93"/>
    <w:rsid w:val="474A17D9"/>
    <w:rsid w:val="47B02837"/>
    <w:rsid w:val="47B2035D"/>
    <w:rsid w:val="48111527"/>
    <w:rsid w:val="481608EC"/>
    <w:rsid w:val="48574FE6"/>
    <w:rsid w:val="487A557D"/>
    <w:rsid w:val="48A24875"/>
    <w:rsid w:val="48D439E2"/>
    <w:rsid w:val="48DE3CFA"/>
    <w:rsid w:val="48E00EFA"/>
    <w:rsid w:val="490D5E06"/>
    <w:rsid w:val="493354CD"/>
    <w:rsid w:val="494871CB"/>
    <w:rsid w:val="4970227E"/>
    <w:rsid w:val="49964961"/>
    <w:rsid w:val="49A10689"/>
    <w:rsid w:val="49A44CD1"/>
    <w:rsid w:val="49A60395"/>
    <w:rsid w:val="49D03506"/>
    <w:rsid w:val="49DB6666"/>
    <w:rsid w:val="49FC4E05"/>
    <w:rsid w:val="4A0550BC"/>
    <w:rsid w:val="4A08695A"/>
    <w:rsid w:val="4A0D3F70"/>
    <w:rsid w:val="4A1E7F2C"/>
    <w:rsid w:val="4A7D4C52"/>
    <w:rsid w:val="4A8833F2"/>
    <w:rsid w:val="4AAC3789"/>
    <w:rsid w:val="4ABB1C1E"/>
    <w:rsid w:val="4AC85330"/>
    <w:rsid w:val="4AC946DB"/>
    <w:rsid w:val="4AD472AA"/>
    <w:rsid w:val="4AFA62A3"/>
    <w:rsid w:val="4B177B37"/>
    <w:rsid w:val="4B296B88"/>
    <w:rsid w:val="4B35552D"/>
    <w:rsid w:val="4B382583"/>
    <w:rsid w:val="4B487E57"/>
    <w:rsid w:val="4B6422B6"/>
    <w:rsid w:val="4B94349C"/>
    <w:rsid w:val="4BDB773A"/>
    <w:rsid w:val="4BEC43EA"/>
    <w:rsid w:val="4C161DA9"/>
    <w:rsid w:val="4C303F46"/>
    <w:rsid w:val="4C360DAD"/>
    <w:rsid w:val="4C4A06B7"/>
    <w:rsid w:val="4C4B3E81"/>
    <w:rsid w:val="4C5256D4"/>
    <w:rsid w:val="4C667968"/>
    <w:rsid w:val="4C762EFF"/>
    <w:rsid w:val="4C87625C"/>
    <w:rsid w:val="4CA02E7A"/>
    <w:rsid w:val="4CAC650D"/>
    <w:rsid w:val="4CAD6530"/>
    <w:rsid w:val="4CBE77A4"/>
    <w:rsid w:val="4CDD7C2A"/>
    <w:rsid w:val="4CE30FB8"/>
    <w:rsid w:val="4CF95C45"/>
    <w:rsid w:val="4D13189E"/>
    <w:rsid w:val="4D372DCE"/>
    <w:rsid w:val="4D3F6B37"/>
    <w:rsid w:val="4D4E6D7A"/>
    <w:rsid w:val="4D510618"/>
    <w:rsid w:val="4D666E75"/>
    <w:rsid w:val="4D751D1C"/>
    <w:rsid w:val="4D982356"/>
    <w:rsid w:val="4DD3168B"/>
    <w:rsid w:val="4DD54DA5"/>
    <w:rsid w:val="4DD94895"/>
    <w:rsid w:val="4DE374C2"/>
    <w:rsid w:val="4DEB6377"/>
    <w:rsid w:val="4DF46B39"/>
    <w:rsid w:val="4E10402F"/>
    <w:rsid w:val="4E263853"/>
    <w:rsid w:val="4E573A0C"/>
    <w:rsid w:val="4E5B57EC"/>
    <w:rsid w:val="4E797E26"/>
    <w:rsid w:val="4E9E5ADF"/>
    <w:rsid w:val="4EA36C51"/>
    <w:rsid w:val="4ECD1F20"/>
    <w:rsid w:val="4EDE515E"/>
    <w:rsid w:val="4F093B8B"/>
    <w:rsid w:val="4F215CDA"/>
    <w:rsid w:val="4F3D2C02"/>
    <w:rsid w:val="4F6B6FE2"/>
    <w:rsid w:val="4FAE58AE"/>
    <w:rsid w:val="4FD42BF3"/>
    <w:rsid w:val="50016A72"/>
    <w:rsid w:val="50836D3A"/>
    <w:rsid w:val="50905620"/>
    <w:rsid w:val="50BC224C"/>
    <w:rsid w:val="50C11611"/>
    <w:rsid w:val="50EC48E0"/>
    <w:rsid w:val="51452242"/>
    <w:rsid w:val="51621E36"/>
    <w:rsid w:val="51F24178"/>
    <w:rsid w:val="51F7167C"/>
    <w:rsid w:val="520B348B"/>
    <w:rsid w:val="520B6FE7"/>
    <w:rsid w:val="520E6AD8"/>
    <w:rsid w:val="523E560F"/>
    <w:rsid w:val="529F25B4"/>
    <w:rsid w:val="52B11EEF"/>
    <w:rsid w:val="52C0340D"/>
    <w:rsid w:val="52E57838"/>
    <w:rsid w:val="52F35FA9"/>
    <w:rsid w:val="531B63B0"/>
    <w:rsid w:val="533273FB"/>
    <w:rsid w:val="53603E56"/>
    <w:rsid w:val="538D5997"/>
    <w:rsid w:val="53933738"/>
    <w:rsid w:val="53AF0590"/>
    <w:rsid w:val="53B8319F"/>
    <w:rsid w:val="53F1045F"/>
    <w:rsid w:val="5402797A"/>
    <w:rsid w:val="54205F91"/>
    <w:rsid w:val="54530B87"/>
    <w:rsid w:val="546155E5"/>
    <w:rsid w:val="54651938"/>
    <w:rsid w:val="5472334E"/>
    <w:rsid w:val="5479292E"/>
    <w:rsid w:val="547C5F7A"/>
    <w:rsid w:val="54AB3AE6"/>
    <w:rsid w:val="54B35714"/>
    <w:rsid w:val="54B716A8"/>
    <w:rsid w:val="54B73456"/>
    <w:rsid w:val="54BC0A6D"/>
    <w:rsid w:val="54FC70BB"/>
    <w:rsid w:val="551E34D6"/>
    <w:rsid w:val="55361756"/>
    <w:rsid w:val="554E11A9"/>
    <w:rsid w:val="557C1FAA"/>
    <w:rsid w:val="55990DAE"/>
    <w:rsid w:val="55A51501"/>
    <w:rsid w:val="55E069DD"/>
    <w:rsid w:val="55E822A0"/>
    <w:rsid w:val="560B3A5A"/>
    <w:rsid w:val="564B20A8"/>
    <w:rsid w:val="56576C9F"/>
    <w:rsid w:val="565D3B8A"/>
    <w:rsid w:val="56637327"/>
    <w:rsid w:val="56667F32"/>
    <w:rsid w:val="56EF512A"/>
    <w:rsid w:val="56F522BD"/>
    <w:rsid w:val="56F769CB"/>
    <w:rsid w:val="572D17AE"/>
    <w:rsid w:val="5738280F"/>
    <w:rsid w:val="57686C8A"/>
    <w:rsid w:val="578507C0"/>
    <w:rsid w:val="579F5D18"/>
    <w:rsid w:val="5813486A"/>
    <w:rsid w:val="581A61D6"/>
    <w:rsid w:val="58241860"/>
    <w:rsid w:val="582C415B"/>
    <w:rsid w:val="583F3E8F"/>
    <w:rsid w:val="58561E1E"/>
    <w:rsid w:val="58772591"/>
    <w:rsid w:val="58825B29"/>
    <w:rsid w:val="58874605"/>
    <w:rsid w:val="5889335C"/>
    <w:rsid w:val="588B2C30"/>
    <w:rsid w:val="58BD6B62"/>
    <w:rsid w:val="58C51CE6"/>
    <w:rsid w:val="59012EF2"/>
    <w:rsid w:val="595B0BEF"/>
    <w:rsid w:val="596F4300"/>
    <w:rsid w:val="597E2795"/>
    <w:rsid w:val="598B6C60"/>
    <w:rsid w:val="598E28EC"/>
    <w:rsid w:val="59A541C5"/>
    <w:rsid w:val="59A948AF"/>
    <w:rsid w:val="59AD4E28"/>
    <w:rsid w:val="59CC3500"/>
    <w:rsid w:val="59D16D68"/>
    <w:rsid w:val="59FD5DAF"/>
    <w:rsid w:val="5A076E80"/>
    <w:rsid w:val="5A0E1D6B"/>
    <w:rsid w:val="5A2562F0"/>
    <w:rsid w:val="5A2E7D17"/>
    <w:rsid w:val="5A807228"/>
    <w:rsid w:val="5A837DE0"/>
    <w:rsid w:val="5A851901"/>
    <w:rsid w:val="5A92474A"/>
    <w:rsid w:val="5A9A35FE"/>
    <w:rsid w:val="5A9F0C15"/>
    <w:rsid w:val="5B2F01EA"/>
    <w:rsid w:val="5B394BC5"/>
    <w:rsid w:val="5B5C08B4"/>
    <w:rsid w:val="5BCC1A9C"/>
    <w:rsid w:val="5C245875"/>
    <w:rsid w:val="5C352F72"/>
    <w:rsid w:val="5C593045"/>
    <w:rsid w:val="5C5A50CF"/>
    <w:rsid w:val="5C900FC3"/>
    <w:rsid w:val="5CEC5C67"/>
    <w:rsid w:val="5D0549F9"/>
    <w:rsid w:val="5D2146A2"/>
    <w:rsid w:val="5D30024A"/>
    <w:rsid w:val="5D491C06"/>
    <w:rsid w:val="5D496874"/>
    <w:rsid w:val="5D635A94"/>
    <w:rsid w:val="5D6D4FFA"/>
    <w:rsid w:val="5D83481E"/>
    <w:rsid w:val="5D8B5480"/>
    <w:rsid w:val="5D936AA7"/>
    <w:rsid w:val="5DC85BAC"/>
    <w:rsid w:val="5DF03B3B"/>
    <w:rsid w:val="5DFE7485"/>
    <w:rsid w:val="5E373037"/>
    <w:rsid w:val="5E435D5B"/>
    <w:rsid w:val="5E443FAD"/>
    <w:rsid w:val="5E56792A"/>
    <w:rsid w:val="5E7A68A3"/>
    <w:rsid w:val="5EA97545"/>
    <w:rsid w:val="5EDC3E56"/>
    <w:rsid w:val="5EEB4428"/>
    <w:rsid w:val="5EF77271"/>
    <w:rsid w:val="5F1F0576"/>
    <w:rsid w:val="5F262992"/>
    <w:rsid w:val="5F5C0E82"/>
    <w:rsid w:val="5F5F6F16"/>
    <w:rsid w:val="5F7A1C50"/>
    <w:rsid w:val="5F7F2DC3"/>
    <w:rsid w:val="5FA647F3"/>
    <w:rsid w:val="5FE33352"/>
    <w:rsid w:val="5FFB4B3F"/>
    <w:rsid w:val="60082DB8"/>
    <w:rsid w:val="60932FCA"/>
    <w:rsid w:val="60BB607C"/>
    <w:rsid w:val="60CF1B28"/>
    <w:rsid w:val="61167757"/>
    <w:rsid w:val="611A0EA3"/>
    <w:rsid w:val="611C2FBF"/>
    <w:rsid w:val="61356E89"/>
    <w:rsid w:val="614E6EF1"/>
    <w:rsid w:val="61616C24"/>
    <w:rsid w:val="618B1EF3"/>
    <w:rsid w:val="618D5292"/>
    <w:rsid w:val="61AA6B84"/>
    <w:rsid w:val="61C84EF5"/>
    <w:rsid w:val="61CE59E7"/>
    <w:rsid w:val="61DF3FED"/>
    <w:rsid w:val="61FA0620"/>
    <w:rsid w:val="62145A44"/>
    <w:rsid w:val="623E4F5C"/>
    <w:rsid w:val="624F1172"/>
    <w:rsid w:val="626A367D"/>
    <w:rsid w:val="626F35C2"/>
    <w:rsid w:val="62791D4B"/>
    <w:rsid w:val="62A52B40"/>
    <w:rsid w:val="62B70A1E"/>
    <w:rsid w:val="62E55179"/>
    <w:rsid w:val="62EA2C49"/>
    <w:rsid w:val="62F31AFE"/>
    <w:rsid w:val="62F6339C"/>
    <w:rsid w:val="6390672E"/>
    <w:rsid w:val="63C210E6"/>
    <w:rsid w:val="63C27B3E"/>
    <w:rsid w:val="63C416EC"/>
    <w:rsid w:val="63CE27B7"/>
    <w:rsid w:val="63D365A2"/>
    <w:rsid w:val="63F633B2"/>
    <w:rsid w:val="63FC0E86"/>
    <w:rsid w:val="641D28B3"/>
    <w:rsid w:val="643B11EF"/>
    <w:rsid w:val="64591E34"/>
    <w:rsid w:val="64736C6C"/>
    <w:rsid w:val="64AC6408"/>
    <w:rsid w:val="64CF20F6"/>
    <w:rsid w:val="64F15E25"/>
    <w:rsid w:val="650D2572"/>
    <w:rsid w:val="65167D25"/>
    <w:rsid w:val="651F307E"/>
    <w:rsid w:val="652F5971"/>
    <w:rsid w:val="656C2CB8"/>
    <w:rsid w:val="65775B08"/>
    <w:rsid w:val="66157FDD"/>
    <w:rsid w:val="662E0342"/>
    <w:rsid w:val="66432D9C"/>
    <w:rsid w:val="664B6375"/>
    <w:rsid w:val="66C832A1"/>
    <w:rsid w:val="66D71736"/>
    <w:rsid w:val="670C13E0"/>
    <w:rsid w:val="674541D3"/>
    <w:rsid w:val="6759214B"/>
    <w:rsid w:val="678E0047"/>
    <w:rsid w:val="679A4C3E"/>
    <w:rsid w:val="67A05FCC"/>
    <w:rsid w:val="67B11F87"/>
    <w:rsid w:val="67B3068B"/>
    <w:rsid w:val="67C8492D"/>
    <w:rsid w:val="67D349D8"/>
    <w:rsid w:val="67F56318"/>
    <w:rsid w:val="6801468E"/>
    <w:rsid w:val="68214A21"/>
    <w:rsid w:val="683A3D2B"/>
    <w:rsid w:val="684D3A5E"/>
    <w:rsid w:val="68703BF0"/>
    <w:rsid w:val="68725BBA"/>
    <w:rsid w:val="68817BAC"/>
    <w:rsid w:val="69083E29"/>
    <w:rsid w:val="690A194F"/>
    <w:rsid w:val="69201173"/>
    <w:rsid w:val="69A973BA"/>
    <w:rsid w:val="69AD1ECC"/>
    <w:rsid w:val="6A070584"/>
    <w:rsid w:val="6A1A662B"/>
    <w:rsid w:val="6A1F58CE"/>
    <w:rsid w:val="6A42336B"/>
    <w:rsid w:val="6A4946F9"/>
    <w:rsid w:val="6A7A6FA8"/>
    <w:rsid w:val="6A7F45BF"/>
    <w:rsid w:val="6A846E9A"/>
    <w:rsid w:val="6AAE4DFC"/>
    <w:rsid w:val="6B014FD4"/>
    <w:rsid w:val="6B0845B4"/>
    <w:rsid w:val="6B105217"/>
    <w:rsid w:val="6B221EFB"/>
    <w:rsid w:val="6B27494B"/>
    <w:rsid w:val="6B27617D"/>
    <w:rsid w:val="6B54608E"/>
    <w:rsid w:val="6BAE6F0A"/>
    <w:rsid w:val="6BBB171E"/>
    <w:rsid w:val="6C1121B0"/>
    <w:rsid w:val="6C2471CC"/>
    <w:rsid w:val="6C2B2CE1"/>
    <w:rsid w:val="6C382C77"/>
    <w:rsid w:val="6C53360D"/>
    <w:rsid w:val="6C7672FB"/>
    <w:rsid w:val="6C89702F"/>
    <w:rsid w:val="6CB85165"/>
    <w:rsid w:val="6CDC1854"/>
    <w:rsid w:val="6CF22E26"/>
    <w:rsid w:val="6D042274"/>
    <w:rsid w:val="6D237483"/>
    <w:rsid w:val="6D372F2F"/>
    <w:rsid w:val="6D3F3B91"/>
    <w:rsid w:val="6D415A66"/>
    <w:rsid w:val="6D505D9E"/>
    <w:rsid w:val="6D77157D"/>
    <w:rsid w:val="6D7952F5"/>
    <w:rsid w:val="6D8A305E"/>
    <w:rsid w:val="6DAF6452"/>
    <w:rsid w:val="6DD469CF"/>
    <w:rsid w:val="6DEC3D19"/>
    <w:rsid w:val="6E851A78"/>
    <w:rsid w:val="6EA42846"/>
    <w:rsid w:val="6EF015E7"/>
    <w:rsid w:val="6F03131A"/>
    <w:rsid w:val="6F196D90"/>
    <w:rsid w:val="6F1F3C7A"/>
    <w:rsid w:val="6F23376B"/>
    <w:rsid w:val="6F394D3C"/>
    <w:rsid w:val="6F4162E7"/>
    <w:rsid w:val="6F4E0597"/>
    <w:rsid w:val="6F4E6796"/>
    <w:rsid w:val="6F806E0F"/>
    <w:rsid w:val="6F810491"/>
    <w:rsid w:val="6F83245B"/>
    <w:rsid w:val="6F8C7562"/>
    <w:rsid w:val="6FA52C55"/>
    <w:rsid w:val="6FCA008A"/>
    <w:rsid w:val="6FCD41FA"/>
    <w:rsid w:val="6FE10C9C"/>
    <w:rsid w:val="700417EE"/>
    <w:rsid w:val="70075191"/>
    <w:rsid w:val="70187047"/>
    <w:rsid w:val="701F3543"/>
    <w:rsid w:val="70314865"/>
    <w:rsid w:val="704F058F"/>
    <w:rsid w:val="706B04AD"/>
    <w:rsid w:val="707115E3"/>
    <w:rsid w:val="70933EE7"/>
    <w:rsid w:val="709F3565"/>
    <w:rsid w:val="70C4183D"/>
    <w:rsid w:val="70C85CEF"/>
    <w:rsid w:val="70CE7706"/>
    <w:rsid w:val="70CF7E8C"/>
    <w:rsid w:val="70D25448"/>
    <w:rsid w:val="70DE203F"/>
    <w:rsid w:val="70E832F7"/>
    <w:rsid w:val="71033854"/>
    <w:rsid w:val="711A7816"/>
    <w:rsid w:val="711F61B4"/>
    <w:rsid w:val="714459EF"/>
    <w:rsid w:val="714D0F73"/>
    <w:rsid w:val="716D6F1F"/>
    <w:rsid w:val="717C6991"/>
    <w:rsid w:val="71865B23"/>
    <w:rsid w:val="71970440"/>
    <w:rsid w:val="71A16BC9"/>
    <w:rsid w:val="71A8389B"/>
    <w:rsid w:val="71B35DB0"/>
    <w:rsid w:val="71BD3349"/>
    <w:rsid w:val="723878BA"/>
    <w:rsid w:val="727128B9"/>
    <w:rsid w:val="72923BB4"/>
    <w:rsid w:val="72C4013C"/>
    <w:rsid w:val="72CA214F"/>
    <w:rsid w:val="72E7250F"/>
    <w:rsid w:val="72FA6BAC"/>
    <w:rsid w:val="73027B3B"/>
    <w:rsid w:val="730613D9"/>
    <w:rsid w:val="73261A7B"/>
    <w:rsid w:val="73337E12"/>
    <w:rsid w:val="733C4DFB"/>
    <w:rsid w:val="73530396"/>
    <w:rsid w:val="736E51D0"/>
    <w:rsid w:val="73821FEE"/>
    <w:rsid w:val="73C61ADF"/>
    <w:rsid w:val="73C80D84"/>
    <w:rsid w:val="73DB0AB8"/>
    <w:rsid w:val="74136828"/>
    <w:rsid w:val="74367A9C"/>
    <w:rsid w:val="74463A57"/>
    <w:rsid w:val="745148D6"/>
    <w:rsid w:val="748A603A"/>
    <w:rsid w:val="749B1FF5"/>
    <w:rsid w:val="749D7B1B"/>
    <w:rsid w:val="74B51309"/>
    <w:rsid w:val="74CE5F27"/>
    <w:rsid w:val="74E90FB2"/>
    <w:rsid w:val="750E27C7"/>
    <w:rsid w:val="75382F67"/>
    <w:rsid w:val="753B2C9C"/>
    <w:rsid w:val="75577A04"/>
    <w:rsid w:val="755F1275"/>
    <w:rsid w:val="758E66CD"/>
    <w:rsid w:val="759A04FF"/>
    <w:rsid w:val="75FB0F9D"/>
    <w:rsid w:val="75FE6CDF"/>
    <w:rsid w:val="76404C02"/>
    <w:rsid w:val="76823DA4"/>
    <w:rsid w:val="768415DF"/>
    <w:rsid w:val="76A258BD"/>
    <w:rsid w:val="76AC04E9"/>
    <w:rsid w:val="76DD4B47"/>
    <w:rsid w:val="76DF5654"/>
    <w:rsid w:val="76EC4D8A"/>
    <w:rsid w:val="774909CD"/>
    <w:rsid w:val="775D17E4"/>
    <w:rsid w:val="77644920"/>
    <w:rsid w:val="778D7747"/>
    <w:rsid w:val="77BD0768"/>
    <w:rsid w:val="77DC2962"/>
    <w:rsid w:val="77F8480C"/>
    <w:rsid w:val="77FE4D75"/>
    <w:rsid w:val="781251C3"/>
    <w:rsid w:val="782D7408"/>
    <w:rsid w:val="783562BD"/>
    <w:rsid w:val="789E0306"/>
    <w:rsid w:val="78B51FBC"/>
    <w:rsid w:val="78C87131"/>
    <w:rsid w:val="78CF04BF"/>
    <w:rsid w:val="78FA1C9A"/>
    <w:rsid w:val="790548C3"/>
    <w:rsid w:val="796147EE"/>
    <w:rsid w:val="79AE27CB"/>
    <w:rsid w:val="79B55907"/>
    <w:rsid w:val="79CE76AA"/>
    <w:rsid w:val="79F42C7E"/>
    <w:rsid w:val="7A016D9E"/>
    <w:rsid w:val="7A046F65"/>
    <w:rsid w:val="7A1268B5"/>
    <w:rsid w:val="7A3507F6"/>
    <w:rsid w:val="7A3B5A16"/>
    <w:rsid w:val="7A5E5838"/>
    <w:rsid w:val="7A652E89"/>
    <w:rsid w:val="7A76687A"/>
    <w:rsid w:val="7A8552D9"/>
    <w:rsid w:val="7AAF05A8"/>
    <w:rsid w:val="7AB211E9"/>
    <w:rsid w:val="7AB636E5"/>
    <w:rsid w:val="7AB67B89"/>
    <w:rsid w:val="7AB94F83"/>
    <w:rsid w:val="7ABA3C6D"/>
    <w:rsid w:val="7AFD1314"/>
    <w:rsid w:val="7B060931"/>
    <w:rsid w:val="7B1570FD"/>
    <w:rsid w:val="7B1C27B8"/>
    <w:rsid w:val="7B362A78"/>
    <w:rsid w:val="7B3D5BB4"/>
    <w:rsid w:val="7B446F42"/>
    <w:rsid w:val="7B547823"/>
    <w:rsid w:val="7B580C40"/>
    <w:rsid w:val="7BB35E76"/>
    <w:rsid w:val="7BBF045F"/>
    <w:rsid w:val="7BC627D9"/>
    <w:rsid w:val="7BCC0CE6"/>
    <w:rsid w:val="7BD9715F"/>
    <w:rsid w:val="7BFC15CB"/>
    <w:rsid w:val="7C124E77"/>
    <w:rsid w:val="7C136915"/>
    <w:rsid w:val="7C46246B"/>
    <w:rsid w:val="7C5331B5"/>
    <w:rsid w:val="7C66738C"/>
    <w:rsid w:val="7C945CA8"/>
    <w:rsid w:val="7C977546"/>
    <w:rsid w:val="7CE3278B"/>
    <w:rsid w:val="7CE65DD7"/>
    <w:rsid w:val="7D3D4905"/>
    <w:rsid w:val="7D413E44"/>
    <w:rsid w:val="7DAC7021"/>
    <w:rsid w:val="7DE92023"/>
    <w:rsid w:val="7E180E5C"/>
    <w:rsid w:val="7E1F3C97"/>
    <w:rsid w:val="7E2B263C"/>
    <w:rsid w:val="7E2F2A5A"/>
    <w:rsid w:val="7ED56104"/>
    <w:rsid w:val="7EDB7BBE"/>
    <w:rsid w:val="7EE34CC4"/>
    <w:rsid w:val="7F083F6B"/>
    <w:rsid w:val="7F172C5F"/>
    <w:rsid w:val="7F41298C"/>
    <w:rsid w:val="7F6776A3"/>
    <w:rsid w:val="7F706A17"/>
    <w:rsid w:val="7F7B314F"/>
    <w:rsid w:val="7FB6274E"/>
    <w:rsid w:val="7FE06415"/>
    <w:rsid w:val="7FEB5F33"/>
    <w:rsid w:val="7FFA0518"/>
    <w:rsid w:val="7FFB603E"/>
    <w:rsid w:val="7FFC5B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120" w:line="300" w:lineRule="auto"/>
      <w:jc w:val="center"/>
      <w:outlineLvl w:val="1"/>
    </w:pPr>
    <w:rPr>
      <w:rFonts w:eastAsia="黑体"/>
      <w:b/>
      <w:sz w:val="30"/>
      <w:szCs w:val="20"/>
    </w:rPr>
  </w:style>
  <w:style w:type="paragraph" w:styleId="5">
    <w:name w:val="heading 3"/>
    <w:basedOn w:val="1"/>
    <w:next w:val="1"/>
    <w:semiHidden/>
    <w:unhideWhenUsed/>
    <w:qFormat/>
    <w:uiPriority w:val="9"/>
    <w:pPr>
      <w:keepNext/>
      <w:keepLines/>
      <w:spacing w:before="260" w:after="260" w:line="413" w:lineRule="auto"/>
      <w:outlineLvl w:val="2"/>
    </w:pPr>
    <w:rPr>
      <w:b/>
      <w:sz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table of authorities"/>
    <w:basedOn w:val="1"/>
    <w:next w:val="1"/>
    <w:qFormat/>
    <w:uiPriority w:val="0"/>
    <w:pPr>
      <w:ind w:left="420" w:leftChars="200"/>
    </w:pPr>
  </w:style>
  <w:style w:type="paragraph" w:styleId="7">
    <w:name w:val="Normal Indent"/>
    <w:basedOn w:val="1"/>
    <w:qFormat/>
    <w:uiPriority w:val="0"/>
    <w:pPr>
      <w:widowControl w:val="0"/>
      <w:kinsoku/>
      <w:snapToGrid/>
      <w:ind w:firstLine="420"/>
      <w:textAlignment w:val="auto"/>
    </w:pPr>
    <w:rPr>
      <w:rFonts w:ascii="宋体" w:hAnsi="Times New Roman" w:eastAsia="宋体" w:cs="Times New Roman"/>
      <w:snapToGrid/>
      <w:color w:val="auto"/>
      <w:sz w:val="24"/>
      <w:szCs w:val="20"/>
      <w:lang w:eastAsia="zh-CN"/>
    </w:rPr>
  </w:style>
  <w:style w:type="paragraph" w:styleId="8">
    <w:name w:val="Document Map"/>
    <w:basedOn w:val="1"/>
    <w:link w:val="38"/>
    <w:semiHidden/>
    <w:unhideWhenUsed/>
    <w:qFormat/>
    <w:uiPriority w:val="99"/>
    <w:rPr>
      <w:rFonts w:ascii="宋体" w:eastAsia="宋体"/>
      <w:sz w:val="18"/>
      <w:szCs w:val="18"/>
    </w:rPr>
  </w:style>
  <w:style w:type="paragraph" w:styleId="9">
    <w:name w:val="toa heading"/>
    <w:basedOn w:val="1"/>
    <w:next w:val="1"/>
    <w:qFormat/>
    <w:uiPriority w:val="0"/>
    <w:pPr>
      <w:spacing w:before="120"/>
    </w:pPr>
    <w:rPr>
      <w:rFonts w:ascii="Cambria" w:hAnsi="Cambria"/>
      <w:sz w:val="24"/>
    </w:rPr>
  </w:style>
  <w:style w:type="paragraph" w:styleId="10">
    <w:name w:val="annotation text"/>
    <w:basedOn w:val="1"/>
    <w:semiHidden/>
    <w:unhideWhenUsed/>
    <w:qFormat/>
    <w:uiPriority w:val="99"/>
    <w:pPr>
      <w:widowControl w:val="0"/>
    </w:pPr>
    <w:rPr>
      <w:rFonts w:ascii="Times New Roman" w:hAnsi="Times New Roman" w:cs="Times New Roman"/>
      <w:kern w:val="2"/>
      <w:lang w:eastAsia="zh-CN"/>
    </w:rPr>
  </w:style>
  <w:style w:type="paragraph" w:styleId="11">
    <w:name w:val="Body Text"/>
    <w:basedOn w:val="1"/>
    <w:next w:val="1"/>
    <w:semiHidden/>
    <w:qFormat/>
    <w:uiPriority w:val="0"/>
    <w:rPr>
      <w:rFonts w:ascii="黑体" w:hAnsi="黑体" w:eastAsia="黑体" w:cs="黑体"/>
      <w:sz w:val="31"/>
      <w:szCs w:val="31"/>
    </w:rPr>
  </w:style>
  <w:style w:type="paragraph" w:styleId="12">
    <w:name w:val="Body Text Indent"/>
    <w:basedOn w:val="1"/>
    <w:qFormat/>
    <w:uiPriority w:val="0"/>
    <w:pPr>
      <w:spacing w:line="360" w:lineRule="auto"/>
      <w:ind w:firstLine="570"/>
    </w:pPr>
    <w:rPr>
      <w:rFonts w:ascii="Times New Roman" w:hAnsi="Times New Roman" w:eastAsia="宋体" w:cs="Times New Roman"/>
      <w:sz w:val="24"/>
    </w:rPr>
  </w:style>
  <w:style w:type="paragraph" w:styleId="13">
    <w:name w:val="toc 3"/>
    <w:basedOn w:val="1"/>
    <w:next w:val="1"/>
    <w:autoRedefine/>
    <w:unhideWhenUsed/>
    <w:qFormat/>
    <w:uiPriority w:val="39"/>
    <w:pPr>
      <w:ind w:left="840" w:leftChars="400"/>
    </w:pPr>
  </w:style>
  <w:style w:type="paragraph" w:styleId="14">
    <w:name w:val="Plain Text"/>
    <w:basedOn w:val="1"/>
    <w:qFormat/>
    <w:uiPriority w:val="0"/>
    <w:rPr>
      <w:rFonts w:ascii="宋体" w:hAnsi="Courier New"/>
      <w:szCs w:val="20"/>
    </w:rPr>
  </w:style>
  <w:style w:type="paragraph" w:styleId="15">
    <w:name w:val="Balloon Text"/>
    <w:basedOn w:val="1"/>
    <w:link w:val="36"/>
    <w:semiHidden/>
    <w:unhideWhenUsed/>
    <w:qFormat/>
    <w:uiPriority w:val="99"/>
    <w:rPr>
      <w:sz w:val="18"/>
      <w:szCs w:val="18"/>
    </w:rPr>
  </w:style>
  <w:style w:type="paragraph" w:styleId="16">
    <w:name w:val="footer"/>
    <w:basedOn w:val="1"/>
    <w:link w:val="35"/>
    <w:unhideWhenUsed/>
    <w:qFormat/>
    <w:uiPriority w:val="99"/>
    <w:pPr>
      <w:tabs>
        <w:tab w:val="center" w:pos="4153"/>
        <w:tab w:val="right" w:pos="8306"/>
      </w:tabs>
    </w:pPr>
    <w:rPr>
      <w:sz w:val="18"/>
      <w:szCs w:val="18"/>
    </w:rPr>
  </w:style>
  <w:style w:type="paragraph" w:styleId="17">
    <w:name w:val="header"/>
    <w:basedOn w:val="1"/>
    <w:link w:val="34"/>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unhideWhenUsed/>
    <w:qFormat/>
    <w:uiPriority w:val="39"/>
  </w:style>
  <w:style w:type="paragraph" w:styleId="1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0">
    <w:name w:val="List Number 5"/>
    <w:basedOn w:val="1"/>
    <w:semiHidden/>
    <w:unhideWhenUsed/>
    <w:qFormat/>
    <w:uiPriority w:val="99"/>
    <w:pPr>
      <w:widowControl w:val="0"/>
      <w:tabs>
        <w:tab w:val="left" w:pos="2040"/>
      </w:tabs>
      <w:ind w:left="2040" w:hanging="360"/>
      <w:jc w:val="both"/>
    </w:pPr>
    <w:rPr>
      <w:rFonts w:ascii="Times New Roman" w:hAnsi="Times New Roman" w:cs="Times New Roman"/>
      <w:kern w:val="2"/>
      <w:lang w:eastAsia="zh-CN"/>
    </w:rPr>
  </w:style>
  <w:style w:type="paragraph" w:styleId="21">
    <w:name w:val="toc 2"/>
    <w:basedOn w:val="1"/>
    <w:next w:val="1"/>
    <w:autoRedefine/>
    <w:unhideWhenUsed/>
    <w:qFormat/>
    <w:uiPriority w:val="39"/>
    <w:pPr>
      <w:ind w:left="420" w:leftChars="200"/>
    </w:pPr>
  </w:style>
  <w:style w:type="paragraph" w:styleId="22">
    <w:name w:val="Body Text 2"/>
    <w:basedOn w:val="1"/>
    <w:qFormat/>
    <w:uiPriority w:val="0"/>
    <w:pPr>
      <w:spacing w:line="360" w:lineRule="atLeast"/>
      <w:jc w:val="center"/>
    </w:pPr>
    <w:rPr>
      <w:rFonts w:ascii="仿宋_GB2312" w:hAnsi="Dotum" w:eastAsia="仿宋_GB2312" w:cs="Times New Roman"/>
      <w:sz w:val="28"/>
    </w:rPr>
  </w:style>
  <w:style w:type="paragraph" w:styleId="23">
    <w:name w:val="Normal (Web)"/>
    <w:basedOn w:val="1"/>
    <w:semiHidden/>
    <w:unhideWhenUsed/>
    <w:qFormat/>
    <w:uiPriority w:val="99"/>
    <w:pPr>
      <w:spacing w:beforeAutospacing="1" w:afterAutospacing="1"/>
    </w:pPr>
    <w:rPr>
      <w:rFonts w:ascii="宋体" w:hAnsi="宋体" w:cs="Times New Roman"/>
      <w:sz w:val="24"/>
      <w:szCs w:val="24"/>
      <w:lang w:eastAsia="zh-CN"/>
    </w:rPr>
  </w:style>
  <w:style w:type="paragraph" w:styleId="24">
    <w:name w:val="Body Text First Indent 2"/>
    <w:next w:val="1"/>
    <w:qFormat/>
    <w:uiPriority w:val="0"/>
    <w:pPr>
      <w:widowControl w:val="0"/>
      <w:ind w:firstLine="420"/>
      <w:jc w:val="both"/>
    </w:pPr>
    <w:rPr>
      <w:rFonts w:ascii="Calibri" w:hAnsi="Calibri" w:eastAsia="宋体" w:cs="Times New Roman"/>
      <w:kern w:val="2"/>
      <w:sz w:val="32"/>
      <w:szCs w:val="32"/>
      <w:lang w:val="en-US" w:eastAsia="zh-CN" w:bidi="ar-SA"/>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paragraph" w:customStyle="1" w:styleId="30">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31">
    <w:name w:val="标题 1 Char"/>
    <w:basedOn w:val="27"/>
    <w:link w:val="3"/>
    <w:qFormat/>
    <w:uiPriority w:val="9"/>
    <w:rPr>
      <w:b/>
      <w:bCs/>
      <w:kern w:val="44"/>
      <w:sz w:val="44"/>
      <w:szCs w:val="44"/>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eastAsia="宋体" w:cs="宋体"/>
      <w:sz w:val="24"/>
      <w:szCs w:val="24"/>
    </w:rPr>
  </w:style>
  <w:style w:type="character" w:customStyle="1" w:styleId="34">
    <w:name w:val="页眉 Char"/>
    <w:basedOn w:val="27"/>
    <w:link w:val="17"/>
    <w:qFormat/>
    <w:uiPriority w:val="99"/>
    <w:rPr>
      <w:sz w:val="18"/>
      <w:szCs w:val="18"/>
    </w:rPr>
  </w:style>
  <w:style w:type="character" w:customStyle="1" w:styleId="35">
    <w:name w:val="页脚 Char"/>
    <w:basedOn w:val="27"/>
    <w:link w:val="16"/>
    <w:qFormat/>
    <w:uiPriority w:val="99"/>
    <w:rPr>
      <w:sz w:val="18"/>
      <w:szCs w:val="18"/>
    </w:rPr>
  </w:style>
  <w:style w:type="character" w:customStyle="1" w:styleId="36">
    <w:name w:val="批注框文本 Char"/>
    <w:basedOn w:val="27"/>
    <w:link w:val="15"/>
    <w:semiHidden/>
    <w:qFormat/>
    <w:uiPriority w:val="99"/>
    <w:rPr>
      <w:sz w:val="18"/>
      <w:szCs w:val="18"/>
    </w:rPr>
  </w:style>
  <w:style w:type="paragraph" w:customStyle="1" w:styleId="37">
    <w:name w:val="TOC 标题1"/>
    <w:basedOn w:val="3"/>
    <w:next w:val="1"/>
    <w:semiHidden/>
    <w:unhideWhenUsed/>
    <w:qFormat/>
    <w:uiPriority w:val="39"/>
    <w:pPr>
      <w:kinsoku/>
      <w:autoSpaceDE/>
      <w:autoSpaceDN/>
      <w:adjustRightInd/>
      <w:snapToGrid/>
      <w:spacing w:before="480" w:after="0" w:line="276" w:lineRule="auto"/>
      <w:textAlignment w:val="auto"/>
      <w:outlineLvl w:val="9"/>
    </w:pPr>
    <w:rPr>
      <w:rFonts w:asciiTheme="majorHAnsi" w:hAnsiTheme="majorHAnsi" w:eastAsiaTheme="majorEastAsia" w:cstheme="majorBidi"/>
      <w:snapToGrid/>
      <w:color w:val="376092" w:themeColor="accent1" w:themeShade="BF"/>
      <w:kern w:val="0"/>
      <w:sz w:val="28"/>
      <w:szCs w:val="28"/>
      <w:lang w:eastAsia="zh-CN"/>
    </w:rPr>
  </w:style>
  <w:style w:type="character" w:customStyle="1" w:styleId="38">
    <w:name w:val="文档结构图 Char"/>
    <w:basedOn w:val="27"/>
    <w:link w:val="8"/>
    <w:semiHidden/>
    <w:qFormat/>
    <w:uiPriority w:val="99"/>
    <w:rPr>
      <w:rFonts w:ascii="宋体" w:eastAsia="宋体"/>
      <w:sz w:val="18"/>
      <w:szCs w:val="18"/>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sz w:val="31"/>
      <w:szCs w:val="20"/>
    </w:rPr>
  </w:style>
  <w:style w:type="paragraph" w:customStyle="1" w:styleId="40">
    <w:name w:val="列出段落1"/>
    <w:basedOn w:val="1"/>
    <w:qFormat/>
    <w:uiPriority w:val="0"/>
    <w:pPr>
      <w:ind w:firstLine="420" w:firstLineChars="200"/>
    </w:pPr>
    <w:rPr>
      <w:rFonts w:ascii="Calibri" w:hAnsi="Calibri" w:eastAsia="宋体" w:cs="Times New Roman"/>
      <w:sz w:val="24"/>
    </w:rPr>
  </w:style>
  <w:style w:type="paragraph" w:customStyle="1" w:styleId="41">
    <w:name w:val="Table Paragraph"/>
    <w:basedOn w:val="1"/>
    <w:qFormat/>
    <w:uiPriority w:val="1"/>
    <w:rPr>
      <w:rFonts w:ascii="宋体" w:hAnsi="宋体" w:eastAsia="宋体" w:cs="宋体"/>
      <w:lang w:eastAsia="zh-CN"/>
    </w:rPr>
  </w:style>
  <w:style w:type="paragraph" w:customStyle="1" w:styleId="42">
    <w:name w:val="Default"/>
    <w:basedOn w:val="1"/>
    <w:qFormat/>
    <w:uiPriority w:val="0"/>
    <w:pPr>
      <w:widowControl w:val="0"/>
    </w:pPr>
    <w:rPr>
      <w:rFonts w:hint="eastAsia" w:ascii="宋体" w:hAnsi="宋体" w:eastAsia="宋体" w:cs="Times New Roman"/>
      <w:sz w:val="24"/>
      <w:szCs w:val="24"/>
      <w:lang w:eastAsia="zh-CN"/>
    </w:rPr>
  </w:style>
  <w:style w:type="paragraph" w:customStyle="1" w:styleId="43">
    <w:name w:val="正文_1"/>
    <w:basedOn w:val="1"/>
    <w:qFormat/>
    <w:uiPriority w:val="0"/>
    <w:pPr>
      <w:widowControl w:val="0"/>
      <w:jc w:val="both"/>
    </w:pPr>
    <w:rPr>
      <w:rFonts w:ascii="Times New Roman" w:hAnsi="Times New Roman" w:cs="Times New Roman"/>
      <w:kern w:val="2"/>
      <w:lang w:eastAsia="zh-CN"/>
    </w:rPr>
  </w:style>
  <w:style w:type="character" w:customStyle="1" w:styleId="44">
    <w:name w:val="font11"/>
    <w:basedOn w:val="27"/>
    <w:qFormat/>
    <w:uiPriority w:val="0"/>
    <w:rPr>
      <w:rFonts w:hint="eastAsia" w:ascii="仿宋" w:hAnsi="仿宋" w:eastAsia="仿宋" w:cs="仿宋"/>
      <w:color w:val="000000"/>
      <w:sz w:val="22"/>
      <w:szCs w:val="22"/>
      <w:u w:val="none"/>
    </w:rPr>
  </w:style>
  <w:style w:type="character" w:customStyle="1" w:styleId="45">
    <w:name w:val="font51"/>
    <w:basedOn w:val="27"/>
    <w:qFormat/>
    <w:uiPriority w:val="0"/>
    <w:rPr>
      <w:rFonts w:hint="default" w:ascii="Times New Roman Regular" w:hAnsi="Times New Roman Regular" w:eastAsia="Times New Roman Regular" w:cs="Times New Roman Regular"/>
      <w:color w:val="000000"/>
      <w:sz w:val="22"/>
      <w:szCs w:val="22"/>
      <w:u w:val="none"/>
    </w:rPr>
  </w:style>
  <w:style w:type="character" w:customStyle="1" w:styleId="46">
    <w:name w:val="font21"/>
    <w:basedOn w:val="27"/>
    <w:qFormat/>
    <w:uiPriority w:val="0"/>
    <w:rPr>
      <w:rFonts w:hint="eastAsia" w:ascii="仿宋" w:hAnsi="仿宋" w:eastAsia="仿宋" w:cs="仿宋"/>
      <w:color w:val="000000"/>
      <w:sz w:val="22"/>
      <w:szCs w:val="22"/>
      <w:u w:val="none"/>
    </w:rPr>
  </w:style>
  <w:style w:type="character" w:customStyle="1" w:styleId="47">
    <w:name w:val="font31"/>
    <w:basedOn w:val="27"/>
    <w:qFormat/>
    <w:uiPriority w:val="0"/>
    <w:rPr>
      <w:rFonts w:hint="default" w:ascii="Times New Roman Regular" w:hAnsi="Times New Roman Regular" w:eastAsia="Times New Roman Regular" w:cs="Times New Roman Regular"/>
      <w:color w:val="000000"/>
      <w:sz w:val="22"/>
      <w:szCs w:val="22"/>
      <w:u w:val="none"/>
    </w:rPr>
  </w:style>
  <w:style w:type="character" w:customStyle="1" w:styleId="48">
    <w:name w:val="font101"/>
    <w:basedOn w:val="27"/>
    <w:qFormat/>
    <w:uiPriority w:val="0"/>
    <w:rPr>
      <w:rFonts w:hint="eastAsia" w:ascii="宋体" w:hAnsi="宋体" w:eastAsia="宋体" w:cs="宋体"/>
      <w:b/>
      <w:bCs/>
      <w:color w:val="000000"/>
      <w:sz w:val="24"/>
      <w:szCs w:val="24"/>
      <w:u w:val="single"/>
    </w:rPr>
  </w:style>
  <w:style w:type="character" w:customStyle="1" w:styleId="49">
    <w:name w:val="font71"/>
    <w:basedOn w:val="27"/>
    <w:qFormat/>
    <w:uiPriority w:val="0"/>
    <w:rPr>
      <w:rFonts w:hint="eastAsia" w:ascii="宋体" w:hAnsi="宋体" w:eastAsia="宋体" w:cs="宋体"/>
      <w:b/>
      <w:bCs/>
      <w:color w:val="000000"/>
      <w:sz w:val="24"/>
      <w:szCs w:val="24"/>
      <w:u w:val="none"/>
    </w:rPr>
  </w:style>
  <w:style w:type="paragraph" w:customStyle="1" w:styleId="50">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首行缩进1"/>
    <w:basedOn w:val="52"/>
    <w:unhideWhenUsed/>
    <w:qFormat/>
    <w:uiPriority w:val="99"/>
    <w:pPr>
      <w:ind w:firstLine="420" w:firstLineChars="100"/>
    </w:pPr>
    <w:rPr>
      <w:szCs w:val="22"/>
    </w:rPr>
  </w:style>
  <w:style w:type="paragraph" w:customStyle="1" w:styleId="52">
    <w:name w:val="正文文本_0_0"/>
    <w:basedOn w:val="53"/>
    <w:qFormat/>
    <w:uiPriority w:val="0"/>
    <w:pPr>
      <w:spacing w:after="120"/>
    </w:pPr>
    <w:rPr>
      <w:rFonts w:ascii="Calibri" w:hAnsi="Calibri"/>
      <w:kern w:val="0"/>
      <w:sz w:val="20"/>
    </w:rPr>
  </w:style>
  <w:style w:type="paragraph" w:customStyle="1" w:styleId="53">
    <w:name w:val="正文_1_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Company>
  <Pages>155</Pages>
  <Words>30044</Words>
  <Characters>32165</Characters>
  <Lines>535</Lines>
  <Paragraphs>150</Paragraphs>
  <TotalTime>127</TotalTime>
  <ScaleCrop>false</ScaleCrop>
  <LinksUpToDate>false</LinksUpToDate>
  <CharactersWithSpaces>32621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2026-03-09T10:00:00Z</dcterms:created>
  <dc:creator>admin</dc:creator>
  <cp:lastModifiedBy>～～～～～</cp:lastModifiedBy>
  <cp:lastPrinted>2025-02-21T07:47:00Z</cp:lastPrinted>
  <dcterms:modified xsi:type="dcterms:W3CDTF">2026-06-08T09:55:07Z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2024-12-30T17:37:19Z</vt:filetime>
  </property>
  <property fmtid="{D5CDD505-2E9C-101B-9397-08002B2CF9AE}" pid="4" name="KSOTemplateDocerSaveRecord">
    <vt:lpwstr>eyJoZGlkIjoiMDc3YjUzZDMzNWI1YzY2OTc3MjZkYzc1Njg5NWVlZjkiLCJ1c2VySWQiOiI2Mzk2NDU0MzIifQ==</vt:lpwstr>
  </property>
  <property fmtid="{D5CDD505-2E9C-101B-9397-08002B2CF9AE}" pid="5" name="KSOProductBuildVer">
    <vt:lpwstr>2052-12.1.0.26375</vt:lpwstr>
  </property>
  <property fmtid="{D5CDD505-2E9C-101B-9397-08002B2CF9AE}" pid="6" name="ICV">
    <vt:lpwstr>D56C8C833AC846ACB0A9E6B7E8B9B008_13</vt:lpwstr>
  </property>
</Properties>
</file>