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0C430">
      <w:pPr>
        <w:tabs>
          <w:tab w:val="left" w:pos="315"/>
          <w:tab w:val="left" w:pos="8820"/>
        </w:tabs>
        <w:spacing w:before="0" w:beforeLines="0" w:after="0" w:afterLines="0" w:line="560" w:lineRule="exact"/>
        <w:ind w:right="0" w:rightChars="0"/>
        <w:jc w:val="center"/>
        <w:rPr>
          <w:b/>
          <w:bCs/>
          <w:color w:val="auto"/>
          <w:sz w:val="52"/>
          <w:szCs w:val="52"/>
          <w:highlight w:val="none"/>
          <w:vertAlign w:val="superscript"/>
        </w:rPr>
      </w:pPr>
    </w:p>
    <w:p w14:paraId="0E6112D8">
      <w:pPr>
        <w:tabs>
          <w:tab w:val="left" w:pos="315"/>
          <w:tab w:val="left" w:pos="8820"/>
        </w:tabs>
        <w:spacing w:before="0" w:beforeLines="0" w:after="0" w:afterLines="0" w:line="560" w:lineRule="exact"/>
        <w:ind w:right="0" w:rightChars="0"/>
        <w:jc w:val="center"/>
        <w:rPr>
          <w:b/>
          <w:bCs/>
          <w:color w:val="auto"/>
          <w:sz w:val="52"/>
          <w:szCs w:val="52"/>
          <w:highlight w:val="none"/>
        </w:rPr>
      </w:pPr>
    </w:p>
    <w:p w14:paraId="11A38FE9">
      <w:pPr>
        <w:pStyle w:val="21"/>
        <w:rPr>
          <w:highlight w:val="none"/>
        </w:rPr>
      </w:pPr>
    </w:p>
    <w:p w14:paraId="2079EE63">
      <w:pPr>
        <w:tabs>
          <w:tab w:val="left" w:pos="315"/>
          <w:tab w:val="left" w:pos="8820"/>
        </w:tabs>
        <w:spacing w:before="0" w:beforeLines="0" w:after="0" w:afterLines="0" w:line="360" w:lineRule="auto"/>
        <w:ind w:right="0" w:rightChars="0"/>
        <w:jc w:val="center"/>
        <w:rPr>
          <w:rFonts w:hint="eastAsia" w:eastAsia="宋体"/>
          <w:b/>
          <w:bCs/>
          <w:color w:val="auto"/>
          <w:sz w:val="44"/>
          <w:szCs w:val="44"/>
          <w:highlight w:val="none"/>
          <w:lang w:eastAsia="zh-CN"/>
        </w:rPr>
      </w:pPr>
      <w:bookmarkStart w:id="0" w:name="_Hlk9544796"/>
      <w:r>
        <w:rPr>
          <w:rFonts w:hint="eastAsia"/>
          <w:b/>
          <w:bCs/>
          <w:color w:val="auto"/>
          <w:sz w:val="44"/>
          <w:szCs w:val="44"/>
          <w:highlight w:val="none"/>
          <w:lang w:val="en-US" w:eastAsia="zh-CN"/>
        </w:rPr>
        <w:t>佛子岭、梅山、龙河口等大型水库综合维修养护及安全能力提升项目（第二包）</w:t>
      </w:r>
    </w:p>
    <w:p w14:paraId="77738FDC">
      <w:pPr>
        <w:tabs>
          <w:tab w:val="left" w:pos="315"/>
          <w:tab w:val="left" w:pos="8820"/>
        </w:tabs>
        <w:spacing w:before="0" w:beforeLines="0" w:after="0" w:afterLines="0" w:line="360" w:lineRule="auto"/>
        <w:ind w:right="0" w:rightChars="0"/>
        <w:jc w:val="center"/>
        <w:rPr>
          <w:b/>
          <w:bCs/>
          <w:color w:val="auto"/>
          <w:sz w:val="52"/>
          <w:szCs w:val="52"/>
          <w:highlight w:val="none"/>
        </w:rPr>
      </w:pPr>
      <w:r>
        <w:rPr>
          <w:rFonts w:hint="eastAsia"/>
          <w:b/>
          <w:bCs/>
          <w:color w:val="auto"/>
          <w:sz w:val="52"/>
          <w:szCs w:val="52"/>
          <w:highlight w:val="none"/>
        </w:rPr>
        <w:t>竞争性磋商文件</w:t>
      </w:r>
    </w:p>
    <w:bookmarkEnd w:id="0"/>
    <w:p w14:paraId="1F710565">
      <w:pPr>
        <w:tabs>
          <w:tab w:val="left" w:pos="315"/>
          <w:tab w:val="left" w:pos="8820"/>
        </w:tabs>
        <w:spacing w:before="0" w:beforeLines="0" w:after="0" w:afterLines="0" w:line="360" w:lineRule="auto"/>
        <w:ind w:right="0" w:rightChars="0"/>
        <w:jc w:val="center"/>
        <w:rPr>
          <w:bCs/>
          <w:color w:val="auto"/>
          <w:sz w:val="44"/>
          <w:szCs w:val="44"/>
          <w:highlight w:val="none"/>
        </w:rPr>
      </w:pPr>
    </w:p>
    <w:p w14:paraId="0079A0BD">
      <w:pPr>
        <w:tabs>
          <w:tab w:val="left" w:pos="315"/>
          <w:tab w:val="left" w:pos="8820"/>
        </w:tabs>
        <w:spacing w:before="0" w:beforeLines="0" w:after="0" w:afterLines="0" w:line="360" w:lineRule="auto"/>
        <w:ind w:right="0" w:rightChars="0"/>
        <w:jc w:val="center"/>
        <w:rPr>
          <w:b/>
          <w:bCs/>
          <w:color w:val="auto"/>
          <w:sz w:val="44"/>
          <w:szCs w:val="44"/>
          <w:highlight w:val="none"/>
        </w:rPr>
      </w:pPr>
    </w:p>
    <w:p w14:paraId="5AF2E71E">
      <w:pPr>
        <w:tabs>
          <w:tab w:val="left" w:pos="315"/>
          <w:tab w:val="left" w:pos="8820"/>
        </w:tabs>
        <w:spacing w:before="0" w:beforeLines="0" w:after="0" w:afterLines="0" w:line="360" w:lineRule="auto"/>
        <w:ind w:right="0" w:rightChars="0"/>
        <w:jc w:val="center"/>
        <w:rPr>
          <w:b/>
          <w:bCs/>
          <w:color w:val="auto"/>
          <w:sz w:val="44"/>
          <w:szCs w:val="44"/>
          <w:highlight w:val="none"/>
        </w:rPr>
      </w:pPr>
    </w:p>
    <w:p w14:paraId="76D7A45E">
      <w:pPr>
        <w:tabs>
          <w:tab w:val="left" w:pos="315"/>
          <w:tab w:val="left" w:pos="8820"/>
        </w:tabs>
        <w:spacing w:before="0" w:beforeLines="0" w:after="0" w:afterLines="0" w:line="360" w:lineRule="auto"/>
        <w:ind w:right="0" w:rightChars="0"/>
        <w:jc w:val="center"/>
        <w:rPr>
          <w:b/>
          <w:bCs/>
          <w:color w:val="auto"/>
          <w:sz w:val="44"/>
          <w:szCs w:val="44"/>
          <w:highlight w:val="none"/>
        </w:rPr>
      </w:pPr>
    </w:p>
    <w:p w14:paraId="4EBD2A7B">
      <w:pPr>
        <w:tabs>
          <w:tab w:val="left" w:pos="315"/>
          <w:tab w:val="left" w:pos="8820"/>
        </w:tabs>
        <w:spacing w:before="0" w:beforeLines="0" w:after="0" w:afterLines="0" w:line="360" w:lineRule="auto"/>
        <w:ind w:right="0" w:rightChars="0"/>
        <w:jc w:val="center"/>
        <w:rPr>
          <w:b/>
          <w:bCs/>
          <w:color w:val="auto"/>
          <w:sz w:val="44"/>
          <w:szCs w:val="44"/>
          <w:highlight w:val="none"/>
        </w:rPr>
      </w:pPr>
    </w:p>
    <w:p w14:paraId="24E322F4">
      <w:pPr>
        <w:tabs>
          <w:tab w:val="left" w:pos="315"/>
          <w:tab w:val="left" w:pos="8820"/>
        </w:tabs>
        <w:spacing w:before="0" w:beforeLines="0" w:after="0" w:afterLines="0" w:line="360" w:lineRule="auto"/>
        <w:ind w:right="0" w:rightChars="0"/>
        <w:jc w:val="center"/>
        <w:rPr>
          <w:b/>
          <w:bCs/>
          <w:color w:val="auto"/>
          <w:sz w:val="44"/>
          <w:szCs w:val="44"/>
          <w:highlight w:val="none"/>
        </w:rPr>
      </w:pPr>
    </w:p>
    <w:p w14:paraId="1C8F831B">
      <w:pPr>
        <w:tabs>
          <w:tab w:val="left" w:pos="2410"/>
        </w:tabs>
        <w:autoSpaceDE w:val="0"/>
        <w:autoSpaceDN w:val="0"/>
        <w:adjustRightInd w:val="0"/>
        <w:snapToGrid w:val="0"/>
        <w:spacing w:beforeLines="0" w:afterLines="0" w:line="360" w:lineRule="auto"/>
        <w:jc w:val="center"/>
        <w:rPr>
          <w:rFonts w:hint="default" w:eastAsia="宋体"/>
          <w:b/>
          <w:color w:val="auto"/>
          <w:spacing w:val="20"/>
          <w:sz w:val="32"/>
          <w:szCs w:val="32"/>
          <w:highlight w:val="none"/>
          <w:lang w:val="en-US" w:eastAsia="zh-CN"/>
        </w:rPr>
      </w:pPr>
      <w:r>
        <w:rPr>
          <w:rFonts w:hint="eastAsia"/>
          <w:b/>
          <w:color w:val="auto"/>
          <w:spacing w:val="20"/>
          <w:sz w:val="32"/>
          <w:szCs w:val="32"/>
          <w:highlight w:val="none"/>
        </w:rPr>
        <w:t>项目名称：</w:t>
      </w:r>
      <w:r>
        <w:rPr>
          <w:rFonts w:hint="eastAsia"/>
          <w:b/>
          <w:color w:val="auto"/>
          <w:spacing w:val="20"/>
          <w:sz w:val="32"/>
          <w:szCs w:val="32"/>
          <w:highlight w:val="none"/>
          <w:u w:val="single"/>
          <w:lang w:val="en-US" w:eastAsia="zh-CN"/>
        </w:rPr>
        <w:t>佛子岭、梅山、龙河口等大型水库综合维修养护及安全能力提升项目（第二包）</w:t>
      </w:r>
    </w:p>
    <w:p w14:paraId="60987956">
      <w:pPr>
        <w:tabs>
          <w:tab w:val="left" w:pos="2410"/>
        </w:tabs>
        <w:autoSpaceDE w:val="0"/>
        <w:autoSpaceDN w:val="0"/>
        <w:adjustRightInd w:val="0"/>
        <w:snapToGrid w:val="0"/>
        <w:spacing w:beforeLines="0" w:afterLines="0" w:line="360" w:lineRule="auto"/>
        <w:jc w:val="center"/>
        <w:rPr>
          <w:b/>
          <w:color w:val="auto"/>
          <w:spacing w:val="20"/>
          <w:sz w:val="32"/>
          <w:szCs w:val="32"/>
          <w:highlight w:val="none"/>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FS34000120264471号001</w:t>
      </w:r>
    </w:p>
    <w:p w14:paraId="0D138822">
      <w:pPr>
        <w:tabs>
          <w:tab w:val="left" w:pos="2410"/>
        </w:tabs>
        <w:autoSpaceDE w:val="0"/>
        <w:autoSpaceDN w:val="0"/>
        <w:adjustRightInd w:val="0"/>
        <w:snapToGrid w:val="0"/>
        <w:spacing w:beforeLines="0" w:afterLines="0" w:line="360" w:lineRule="auto"/>
        <w:jc w:val="center"/>
        <w:rPr>
          <w:b/>
          <w:color w:val="auto"/>
          <w:spacing w:val="20"/>
          <w:sz w:val="32"/>
          <w:szCs w:val="32"/>
          <w:highlight w:val="none"/>
        </w:rPr>
      </w:pPr>
      <w:r>
        <w:rPr>
          <w:rFonts w:hint="eastAsia"/>
          <w:b/>
          <w:color w:val="auto"/>
          <w:spacing w:val="20"/>
          <w:sz w:val="32"/>
          <w:szCs w:val="32"/>
          <w:highlight w:val="none"/>
        </w:rPr>
        <w:t>采 购 人：</w:t>
      </w:r>
      <w:r>
        <w:rPr>
          <w:rFonts w:hint="eastAsia" w:ascii="Times New Roman" w:eastAsia="宋体"/>
          <w:b/>
          <w:color w:val="auto"/>
          <w:spacing w:val="20"/>
          <w:sz w:val="32"/>
          <w:szCs w:val="32"/>
          <w:highlight w:val="none"/>
          <w:u w:val="single"/>
          <w:lang w:val="en-US" w:eastAsia="zh-CN"/>
        </w:rPr>
        <w:t>安徽省佛子岭水库管理处</w:t>
      </w:r>
    </w:p>
    <w:p w14:paraId="69FBF24F">
      <w:pPr>
        <w:tabs>
          <w:tab w:val="left" w:pos="2410"/>
        </w:tabs>
        <w:autoSpaceDE w:val="0"/>
        <w:autoSpaceDN w:val="0"/>
        <w:adjustRightInd w:val="0"/>
        <w:snapToGrid w:val="0"/>
        <w:spacing w:beforeLines="0" w:afterLines="0" w:line="360" w:lineRule="auto"/>
        <w:jc w:val="center"/>
        <w:rPr>
          <w:b/>
          <w:color w:val="auto"/>
          <w:spacing w:val="20"/>
          <w:sz w:val="32"/>
          <w:szCs w:val="32"/>
          <w:highlight w:val="none"/>
        </w:rPr>
      </w:pPr>
      <w:r>
        <w:rPr>
          <w:rFonts w:hint="eastAsia"/>
          <w:b/>
          <w:color w:val="auto"/>
          <w:spacing w:val="20"/>
          <w:sz w:val="32"/>
          <w:szCs w:val="32"/>
          <w:highlight w:val="none"/>
        </w:rPr>
        <w:t>采购代理机构：</w:t>
      </w:r>
      <w:r>
        <w:rPr>
          <w:rFonts w:hint="eastAsia" w:ascii="Times New Roman" w:eastAsia="宋体"/>
          <w:b/>
          <w:color w:val="auto"/>
          <w:spacing w:val="20"/>
          <w:sz w:val="32"/>
          <w:szCs w:val="32"/>
          <w:highlight w:val="none"/>
          <w:u w:val="single"/>
          <w:lang w:val="en-US" w:eastAsia="zh-CN"/>
        </w:rPr>
        <w:t>安徽安兆工程技术咨询服务有限公司</w:t>
      </w:r>
    </w:p>
    <w:p w14:paraId="7880812A">
      <w:pPr>
        <w:tabs>
          <w:tab w:val="left" w:pos="2410"/>
        </w:tabs>
        <w:autoSpaceDE w:val="0"/>
        <w:autoSpaceDN w:val="0"/>
        <w:adjustRightInd w:val="0"/>
        <w:snapToGrid w:val="0"/>
        <w:spacing w:beforeLines="0" w:afterLines="0" w:line="360" w:lineRule="auto"/>
        <w:jc w:val="center"/>
        <w:rPr>
          <w:rFonts w:hint="eastAsia"/>
          <w:b/>
          <w:color w:val="auto"/>
          <w:sz w:val="36"/>
          <w:highlight w:val="none"/>
        </w:rPr>
      </w:pPr>
      <w:r>
        <w:rPr>
          <w:rFonts w:hint="eastAsia"/>
          <w:b/>
          <w:color w:val="auto"/>
          <w:sz w:val="36"/>
          <w:highlight w:val="none"/>
          <w:u w:val="single"/>
          <w:lang w:val="en-US" w:eastAsia="zh-CN"/>
        </w:rPr>
        <w:t>2026</w:t>
      </w:r>
      <w:r>
        <w:rPr>
          <w:rFonts w:hint="eastAsia"/>
          <w:b/>
          <w:color w:val="auto"/>
          <w:sz w:val="36"/>
          <w:highlight w:val="none"/>
        </w:rPr>
        <w:t>年</w:t>
      </w:r>
      <w:r>
        <w:rPr>
          <w:rFonts w:hint="eastAsia"/>
          <w:b/>
          <w:color w:val="auto"/>
          <w:sz w:val="36"/>
          <w:highlight w:val="none"/>
          <w:u w:val="single"/>
          <w:lang w:val="en-US" w:eastAsia="zh-CN"/>
        </w:rPr>
        <w:t>6</w:t>
      </w:r>
      <w:r>
        <w:rPr>
          <w:rFonts w:hint="eastAsia"/>
          <w:b/>
          <w:color w:val="auto"/>
          <w:sz w:val="36"/>
          <w:highlight w:val="none"/>
        </w:rPr>
        <w:t>月</w:t>
      </w:r>
    </w:p>
    <w:p w14:paraId="6ADDE832">
      <w:pPr>
        <w:tabs>
          <w:tab w:val="left" w:pos="2410"/>
        </w:tabs>
        <w:autoSpaceDE w:val="0"/>
        <w:autoSpaceDN w:val="0"/>
        <w:adjustRightInd w:val="0"/>
        <w:snapToGrid w:val="0"/>
        <w:spacing w:line="360" w:lineRule="auto"/>
        <w:jc w:val="center"/>
        <w:rPr>
          <w:b/>
          <w:color w:val="auto"/>
          <w:sz w:val="36"/>
          <w:highlight w:val="none"/>
        </w:rPr>
      </w:pPr>
      <w:r>
        <w:rPr>
          <w:b/>
          <w:color w:val="auto"/>
          <w:sz w:val="36"/>
          <w:highlight w:val="none"/>
        </w:rPr>
        <w:br w:type="page"/>
      </w:r>
    </w:p>
    <w:p w14:paraId="0A80D35B">
      <w:pPr>
        <w:tabs>
          <w:tab w:val="left" w:pos="2410"/>
        </w:tabs>
        <w:autoSpaceDE w:val="0"/>
        <w:autoSpaceDN w:val="0"/>
        <w:adjustRightInd w:val="0"/>
        <w:snapToGrid w:val="0"/>
        <w:spacing w:line="360" w:lineRule="auto"/>
        <w:jc w:val="center"/>
        <w:rPr>
          <w:b/>
          <w:color w:val="auto"/>
          <w:sz w:val="44"/>
          <w:szCs w:val="44"/>
          <w:highlight w:val="none"/>
        </w:rPr>
      </w:pPr>
      <w:r>
        <w:rPr>
          <w:rFonts w:hint="eastAsia"/>
          <w:b/>
          <w:color w:val="auto"/>
          <w:sz w:val="44"/>
          <w:szCs w:val="44"/>
          <w:highlight w:val="none"/>
        </w:rPr>
        <w:t>目  录</w:t>
      </w:r>
    </w:p>
    <w:p w14:paraId="59DF1163">
      <w:pPr>
        <w:pStyle w:val="35"/>
        <w:tabs>
          <w:tab w:val="right" w:leader="dot" w:pos="8279"/>
        </w:tabs>
        <w:spacing w:after="0" w:line="360" w:lineRule="auto"/>
        <w:jc w:val="center"/>
        <w:rPr>
          <w:rFonts w:hint="eastAsia" w:ascii="仿宋" w:hAnsi="仿宋" w:eastAsia="仿宋" w:cs="仿宋"/>
          <w:sz w:val="28"/>
          <w:szCs w:val="28"/>
          <w:highlight w:val="none"/>
        </w:rPr>
      </w:pPr>
      <w:bookmarkStart w:id="662" w:name="_GoBack"/>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 TOC \o "1-2" \h \z \u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_Toc11403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第一章  磋商邀请</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_Toc11403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179442B6">
      <w:pPr>
        <w:pStyle w:val="35"/>
        <w:tabs>
          <w:tab w:val="right" w:leader="dot" w:pos="8279"/>
        </w:tabs>
        <w:spacing w:after="0" w:line="360" w:lineRule="auto"/>
        <w:jc w:val="center"/>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_Toc28080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第二章  供应商须知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_Toc28080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54835936">
      <w:pPr>
        <w:pStyle w:val="35"/>
        <w:tabs>
          <w:tab w:val="right" w:leader="dot" w:pos="8279"/>
        </w:tabs>
        <w:spacing w:after="0" w:line="360" w:lineRule="auto"/>
        <w:jc w:val="center"/>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_Toc30873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第三章  采购需求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_Toc30873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24</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625AC819">
      <w:pPr>
        <w:pStyle w:val="35"/>
        <w:tabs>
          <w:tab w:val="right" w:leader="dot" w:pos="8279"/>
        </w:tabs>
        <w:spacing w:after="0" w:line="360" w:lineRule="auto"/>
        <w:jc w:val="center"/>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_Toc11353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第四章  评审方法和标准</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_Toc11353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28</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6B39CC35">
      <w:pPr>
        <w:pStyle w:val="35"/>
        <w:tabs>
          <w:tab w:val="right" w:leader="dot" w:pos="8279"/>
        </w:tabs>
        <w:spacing w:after="0" w:line="360" w:lineRule="auto"/>
        <w:jc w:val="center"/>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_Toc31277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第五章  政府采购合同</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_Toc31277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42</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5EC0F1D2">
      <w:pPr>
        <w:pStyle w:val="35"/>
        <w:tabs>
          <w:tab w:val="right" w:leader="dot" w:pos="8279"/>
        </w:tabs>
        <w:spacing w:after="0" w:line="360" w:lineRule="auto"/>
        <w:jc w:val="center"/>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_Toc22734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第六章  响应文件格式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_Toc22734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87</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17C68126">
      <w:pPr>
        <w:pStyle w:val="35"/>
        <w:tabs>
          <w:tab w:val="right" w:leader="dot" w:pos="8279"/>
        </w:tabs>
        <w:spacing w:after="0" w:line="360" w:lineRule="auto"/>
        <w:jc w:val="center"/>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_Toc24879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rPr>
        <w:t>第</w:t>
      </w:r>
      <w:r>
        <w:rPr>
          <w:rFonts w:hint="eastAsia" w:ascii="仿宋" w:hAnsi="仿宋" w:eastAsia="仿宋" w:cs="仿宋"/>
          <w:bCs/>
          <w:sz w:val="28"/>
          <w:szCs w:val="28"/>
          <w:highlight w:val="none"/>
          <w:lang w:val="en-US" w:eastAsia="zh-CN"/>
        </w:rPr>
        <w:t>七</w:t>
      </w:r>
      <w:r>
        <w:rPr>
          <w:rFonts w:hint="eastAsia" w:ascii="仿宋" w:hAnsi="仿宋" w:eastAsia="仿宋" w:cs="仿宋"/>
          <w:bCs/>
          <w:sz w:val="28"/>
          <w:szCs w:val="28"/>
          <w:highlight w:val="none"/>
        </w:rPr>
        <w:t>章  政府采购</w:t>
      </w:r>
      <w:r>
        <w:rPr>
          <w:rFonts w:hint="eastAsia" w:ascii="仿宋" w:hAnsi="仿宋" w:eastAsia="仿宋" w:cs="仿宋"/>
          <w:sz w:val="28"/>
          <w:szCs w:val="28"/>
          <w:highlight w:val="none"/>
        </w:rPr>
        <w:t>供应</w:t>
      </w:r>
      <w:r>
        <w:rPr>
          <w:rFonts w:hint="eastAsia" w:ascii="仿宋" w:hAnsi="仿宋" w:eastAsia="仿宋" w:cs="仿宋"/>
          <w:bCs/>
          <w:sz w:val="28"/>
          <w:szCs w:val="28"/>
          <w:highlight w:val="none"/>
        </w:rPr>
        <w:t>商询问函和质疑函范本</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_Toc24879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105</w:t>
      </w:r>
      <w:r>
        <w:rPr>
          <w:rFonts w:hint="eastAsia" w:ascii="仿宋" w:hAnsi="仿宋" w:eastAsia="仿宋" w:cs="仿宋"/>
          <w:sz w:val="28"/>
          <w:szCs w:val="28"/>
          <w:highlight w:val="none"/>
        </w:rPr>
        <w:fldChar w:fldCharType="end"/>
      </w:r>
      <w:r>
        <w:rPr>
          <w:rFonts w:hint="eastAsia" w:ascii="仿宋" w:hAnsi="仿宋" w:eastAsia="仿宋" w:cs="仿宋"/>
          <w:color w:val="auto"/>
          <w:sz w:val="28"/>
          <w:szCs w:val="28"/>
          <w:highlight w:val="none"/>
        </w:rPr>
        <w:fldChar w:fldCharType="end"/>
      </w:r>
    </w:p>
    <w:p w14:paraId="1317E34F">
      <w:pPr>
        <w:pStyle w:val="45"/>
        <w:tabs>
          <w:tab w:val="right" w:leader="dot" w:pos="8296"/>
        </w:tabs>
        <w:spacing w:after="0" w:line="360" w:lineRule="auto"/>
        <w:ind w:left="0"/>
        <w:jc w:val="center"/>
        <w:rPr>
          <w:rFonts w:asciiTheme="minorEastAsia" w:hAnsiTheme="minorEastAsia"/>
          <w:b/>
          <w:color w:val="auto"/>
          <w:szCs w:val="24"/>
          <w:highlight w:val="none"/>
        </w:rPr>
      </w:pPr>
      <w:r>
        <w:rPr>
          <w:rFonts w:hint="eastAsia" w:ascii="仿宋" w:hAnsi="仿宋" w:eastAsia="仿宋" w:cs="仿宋"/>
          <w:color w:val="auto"/>
          <w:sz w:val="28"/>
          <w:szCs w:val="28"/>
          <w:highlight w:val="none"/>
        </w:rPr>
        <w:fldChar w:fldCharType="end"/>
      </w:r>
      <w:bookmarkEnd w:id="662"/>
    </w:p>
    <w:p w14:paraId="0A7C1527">
      <w:pPr>
        <w:pStyle w:val="6"/>
        <w:rPr>
          <w:highlight w:val="none"/>
        </w:rPr>
        <w:sectPr>
          <w:headerReference r:id="rId3" w:type="default"/>
          <w:pgSz w:w="11907" w:h="16840"/>
          <w:pgMar w:top="1474" w:right="1814" w:bottom="1474" w:left="1814" w:header="851" w:footer="992" w:gutter="0"/>
          <w:pgBorders>
            <w:top w:val="none" w:sz="0" w:space="0"/>
            <w:left w:val="none" w:sz="0" w:space="0"/>
            <w:bottom w:val="none" w:sz="0" w:space="0"/>
            <w:right w:val="none" w:sz="0" w:space="0"/>
          </w:pgBorders>
          <w:cols w:space="720" w:num="1"/>
          <w:docGrid w:linePitch="462" w:charSpace="0"/>
        </w:sectPr>
      </w:pPr>
    </w:p>
    <w:p w14:paraId="5F60CF7E">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5B54D449">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0290C503">
      <w:pPr>
        <w:spacing w:line="360" w:lineRule="auto"/>
        <w:ind w:firstLine="435"/>
        <w:rPr>
          <w:rFonts w:hint="eastAsia" w:eastAsia="宋体" w:asciiTheme="minorEastAsia" w:hAnsiTheme="minorEastAsia"/>
          <w:color w:val="auto"/>
          <w:sz w:val="24"/>
          <w:highlight w:val="none"/>
          <w:u w:val="none"/>
          <w:lang w:eastAsia="zh-CN"/>
        </w:rPr>
      </w:pPr>
      <w:bookmarkStart w:id="4" w:name="_Toc26628"/>
      <w:r>
        <w:rPr>
          <w:rFonts w:hint="eastAsia" w:asciiTheme="minorEastAsia" w:hAnsiTheme="minorEastAsia" w:eastAsiaTheme="minorEastAsia"/>
          <w:color w:val="auto"/>
          <w:sz w:val="24"/>
          <w:highlight w:val="none"/>
        </w:rPr>
        <w:t>1.项</w:t>
      </w:r>
      <w:r>
        <w:rPr>
          <w:rFonts w:hint="eastAsia" w:asciiTheme="minorEastAsia" w:hAnsiTheme="minorEastAsia" w:eastAsiaTheme="minorEastAsia"/>
          <w:color w:val="auto"/>
          <w:sz w:val="24"/>
          <w:highlight w:val="none"/>
          <w:u w:val="none"/>
        </w:rPr>
        <w:t>目编号：</w:t>
      </w:r>
      <w:r>
        <w:rPr>
          <w:rFonts w:hint="eastAsia"/>
          <w:color w:val="auto"/>
          <w:sz w:val="24"/>
          <w:szCs w:val="18"/>
          <w:highlight w:val="none"/>
          <w:u w:val="none"/>
          <w:lang w:val="en-US" w:eastAsia="zh-CN"/>
        </w:rPr>
        <w:t>FS34000120264471号001</w:t>
      </w:r>
    </w:p>
    <w:p w14:paraId="28C88BBA">
      <w:pPr>
        <w:spacing w:line="360" w:lineRule="auto"/>
        <w:ind w:firstLine="435"/>
        <w:rPr>
          <w:rFonts w:hint="eastAsia" w:eastAsia="宋体" w:asciiTheme="minorEastAsia" w:hAnsiTheme="minorEastAsia"/>
          <w:color w:val="auto"/>
          <w:sz w:val="24"/>
          <w:highlight w:val="none"/>
          <w:u w:val="none"/>
          <w:lang w:eastAsia="zh-CN"/>
        </w:rPr>
      </w:pPr>
      <w:r>
        <w:rPr>
          <w:rFonts w:hint="eastAsia" w:asciiTheme="minorEastAsia" w:hAnsiTheme="minorEastAsia" w:eastAsiaTheme="minorEastAsia"/>
          <w:color w:val="auto"/>
          <w:sz w:val="24"/>
          <w:highlight w:val="none"/>
          <w:u w:val="none"/>
        </w:rPr>
        <w:t>2.项目名称：</w:t>
      </w:r>
      <w:r>
        <w:rPr>
          <w:rFonts w:hint="eastAsia"/>
          <w:color w:val="auto"/>
          <w:sz w:val="24"/>
          <w:szCs w:val="18"/>
          <w:highlight w:val="none"/>
          <w:u w:val="none"/>
          <w:lang w:eastAsia="zh-CN"/>
        </w:rPr>
        <w:t>佛子岭、梅山、龙河口等大型水库综合维修养护及安全能力提升项目（第二包）</w:t>
      </w:r>
    </w:p>
    <w:p w14:paraId="3BDF56C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3.预算金额：</w:t>
      </w:r>
      <w:r>
        <w:rPr>
          <w:rFonts w:hint="eastAsia" w:asciiTheme="minorEastAsia" w:hAnsiTheme="minorEastAsia" w:eastAsiaTheme="minorEastAsia"/>
          <w:color w:val="auto"/>
          <w:sz w:val="24"/>
          <w:highlight w:val="none"/>
          <w:lang w:val="en-US" w:eastAsia="zh-CN"/>
        </w:rPr>
        <w:t>690000.00</w:t>
      </w:r>
      <w:r>
        <w:rPr>
          <w:rFonts w:hint="eastAsia" w:asciiTheme="minorEastAsia" w:hAnsiTheme="minorEastAsia" w:eastAsiaTheme="minorEastAsia"/>
          <w:color w:val="auto"/>
          <w:sz w:val="24"/>
          <w:highlight w:val="none"/>
        </w:rPr>
        <w:t>元</w:t>
      </w:r>
    </w:p>
    <w:p w14:paraId="65F37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4.最高限价：689177.82元</w:t>
      </w:r>
    </w:p>
    <w:p w14:paraId="61774F82">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u w:val="none"/>
        </w:rPr>
        <w:t>5.采购需求：</w:t>
      </w:r>
      <w:r>
        <w:rPr>
          <w:rFonts w:hint="eastAsia" w:asciiTheme="minorEastAsia" w:hAnsiTheme="minorEastAsia" w:eastAsiaTheme="minorEastAsia"/>
          <w:color w:val="auto"/>
          <w:sz w:val="24"/>
          <w:highlight w:val="none"/>
          <w:u w:val="none"/>
          <w:lang w:val="en-US" w:eastAsia="zh-CN"/>
        </w:rPr>
        <w:t>本包别内容主要包括梅山水库溢洪道、泄洪隧洞、灌溉补水洞等启闭机房维修，新增大坝右岸绕坝渗流监测孔，泄洪隧洞入口大门及围墙等附属设施维修，坝区照明设施维修等。</w:t>
      </w:r>
      <w:r>
        <w:rPr>
          <w:rFonts w:hint="eastAsia" w:asciiTheme="minorEastAsia" w:hAnsiTheme="minorEastAsia" w:eastAsiaTheme="minorEastAsia"/>
          <w:color w:val="auto"/>
          <w:sz w:val="24"/>
          <w:highlight w:val="none"/>
          <w:u w:val="none"/>
        </w:rPr>
        <w:t>具体内容详见工程量清单。</w:t>
      </w:r>
    </w:p>
    <w:p w14:paraId="52148D93">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6.合同履行期限：</w:t>
      </w:r>
      <w:r>
        <w:rPr>
          <w:rFonts w:hint="eastAsia" w:asciiTheme="minorEastAsia" w:hAnsiTheme="minorEastAsia" w:eastAsiaTheme="minorEastAsia"/>
          <w:color w:val="auto"/>
          <w:sz w:val="24"/>
          <w:highlight w:val="none"/>
          <w:lang w:eastAsia="zh-CN"/>
        </w:rPr>
        <w:t>接开工令后</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lang w:eastAsia="zh-CN"/>
        </w:rPr>
        <w:t>0日历天完工。</w:t>
      </w:r>
    </w:p>
    <w:p w14:paraId="46BE2B5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p>
    <w:p w14:paraId="17F5EF22">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5E9A1DE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7C09C20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3DE36EA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5EED27F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092CA3E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2.1.2☑本项目专门面向中小企业单位采购，供应商所提供的工程为中小微企业、监狱企业或残疾人福利性单位承建。</w:t>
      </w:r>
    </w:p>
    <w:p w14:paraId="3F6FD84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4368AC5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eastAsia" w:asciiTheme="minorEastAsia" w:hAnsiTheme="minorEastAsia" w:eastAsiaTheme="minorEastAsia"/>
          <w:color w:val="auto"/>
          <w:sz w:val="24"/>
          <w:highlight w:val="none"/>
          <w:u w:val="single"/>
          <w:lang w:val="en-US" w:eastAsia="zh-CN"/>
        </w:rPr>
        <w:t xml:space="preserve"> / </w:t>
      </w:r>
      <w:r>
        <w:rPr>
          <w:rFonts w:hint="eastAsia" w:asciiTheme="minorEastAsia" w:hAnsiTheme="minorEastAsia" w:eastAsiaTheme="minorEastAsia"/>
          <w:color w:val="auto"/>
          <w:sz w:val="24"/>
          <w:highlight w:val="none"/>
          <w:lang w:val="en-US" w:eastAsia="zh-CN"/>
        </w:rPr>
        <w:t>。</w:t>
      </w:r>
    </w:p>
    <w:p w14:paraId="323F4F17">
      <w:pPr>
        <w:keepNext w:val="0"/>
        <w:keepLines w:val="0"/>
        <w:pageBreakBefore w:val="0"/>
        <w:widowControl w:val="0"/>
        <w:numPr>
          <w:ilvl w:val="0"/>
          <w:numId w:val="0"/>
        </w:numPr>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stheme="minorBidi"/>
          <w:color w:val="auto"/>
          <w:sz w:val="24"/>
          <w:highlight w:val="none"/>
          <w:lang w:val="en-US" w:eastAsia="zh-CN" w:bidi="ar-SA"/>
        </w:rPr>
        <w:t>3.</w:t>
      </w:r>
      <w:r>
        <w:rPr>
          <w:rFonts w:hint="eastAsia" w:asciiTheme="minorEastAsia" w:hAnsiTheme="minorEastAsia" w:eastAsiaTheme="minorEastAsia"/>
          <w:color w:val="auto"/>
          <w:sz w:val="24"/>
          <w:highlight w:val="none"/>
          <w:lang w:val="en-US" w:eastAsia="zh-CN"/>
        </w:rPr>
        <w:t>本项目的特定资格要求：</w:t>
      </w:r>
    </w:p>
    <w:p w14:paraId="5B9C80B2">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3.1供应商应具有水利水电工程施工总承包三级及以上资质，且具备有效的安全生产许可证。</w:t>
      </w:r>
    </w:p>
    <w:p w14:paraId="4301B2F5">
      <w:pPr>
        <w:keepNext w:val="0"/>
        <w:keepLines w:val="0"/>
        <w:pageBreakBefore w:val="0"/>
        <w:widowControl w:val="0"/>
        <w:numPr>
          <w:ilvl w:val="0"/>
          <w:numId w:val="0"/>
        </w:numPr>
        <w:kinsoku/>
        <w:wordWrap/>
        <w:overflowPunct/>
        <w:topLinePunct w:val="0"/>
        <w:autoSpaceDE/>
        <w:autoSpaceDN/>
        <w:bidi w:val="0"/>
        <w:spacing w:line="360" w:lineRule="auto"/>
        <w:ind w:firstLine="435" w:firstLineChars="0"/>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3.2项目经理须具有水利水电工程专业二级及以上注册建造师执业资格，且具有水行政主管部门颁发的有效的安全生产考核合格证（B证）。</w:t>
      </w:r>
    </w:p>
    <w:p w14:paraId="61E96FC5">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169A3A35">
      <w:pPr>
        <w:spacing w:line="360" w:lineRule="auto"/>
        <w:ind w:firstLine="540"/>
        <w:rPr>
          <w:rFonts w:hint="eastAsia" w:ascii="宋体" w:hAnsi="宋体" w:eastAsia="宋体" w:cs="宋体"/>
          <w:sz w:val="24"/>
          <w:szCs w:val="24"/>
          <w:highlight w:val="none"/>
        </w:rPr>
      </w:pPr>
      <w:bookmarkStart w:id="8" w:name="_Toc16910"/>
      <w:r>
        <w:rPr>
          <w:rFonts w:hint="eastAsia" w:ascii="宋体" w:hAnsi="宋体" w:eastAsia="宋体" w:cs="宋体"/>
          <w:sz w:val="24"/>
          <w:szCs w:val="24"/>
          <w:highlight w:val="none"/>
        </w:rPr>
        <w:t>时间：</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cs="宋体"/>
          <w:sz w:val="24"/>
          <w:szCs w:val="24"/>
          <w:highlight w:val="none"/>
          <w:u w:val="single"/>
          <w:lang w:val="en-US" w:eastAsia="zh-CN"/>
        </w:rPr>
        <w:t>4</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cs="宋体"/>
          <w:sz w:val="24"/>
          <w:szCs w:val="24"/>
          <w:highlight w:val="none"/>
          <w:u w:val="single"/>
          <w:lang w:val="en-US" w:eastAsia="zh-CN"/>
        </w:rPr>
        <w:t>2026</w:t>
      </w:r>
      <w:r>
        <w:rPr>
          <w:rFonts w:hint="eastAsia" w:ascii="宋体" w:hAnsi="宋体" w:eastAsia="宋体" w:cs="宋体"/>
          <w:sz w:val="24"/>
          <w:szCs w:val="24"/>
          <w:highlight w:val="none"/>
          <w:u w:val="none"/>
        </w:rPr>
        <w:t>年</w:t>
      </w:r>
      <w:r>
        <w:rPr>
          <w:rFonts w:hint="eastAsia"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cs="宋体"/>
          <w:sz w:val="24"/>
          <w:szCs w:val="24"/>
          <w:highlight w:val="none"/>
          <w:u w:val="single"/>
          <w:lang w:val="en-US" w:eastAsia="zh-CN"/>
        </w:rPr>
        <w:t>15</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w:t>
      </w:r>
      <w:r>
        <w:rPr>
          <w:rFonts w:hint="eastAsia" w:ascii="宋体" w:hAnsi="宋体" w:eastAsia="宋体" w:cs="宋体"/>
          <w:iCs/>
          <w:sz w:val="24"/>
          <w:szCs w:val="24"/>
          <w:highlight w:val="none"/>
          <w:u w:val="none"/>
        </w:rPr>
        <w:t>每天上午00:00至12:00，下午12:00至23:59（北京时间，法定节假日除外）</w:t>
      </w:r>
    </w:p>
    <w:p w14:paraId="2BBFBB29">
      <w:pPr>
        <w:spacing w:line="360" w:lineRule="auto"/>
        <w:ind w:firstLine="54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79EEC89B">
      <w:pPr>
        <w:wordWrap w:val="0"/>
        <w:spacing w:line="360" w:lineRule="auto"/>
        <w:ind w:firstLine="53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方式：</w:t>
      </w:r>
      <w:r>
        <w:rPr>
          <w:rFonts w:hint="eastAsia" w:ascii="宋体" w:hAnsi="宋体" w:eastAsia="宋体"/>
          <w:color w:val="auto"/>
          <w:sz w:val="24"/>
          <w:szCs w:val="18"/>
          <w:highlight w:val="none"/>
          <w:u w:val="single"/>
        </w:rPr>
        <w:t>申请人须登录安徽政府采购云平台“徽采云”电子交易系统查阅采购文件。首次登录须持有电子服务系统兼容的数字证书或徽采云账号，详情参见安徽政府采购云平台“徽采云”电子交易系统：供应商注册与配置及电子交易系统操作—供应商（https://helpcenter.zcygov.cn/document/#/document/detail?siteCode=anhui&amp;manualId=2575&amp;topicId=13853）。</w:t>
      </w:r>
    </w:p>
    <w:p w14:paraId="08A04E14">
      <w:pPr>
        <w:spacing w:line="360" w:lineRule="auto"/>
        <w:ind w:firstLine="435"/>
        <w:outlineLvl w:val="1"/>
        <w:rPr>
          <w:rFonts w:hint="eastAsia"/>
          <w:b/>
          <w:bCs/>
          <w:color w:val="auto"/>
          <w:sz w:val="24"/>
          <w:highlight w:val="none"/>
        </w:rPr>
      </w:pPr>
      <w:bookmarkStart w:id="9" w:name="_Toc1322"/>
      <w:r>
        <w:rPr>
          <w:rFonts w:hint="eastAsia"/>
          <w:b/>
          <w:bCs/>
          <w:color w:val="auto"/>
          <w:sz w:val="24"/>
          <w:highlight w:val="none"/>
        </w:rPr>
        <w:t>四、</w:t>
      </w:r>
      <w:bookmarkEnd w:id="8"/>
      <w:r>
        <w:rPr>
          <w:rFonts w:hint="eastAsia"/>
          <w:b/>
          <w:bCs/>
          <w:color w:val="auto"/>
          <w:sz w:val="24"/>
          <w:highlight w:val="none"/>
        </w:rPr>
        <w:t>响应文件提交</w:t>
      </w:r>
      <w:bookmarkEnd w:id="9"/>
    </w:p>
    <w:p w14:paraId="73EE23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highlight w:val="none"/>
          <w:u w:val="none"/>
        </w:rPr>
      </w:pPr>
      <w:bookmarkStart w:id="10" w:name="_Toc11944"/>
      <w:r>
        <w:rPr>
          <w:rFonts w:hint="eastAsia" w:asciiTheme="minorEastAsia" w:hAnsiTheme="minorEastAsia" w:eastAsiaTheme="minorEastAsia" w:cstheme="minorEastAsia"/>
          <w:sz w:val="24"/>
          <w:szCs w:val="24"/>
          <w:highlight w:val="none"/>
        </w:rPr>
        <w:t>截止时间</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Cs/>
          <w:sz w:val="24"/>
          <w:szCs w:val="24"/>
          <w:highlight w:val="none"/>
          <w:u w:val="single"/>
          <w:lang w:val="en-US" w:eastAsia="zh-CN"/>
        </w:rPr>
        <w:t>2026</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lang w:val="en-US" w:eastAsia="zh-CN"/>
        </w:rPr>
        <w:t>6</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lang w:val="en-US" w:eastAsia="zh-CN"/>
        </w:rPr>
        <w:t>15</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65783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0517DAA7">
      <w:pPr>
        <w:spacing w:line="360" w:lineRule="auto"/>
        <w:ind w:firstLine="435"/>
        <w:outlineLvl w:val="1"/>
        <w:rPr>
          <w:rFonts w:hint="eastAsia"/>
          <w:b/>
          <w:bCs/>
          <w:color w:val="auto"/>
          <w:sz w:val="24"/>
          <w:highlight w:val="none"/>
        </w:rPr>
      </w:pPr>
      <w:bookmarkStart w:id="11" w:name="_Toc28359093"/>
      <w:bookmarkStart w:id="12" w:name="_Toc35393633"/>
      <w:bookmarkStart w:id="13" w:name="_Toc35393802"/>
      <w:bookmarkStart w:id="14" w:name="_Toc28359016"/>
      <w:bookmarkStart w:id="15" w:name="_Toc27720"/>
      <w:r>
        <w:rPr>
          <w:rFonts w:hint="eastAsia"/>
          <w:b/>
          <w:bCs/>
          <w:color w:val="auto"/>
          <w:sz w:val="24"/>
          <w:highlight w:val="none"/>
        </w:rPr>
        <w:t>五、开启</w:t>
      </w:r>
      <w:bookmarkEnd w:id="11"/>
      <w:bookmarkEnd w:id="12"/>
      <w:bookmarkEnd w:id="13"/>
      <w:bookmarkEnd w:id="14"/>
      <w:bookmarkEnd w:id="15"/>
    </w:p>
    <w:p w14:paraId="19858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cs="宋体"/>
          <w:sz w:val="24"/>
          <w:szCs w:val="24"/>
          <w:highlight w:val="none"/>
          <w:u w:val="single"/>
          <w:lang w:val="en-US" w:eastAsia="zh-CN"/>
        </w:rPr>
        <w:t>2026</w:t>
      </w:r>
      <w:r>
        <w:rPr>
          <w:rFonts w:hint="eastAsia" w:ascii="宋体" w:hAnsi="宋体" w:eastAsia="宋体" w:cs="宋体"/>
          <w:bCs/>
          <w:sz w:val="24"/>
          <w:szCs w:val="24"/>
          <w:highlight w:val="none"/>
          <w:u w:val="none"/>
        </w:rPr>
        <w:t>年</w:t>
      </w:r>
      <w:r>
        <w:rPr>
          <w:rFonts w:hint="eastAsia" w:cs="宋体"/>
          <w:bCs/>
          <w:sz w:val="24"/>
          <w:szCs w:val="24"/>
          <w:highlight w:val="none"/>
          <w:u w:val="single"/>
          <w:lang w:val="en-US" w:eastAsia="zh-CN"/>
        </w:rPr>
        <w:t>6</w:t>
      </w:r>
      <w:r>
        <w:rPr>
          <w:rFonts w:hint="eastAsia" w:ascii="宋体" w:hAnsi="宋体" w:eastAsia="宋体" w:cs="宋体"/>
          <w:bCs/>
          <w:sz w:val="24"/>
          <w:szCs w:val="24"/>
          <w:highlight w:val="none"/>
          <w:u w:val="none"/>
        </w:rPr>
        <w:t>月</w:t>
      </w:r>
      <w:r>
        <w:rPr>
          <w:rFonts w:hint="eastAsia" w:cs="宋体"/>
          <w:bCs/>
          <w:sz w:val="24"/>
          <w:szCs w:val="24"/>
          <w:highlight w:val="none"/>
          <w:u w:val="single"/>
          <w:lang w:val="en-US" w:eastAsia="zh-CN"/>
        </w:rPr>
        <w:t>15</w:t>
      </w:r>
      <w:r>
        <w:rPr>
          <w:rFonts w:hint="eastAsia" w:ascii="宋体" w:hAnsi="宋体" w:eastAsia="宋体" w:cs="宋体"/>
          <w:bCs/>
          <w:sz w:val="24"/>
          <w:szCs w:val="24"/>
          <w:highlight w:val="none"/>
          <w:u w:val="none"/>
        </w:rPr>
        <w:t>日</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none"/>
        </w:rPr>
        <w:t>分</w:t>
      </w:r>
      <w:r>
        <w:rPr>
          <w:rFonts w:hint="eastAsia" w:ascii="宋体" w:hAnsi="宋体" w:eastAsia="宋体" w:cs="宋体"/>
          <w:bCs/>
          <w:sz w:val="24"/>
          <w:szCs w:val="24"/>
          <w:highlight w:val="none"/>
        </w:rPr>
        <w:t>（北京时间）</w:t>
      </w:r>
    </w:p>
    <w:p w14:paraId="44E9D0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ighlight w:val="non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安徽政府采购云平台“徽采云”电子交易系统</w:t>
      </w:r>
    </w:p>
    <w:p w14:paraId="3F457CD1">
      <w:pPr>
        <w:spacing w:line="360" w:lineRule="auto"/>
        <w:ind w:firstLine="435"/>
        <w:outlineLvl w:val="1"/>
        <w:rPr>
          <w:rFonts w:hint="eastAsia"/>
          <w:b/>
          <w:bCs/>
          <w:color w:val="auto"/>
          <w:sz w:val="24"/>
          <w:highlight w:val="none"/>
        </w:rPr>
      </w:pPr>
      <w:bookmarkStart w:id="16" w:name="_Toc24365"/>
      <w:r>
        <w:rPr>
          <w:rFonts w:hint="eastAsia"/>
          <w:b/>
          <w:bCs/>
          <w:color w:val="auto"/>
          <w:sz w:val="24"/>
          <w:highlight w:val="none"/>
          <w:lang w:val="en-US" w:eastAsia="zh-CN"/>
        </w:rPr>
        <w:t>六</w:t>
      </w:r>
      <w:r>
        <w:rPr>
          <w:rFonts w:hint="eastAsia"/>
          <w:b/>
          <w:bCs/>
          <w:color w:val="auto"/>
          <w:sz w:val="24"/>
          <w:highlight w:val="none"/>
        </w:rPr>
        <w:t>、</w:t>
      </w:r>
      <w:bookmarkEnd w:id="10"/>
      <w:r>
        <w:rPr>
          <w:rFonts w:hint="eastAsia"/>
          <w:b/>
          <w:bCs/>
          <w:color w:val="auto"/>
          <w:sz w:val="24"/>
          <w:highlight w:val="none"/>
        </w:rPr>
        <w:t>公告期限</w:t>
      </w:r>
      <w:bookmarkEnd w:id="16"/>
    </w:p>
    <w:p w14:paraId="4860EE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17" w:name="_Toc7722"/>
      <w:r>
        <w:rPr>
          <w:rFonts w:hint="eastAsia" w:ascii="宋体" w:hAnsi="宋体" w:eastAsia="宋体" w:cs="宋体"/>
          <w:sz w:val="24"/>
          <w:szCs w:val="24"/>
          <w:highlight w:val="none"/>
        </w:rPr>
        <w:t>自本公告发布之日起3个工作日。</w:t>
      </w:r>
    </w:p>
    <w:p w14:paraId="25F06198">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35393626"/>
      <w:bookmarkStart w:id="19" w:name="_Toc22198"/>
      <w:bookmarkStart w:id="20" w:name="_Toc35393795"/>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8"/>
      <w:bookmarkEnd w:id="19"/>
      <w:bookmarkEnd w:id="20"/>
    </w:p>
    <w:p w14:paraId="0A9B9B12">
      <w:pPr>
        <w:pStyle w:val="2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243D7F04">
      <w:pPr>
        <w:pStyle w:val="2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2.本项目落实节能环保、中小微型企业扶持等相关政府采购政策。</w:t>
      </w:r>
    </w:p>
    <w:p w14:paraId="54250DA0">
      <w:pPr>
        <w:pStyle w:val="2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3.本次采购公告同时在安徽省政府采购网上发布。</w:t>
      </w:r>
    </w:p>
    <w:p w14:paraId="233D0BDC">
      <w:pPr>
        <w:pStyle w:val="2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-65707998。</w:t>
      </w:r>
    </w:p>
    <w:p w14:paraId="42DDD22A">
      <w:pPr>
        <w:pStyle w:val="2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5.按照财政部、工业和信息化部制定的《政府采购促进中小企业发展管理办法》，本项目为专门面向中小企业采购项目。企业划型标准按照《关于印发中小企业划型标准规定的通知》（工信部联企业〔2011〕300号）规定执行。</w:t>
      </w:r>
    </w:p>
    <w:p w14:paraId="63A99509">
      <w:pPr>
        <w:spacing w:line="360" w:lineRule="auto"/>
        <w:ind w:firstLine="437"/>
        <w:outlineLvl w:val="1"/>
        <w:rPr>
          <w:b/>
          <w:bCs/>
          <w:color w:val="auto"/>
          <w:sz w:val="24"/>
          <w:szCs w:val="18"/>
          <w:highlight w:val="none"/>
        </w:rPr>
      </w:pPr>
      <w:bookmarkStart w:id="21" w:name="_Toc2576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szCs w:val="18"/>
          <w:highlight w:val="none"/>
        </w:rPr>
        <w:t>对本次招标提出询问，请按以下方式联系</w:t>
      </w:r>
      <w:bookmarkEnd w:id="21"/>
    </w:p>
    <w:p w14:paraId="54883576">
      <w:pPr>
        <w:spacing w:line="360" w:lineRule="auto"/>
        <w:ind w:firstLine="437"/>
        <w:outlineLvl w:val="2"/>
        <w:rPr>
          <w:rFonts w:hint="eastAsia" w:ascii="宋体" w:hAnsi="宋体" w:eastAsia="宋体"/>
          <w:color w:val="auto"/>
          <w:sz w:val="24"/>
          <w:szCs w:val="18"/>
          <w:highlight w:val="none"/>
          <w:lang w:val="en-US" w:eastAsia="zh-CN"/>
        </w:rPr>
      </w:pPr>
      <w:bookmarkStart w:id="22"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58EB420">
      <w:pPr>
        <w:spacing w:line="360" w:lineRule="auto"/>
        <w:ind w:firstLine="435"/>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olor w:val="auto"/>
          <w:sz w:val="24"/>
          <w:szCs w:val="18"/>
          <w:highlight w:val="none"/>
          <w:u w:val="none"/>
        </w:rPr>
        <w:t>：安徽省佛子岭水库管理处</w:t>
      </w:r>
    </w:p>
    <w:p w14:paraId="4F75838A">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 xml:space="preserve">地 </w:t>
      </w:r>
      <w:r>
        <w:rPr>
          <w:rFonts w:ascii="宋体" w:hAnsi="宋体" w:eastAsia="宋体"/>
          <w:color w:val="auto"/>
          <w:sz w:val="24"/>
          <w:szCs w:val="18"/>
          <w:highlight w:val="none"/>
          <w:u w:val="none"/>
        </w:rPr>
        <w:t xml:space="preserve"> </w:t>
      </w:r>
      <w:r>
        <w:rPr>
          <w:rFonts w:hint="eastAsia" w:ascii="宋体" w:hAnsi="宋体" w:eastAsia="宋体"/>
          <w:color w:val="auto"/>
          <w:sz w:val="24"/>
          <w:szCs w:val="18"/>
          <w:highlight w:val="none"/>
          <w:u w:val="none"/>
        </w:rPr>
        <w:t>址：六安市霍山县佛子岭镇佛子岭水库管理处</w:t>
      </w:r>
    </w:p>
    <w:p w14:paraId="0B28F7E8">
      <w:pPr>
        <w:spacing w:line="360" w:lineRule="auto"/>
        <w:ind w:firstLine="435"/>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联系人：</w:t>
      </w:r>
      <w:r>
        <w:rPr>
          <w:rFonts w:hint="eastAsia" w:ascii="宋体" w:hAnsi="宋体" w:eastAsia="宋体"/>
          <w:color w:val="auto"/>
          <w:sz w:val="24"/>
          <w:szCs w:val="18"/>
          <w:highlight w:val="none"/>
          <w:u w:val="none"/>
        </w:rPr>
        <w:t>陆工</w:t>
      </w:r>
    </w:p>
    <w:p w14:paraId="6A974A4B">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：0564-39030</w:t>
      </w:r>
      <w:r>
        <w:rPr>
          <w:rFonts w:hint="eastAsia" w:ascii="宋体" w:hAnsi="宋体" w:eastAsia="宋体"/>
          <w:color w:val="auto"/>
          <w:sz w:val="24"/>
          <w:szCs w:val="18"/>
          <w:highlight w:val="none"/>
          <w:u w:val="none"/>
          <w:lang w:val="en-US" w:eastAsia="zh-CN"/>
        </w:rPr>
        <w:t>37</w:t>
      </w:r>
    </w:p>
    <w:p w14:paraId="7514A49B">
      <w:pPr>
        <w:spacing w:line="360" w:lineRule="auto"/>
        <w:ind w:firstLine="437"/>
        <w:outlineLvl w:val="2"/>
        <w:rPr>
          <w:rFonts w:hint="eastAsia" w:ascii="宋体" w:hAnsi="宋体" w:eastAsia="宋体"/>
          <w:color w:val="auto"/>
          <w:sz w:val="24"/>
          <w:szCs w:val="18"/>
          <w:highlight w:val="none"/>
          <w:u w:val="none"/>
          <w:lang w:val="en-US" w:eastAsia="zh-CN"/>
        </w:rPr>
      </w:pPr>
      <w:r>
        <w:rPr>
          <w:rFonts w:ascii="宋体" w:hAnsi="宋体" w:eastAsia="宋体"/>
          <w:color w:val="auto"/>
          <w:sz w:val="24"/>
          <w:szCs w:val="18"/>
          <w:highlight w:val="none"/>
          <w:u w:val="none"/>
        </w:rPr>
        <w:t>2.采购代理机构</w:t>
      </w:r>
      <w:r>
        <w:rPr>
          <w:rFonts w:hint="eastAsia" w:ascii="宋体" w:hAnsi="宋体" w:eastAsia="宋体"/>
          <w:color w:val="auto"/>
          <w:sz w:val="24"/>
          <w:szCs w:val="18"/>
          <w:highlight w:val="none"/>
          <w:u w:val="none"/>
          <w:lang w:val="en-US" w:eastAsia="zh-CN"/>
        </w:rPr>
        <w:t>信息</w:t>
      </w:r>
    </w:p>
    <w:p w14:paraId="5F89EEB9">
      <w:pPr>
        <w:spacing w:line="360" w:lineRule="auto"/>
        <w:ind w:firstLine="435"/>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olor w:val="auto"/>
          <w:sz w:val="24"/>
          <w:szCs w:val="18"/>
          <w:highlight w:val="none"/>
          <w:u w:val="none"/>
        </w:rPr>
        <w:t>：安徽安兆工程技术咨询服务有限公司</w:t>
      </w:r>
    </w:p>
    <w:p w14:paraId="33A92EB2">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地</w:t>
      </w:r>
      <w:r>
        <w:rPr>
          <w:rFonts w:ascii="宋体" w:hAnsi="宋体" w:eastAsia="宋体"/>
          <w:color w:val="auto"/>
          <w:sz w:val="24"/>
          <w:szCs w:val="18"/>
          <w:highlight w:val="none"/>
          <w:u w:val="none"/>
        </w:rPr>
        <w:t xml:space="preserve">  址：</w:t>
      </w:r>
      <w:r>
        <w:rPr>
          <w:rFonts w:hint="eastAsia" w:ascii="宋体" w:hAnsi="宋体" w:eastAsia="宋体"/>
          <w:color w:val="auto"/>
          <w:sz w:val="24"/>
          <w:szCs w:val="18"/>
          <w:highlight w:val="none"/>
          <w:u w:val="none"/>
        </w:rPr>
        <w:t>安徽省合肥市滨湖新区云谷路2588号淮河科研中心1</w:t>
      </w:r>
      <w:r>
        <w:rPr>
          <w:rFonts w:hint="eastAsia" w:ascii="宋体" w:hAnsi="宋体" w:eastAsia="宋体"/>
          <w:color w:val="auto"/>
          <w:sz w:val="24"/>
          <w:szCs w:val="18"/>
          <w:highlight w:val="none"/>
          <w:u w:val="none"/>
          <w:lang w:val="en-US" w:eastAsia="zh-CN"/>
        </w:rPr>
        <w:t>3</w:t>
      </w:r>
      <w:r>
        <w:rPr>
          <w:rFonts w:hint="eastAsia" w:ascii="宋体" w:hAnsi="宋体" w:eastAsia="宋体"/>
          <w:color w:val="auto"/>
          <w:sz w:val="24"/>
          <w:szCs w:val="18"/>
          <w:highlight w:val="none"/>
          <w:u w:val="none"/>
        </w:rPr>
        <w:t>楼</w:t>
      </w:r>
    </w:p>
    <w:p w14:paraId="7FC3C085">
      <w:pPr>
        <w:spacing w:line="360" w:lineRule="auto"/>
        <w:ind w:firstLine="435"/>
        <w:rPr>
          <w:rFonts w:ascii="宋体" w:hAnsi="宋体" w:eastAsia="宋体"/>
          <w:highlight w:val="none"/>
          <w:u w:val="none"/>
        </w:rPr>
      </w:pPr>
      <w:r>
        <w:rPr>
          <w:rFonts w:hint="eastAsia" w:ascii="宋体" w:hAnsi="宋体" w:eastAsia="宋体"/>
          <w:color w:val="auto"/>
          <w:sz w:val="24"/>
          <w:szCs w:val="18"/>
          <w:highlight w:val="none"/>
          <w:u w:val="none"/>
          <w:lang w:val="en-US" w:eastAsia="zh-CN"/>
        </w:rPr>
        <w:t>联系人：徐工</w:t>
      </w:r>
    </w:p>
    <w:p w14:paraId="1C9B48F0">
      <w:pPr>
        <w:spacing w:line="360" w:lineRule="auto"/>
        <w:ind w:firstLine="435"/>
        <w:rPr>
          <w:rFonts w:hint="default"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：0551-65707</w:t>
      </w:r>
      <w:r>
        <w:rPr>
          <w:rFonts w:hint="eastAsia"/>
          <w:color w:val="auto"/>
          <w:sz w:val="24"/>
          <w:szCs w:val="18"/>
          <w:highlight w:val="none"/>
          <w:u w:val="none"/>
          <w:lang w:val="en-US" w:eastAsia="zh-CN"/>
        </w:rPr>
        <w:t>998</w:t>
      </w:r>
    </w:p>
    <w:p w14:paraId="7B350FC9">
      <w:pPr>
        <w:spacing w:line="360" w:lineRule="auto"/>
        <w:ind w:firstLine="437"/>
        <w:outlineLvl w:val="2"/>
        <w:rPr>
          <w:rFonts w:hint="eastAsia" w:ascii="宋体" w:hAnsi="宋体" w:eastAsia="宋体"/>
          <w:b/>
          <w:color w:val="auto"/>
          <w:sz w:val="24"/>
          <w:szCs w:val="18"/>
          <w:highlight w:val="none"/>
          <w:u w:val="none"/>
          <w:lang w:val="en-US" w:eastAsia="zh-CN"/>
        </w:rPr>
      </w:pPr>
      <w:r>
        <w:rPr>
          <w:rFonts w:hint="eastAsia" w:ascii="宋体" w:hAnsi="宋体" w:eastAsia="宋体"/>
          <w:b w:val="0"/>
          <w:bCs/>
          <w:color w:val="auto"/>
          <w:sz w:val="24"/>
          <w:szCs w:val="18"/>
          <w:highlight w:val="none"/>
          <w:u w:val="none"/>
          <w:lang w:val="en-US" w:eastAsia="zh-CN"/>
        </w:rPr>
        <w:t>3</w:t>
      </w:r>
      <w:r>
        <w:rPr>
          <w:rFonts w:hint="eastAsia" w:ascii="宋体" w:hAnsi="宋体" w:eastAsia="宋体"/>
          <w:b/>
          <w:color w:val="auto"/>
          <w:sz w:val="24"/>
          <w:szCs w:val="18"/>
          <w:highlight w:val="none"/>
          <w:u w:val="none"/>
        </w:rPr>
        <w:t>.</w:t>
      </w:r>
      <w:r>
        <w:rPr>
          <w:rFonts w:hint="eastAsia" w:ascii="宋体" w:hAnsi="宋体" w:eastAsia="宋体"/>
          <w:color w:val="auto"/>
          <w:sz w:val="24"/>
          <w:szCs w:val="18"/>
          <w:highlight w:val="none"/>
          <w:u w:val="none"/>
        </w:rPr>
        <w:t>政府采购监督管理部门</w:t>
      </w:r>
      <w:r>
        <w:rPr>
          <w:rFonts w:hint="eastAsia" w:ascii="宋体" w:hAnsi="宋体" w:eastAsia="宋体"/>
          <w:color w:val="auto"/>
          <w:sz w:val="24"/>
          <w:szCs w:val="18"/>
          <w:highlight w:val="none"/>
          <w:u w:val="none"/>
          <w:lang w:val="en-US" w:eastAsia="zh-CN"/>
        </w:rPr>
        <w:t>信息</w:t>
      </w:r>
    </w:p>
    <w:p w14:paraId="0A089020">
      <w:pPr>
        <w:spacing w:line="360" w:lineRule="auto"/>
        <w:ind w:firstLine="435"/>
        <w:rPr>
          <w:rFonts w:ascii="宋体" w:hAnsi="宋体" w:eastAsia="宋体"/>
          <w:color w:val="auto"/>
          <w:sz w:val="24"/>
          <w:szCs w:val="18"/>
          <w:highlight w:val="none"/>
          <w:u w:val="none"/>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olor w:val="auto"/>
          <w:sz w:val="24"/>
          <w:szCs w:val="18"/>
          <w:highlight w:val="none"/>
          <w:u w:val="none"/>
        </w:rPr>
        <w:t>：安徽省财政厅</w:t>
      </w:r>
    </w:p>
    <w:p w14:paraId="15F58E0E">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地  址：合肥市阜南西路238号</w:t>
      </w:r>
    </w:p>
    <w:p w14:paraId="6484FF93">
      <w:pPr>
        <w:spacing w:line="360" w:lineRule="auto"/>
        <w:ind w:firstLine="435"/>
        <w:rPr>
          <w:rFonts w:ascii="宋体" w:hAnsi="宋体" w:eastAsia="宋体"/>
          <w:color w:val="auto"/>
          <w:sz w:val="24"/>
          <w:szCs w:val="18"/>
          <w:highlight w:val="none"/>
          <w:u w:val="none"/>
        </w:rPr>
      </w:pPr>
      <w:r>
        <w:rPr>
          <w:rFonts w:hint="eastAsia" w:ascii="宋体" w:hAnsi="宋体" w:eastAsia="宋体"/>
          <w:color w:val="auto"/>
          <w:sz w:val="24"/>
          <w:szCs w:val="18"/>
          <w:highlight w:val="none"/>
          <w:u w:val="none"/>
        </w:rPr>
        <w:t>联系</w:t>
      </w:r>
      <w:r>
        <w:rPr>
          <w:rFonts w:hint="eastAsia" w:ascii="宋体" w:hAnsi="宋体" w:eastAsia="宋体"/>
          <w:color w:val="auto"/>
          <w:sz w:val="24"/>
          <w:szCs w:val="18"/>
          <w:highlight w:val="none"/>
          <w:u w:val="none"/>
          <w:lang w:val="en-US" w:eastAsia="zh-CN"/>
        </w:rPr>
        <w:t>方式</w:t>
      </w:r>
      <w:r>
        <w:rPr>
          <w:rFonts w:hint="eastAsia" w:ascii="宋体" w:hAnsi="宋体" w:eastAsia="宋体"/>
          <w:color w:val="auto"/>
          <w:sz w:val="24"/>
          <w:szCs w:val="18"/>
          <w:highlight w:val="none"/>
          <w:u w:val="none"/>
        </w:rPr>
        <w:t>：0551-68150309</w:t>
      </w:r>
    </w:p>
    <w:bookmarkEnd w:id="22"/>
    <w:p w14:paraId="384FC5D9">
      <w:pPr>
        <w:spacing w:line="360" w:lineRule="auto"/>
        <w:ind w:firstLine="435"/>
        <w:rPr>
          <w:color w:val="auto"/>
          <w:sz w:val="24"/>
          <w:szCs w:val="18"/>
          <w:highlight w:val="none"/>
        </w:rPr>
      </w:pPr>
      <w:r>
        <w:rPr>
          <w:color w:val="auto"/>
          <w:sz w:val="24"/>
          <w:szCs w:val="18"/>
          <w:highlight w:val="none"/>
        </w:rPr>
        <w:br w:type="page"/>
      </w:r>
    </w:p>
    <w:p w14:paraId="58EE2BFC">
      <w:pPr>
        <w:spacing w:line="360" w:lineRule="auto"/>
        <w:jc w:val="center"/>
        <w:outlineLvl w:val="0"/>
        <w:rPr>
          <w:rFonts w:asciiTheme="minorEastAsia" w:hAnsiTheme="minorEastAsia" w:eastAsiaTheme="minorEastAsia"/>
          <w:b/>
          <w:color w:val="auto"/>
          <w:sz w:val="28"/>
          <w:highlight w:val="none"/>
        </w:rPr>
      </w:pPr>
      <w:bookmarkStart w:id="23"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3"/>
    </w:p>
    <w:p w14:paraId="370FE04A">
      <w:pPr>
        <w:spacing w:line="360" w:lineRule="auto"/>
        <w:jc w:val="center"/>
        <w:outlineLvl w:val="1"/>
        <w:rPr>
          <w:rFonts w:asciiTheme="minorEastAsia" w:hAnsiTheme="minorEastAsia" w:eastAsiaTheme="minorEastAsia"/>
          <w:b/>
          <w:color w:val="auto"/>
          <w:sz w:val="24"/>
          <w:highlight w:val="none"/>
        </w:rPr>
      </w:pPr>
      <w:bookmarkStart w:id="24" w:name="_Toc12027"/>
      <w:bookmarkStart w:id="25" w:name="_Toc1862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4"/>
      <w:bookmarkEnd w:id="25"/>
    </w:p>
    <w:p w14:paraId="2E3B4C10">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4"/>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481"/>
        <w:gridCol w:w="6457"/>
      </w:tblGrid>
      <w:tr w14:paraId="571AF500">
        <w:tblPrEx>
          <w:tblCellMar>
            <w:top w:w="0" w:type="dxa"/>
            <w:left w:w="108" w:type="dxa"/>
            <w:bottom w:w="0" w:type="dxa"/>
            <w:right w:w="108" w:type="dxa"/>
          </w:tblCellMar>
        </w:tblPrEx>
        <w:trPr>
          <w:trHeight w:val="505" w:hRule="atLeast"/>
          <w:tblHeader/>
          <w:jc w:val="center"/>
        </w:trPr>
        <w:tc>
          <w:tcPr>
            <w:tcW w:w="582" w:type="pct"/>
            <w:vAlign w:val="center"/>
          </w:tcPr>
          <w:p w14:paraId="628ADB11">
            <w:pPr>
              <w:pStyle w:val="68"/>
              <w:widowControl w:val="0"/>
              <w:wordWrap w:val="0"/>
              <w:topLinePunct/>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824" w:type="pct"/>
            <w:vAlign w:val="center"/>
          </w:tcPr>
          <w:p w14:paraId="006ABCD9">
            <w:pPr>
              <w:pStyle w:val="68"/>
              <w:widowControl w:val="0"/>
              <w:wordWrap w:val="0"/>
              <w:topLinePunct/>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93" w:type="pct"/>
            <w:vAlign w:val="center"/>
          </w:tcPr>
          <w:p w14:paraId="64A1A7FA">
            <w:pPr>
              <w:pStyle w:val="68"/>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580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213016A6">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824" w:type="pct"/>
            <w:vAlign w:val="center"/>
          </w:tcPr>
          <w:p w14:paraId="186EF350">
            <w:pPr>
              <w:pStyle w:val="68"/>
              <w:widowControl w:val="0"/>
              <w:wordWrap w:val="0"/>
              <w:topLinePunct/>
              <w:spacing w:before="0" w:beforeAutospacing="0" w:after="0" w:afterAutospacing="0" w:line="360" w:lineRule="auto"/>
              <w:jc w:val="center"/>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93" w:type="pct"/>
            <w:vAlign w:val="center"/>
          </w:tcPr>
          <w:p w14:paraId="28F21A0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06476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DE9650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0F6009B5">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1548A7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7A89B4F">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672C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5116C3C4">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824" w:type="pct"/>
            <w:vAlign w:val="center"/>
          </w:tcPr>
          <w:p w14:paraId="11FAF766">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网上询问截止时间</w:t>
            </w:r>
          </w:p>
        </w:tc>
        <w:tc>
          <w:tcPr>
            <w:tcW w:w="3593" w:type="pct"/>
            <w:vAlign w:val="center"/>
          </w:tcPr>
          <w:p w14:paraId="17961FE2">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2026</w:t>
            </w:r>
            <w:r>
              <w:rPr>
                <w:b w:val="0"/>
                <w:color w:val="auto"/>
                <w:sz w:val="24"/>
                <w:highlight w:val="none"/>
              </w:rPr>
              <w:t>年</w:t>
            </w:r>
            <w:r>
              <w:rPr>
                <w:rFonts w:hint="eastAsia"/>
                <w:b w:val="0"/>
                <w:color w:val="auto"/>
                <w:sz w:val="24"/>
                <w:highlight w:val="none"/>
                <w:u w:val="single"/>
                <w:lang w:val="en-US" w:eastAsia="zh-CN"/>
              </w:rPr>
              <w:t>6</w:t>
            </w:r>
            <w:r>
              <w:rPr>
                <w:b w:val="0"/>
                <w:color w:val="auto"/>
                <w:sz w:val="24"/>
                <w:highlight w:val="none"/>
              </w:rPr>
              <w:t>月</w:t>
            </w:r>
            <w:r>
              <w:rPr>
                <w:rFonts w:hint="eastAsia"/>
                <w:b w:val="0"/>
                <w:color w:val="auto"/>
                <w:sz w:val="24"/>
                <w:highlight w:val="none"/>
                <w:u w:val="single"/>
                <w:lang w:val="en-US" w:eastAsia="zh-CN"/>
              </w:rPr>
              <w:t>9</w:t>
            </w:r>
            <w:r>
              <w:rPr>
                <w:b w:val="0"/>
                <w:color w:val="auto"/>
                <w:sz w:val="24"/>
                <w:highlight w:val="none"/>
              </w:rPr>
              <w:t>日</w:t>
            </w:r>
            <w:r>
              <w:rPr>
                <w:rFonts w:hint="eastAsia" w:ascii="Times New Roman" w:eastAsia="宋体"/>
                <w:b w:val="0"/>
                <w:color w:val="auto"/>
                <w:sz w:val="24"/>
                <w:highlight w:val="none"/>
                <w:u w:val="single"/>
                <w:lang w:val="en-US" w:eastAsia="zh-CN"/>
              </w:rPr>
              <w:t>17</w:t>
            </w:r>
            <w:r>
              <w:rPr>
                <w:b w:val="0"/>
                <w:color w:val="auto"/>
                <w:sz w:val="24"/>
                <w:highlight w:val="none"/>
              </w:rPr>
              <w:t>时</w:t>
            </w:r>
            <w:r>
              <w:rPr>
                <w:rFonts w:hint="eastAsia" w:ascii="Times New Roman" w:eastAsia="宋体"/>
                <w:b w:val="0"/>
                <w:color w:val="auto"/>
                <w:sz w:val="24"/>
                <w:highlight w:val="none"/>
                <w:u w:val="single"/>
                <w:lang w:val="en-US" w:eastAsia="zh-CN"/>
              </w:rPr>
              <w:t>00</w:t>
            </w:r>
            <w:r>
              <w:rPr>
                <w:rFonts w:hint="eastAsia"/>
                <w:b w:val="0"/>
                <w:color w:val="auto"/>
                <w:sz w:val="24"/>
                <w:highlight w:val="none"/>
              </w:rPr>
              <w:t>分</w:t>
            </w:r>
          </w:p>
        </w:tc>
      </w:tr>
      <w:tr w14:paraId="5190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82" w:type="pct"/>
            <w:vAlign w:val="center"/>
          </w:tcPr>
          <w:p w14:paraId="576AC7EA">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824" w:type="pct"/>
            <w:vAlign w:val="center"/>
          </w:tcPr>
          <w:p w14:paraId="7026D976">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包别划分</w:t>
            </w:r>
          </w:p>
        </w:tc>
        <w:tc>
          <w:tcPr>
            <w:tcW w:w="3593" w:type="pct"/>
            <w:vAlign w:val="center"/>
          </w:tcPr>
          <w:p w14:paraId="67D762E5">
            <w:pPr>
              <w:pStyle w:val="68"/>
              <w:widowControl w:val="0"/>
              <w:spacing w:before="0" w:beforeAutospacing="0" w:after="0" w:afterAutospacing="0" w:line="360" w:lineRule="auto"/>
              <w:jc w:val="both"/>
              <w:rPr>
                <w:b w:val="0"/>
                <w:color w:val="auto"/>
                <w:sz w:val="24"/>
                <w:highlight w:val="none"/>
              </w:rPr>
            </w:pPr>
            <w:r>
              <w:rPr>
                <w:b w:val="0"/>
                <w:bCs w:val="0"/>
                <w:color w:val="auto"/>
                <w:sz w:val="24"/>
                <w:szCs w:val="24"/>
                <w:highlight w:val="none"/>
              </w:rPr>
              <w:t>□</w:t>
            </w:r>
            <w:r>
              <w:rPr>
                <w:b w:val="0"/>
                <w:color w:val="auto"/>
                <w:sz w:val="24"/>
                <w:highlight w:val="none"/>
              </w:rPr>
              <w:t xml:space="preserve">不分包     </w:t>
            </w:r>
            <w:r>
              <w:rPr>
                <w:rFonts w:hint="eastAsia"/>
                <w:b w:val="0"/>
                <w:color w:val="auto"/>
                <w:sz w:val="24"/>
                <w:highlight w:val="none"/>
                <w:lang w:eastAsia="zh-CN"/>
              </w:rPr>
              <w:t>☑</w:t>
            </w:r>
            <w:r>
              <w:rPr>
                <w:b w:val="0"/>
                <w:color w:val="auto"/>
                <w:sz w:val="24"/>
                <w:highlight w:val="none"/>
              </w:rPr>
              <w:t>分为</w:t>
            </w:r>
            <w:r>
              <w:rPr>
                <w:rFonts w:hint="eastAsia"/>
                <w:b w:val="0"/>
                <w:color w:val="auto"/>
                <w:sz w:val="24"/>
                <w:highlight w:val="none"/>
                <w:lang w:val="en-US" w:eastAsia="zh-CN"/>
              </w:rPr>
              <w:t>3</w:t>
            </w:r>
            <w:r>
              <w:rPr>
                <w:b w:val="0"/>
                <w:color w:val="auto"/>
                <w:sz w:val="24"/>
                <w:highlight w:val="none"/>
              </w:rPr>
              <w:t>个包</w:t>
            </w:r>
          </w:p>
          <w:p w14:paraId="19006EF2">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各供应商均可参加本采购项目包别中的</w:t>
            </w:r>
            <w:r>
              <w:rPr>
                <w:rFonts w:hint="eastAsia"/>
                <w:b w:val="0"/>
                <w:bCs w:val="0"/>
                <w:color w:val="auto"/>
                <w:sz w:val="24"/>
                <w:szCs w:val="24"/>
                <w:highlight w:val="none"/>
                <w:lang w:val="en-US" w:eastAsia="zh-CN"/>
              </w:rPr>
              <w:t>3</w:t>
            </w:r>
            <w:r>
              <w:rPr>
                <w:rFonts w:hint="eastAsia"/>
                <w:b w:val="0"/>
                <w:bCs w:val="0"/>
                <w:color w:val="auto"/>
                <w:sz w:val="24"/>
                <w:szCs w:val="24"/>
                <w:highlight w:val="none"/>
              </w:rPr>
              <w:t>个包磋商活动，但最多允许成交一个包，某一供应商在</w:t>
            </w:r>
            <w:r>
              <w:rPr>
                <w:rFonts w:hint="eastAsia"/>
                <w:b w:val="0"/>
                <w:bCs w:val="0"/>
                <w:color w:val="auto"/>
                <w:sz w:val="24"/>
                <w:szCs w:val="24"/>
                <w:highlight w:val="none"/>
                <w:lang w:val="en-US" w:eastAsia="zh-CN"/>
              </w:rPr>
              <w:t>评审</w:t>
            </w:r>
            <w:r>
              <w:rPr>
                <w:rFonts w:hint="eastAsia"/>
                <w:b w:val="0"/>
                <w:bCs w:val="0"/>
                <w:color w:val="auto"/>
                <w:sz w:val="24"/>
                <w:szCs w:val="24"/>
                <w:highlight w:val="none"/>
              </w:rPr>
              <w:t>排序在前的包别被确定为成交供应商的，该供应商在之后的包别不再参与评审，</w:t>
            </w:r>
            <w:r>
              <w:rPr>
                <w:rFonts w:hint="eastAsia"/>
                <w:b/>
                <w:bCs/>
                <w:color w:val="auto"/>
                <w:sz w:val="24"/>
                <w:szCs w:val="24"/>
                <w:highlight w:val="none"/>
              </w:rPr>
              <w:t>响应文件按无效响应处理</w:t>
            </w:r>
            <w:r>
              <w:rPr>
                <w:rFonts w:hint="eastAsia"/>
                <w:b w:val="0"/>
                <w:bCs w:val="0"/>
                <w:color w:val="auto"/>
                <w:sz w:val="24"/>
                <w:szCs w:val="24"/>
                <w:highlight w:val="none"/>
              </w:rPr>
              <w:t>。</w:t>
            </w:r>
          </w:p>
        </w:tc>
      </w:tr>
      <w:tr w14:paraId="0439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82" w:type="pct"/>
            <w:vAlign w:val="center"/>
          </w:tcPr>
          <w:p w14:paraId="22F118F0">
            <w:pPr>
              <w:pStyle w:val="69"/>
              <w:pBdr>
                <w:bottom w:val="none" w:color="auto" w:sz="0" w:space="0"/>
              </w:pBdr>
              <w:tabs>
                <w:tab w:val="clear" w:pos="4153"/>
                <w:tab w:val="clear" w:pos="8306"/>
              </w:tabs>
              <w:wordWrap w:val="0"/>
              <w:topLinePunct/>
              <w:adjustRightInd/>
              <w:spacing w:line="36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8.1</w:t>
            </w:r>
          </w:p>
        </w:tc>
        <w:tc>
          <w:tcPr>
            <w:tcW w:w="824" w:type="pct"/>
            <w:vAlign w:val="center"/>
          </w:tcPr>
          <w:p w14:paraId="2F2A3380">
            <w:pPr>
              <w:pStyle w:val="68"/>
              <w:widowControl w:val="0"/>
              <w:wordWrap w:val="0"/>
              <w:topLinePunct/>
              <w:spacing w:before="0" w:beforeAutospacing="0" w:after="0" w:afterAutospacing="0" w:line="360" w:lineRule="auto"/>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响应文件要求</w:t>
            </w:r>
          </w:p>
        </w:tc>
        <w:tc>
          <w:tcPr>
            <w:tcW w:w="3593" w:type="pct"/>
            <w:vAlign w:val="center"/>
          </w:tcPr>
          <w:p w14:paraId="756BF4B8">
            <w:pPr>
              <w:pStyle w:val="68"/>
              <w:widowControl w:val="0"/>
              <w:numPr>
                <w:ilvl w:val="0"/>
                <w:numId w:val="0"/>
              </w:numPr>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（1）响应文件页面数量：施工组织设计方案建议</w:t>
            </w:r>
            <w:r>
              <w:rPr>
                <w:rFonts w:hint="eastAsia" w:ascii="宋体" w:hAnsi="宋体" w:eastAsia="宋体" w:cs="宋体"/>
                <w:b/>
                <w:bCs w:val="0"/>
                <w:color w:val="auto"/>
                <w:sz w:val="24"/>
                <w:highlight w:val="none"/>
              </w:rPr>
              <w:t>不超过</w:t>
            </w:r>
            <w:r>
              <w:rPr>
                <w:rFonts w:hint="eastAsia" w:cs="宋体"/>
                <w:b/>
                <w:bCs w:val="0"/>
                <w:color w:val="auto"/>
                <w:sz w:val="24"/>
                <w:highlight w:val="none"/>
                <w:lang w:val="en-US" w:eastAsia="zh-CN"/>
              </w:rPr>
              <w:t>3</w:t>
            </w:r>
            <w:r>
              <w:rPr>
                <w:rFonts w:hint="eastAsia" w:ascii="宋体" w:hAnsi="宋体" w:eastAsia="宋体" w:cs="宋体"/>
                <w:b/>
                <w:bCs w:val="0"/>
                <w:color w:val="auto"/>
                <w:sz w:val="24"/>
                <w:highlight w:val="none"/>
                <w:lang w:val="en-US" w:eastAsia="zh-CN"/>
              </w:rPr>
              <w:t>00</w:t>
            </w:r>
            <w:r>
              <w:rPr>
                <w:rFonts w:hint="eastAsia" w:ascii="宋体" w:hAnsi="宋体" w:eastAsia="宋体" w:cs="宋体"/>
                <w:b/>
                <w:bCs w:val="0"/>
                <w:color w:val="auto"/>
                <w:sz w:val="24"/>
                <w:highlight w:val="none"/>
              </w:rPr>
              <w:t>页</w:t>
            </w:r>
            <w:r>
              <w:rPr>
                <w:rFonts w:hint="eastAsia" w:ascii="宋体" w:hAnsi="宋体" w:eastAsia="宋体" w:cs="宋体"/>
                <w:b/>
                <w:bCs w:val="0"/>
                <w:color w:val="auto"/>
                <w:sz w:val="24"/>
                <w:highlight w:val="none"/>
                <w:lang w:val="en-US" w:eastAsia="zh-CN"/>
              </w:rPr>
              <w:t>；</w:t>
            </w:r>
          </w:p>
          <w:p w14:paraId="68D3DE24">
            <w:pPr>
              <w:pStyle w:val="68"/>
              <w:widowControl w:val="0"/>
              <w:spacing w:before="0" w:beforeAutospacing="0" w:after="0" w:afterAutospacing="0" w:line="360" w:lineRule="auto"/>
              <w:jc w:val="both"/>
              <w:rPr>
                <w:rFonts w:hint="eastAsia" w:ascii="宋体" w:hAnsi="宋体" w:eastAsia="宋体" w:cs="宋体"/>
                <w:b w:val="0"/>
                <w:bCs/>
                <w:color w:val="auto"/>
                <w:sz w:val="24"/>
                <w:szCs w:val="24"/>
                <w:highlight w:val="none"/>
              </w:rPr>
            </w:pPr>
            <w:r>
              <w:rPr>
                <w:rFonts w:hint="eastAsia" w:ascii="宋体" w:hAnsi="宋体" w:eastAsia="宋体" w:cs="宋体"/>
                <w:b/>
                <w:bCs w:val="0"/>
                <w:color w:val="auto"/>
                <w:sz w:val="24"/>
                <w:highlight w:val="none"/>
                <w:lang w:val="en-US" w:eastAsia="zh-CN"/>
              </w:rPr>
              <w:t>（2）成交后成交供应商须向采购人提供2份纸质版响应文件。</w:t>
            </w:r>
          </w:p>
        </w:tc>
      </w:tr>
      <w:tr w14:paraId="1C7C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82" w:type="pct"/>
            <w:vAlign w:val="center"/>
          </w:tcPr>
          <w:p w14:paraId="18640B59">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824" w:type="pct"/>
            <w:vAlign w:val="center"/>
          </w:tcPr>
          <w:p w14:paraId="6CF7A031">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磋商保证金</w:t>
            </w:r>
          </w:p>
        </w:tc>
        <w:tc>
          <w:tcPr>
            <w:tcW w:w="3593" w:type="pct"/>
            <w:vAlign w:val="center"/>
          </w:tcPr>
          <w:p w14:paraId="70AB614D">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09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6A6DDB7C">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824" w:type="pct"/>
            <w:vAlign w:val="center"/>
          </w:tcPr>
          <w:p w14:paraId="2B95BD20">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磋商有效期</w:t>
            </w:r>
          </w:p>
        </w:tc>
        <w:tc>
          <w:tcPr>
            <w:tcW w:w="3593" w:type="pct"/>
            <w:vAlign w:val="center"/>
          </w:tcPr>
          <w:p w14:paraId="530296D3">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lang w:val="en-US" w:eastAsia="zh-CN"/>
              </w:rPr>
              <w:t>90</w:t>
            </w:r>
            <w:r>
              <w:rPr>
                <w:rFonts w:hint="eastAsia"/>
                <w:b w:val="0"/>
                <w:color w:val="auto"/>
                <w:sz w:val="24"/>
                <w:highlight w:val="none"/>
              </w:rPr>
              <w:t>日历日</w:t>
            </w:r>
          </w:p>
        </w:tc>
      </w:tr>
      <w:tr w14:paraId="53C6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76D2A6C5">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824" w:type="pct"/>
            <w:vAlign w:val="center"/>
          </w:tcPr>
          <w:p w14:paraId="1ADB9331">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响应文件解密时间</w:t>
            </w:r>
          </w:p>
        </w:tc>
        <w:tc>
          <w:tcPr>
            <w:tcW w:w="3593" w:type="pct"/>
            <w:vAlign w:val="center"/>
          </w:tcPr>
          <w:p w14:paraId="5209EDC1">
            <w:pPr>
              <w:pStyle w:val="68"/>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none"/>
                <w:lang w:val="en-US" w:eastAsia="zh-CN"/>
              </w:rPr>
              <w:t>60</w:t>
            </w:r>
            <w:r>
              <w:rPr>
                <w:rFonts w:hint="eastAsia"/>
                <w:b w:val="0"/>
                <w:color w:val="auto"/>
                <w:sz w:val="24"/>
                <w:highlight w:val="none"/>
                <w:u w:val="none"/>
              </w:rPr>
              <w:t>分钟内</w:t>
            </w:r>
          </w:p>
        </w:tc>
      </w:tr>
      <w:tr w14:paraId="313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476CA974">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824" w:type="pct"/>
            <w:vAlign w:val="center"/>
          </w:tcPr>
          <w:p w14:paraId="24CC240D">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评审方法</w:t>
            </w:r>
          </w:p>
        </w:tc>
        <w:tc>
          <w:tcPr>
            <w:tcW w:w="3593" w:type="pct"/>
            <w:vAlign w:val="center"/>
          </w:tcPr>
          <w:p w14:paraId="35A7040F">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0D8F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36253CC5">
            <w:pPr>
              <w:pStyle w:val="69"/>
              <w:pBdr>
                <w:bottom w:val="none" w:color="auto" w:sz="0" w:space="0"/>
              </w:pBdr>
              <w:tabs>
                <w:tab w:val="clear" w:pos="4153"/>
                <w:tab w:val="clear" w:pos="8306"/>
              </w:tabs>
              <w:wordWrap w:val="0"/>
              <w:topLinePunct/>
              <w:adjustRightInd/>
              <w:spacing w:line="360" w:lineRule="auto"/>
              <w:textAlignment w:val="auto"/>
              <w:rPr>
                <w:rFonts w:hint="eastAsia"/>
                <w:bCs/>
                <w:color w:val="auto"/>
                <w:kern w:val="2"/>
                <w:highlight w:val="none"/>
              </w:rPr>
            </w:pPr>
            <w:r>
              <w:rPr>
                <w:rFonts w:hint="eastAsia" w:ascii="宋体" w:hAnsi="宋体" w:eastAsia="宋体"/>
                <w:bCs/>
                <w:color w:val="auto"/>
                <w:kern w:val="2"/>
                <w:highlight w:val="none"/>
                <w:lang w:val="en-US" w:eastAsia="zh-CN"/>
              </w:rPr>
              <w:t>14.3.4</w:t>
            </w:r>
          </w:p>
        </w:tc>
        <w:tc>
          <w:tcPr>
            <w:tcW w:w="824" w:type="pct"/>
            <w:vAlign w:val="center"/>
          </w:tcPr>
          <w:p w14:paraId="3BBDD758">
            <w:pPr>
              <w:pStyle w:val="68"/>
              <w:keepNext w:val="0"/>
              <w:keepLines w:val="0"/>
              <w:pageBreakBefore w:val="0"/>
              <w:widowControl w:val="0"/>
              <w:kinsoku/>
              <w:wordWrap w:val="0"/>
              <w:overflowPunct/>
              <w:topLinePunct/>
              <w:autoSpaceDE/>
              <w:autoSpaceDN/>
              <w:bidi w:val="0"/>
              <w:adjustRightInd/>
              <w:snapToGrid w:val="0"/>
              <w:spacing w:before="0" w:beforeAutospacing="0" w:after="0" w:afterAutospacing="0" w:line="360" w:lineRule="auto"/>
              <w:jc w:val="center"/>
              <w:textAlignment w:val="auto"/>
              <w:rPr>
                <w:rFonts w:hint="eastAsia"/>
                <w:b w:val="0"/>
                <w:color w:val="auto"/>
                <w:sz w:val="24"/>
                <w:highlight w:val="none"/>
              </w:rPr>
            </w:pPr>
            <w:r>
              <w:rPr>
                <w:rFonts w:hint="eastAsia" w:ascii="宋体" w:hAnsi="宋体" w:eastAsia="宋体"/>
                <w:b w:val="0"/>
                <w:i w:val="0"/>
                <w:iCs w:val="0"/>
                <w:color w:val="auto"/>
                <w:sz w:val="24"/>
                <w:szCs w:val="24"/>
                <w:highlight w:val="none"/>
                <w:lang w:val="en-US" w:eastAsia="zh-CN"/>
              </w:rPr>
              <w:t>异常低价审查</w:t>
            </w:r>
          </w:p>
        </w:tc>
        <w:tc>
          <w:tcPr>
            <w:tcW w:w="3593" w:type="pct"/>
            <w:vAlign w:val="center"/>
          </w:tcPr>
          <w:p w14:paraId="36DCB1BA">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政府采购评审中出现下列情形之一的，评审委员会应当启动异常低价响应审查程序：</w:t>
            </w:r>
          </w:p>
          <w:p w14:paraId="6727A8F4">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i w:val="0"/>
                <w:iCs w:val="0"/>
                <w:color w:val="auto"/>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eastAsia="宋体" w:cs="宋体"/>
                <w:i w:val="0"/>
                <w:iCs w:val="0"/>
                <w:color w:val="auto"/>
                <w:sz w:val="24"/>
                <w:szCs w:val="24"/>
                <w:highlight w:val="none"/>
                <w:shd w:val="clear" w:fill="FFFFFF"/>
              </w:rPr>
              <w:t>报价＜全部通过初审供应商响应报价平均值×65%；</w:t>
            </w:r>
          </w:p>
          <w:p w14:paraId="2F2F314B">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olor w:val="auto"/>
                <w:sz w:val="24"/>
                <w:szCs w:val="24"/>
                <w:highlight w:val="none"/>
                <w:shd w:val="clear" w:fill="FFFFFF"/>
                <w:lang w:eastAsia="zh-CN"/>
              </w:rPr>
              <w:t>2</w:t>
            </w:r>
            <w:r>
              <w:rPr>
                <w:rFonts w:hint="eastAsia" w:ascii="宋体" w:hAnsi="宋体" w:eastAsia="宋体" w:cs="宋体"/>
                <w:i w:val="0"/>
                <w:iCs w:val="0"/>
                <w:color w:val="auto"/>
                <w:sz w:val="24"/>
                <w:szCs w:val="24"/>
                <w:highlight w:val="none"/>
                <w:shd w:val="clear" w:fill="FFFFFF"/>
                <w:lang w:val="en-US" w:eastAsia="zh-CN"/>
              </w:rPr>
              <w:t>.</w:t>
            </w:r>
            <w:r>
              <w:rPr>
                <w:rFonts w:hint="eastAsia" w:ascii="宋体" w:hAnsi="宋体" w:eastAsia="宋体" w:cs="宋体"/>
                <w:i w:val="0"/>
                <w:iCs w:val="0"/>
                <w:color w:val="auto"/>
                <w:sz w:val="24"/>
                <w:szCs w:val="24"/>
                <w:highlight w:val="none"/>
                <w:shd w:val="clear" w:fill="FFFFFF"/>
              </w:rPr>
              <w:t>报价＜通过初审的次低报价供应商响应报价×65%；</w:t>
            </w:r>
          </w:p>
          <w:p w14:paraId="3FF56CDE">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3.</w:t>
            </w:r>
            <w:r>
              <w:rPr>
                <w:rFonts w:hint="eastAsia" w:ascii="宋体" w:hAnsi="宋体" w:eastAsia="宋体" w:cs="宋体"/>
                <w:i w:val="0"/>
                <w:iCs w:val="0"/>
                <w:color w:val="auto"/>
                <w:sz w:val="24"/>
                <w:szCs w:val="24"/>
                <w:highlight w:val="none"/>
                <w:shd w:val="clear" w:fill="FFFFFF"/>
              </w:rPr>
              <w:t>报价＜采购项目最高限价（如采购项目未设定最高限价的，以采购项目预算金额作为最高限价）×65%</w:t>
            </w:r>
            <w:r>
              <w:rPr>
                <w:rFonts w:hint="eastAsia" w:ascii="宋体" w:hAnsi="宋体" w:eastAsia="宋体" w:cs="宋体"/>
                <w:i w:val="0"/>
                <w:iCs w:val="0"/>
                <w:color w:val="auto"/>
                <w:sz w:val="24"/>
                <w:szCs w:val="24"/>
                <w:highlight w:val="none"/>
                <w:shd w:val="clear" w:fill="FFFFFF"/>
                <w:lang w:eastAsia="zh-CN"/>
              </w:rPr>
              <w:t>；</w:t>
            </w:r>
          </w:p>
          <w:p w14:paraId="0F9CA94C">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4.评审委员会基于专业判断，认为供应商报价过低，有可能影响产品质量或者不能诚信履约的其他情形。</w:t>
            </w:r>
          </w:p>
          <w:p w14:paraId="444E98A2">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w:t>
            </w:r>
            <w:r>
              <w:rPr>
                <w:rFonts w:hint="eastAsia" w:ascii="宋体" w:hAnsi="宋体" w:eastAsia="宋体" w:cs="宋体"/>
                <w:i w:val="0"/>
                <w:iCs w:val="0"/>
                <w:caps w:val="0"/>
                <w:color w:val="auto"/>
                <w:spacing w:val="0"/>
                <w:sz w:val="24"/>
                <w:szCs w:val="24"/>
                <w:highlight w:val="none"/>
                <w:shd w:val="clear" w:fill="FFFFFF"/>
                <w:lang w:eastAsia="zh-CN"/>
              </w:rPr>
              <w:t>。</w:t>
            </w:r>
          </w:p>
          <w:p w14:paraId="7CCFD074">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left"/>
              <w:textAlignment w:val="auto"/>
              <w:rPr>
                <w:rFonts w:hint="eastAsia"/>
                <w:b w:val="0"/>
                <w:color w:val="auto"/>
                <w:sz w:val="24"/>
                <w:highlight w:val="none"/>
                <w:u w:val="none"/>
              </w:rPr>
            </w:pPr>
            <w:r>
              <w:rPr>
                <w:rFonts w:hint="eastAsia" w:ascii="宋体" w:hAnsi="宋体" w:eastAsia="宋体" w:cs="宋体"/>
                <w:i w:val="0"/>
                <w:iCs w:val="0"/>
                <w:caps w:val="0"/>
                <w:color w:val="auto"/>
                <w:spacing w:val="0"/>
                <w:sz w:val="24"/>
                <w:szCs w:val="24"/>
                <w:highlight w:val="none"/>
                <w:shd w:val="clear" w:fill="FFFFFF"/>
              </w:rPr>
              <w:t>供应商不能提供书面说明、证明材料，或者提供的书面说明、证明材料不能证明其报价合理性的，评审委员会应当将其作为无效响应处理。</w:t>
            </w:r>
          </w:p>
        </w:tc>
      </w:tr>
      <w:tr w14:paraId="003B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6327A479">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824" w:type="pct"/>
            <w:vAlign w:val="center"/>
          </w:tcPr>
          <w:p w14:paraId="1BE0F5A8">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最后报价扣除</w:t>
            </w:r>
          </w:p>
          <w:p w14:paraId="36F35D5C">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i w:val="0"/>
                <w:iCs/>
                <w:color w:val="auto"/>
                <w:sz w:val="24"/>
                <w:highlight w:val="none"/>
              </w:rPr>
              <w:t>（</w:t>
            </w:r>
            <w:r>
              <w:rPr>
                <w:rFonts w:hint="eastAsia" w:ascii="宋体" w:eastAsia="宋体"/>
                <w:b w:val="0"/>
                <w:i w:val="0"/>
                <w:iCs/>
                <w:color w:val="auto"/>
                <w:sz w:val="24"/>
                <w:highlight w:val="none"/>
                <w:lang w:val="en-US" w:eastAsia="zh-CN"/>
              </w:rPr>
              <w:t>本项目不适用</w:t>
            </w:r>
            <w:r>
              <w:rPr>
                <w:rFonts w:hint="eastAsia"/>
                <w:b w:val="0"/>
                <w:i w:val="0"/>
                <w:iCs/>
                <w:color w:val="auto"/>
                <w:sz w:val="24"/>
                <w:highlight w:val="none"/>
              </w:rPr>
              <w:t>）</w:t>
            </w:r>
          </w:p>
        </w:tc>
        <w:tc>
          <w:tcPr>
            <w:tcW w:w="3593" w:type="pct"/>
            <w:vAlign w:val="center"/>
          </w:tcPr>
          <w:p w14:paraId="0B988EFD">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 xml:space="preserve">/ </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7AE2312">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6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6EB6BD0E">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C8E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Merge w:val="restart"/>
            <w:vAlign w:val="center"/>
          </w:tcPr>
          <w:p w14:paraId="51C34DB0">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824" w:type="pct"/>
            <w:vMerge w:val="restart"/>
            <w:vAlign w:val="center"/>
          </w:tcPr>
          <w:p w14:paraId="622C21A0">
            <w:pPr>
              <w:pStyle w:val="68"/>
              <w:widowControl w:val="0"/>
              <w:wordWrap w:val="0"/>
              <w:topLinePunct/>
              <w:spacing w:before="0" w:beforeAutospacing="0" w:after="0" w:afterAutospacing="0" w:line="360" w:lineRule="auto"/>
              <w:jc w:val="center"/>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93" w:type="pct"/>
            <w:vAlign w:val="center"/>
          </w:tcPr>
          <w:p w14:paraId="76178504">
            <w:pPr>
              <w:pStyle w:val="6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r>
              <w:rPr>
                <w:rFonts w:hint="eastAsia" w:ascii="宋体" w:hAnsi="宋体" w:eastAsia="宋体"/>
                <w:b w:val="0"/>
                <w:color w:val="auto"/>
                <w:sz w:val="24"/>
                <w:highlight w:val="none"/>
                <w:lang w:val="en-US" w:eastAsia="zh-CN"/>
              </w:rPr>
              <w:t>以上</w:t>
            </w:r>
          </w:p>
          <w:p w14:paraId="29C179CC">
            <w:pPr>
              <w:pStyle w:val="68"/>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0C6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Merge w:val="continue"/>
            <w:vAlign w:val="center"/>
          </w:tcPr>
          <w:p w14:paraId="6745B143">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p>
        </w:tc>
        <w:tc>
          <w:tcPr>
            <w:tcW w:w="824" w:type="pct"/>
            <w:vMerge w:val="continue"/>
            <w:vAlign w:val="center"/>
          </w:tcPr>
          <w:p w14:paraId="031DE47F">
            <w:pPr>
              <w:pStyle w:val="68"/>
              <w:widowControl w:val="0"/>
              <w:wordWrap w:val="0"/>
              <w:topLinePunct/>
              <w:spacing w:before="0" w:beforeAutospacing="0" w:after="0" w:afterAutospacing="0" w:line="360" w:lineRule="auto"/>
              <w:jc w:val="center"/>
              <w:rPr>
                <w:b w:val="0"/>
                <w:color w:val="auto"/>
                <w:sz w:val="24"/>
                <w:highlight w:val="none"/>
              </w:rPr>
            </w:pPr>
          </w:p>
        </w:tc>
        <w:tc>
          <w:tcPr>
            <w:tcW w:w="3593" w:type="pct"/>
            <w:vAlign w:val="center"/>
          </w:tcPr>
          <w:p w14:paraId="3E2A567D">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2B73D998">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□采购人确定</w:t>
            </w:r>
          </w:p>
        </w:tc>
      </w:tr>
      <w:tr w14:paraId="520C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17847A9E">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824" w:type="pct"/>
            <w:vAlign w:val="center"/>
          </w:tcPr>
          <w:p w14:paraId="6A9A0D52">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随成交结果公告同时公告的内容</w:t>
            </w:r>
          </w:p>
        </w:tc>
        <w:tc>
          <w:tcPr>
            <w:tcW w:w="3593" w:type="pct"/>
            <w:vAlign w:val="center"/>
          </w:tcPr>
          <w:p w14:paraId="54DCDD1C">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（1）中小企业声明函；</w:t>
            </w:r>
          </w:p>
          <w:p w14:paraId="269E79C7">
            <w:pPr>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cs="@仿宋_GB2312"/>
                <w:b w:val="0"/>
                <w:bCs/>
                <w:color w:val="auto"/>
                <w:kern w:val="0"/>
                <w:sz w:val="24"/>
                <w:szCs w:val="28"/>
                <w:highlight w:val="none"/>
                <w:u w:val="none"/>
                <w:lang w:val="en-US" w:eastAsia="zh-CN" w:bidi="ar-SA"/>
              </w:rPr>
              <w:t>（</w:t>
            </w:r>
            <w:r>
              <w:rPr>
                <w:rFonts w:hint="eastAsia" w:cs="@仿宋_GB2312"/>
                <w:b w:val="0"/>
                <w:bCs/>
                <w:color w:val="auto"/>
                <w:kern w:val="0"/>
                <w:sz w:val="24"/>
                <w:szCs w:val="28"/>
                <w:highlight w:val="none"/>
                <w:u w:val="none"/>
                <w:lang w:val="en-US" w:eastAsia="zh-CN" w:bidi="ar-SA"/>
              </w:rPr>
              <w:t>2</w:t>
            </w:r>
            <w:r>
              <w:rPr>
                <w:rFonts w:hint="eastAsia" w:ascii="宋体" w:hAnsi="宋体" w:eastAsia="宋体" w:cs="@仿宋_GB2312"/>
                <w:b w:val="0"/>
                <w:bCs/>
                <w:color w:val="auto"/>
                <w:kern w:val="0"/>
                <w:sz w:val="24"/>
                <w:szCs w:val="28"/>
                <w:highlight w:val="none"/>
                <w:u w:val="none"/>
                <w:lang w:val="en-US" w:eastAsia="zh-CN" w:bidi="ar-SA"/>
              </w:rPr>
              <w:t>）残疾人福利性单位声明函；（如有）</w:t>
            </w:r>
          </w:p>
          <w:p w14:paraId="10F8CCA7">
            <w:pPr>
              <w:rPr>
                <w:b w:val="0"/>
                <w:bCs w:val="0"/>
                <w:color w:val="auto"/>
                <w:sz w:val="24"/>
                <w:szCs w:val="24"/>
                <w:highlight w:val="none"/>
              </w:rPr>
            </w:pPr>
            <w:r>
              <w:rPr>
                <w:rFonts w:hint="eastAsia" w:ascii="宋体" w:hAnsi="宋体" w:eastAsia="宋体" w:cs="@仿宋_GB2312"/>
                <w:b w:val="0"/>
                <w:bCs/>
                <w:color w:val="auto"/>
                <w:kern w:val="0"/>
                <w:sz w:val="24"/>
                <w:szCs w:val="28"/>
                <w:highlight w:val="none"/>
                <w:u w:val="none"/>
                <w:lang w:val="en-US" w:eastAsia="zh-CN" w:bidi="ar-SA"/>
              </w:rPr>
              <w:t>（</w:t>
            </w:r>
            <w:r>
              <w:rPr>
                <w:rFonts w:hint="eastAsia" w:cs="@仿宋_GB2312"/>
                <w:b w:val="0"/>
                <w:bCs/>
                <w:color w:val="auto"/>
                <w:kern w:val="0"/>
                <w:sz w:val="24"/>
                <w:szCs w:val="28"/>
                <w:highlight w:val="none"/>
                <w:u w:val="none"/>
                <w:lang w:val="en-US" w:eastAsia="zh-CN" w:bidi="ar-SA"/>
              </w:rPr>
              <w:t>3</w:t>
            </w:r>
            <w:r>
              <w:rPr>
                <w:rFonts w:hint="eastAsia" w:ascii="宋体" w:hAnsi="宋体" w:eastAsia="宋体" w:cs="@仿宋_GB2312"/>
                <w:b w:val="0"/>
                <w:bCs/>
                <w:color w:val="auto"/>
                <w:kern w:val="0"/>
                <w:sz w:val="24"/>
                <w:szCs w:val="28"/>
                <w:highlight w:val="none"/>
                <w:u w:val="none"/>
                <w:lang w:val="en-US" w:eastAsia="zh-CN" w:bidi="ar-SA"/>
              </w:rPr>
              <w:t>）中标（成交）供应商的评审总得分；</w:t>
            </w:r>
          </w:p>
        </w:tc>
      </w:tr>
      <w:tr w14:paraId="0F46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7060E769">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824" w:type="pct"/>
            <w:vAlign w:val="center"/>
          </w:tcPr>
          <w:p w14:paraId="0E289BAD">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成交通知书发出的形式</w:t>
            </w:r>
          </w:p>
        </w:tc>
        <w:tc>
          <w:tcPr>
            <w:tcW w:w="3593" w:type="pct"/>
            <w:vAlign w:val="center"/>
          </w:tcPr>
          <w:p w14:paraId="3C6189A3">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书面 </w:t>
            </w:r>
            <w:r>
              <w:rPr>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数据电文</w:t>
            </w:r>
          </w:p>
        </w:tc>
      </w:tr>
      <w:tr w14:paraId="481F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7D8EA391">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824" w:type="pct"/>
            <w:vAlign w:val="center"/>
          </w:tcPr>
          <w:p w14:paraId="1FE416F8">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告知磋商结果的形式</w:t>
            </w:r>
          </w:p>
        </w:tc>
        <w:tc>
          <w:tcPr>
            <w:tcW w:w="3593" w:type="pct"/>
            <w:vAlign w:val="center"/>
          </w:tcPr>
          <w:p w14:paraId="550D0936">
            <w:pPr>
              <w:pStyle w:val="68"/>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lang w:eastAsia="zh-CN"/>
              </w:rPr>
              <w:t>☑</w:t>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24426C4B">
            <w:pPr>
              <w:pStyle w:val="68"/>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294F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4B024883">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824" w:type="pct"/>
            <w:vAlign w:val="center"/>
          </w:tcPr>
          <w:p w14:paraId="2288C87E">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履约保证金</w:t>
            </w:r>
          </w:p>
        </w:tc>
        <w:tc>
          <w:tcPr>
            <w:tcW w:w="3593" w:type="pct"/>
          </w:tcPr>
          <w:p w14:paraId="77515271">
            <w:pPr>
              <w:spacing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（1）金额：</w:t>
            </w:r>
            <w:r>
              <w:rPr>
                <w:rFonts w:hint="eastAsia" w:ascii="宋体" w:hAnsi="宋体" w:eastAsia="宋体"/>
                <w:b w:val="0"/>
                <w:color w:val="auto"/>
                <w:sz w:val="24"/>
                <w:highlight w:val="none"/>
                <w:u w:val="none"/>
              </w:rPr>
              <w:t>合同价的2.5</w:t>
            </w:r>
            <w:r>
              <w:rPr>
                <w:rFonts w:ascii="宋体" w:hAnsi="宋体" w:eastAsia="宋体"/>
                <w:b w:val="0"/>
                <w:color w:val="auto"/>
                <w:sz w:val="24"/>
                <w:highlight w:val="none"/>
                <w:u w:val="none"/>
              </w:rPr>
              <w:t>%</w:t>
            </w:r>
          </w:p>
          <w:p w14:paraId="0C9C6F26">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（2）支付方式：</w:t>
            </w:r>
          </w:p>
          <w:p w14:paraId="69909D7D">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b w:val="0"/>
                <w:color w:val="auto"/>
                <w:sz w:val="24"/>
                <w:highlight w:val="none"/>
                <w:lang w:eastAsia="zh-CN"/>
              </w:rPr>
              <w:t>☑</w:t>
            </w:r>
            <w:r>
              <w:rPr>
                <w:rFonts w:ascii="宋体" w:hAnsi="宋体" w:eastAsia="宋体" w:cstheme="minorBidi"/>
                <w:b w:val="0"/>
                <w:bCs/>
                <w:color w:val="auto"/>
                <w:sz w:val="24"/>
                <w:szCs w:val="28"/>
                <w:highlight w:val="none"/>
                <w:lang w:val="en-US" w:eastAsia="zh-CN" w:bidi="ar-SA"/>
              </w:rPr>
              <w:t>转账/电汇</w:t>
            </w:r>
            <w:r>
              <w:rPr>
                <w:rFonts w:hint="eastAsia" w:ascii="宋体" w:hAnsi="宋体" w:eastAsia="宋体" w:cstheme="minorBidi"/>
                <w:b w:val="0"/>
                <w:bCs/>
                <w:color w:val="auto"/>
                <w:sz w:val="24"/>
                <w:szCs w:val="28"/>
                <w:highlight w:val="none"/>
                <w:lang w:val="en-US" w:eastAsia="zh-CN" w:bidi="ar-SA"/>
              </w:rPr>
              <w:t xml:space="preserve"> </w:t>
            </w:r>
            <w:r>
              <w:rPr>
                <w:rFonts w:hint="eastAsia"/>
                <w:b w:val="0"/>
                <w:color w:val="auto"/>
                <w:sz w:val="24"/>
                <w:highlight w:val="none"/>
                <w:lang w:eastAsia="zh-CN"/>
              </w:rPr>
              <w:t>☑</w:t>
            </w:r>
            <w:r>
              <w:rPr>
                <w:rFonts w:ascii="宋体" w:hAnsi="宋体" w:eastAsia="宋体" w:cstheme="minorBidi"/>
                <w:b w:val="0"/>
                <w:bCs/>
                <w:color w:val="auto"/>
                <w:sz w:val="24"/>
                <w:szCs w:val="28"/>
                <w:highlight w:val="none"/>
                <w:lang w:val="en-US" w:eastAsia="zh-CN" w:bidi="ar-SA"/>
              </w:rPr>
              <w:t>支票</w:t>
            </w:r>
            <w:r>
              <w:rPr>
                <w:rFonts w:hint="eastAsia" w:ascii="宋体" w:hAnsi="宋体" w:eastAsia="宋体" w:cstheme="minorBidi"/>
                <w:b w:val="0"/>
                <w:bCs/>
                <w:color w:val="auto"/>
                <w:sz w:val="24"/>
                <w:szCs w:val="28"/>
                <w:highlight w:val="none"/>
                <w:lang w:val="en-US" w:eastAsia="zh-CN" w:bidi="ar-SA"/>
              </w:rPr>
              <w:t xml:space="preserve"> </w:t>
            </w:r>
            <w:r>
              <w:rPr>
                <w:rFonts w:hint="eastAsia"/>
                <w:b w:val="0"/>
                <w:color w:val="auto"/>
                <w:sz w:val="24"/>
                <w:highlight w:val="none"/>
                <w:lang w:eastAsia="zh-CN"/>
              </w:rPr>
              <w:t>☑</w:t>
            </w:r>
            <w:r>
              <w:rPr>
                <w:rFonts w:ascii="宋体" w:hAnsi="宋体" w:eastAsia="宋体" w:cstheme="minorBidi"/>
                <w:b w:val="0"/>
                <w:bCs/>
                <w:color w:val="auto"/>
                <w:sz w:val="24"/>
                <w:szCs w:val="28"/>
                <w:highlight w:val="none"/>
                <w:lang w:val="en-US" w:eastAsia="zh-CN" w:bidi="ar-SA"/>
              </w:rPr>
              <w:t>汇票</w:t>
            </w:r>
            <w:r>
              <w:rPr>
                <w:rFonts w:hint="eastAsia" w:ascii="宋体" w:hAnsi="宋体" w:eastAsia="宋体" w:cstheme="minorBidi"/>
                <w:b w:val="0"/>
                <w:bCs/>
                <w:color w:val="auto"/>
                <w:sz w:val="24"/>
                <w:szCs w:val="28"/>
                <w:highlight w:val="none"/>
                <w:lang w:val="en-US" w:eastAsia="zh-CN" w:bidi="ar-SA"/>
              </w:rPr>
              <w:t xml:space="preserve"> </w:t>
            </w:r>
            <w:r>
              <w:rPr>
                <w:rFonts w:hint="eastAsia"/>
                <w:b w:val="0"/>
                <w:color w:val="auto"/>
                <w:sz w:val="24"/>
                <w:highlight w:val="none"/>
                <w:lang w:eastAsia="zh-CN"/>
              </w:rPr>
              <w:t>☑</w:t>
            </w:r>
            <w:r>
              <w:rPr>
                <w:rFonts w:hint="eastAsia" w:ascii="宋体" w:hAnsi="宋体" w:eastAsia="宋体" w:cstheme="minorBidi"/>
                <w:b w:val="0"/>
                <w:bCs/>
                <w:color w:val="auto"/>
                <w:sz w:val="24"/>
                <w:szCs w:val="28"/>
                <w:highlight w:val="none"/>
                <w:lang w:val="en-US" w:eastAsia="zh-CN" w:bidi="ar-SA"/>
              </w:rPr>
              <w:t xml:space="preserve">本票 </w:t>
            </w:r>
            <w:r>
              <w:rPr>
                <w:rFonts w:hint="eastAsia"/>
                <w:b w:val="0"/>
                <w:color w:val="auto"/>
                <w:sz w:val="24"/>
                <w:highlight w:val="none"/>
                <w:lang w:eastAsia="zh-CN"/>
              </w:rPr>
              <w:t>☑</w:t>
            </w:r>
            <w:r>
              <w:rPr>
                <w:rFonts w:hint="eastAsia" w:ascii="宋体" w:hAnsi="宋体" w:eastAsia="宋体" w:cstheme="minorBidi"/>
                <w:b w:val="0"/>
                <w:bCs/>
                <w:color w:val="auto"/>
                <w:sz w:val="24"/>
                <w:szCs w:val="28"/>
                <w:highlight w:val="none"/>
                <w:lang w:val="en-US" w:eastAsia="zh-CN" w:bidi="ar-SA"/>
              </w:rPr>
              <w:t>保</w:t>
            </w:r>
            <w:r>
              <w:rPr>
                <w:rFonts w:ascii="宋体" w:hAnsi="宋体" w:eastAsia="宋体" w:cstheme="minorBidi"/>
                <w:b w:val="0"/>
                <w:bCs/>
                <w:color w:val="auto"/>
                <w:sz w:val="24"/>
                <w:szCs w:val="28"/>
                <w:highlight w:val="none"/>
                <w:lang w:val="en-US" w:eastAsia="zh-CN" w:bidi="ar-SA"/>
              </w:rPr>
              <w:t>函</w:t>
            </w:r>
            <w:r>
              <w:rPr>
                <w:rFonts w:hint="eastAsia" w:ascii="宋体" w:hAnsi="宋体" w:eastAsia="宋体" w:cstheme="minorBidi"/>
                <w:b w:val="0"/>
                <w:bCs/>
                <w:color w:val="auto"/>
                <w:sz w:val="24"/>
                <w:szCs w:val="28"/>
                <w:highlight w:val="none"/>
                <w:lang w:val="en-US" w:eastAsia="zh-CN" w:bidi="ar-SA"/>
              </w:rPr>
              <w:t xml:space="preserve"> </w:t>
            </w:r>
            <w:r>
              <w:rPr>
                <w:rFonts w:hint="eastAsia"/>
                <w:b w:val="0"/>
                <w:color w:val="auto"/>
                <w:sz w:val="24"/>
                <w:highlight w:val="none"/>
                <w:lang w:eastAsia="zh-CN"/>
              </w:rPr>
              <w:t>☑</w:t>
            </w:r>
            <w:r>
              <w:rPr>
                <w:rFonts w:hint="eastAsia" w:ascii="宋体" w:hAnsi="宋体" w:eastAsia="宋体" w:cstheme="minorBidi"/>
                <w:b w:val="0"/>
                <w:bCs/>
                <w:color w:val="auto"/>
                <w:sz w:val="24"/>
                <w:szCs w:val="28"/>
                <w:highlight w:val="none"/>
                <w:lang w:val="en-US" w:eastAsia="zh-CN" w:bidi="ar-SA"/>
              </w:rPr>
              <w:t>保证保险</w:t>
            </w:r>
          </w:p>
          <w:p w14:paraId="7DED9515">
            <w:pPr>
              <w:widowControl/>
              <w:spacing w:before="0" w:beforeAutospacing="0" w:after="0" w:afterAutospacing="0" w:line="360" w:lineRule="auto"/>
              <w:jc w:val="left"/>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①以上各类机构出具的以担保函、保证保险承担责任的方式均须满足无条件见索即付条件。</w:t>
            </w:r>
          </w:p>
          <w:p w14:paraId="63D04185">
            <w:pPr>
              <w:widowControl/>
              <w:spacing w:before="0" w:beforeAutospacing="0" w:after="0" w:afterAutospacing="0" w:line="360" w:lineRule="auto"/>
              <w:jc w:val="left"/>
              <w:rPr>
                <w:rFonts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②以担保函、保证保险形式缴纳履约保证金的，受益人和收取单位须为</w:t>
            </w:r>
            <w:r>
              <w:rPr>
                <w:rFonts w:hint="eastAsia" w:cstheme="minorBidi"/>
                <w:b w:val="0"/>
                <w:bCs/>
                <w:color w:val="auto"/>
                <w:sz w:val="24"/>
                <w:szCs w:val="28"/>
                <w:highlight w:val="none"/>
                <w:lang w:val="en-US" w:eastAsia="zh-CN" w:bidi="ar-SA"/>
              </w:rPr>
              <w:t>项目法人单位</w:t>
            </w:r>
            <w:r>
              <w:rPr>
                <w:rFonts w:hint="eastAsia" w:ascii="宋体" w:hAnsi="宋体" w:eastAsia="宋体" w:cstheme="minorBidi"/>
                <w:b w:val="0"/>
                <w:bCs/>
                <w:color w:val="auto"/>
                <w:sz w:val="24"/>
                <w:szCs w:val="28"/>
                <w:highlight w:val="none"/>
                <w:lang w:val="en-US" w:eastAsia="zh-CN" w:bidi="ar-SA"/>
              </w:rPr>
              <w:t>。</w:t>
            </w:r>
          </w:p>
          <w:p w14:paraId="60D2EA76">
            <w:pPr>
              <w:widowControl/>
              <w:spacing w:before="0" w:beforeAutospacing="0" w:after="0" w:afterAutospacing="0" w:line="360" w:lineRule="auto"/>
              <w:jc w:val="left"/>
              <w:rPr>
                <w:rFonts w:hint="default" w:ascii="宋体" w:hAnsi="宋体" w:eastAsia="宋体" w:cstheme="minorBidi"/>
                <w:b w:val="0"/>
                <w:bCs/>
                <w:color w:val="auto"/>
                <w:sz w:val="24"/>
                <w:szCs w:val="28"/>
                <w:highlight w:val="none"/>
                <w:u w:val="none"/>
                <w:lang w:val="en-US" w:eastAsia="zh-CN" w:bidi="ar-SA"/>
              </w:rPr>
            </w:pPr>
            <w:r>
              <w:rPr>
                <w:rFonts w:hint="eastAsia" w:ascii="宋体" w:hAnsi="宋体" w:eastAsia="宋体" w:cstheme="minorBidi"/>
                <w:b w:val="0"/>
                <w:bCs/>
                <w:color w:val="auto"/>
                <w:sz w:val="24"/>
                <w:szCs w:val="28"/>
                <w:highlight w:val="none"/>
                <w:lang w:val="en-US" w:eastAsia="zh-CN" w:bidi="ar-SA"/>
              </w:rPr>
              <w:t>（3）收取单位</w:t>
            </w:r>
            <w:r>
              <w:rPr>
                <w:rFonts w:hint="eastAsia" w:ascii="宋体" w:hAnsi="宋体" w:eastAsia="宋体" w:cstheme="minorBidi"/>
                <w:b w:val="0"/>
                <w:bCs/>
                <w:color w:val="auto"/>
                <w:sz w:val="24"/>
                <w:szCs w:val="28"/>
                <w:highlight w:val="none"/>
                <w:u w:val="none"/>
                <w:lang w:val="en-US" w:eastAsia="zh-CN" w:bidi="ar-SA"/>
              </w:rPr>
              <w:t>：</w:t>
            </w:r>
            <w:r>
              <w:rPr>
                <w:rFonts w:hint="eastAsia" w:cstheme="minorBidi"/>
                <w:b w:val="0"/>
                <w:bCs/>
                <w:color w:val="auto"/>
                <w:sz w:val="24"/>
                <w:szCs w:val="28"/>
                <w:highlight w:val="none"/>
                <w:u w:val="none"/>
                <w:lang w:val="en-US" w:eastAsia="zh-CN" w:bidi="ar-SA"/>
              </w:rPr>
              <w:t>项目法人单位</w:t>
            </w:r>
          </w:p>
          <w:p w14:paraId="75EE7D70">
            <w:pPr>
              <w:widowControl/>
              <w:spacing w:before="0" w:beforeAutospacing="0" w:after="0" w:afterAutospacing="0" w:line="360" w:lineRule="auto"/>
              <w:jc w:val="left"/>
              <w:rPr>
                <w:rFonts w:ascii="宋体" w:hAnsi="宋体" w:eastAsia="宋体" w:cstheme="minorBidi"/>
                <w:b w:val="0"/>
                <w:bCs/>
                <w:color w:val="auto"/>
                <w:sz w:val="24"/>
                <w:szCs w:val="28"/>
                <w:highlight w:val="none"/>
                <w:u w:val="none"/>
                <w:lang w:val="en-US" w:eastAsia="zh-CN" w:bidi="ar-SA"/>
              </w:rPr>
            </w:pPr>
            <w:r>
              <w:rPr>
                <w:rFonts w:hint="eastAsia" w:ascii="宋体" w:hAnsi="宋体" w:eastAsia="宋体" w:cstheme="minorBidi"/>
                <w:b w:val="0"/>
                <w:bCs/>
                <w:color w:val="auto"/>
                <w:sz w:val="24"/>
                <w:szCs w:val="28"/>
                <w:highlight w:val="none"/>
                <w:u w:val="none"/>
                <w:lang w:val="en-US" w:eastAsia="zh-CN" w:bidi="ar-SA"/>
              </w:rPr>
              <w:t>（4）缴纳时间：合同签订前</w:t>
            </w:r>
          </w:p>
          <w:p w14:paraId="4077897F">
            <w:pPr>
              <w:spacing w:line="360" w:lineRule="auto"/>
              <w:jc w:val="left"/>
              <w:rPr>
                <w:rFonts w:hint="eastAsia" w:ascii="宋体" w:hAnsi="宋体" w:eastAsia="宋体" w:cstheme="minorBidi"/>
                <w:b w:val="0"/>
                <w:bCs/>
                <w:color w:val="auto"/>
                <w:sz w:val="24"/>
                <w:szCs w:val="28"/>
                <w:highlight w:val="none"/>
                <w:lang w:val="en-US" w:eastAsia="zh-CN" w:bidi="ar-SA"/>
              </w:rPr>
            </w:pPr>
            <w:r>
              <w:rPr>
                <w:rFonts w:hint="eastAsia" w:ascii="宋体" w:hAnsi="宋体" w:eastAsia="宋体" w:cstheme="minorBidi"/>
                <w:b w:val="0"/>
                <w:bCs/>
                <w:color w:val="auto"/>
                <w:sz w:val="24"/>
                <w:szCs w:val="28"/>
                <w:highlight w:val="none"/>
                <w:u w:val="none"/>
                <w:lang w:val="en-US" w:eastAsia="zh-CN" w:bidi="ar-SA"/>
              </w:rPr>
              <w:t>（5）退还时间：履约保证金在合</w:t>
            </w:r>
            <w:r>
              <w:rPr>
                <w:rFonts w:hint="eastAsia" w:ascii="宋体" w:hAnsi="宋体" w:eastAsia="宋体" w:cstheme="minorBidi"/>
                <w:b w:val="0"/>
                <w:bCs/>
                <w:color w:val="auto"/>
                <w:sz w:val="24"/>
                <w:szCs w:val="28"/>
                <w:highlight w:val="none"/>
                <w:lang w:val="en-US" w:eastAsia="zh-CN" w:bidi="ar-SA"/>
              </w:rPr>
              <w:t>同生效之日起至项目验收合格前一直有效，验收合格后</w:t>
            </w:r>
            <w:r>
              <w:rPr>
                <w:rFonts w:hint="eastAsia" w:cstheme="minorBidi"/>
                <w:b w:val="0"/>
                <w:bCs/>
                <w:color w:val="auto"/>
                <w:sz w:val="24"/>
                <w:szCs w:val="28"/>
                <w:highlight w:val="none"/>
                <w:u w:val="none"/>
                <w:lang w:val="en-US" w:eastAsia="zh-CN" w:bidi="ar-SA"/>
              </w:rPr>
              <w:t>项目法人单位</w:t>
            </w:r>
            <w:r>
              <w:rPr>
                <w:rFonts w:hint="eastAsia" w:ascii="宋体" w:hAnsi="宋体" w:eastAsia="宋体" w:cstheme="minorBidi"/>
                <w:b w:val="0"/>
                <w:bCs/>
                <w:color w:val="auto"/>
                <w:sz w:val="24"/>
                <w:szCs w:val="28"/>
                <w:highlight w:val="none"/>
                <w:lang w:val="en-US" w:eastAsia="zh-CN" w:bidi="ar-SA"/>
              </w:rPr>
              <w:t>应将履约保证金款项退还给供应商或者解除履约担保，非供应商自身原因，逾期退还履约保证金的，除退还本金外，</w:t>
            </w:r>
            <w:r>
              <w:rPr>
                <w:rFonts w:hint="eastAsia" w:cstheme="minorBidi"/>
                <w:b w:val="0"/>
                <w:bCs/>
                <w:color w:val="auto"/>
                <w:sz w:val="24"/>
                <w:szCs w:val="28"/>
                <w:highlight w:val="none"/>
                <w:u w:val="none"/>
                <w:lang w:val="en-US" w:eastAsia="zh-CN" w:bidi="ar-SA"/>
              </w:rPr>
              <w:t>项目法人单位</w:t>
            </w:r>
            <w:r>
              <w:rPr>
                <w:rFonts w:hint="eastAsia" w:ascii="宋体" w:hAnsi="宋体" w:eastAsia="宋体" w:cstheme="minorBidi"/>
                <w:b w:val="0"/>
                <w:bCs/>
                <w:color w:val="auto"/>
                <w:sz w:val="24"/>
                <w:szCs w:val="28"/>
                <w:highlight w:val="none"/>
                <w:lang w:val="en-US" w:eastAsia="zh-CN" w:bidi="ar-SA"/>
              </w:rPr>
              <w:t>还应对超期占用资金按照同期人民银行LPR支付逾期利息。如果供应商不履行合同，履约保证金不予退还；如果供应商未能按合同约定全面履行义务，</w:t>
            </w:r>
            <w:r>
              <w:rPr>
                <w:rFonts w:hint="eastAsia" w:cstheme="minorBidi"/>
                <w:b w:val="0"/>
                <w:bCs/>
                <w:color w:val="auto"/>
                <w:sz w:val="24"/>
                <w:szCs w:val="28"/>
                <w:highlight w:val="none"/>
                <w:u w:val="none"/>
                <w:lang w:val="en-US" w:eastAsia="zh-CN" w:bidi="ar-SA"/>
              </w:rPr>
              <w:t>项目法人单位</w:t>
            </w:r>
            <w:r>
              <w:rPr>
                <w:rFonts w:hint="eastAsia" w:ascii="宋体" w:hAnsi="宋体" w:eastAsia="宋体" w:cstheme="minorBidi"/>
                <w:b w:val="0"/>
                <w:bCs/>
                <w:color w:val="auto"/>
                <w:sz w:val="24"/>
                <w:szCs w:val="28"/>
                <w:highlight w:val="none"/>
                <w:lang w:val="en-US" w:eastAsia="zh-CN" w:bidi="ar-SA"/>
              </w:rPr>
              <w:t>有权从履约保证金中取得补偿或赔偿，同时不影响</w:t>
            </w:r>
            <w:r>
              <w:rPr>
                <w:rFonts w:hint="eastAsia" w:cstheme="minorBidi"/>
                <w:b w:val="0"/>
                <w:bCs/>
                <w:color w:val="auto"/>
                <w:sz w:val="24"/>
                <w:szCs w:val="28"/>
                <w:highlight w:val="none"/>
                <w:u w:val="none"/>
                <w:lang w:val="en-US" w:eastAsia="zh-CN" w:bidi="ar-SA"/>
              </w:rPr>
              <w:t>项目法人单位</w:t>
            </w:r>
            <w:r>
              <w:rPr>
                <w:rFonts w:hint="eastAsia" w:ascii="宋体" w:hAnsi="宋体" w:eastAsia="宋体" w:cstheme="minorBidi"/>
                <w:b w:val="0"/>
                <w:bCs/>
                <w:color w:val="auto"/>
                <w:sz w:val="24"/>
                <w:szCs w:val="28"/>
                <w:highlight w:val="none"/>
                <w:lang w:val="en-US" w:eastAsia="zh-CN" w:bidi="ar-SA"/>
              </w:rPr>
              <w:t>要求供应商承担合同约定的超过履约保证金的违约责任的权利。</w:t>
            </w:r>
          </w:p>
          <w:p w14:paraId="64C27A0E">
            <w:pPr>
              <w:spacing w:line="360" w:lineRule="auto"/>
              <w:jc w:val="left"/>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注意事项：</w:t>
            </w:r>
          </w:p>
          <w:p w14:paraId="5FF0F573">
            <w:pPr>
              <w:spacing w:line="360" w:lineRule="auto"/>
              <w:jc w:val="left"/>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（1）以上各类机构出具的以担保函、保证保险承担责任的方式均须满足无条件见索即付条件。</w:t>
            </w:r>
          </w:p>
          <w:p w14:paraId="36DAC20F">
            <w:pPr>
              <w:pStyle w:val="21"/>
              <w:spacing w:after="0" w:line="360" w:lineRule="auto"/>
              <w:jc w:val="left"/>
              <w:rPr>
                <w:highlight w:val="none"/>
              </w:rPr>
            </w:pPr>
            <w:r>
              <w:rPr>
                <w:rFonts w:hint="eastAsia" w:ascii="宋体" w:hAnsi="宋体" w:eastAsia="宋体" w:cstheme="minorBidi"/>
                <w:b/>
                <w:bCs w:val="0"/>
                <w:color w:val="auto"/>
                <w:sz w:val="24"/>
                <w:szCs w:val="24"/>
                <w:highlight w:val="none"/>
                <w:lang w:val="en-US" w:eastAsia="zh-CN" w:bidi="ar-SA"/>
              </w:rPr>
              <w:t>（2）以担保函、保证保险形式缴纳履约保证金的，受益人和收取单位须为</w:t>
            </w:r>
            <w:r>
              <w:rPr>
                <w:rFonts w:hint="eastAsia" w:ascii="宋体" w:hAnsi="宋体" w:eastAsia="宋体" w:cstheme="minorBidi"/>
                <w:b/>
                <w:color w:val="auto"/>
                <w:sz w:val="24"/>
                <w:highlight w:val="none"/>
                <w:lang w:val="en-US"/>
              </w:rPr>
              <w:t>项目法人单位</w:t>
            </w:r>
            <w:r>
              <w:rPr>
                <w:rFonts w:hint="eastAsia" w:ascii="宋体" w:hAnsi="宋体" w:eastAsia="宋体" w:cstheme="minorBidi"/>
                <w:b/>
                <w:bCs w:val="0"/>
                <w:color w:val="auto"/>
                <w:sz w:val="24"/>
                <w:szCs w:val="24"/>
                <w:highlight w:val="none"/>
                <w:lang w:val="en-US" w:eastAsia="zh-CN" w:bidi="ar-SA"/>
              </w:rPr>
              <w:t>。</w:t>
            </w:r>
          </w:p>
        </w:tc>
      </w:tr>
      <w:tr w14:paraId="16C7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4AE815A7">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824" w:type="pct"/>
            <w:vAlign w:val="center"/>
          </w:tcPr>
          <w:p w14:paraId="488350AC">
            <w:pPr>
              <w:pStyle w:val="68"/>
              <w:widowControl w:val="0"/>
              <w:wordWrap w:val="0"/>
              <w:topLinePunct/>
              <w:spacing w:before="0" w:beforeAutospacing="0" w:after="0" w:afterAutospacing="0" w:line="360" w:lineRule="auto"/>
              <w:jc w:val="center"/>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93" w:type="pct"/>
            <w:vAlign w:val="center"/>
          </w:tcPr>
          <w:p w14:paraId="391D0986">
            <w:pPr>
              <w:widowControl w:val="0"/>
              <w:spacing w:before="0" w:line="360" w:lineRule="auto"/>
              <w:ind w:left="0" w:right="0" w:firstLine="0"/>
              <w:jc w:val="both"/>
              <w:rPr>
                <w:rFonts w:hint="eastAsia" w:ascii="宋体" w:hAnsi="宋体" w:eastAsia="宋体" w:cs="宋体"/>
                <w:bCs/>
                <w:color w:val="auto"/>
                <w:kern w:val="0"/>
                <w:sz w:val="24"/>
                <w:szCs w:val="28"/>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仿宋_GB2312"/>
                <w:b w:val="0"/>
                <w:bCs/>
                <w:color w:val="auto"/>
                <w:kern w:val="0"/>
                <w:sz w:val="24"/>
                <w:szCs w:val="28"/>
                <w:highlight w:val="none"/>
                <w:lang w:val="en-US" w:eastAsia="zh-CN" w:bidi="ar-SA"/>
              </w:rPr>
              <w:t>：</w:t>
            </w:r>
            <w:r>
              <w:rPr>
                <w:rFonts w:hint="eastAsia" w:ascii="宋体" w:hAnsi="宋体" w:eastAsia="宋体" w:cs="宋体"/>
                <w:color w:val="auto"/>
                <w:kern w:val="0"/>
                <w:sz w:val="24"/>
                <w:szCs w:val="24"/>
                <w:highlight w:val="none"/>
                <w:lang w:val="en-US" w:eastAsia="zh-CN" w:bidi="ar-SA"/>
              </w:rPr>
              <w:t>以每包（标段）成交价为计算基数，</w:t>
            </w:r>
            <w:r>
              <w:rPr>
                <w:rFonts w:hint="eastAsia" w:asciiTheme="minorEastAsia" w:hAnsiTheme="minorEastAsia" w:eastAsiaTheme="minorEastAsia" w:cstheme="minorEastAsia"/>
                <w:bCs/>
                <w:color w:val="auto"/>
                <w:kern w:val="0"/>
                <w:sz w:val="24"/>
                <w:szCs w:val="28"/>
                <w:highlight w:val="none"/>
                <w:lang w:val="en-US" w:eastAsia="zh-CN" w:bidi="ar-SA"/>
              </w:rPr>
              <w:t>按下列</w:t>
            </w:r>
            <w:r>
              <w:rPr>
                <w:rFonts w:hint="eastAsia" w:asciiTheme="minorEastAsia" w:hAnsiTheme="minorEastAsia" w:eastAsiaTheme="minorEastAsia" w:cstheme="minorEastAsia"/>
                <w:color w:val="auto"/>
                <w:spacing w:val="-4"/>
                <w:kern w:val="0"/>
                <w:sz w:val="24"/>
                <w:szCs w:val="24"/>
                <w:highlight w:val="none"/>
                <w:lang w:val="en-US" w:eastAsia="zh-CN" w:bidi="ar-SA"/>
              </w:rPr>
              <w:t>工程招标</w:t>
            </w:r>
            <w:r>
              <w:rPr>
                <w:rFonts w:hint="eastAsia" w:asciiTheme="minorEastAsia" w:hAnsiTheme="minorEastAsia" w:eastAsiaTheme="minorEastAsia" w:cstheme="minorEastAsia"/>
                <w:bCs/>
                <w:color w:val="auto"/>
                <w:kern w:val="0"/>
                <w:sz w:val="24"/>
                <w:szCs w:val="28"/>
                <w:highlight w:val="none"/>
                <w:lang w:val="en-US" w:eastAsia="zh-CN" w:bidi="ar-SA"/>
              </w:rPr>
              <w:t>标准的90%收取，</w:t>
            </w:r>
            <w:r>
              <w:rPr>
                <w:rFonts w:hint="eastAsia" w:asciiTheme="minorEastAsia" w:hAnsiTheme="minorEastAsia" w:eastAsiaTheme="minorEastAsia" w:cstheme="minorEastAsia"/>
                <w:bCs/>
                <w:color w:val="auto"/>
                <w:kern w:val="0"/>
                <w:sz w:val="24"/>
                <w:szCs w:val="28"/>
                <w:highlight w:val="none"/>
              </w:rPr>
              <w:t>每包</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标段</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不足</w:t>
            </w:r>
            <w:r>
              <w:rPr>
                <w:rFonts w:hint="eastAsia" w:asciiTheme="minorEastAsia" w:hAnsiTheme="minorEastAsia" w:eastAsiaTheme="minorEastAsia" w:cstheme="minorEastAsia"/>
                <w:bCs/>
                <w:color w:val="auto"/>
                <w:kern w:val="0"/>
                <w:sz w:val="24"/>
                <w:szCs w:val="28"/>
                <w:highlight w:val="none"/>
                <w:lang w:eastAsia="zh-CN"/>
              </w:rPr>
              <w:t>3</w:t>
            </w:r>
            <w:r>
              <w:rPr>
                <w:rFonts w:hint="eastAsia" w:asciiTheme="minorEastAsia" w:hAnsiTheme="minorEastAsia" w:eastAsiaTheme="minorEastAsia" w:cstheme="minorEastAsia"/>
                <w:bCs/>
                <w:color w:val="auto"/>
                <w:kern w:val="0"/>
                <w:sz w:val="24"/>
                <w:szCs w:val="28"/>
                <w:highlight w:val="none"/>
                <w:lang w:val="en-US" w:eastAsia="zh-CN"/>
              </w:rPr>
              <w:t>0</w:t>
            </w:r>
            <w:r>
              <w:rPr>
                <w:rFonts w:hint="eastAsia" w:asciiTheme="minorEastAsia" w:hAnsiTheme="minorEastAsia" w:eastAsiaTheme="minorEastAsia" w:cstheme="minorEastAsia"/>
                <w:bCs/>
                <w:color w:val="auto"/>
                <w:kern w:val="0"/>
                <w:sz w:val="24"/>
                <w:szCs w:val="28"/>
                <w:highlight w:val="none"/>
              </w:rPr>
              <w:t>00元的按照3</w:t>
            </w:r>
            <w:r>
              <w:rPr>
                <w:rFonts w:hint="eastAsia" w:asciiTheme="minorEastAsia" w:hAnsiTheme="minorEastAsia" w:eastAsiaTheme="minorEastAsia" w:cstheme="minorEastAsia"/>
                <w:bCs/>
                <w:color w:val="auto"/>
                <w:kern w:val="0"/>
                <w:sz w:val="24"/>
                <w:szCs w:val="28"/>
                <w:highlight w:val="none"/>
                <w:lang w:eastAsia="zh-CN"/>
              </w:rPr>
              <w:t>0</w:t>
            </w:r>
            <w:r>
              <w:rPr>
                <w:rFonts w:hint="eastAsia" w:asciiTheme="minorEastAsia" w:hAnsiTheme="minorEastAsia" w:eastAsiaTheme="minorEastAsia" w:cstheme="minorEastAsia"/>
                <w:bCs/>
                <w:color w:val="auto"/>
                <w:kern w:val="0"/>
                <w:sz w:val="24"/>
                <w:szCs w:val="28"/>
                <w:highlight w:val="none"/>
              </w:rPr>
              <w:t>00元最低标准收取</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lang w:val="en-US" w:eastAsia="zh-CN" w:bidi="ar-SA"/>
              </w:rPr>
              <w:t>由成交供应商支付</w:t>
            </w:r>
            <w:r>
              <w:rPr>
                <w:rFonts w:hint="eastAsia" w:ascii="宋体" w:hAnsi="宋体" w:eastAsia="宋体" w:cs="宋体"/>
                <w:bCs/>
                <w:color w:val="auto"/>
                <w:kern w:val="0"/>
                <w:sz w:val="24"/>
                <w:szCs w:val="28"/>
                <w:highlight w:val="none"/>
                <w:lang w:val="en-US" w:eastAsia="zh-CN" w:bidi="ar-SA"/>
              </w:rPr>
              <w:t>：</w:t>
            </w:r>
          </w:p>
          <w:p w14:paraId="3BBDCCFB">
            <w:pPr>
              <w:spacing w:line="66" w:lineRule="exact"/>
              <w:rPr>
                <w:rFonts w:hint="eastAsia" w:ascii="宋体" w:hAnsi="宋体" w:eastAsia="宋体" w:cs="宋体"/>
                <w:color w:val="auto"/>
                <w:kern w:val="0"/>
                <w:sz w:val="20"/>
                <w:szCs w:val="20"/>
                <w:highlight w:val="none"/>
              </w:rPr>
            </w:pPr>
          </w:p>
          <w:tbl>
            <w:tblPr>
              <w:tblStyle w:val="268"/>
              <w:tblW w:w="4998"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81"/>
              <w:gridCol w:w="1416"/>
              <w:gridCol w:w="1416"/>
              <w:gridCol w:w="1421"/>
            </w:tblGrid>
            <w:tr w14:paraId="411E5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588" w:type="pct"/>
                </w:tcPr>
                <w:p w14:paraId="0BA60BE9">
                  <w:pPr>
                    <w:widowControl w:val="0"/>
                    <w:spacing w:before="42" w:line="389" w:lineRule="exact"/>
                    <w:ind w:left="364"/>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position w:val="10"/>
                      <w:sz w:val="24"/>
                      <w:szCs w:val="24"/>
                      <w:highlight w:val="none"/>
                      <w:lang w:val="en-US" w:eastAsia="zh-CN" w:bidi="ar-SA"/>
                    </w:rPr>
                    <w:t>成交金额</w:t>
                  </w:r>
                </w:p>
                <w:p w14:paraId="1E45BD75">
                  <w:pPr>
                    <w:widowControl w:val="0"/>
                    <w:spacing w:line="220" w:lineRule="auto"/>
                    <w:ind w:left="374"/>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6"/>
                      <w:kern w:val="0"/>
                      <w:sz w:val="24"/>
                      <w:szCs w:val="24"/>
                      <w:highlight w:val="none"/>
                      <w:lang w:val="en-US" w:eastAsia="zh-CN" w:bidi="ar-SA"/>
                    </w:rPr>
                    <w:t>（万元）</w:t>
                  </w:r>
                </w:p>
              </w:tc>
              <w:tc>
                <w:tcPr>
                  <w:tcW w:w="1135" w:type="pct"/>
                </w:tcPr>
                <w:p w14:paraId="284766BE">
                  <w:pPr>
                    <w:widowControl w:val="0"/>
                    <w:spacing w:before="274" w:line="219" w:lineRule="auto"/>
                    <w:ind w:left="12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货物招标</w:t>
                  </w:r>
                </w:p>
              </w:tc>
              <w:tc>
                <w:tcPr>
                  <w:tcW w:w="1135" w:type="pct"/>
                </w:tcPr>
                <w:p w14:paraId="04D98EE8">
                  <w:pPr>
                    <w:widowControl w:val="0"/>
                    <w:spacing w:before="275" w:line="219" w:lineRule="auto"/>
                    <w:ind w:left="125"/>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3"/>
                      <w:kern w:val="0"/>
                      <w:sz w:val="24"/>
                      <w:szCs w:val="24"/>
                      <w:highlight w:val="none"/>
                      <w:lang w:val="en-US" w:eastAsia="zh-CN" w:bidi="ar-SA"/>
                    </w:rPr>
                    <w:t>服务招标</w:t>
                  </w:r>
                </w:p>
              </w:tc>
              <w:tc>
                <w:tcPr>
                  <w:tcW w:w="1139" w:type="pct"/>
                </w:tcPr>
                <w:p w14:paraId="1A82D38C">
                  <w:pPr>
                    <w:widowControl w:val="0"/>
                    <w:spacing w:before="275" w:line="220" w:lineRule="auto"/>
                    <w:ind w:left="129"/>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4"/>
                      <w:kern w:val="0"/>
                      <w:sz w:val="24"/>
                      <w:szCs w:val="24"/>
                      <w:highlight w:val="none"/>
                      <w:lang w:val="en-US" w:eastAsia="zh-CN" w:bidi="ar-SA"/>
                    </w:rPr>
                    <w:t>工程招标</w:t>
                  </w:r>
                </w:p>
              </w:tc>
            </w:tr>
            <w:tr w14:paraId="35A78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88" w:type="pct"/>
                </w:tcPr>
                <w:p w14:paraId="1C20F220">
                  <w:pPr>
                    <w:widowControl w:val="0"/>
                    <w:spacing w:before="114" w:line="221" w:lineRule="auto"/>
                    <w:ind w:left="41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13"/>
                      <w:kern w:val="0"/>
                      <w:sz w:val="24"/>
                      <w:szCs w:val="24"/>
                      <w:highlight w:val="none"/>
                      <w:lang w:val="en-US" w:eastAsia="zh-CN" w:bidi="ar-SA"/>
                    </w:rPr>
                    <w:t>100以下</w:t>
                  </w:r>
                </w:p>
              </w:tc>
              <w:tc>
                <w:tcPr>
                  <w:tcW w:w="1135" w:type="pct"/>
                </w:tcPr>
                <w:p w14:paraId="3C6DB246">
                  <w:pPr>
                    <w:widowControl w:val="0"/>
                    <w:spacing w:before="114" w:line="239" w:lineRule="auto"/>
                    <w:ind w:left="381"/>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1.5%</w:t>
                  </w:r>
                </w:p>
              </w:tc>
              <w:tc>
                <w:tcPr>
                  <w:tcW w:w="1135" w:type="pct"/>
                </w:tcPr>
                <w:p w14:paraId="20654F6E">
                  <w:pPr>
                    <w:widowControl w:val="0"/>
                    <w:spacing w:before="114" w:line="239" w:lineRule="auto"/>
                    <w:ind w:left="383"/>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1.5%</w:t>
                  </w:r>
                </w:p>
              </w:tc>
              <w:tc>
                <w:tcPr>
                  <w:tcW w:w="1139" w:type="pct"/>
                </w:tcPr>
                <w:p w14:paraId="4D228BD9">
                  <w:pPr>
                    <w:widowControl w:val="0"/>
                    <w:spacing w:before="114" w:line="239" w:lineRule="auto"/>
                    <w:ind w:left="383"/>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7"/>
                      <w:kern w:val="0"/>
                      <w:sz w:val="24"/>
                      <w:szCs w:val="24"/>
                      <w:highlight w:val="none"/>
                      <w:lang w:val="en-US" w:eastAsia="zh-CN" w:bidi="ar-SA"/>
                    </w:rPr>
                    <w:t>1.0%</w:t>
                  </w:r>
                </w:p>
              </w:tc>
            </w:tr>
          </w:tbl>
          <w:p w14:paraId="529057EE">
            <w:pPr>
              <w:widowControl w:val="0"/>
              <w:spacing w:before="116" w:line="360" w:lineRule="auto"/>
              <w:ind w:right="106"/>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注：成交服务费按差额定率累进法计算。例如：</w:t>
            </w:r>
            <w:r>
              <w:rPr>
                <w:rFonts w:hint="eastAsia" w:ascii="宋体" w:hAnsi="宋体" w:eastAsia="宋体" w:cs="宋体"/>
                <w:color w:val="auto"/>
                <w:spacing w:val="2"/>
                <w:kern w:val="0"/>
                <w:sz w:val="24"/>
                <w:szCs w:val="24"/>
                <w:highlight w:val="none"/>
                <w:lang w:val="en-US" w:eastAsia="zh-CN" w:bidi="ar-SA"/>
              </w:rPr>
              <w:t>某服务招标代理业务成交金额为6000万元，计算成</w:t>
            </w:r>
            <w:r>
              <w:rPr>
                <w:rFonts w:hint="eastAsia" w:ascii="宋体" w:hAnsi="宋体" w:eastAsia="宋体" w:cs="宋体"/>
                <w:color w:val="auto"/>
                <w:kern w:val="0"/>
                <w:sz w:val="24"/>
                <w:szCs w:val="24"/>
                <w:highlight w:val="none"/>
                <w:lang w:val="en-US" w:eastAsia="zh-CN" w:bidi="ar-SA"/>
              </w:rPr>
              <w:t>交服务费如下：</w:t>
            </w:r>
          </w:p>
          <w:p w14:paraId="6AD815EA">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100万元×1.5%＝1.5万元</w:t>
            </w:r>
          </w:p>
          <w:p w14:paraId="6D1071DD">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（500－100）万元×0.8%＝3.2万元</w:t>
            </w:r>
          </w:p>
          <w:p w14:paraId="7B3ADC16">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（1000－500）万元×0.45%＝2.25万元</w:t>
            </w:r>
          </w:p>
          <w:p w14:paraId="111FFD8B">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（5000－1000）万元×0.25%＝10万元</w:t>
            </w:r>
          </w:p>
          <w:p w14:paraId="705C4718">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（6000－5000）万元×0.1%＝1万元</w:t>
            </w:r>
          </w:p>
          <w:p w14:paraId="56C378A2">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合计收费＝（1.5＋3.2＋2.25＋10＋1）×90%＝16.155（万元）</w:t>
            </w:r>
          </w:p>
          <w:p w14:paraId="35AC41E0">
            <w:pPr>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（2）支付方式：转账/电汇</w:t>
            </w:r>
          </w:p>
          <w:p w14:paraId="5CF57D4C">
            <w:pPr>
              <w:widowControl w:val="0"/>
              <w:spacing w:before="0" w:beforeAutospacing="0" w:after="0" w:afterAutospacing="0" w:line="360" w:lineRule="auto"/>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（3）收取单位：安徽安兆工程技术咨询服务有限公司</w:t>
            </w:r>
          </w:p>
          <w:p w14:paraId="297AC97F">
            <w:pPr>
              <w:pStyle w:val="6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cs="宋体"/>
                <w:b w:val="0"/>
                <w:bCs/>
                <w:color w:val="auto"/>
                <w:kern w:val="0"/>
                <w:sz w:val="24"/>
                <w:szCs w:val="28"/>
                <w:highlight w:val="none"/>
                <w:lang w:val="en-US" w:eastAsia="zh-CN" w:bidi="ar-SA"/>
              </w:rPr>
              <w:t>注：此项费用包含在报价中，不单独列项。</w:t>
            </w:r>
          </w:p>
        </w:tc>
      </w:tr>
      <w:tr w14:paraId="6DD2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0F65D464">
            <w:pPr>
              <w:pStyle w:val="69"/>
              <w:pBdr>
                <w:bottom w:val="none" w:color="auto" w:sz="0" w:space="0"/>
              </w:pBdr>
              <w:tabs>
                <w:tab w:val="clear" w:pos="4153"/>
                <w:tab w:val="clear" w:pos="8306"/>
              </w:tabs>
              <w:wordWrap w:val="0"/>
              <w:topLinePunct/>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824" w:type="pct"/>
            <w:vAlign w:val="center"/>
          </w:tcPr>
          <w:p w14:paraId="28F413C0">
            <w:pPr>
              <w:pStyle w:val="68"/>
              <w:widowControl w:val="0"/>
              <w:wordWrap w:val="0"/>
              <w:topLinePunct/>
              <w:spacing w:before="0" w:beforeAutospacing="0" w:after="0" w:afterAutospacing="0" w:line="360" w:lineRule="auto"/>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93" w:type="pct"/>
            <w:shd w:val="clear" w:color="auto" w:fill="auto"/>
            <w:vAlign w:val="center"/>
          </w:tcPr>
          <w:p w14:paraId="7B5AC6A0">
            <w:pPr>
              <w:pStyle w:val="50"/>
              <w:spacing w:before="0" w:beforeAutospacing="0" w:after="0" w:afterAutospacing="0" w:line="360" w:lineRule="auto"/>
              <w:rPr>
                <w:rFonts w:hint="eastAsia"/>
                <w:color w:val="auto"/>
              </w:rPr>
            </w:pPr>
            <w:r>
              <w:rPr>
                <w:rFonts w:hint="eastAsia"/>
                <w:color w:val="auto"/>
              </w:rPr>
              <w:t>（1）采购人（项目法人）与成交供应商应当自发出成交通知书之日起7个工作日内签订合同，采购合同签订之日起2个工作日内完成政府采购合同公开。</w:t>
            </w:r>
          </w:p>
          <w:p w14:paraId="148D5E9E">
            <w:pPr>
              <w:pStyle w:val="68"/>
              <w:widowControl w:val="0"/>
              <w:spacing w:before="0" w:beforeAutospacing="0" w:after="0" w:afterAutospacing="0" w:line="360" w:lineRule="auto"/>
              <w:jc w:val="both"/>
              <w:rPr>
                <w:rFonts w:hint="eastAsia" w:ascii="宋体" w:hAnsi="宋体" w:eastAsia="宋体" w:cs="@仿宋_GB2312"/>
                <w:b w:val="0"/>
                <w:bCs/>
                <w:sz w:val="24"/>
                <w:szCs w:val="28"/>
                <w:lang w:val="en-US" w:eastAsia="zh-CN" w:bidi="ar-SA"/>
              </w:rPr>
            </w:pPr>
            <w:r>
              <w:rPr>
                <w:rFonts w:hint="eastAsia" w:cs="宋体"/>
                <w:b w:val="0"/>
                <w:bCs w:val="0"/>
                <w:sz w:val="24"/>
                <w:szCs w:val="24"/>
              </w:rPr>
              <w:t>（2）采购人（项目法人）与成交供应商</w:t>
            </w:r>
            <w:r>
              <w:rPr>
                <w:rFonts w:cs="宋体"/>
                <w:b w:val="0"/>
                <w:bCs w:val="0"/>
                <w:sz w:val="24"/>
                <w:szCs w:val="24"/>
              </w:rPr>
              <w:t>不得擅自变更合同，依照政府采购法确需变更政府采购合同内容的，</w:t>
            </w:r>
            <w:r>
              <w:rPr>
                <w:rFonts w:hint="eastAsia" w:cs="宋体"/>
                <w:b w:val="0"/>
                <w:bCs w:val="0"/>
                <w:sz w:val="24"/>
                <w:szCs w:val="24"/>
              </w:rPr>
              <w:t>采购人（项目法人）</w:t>
            </w:r>
            <w:r>
              <w:rPr>
                <w:rFonts w:cs="宋体"/>
                <w:b w:val="0"/>
                <w:bCs w:val="0"/>
                <w:sz w:val="24"/>
                <w:szCs w:val="24"/>
              </w:rPr>
              <w:t>应当自合同变更之日起2个工作日内</w:t>
            </w:r>
            <w:r>
              <w:rPr>
                <w:rFonts w:hint="eastAsia" w:cs="宋体"/>
                <w:b w:val="0"/>
                <w:bCs w:val="0"/>
                <w:sz w:val="24"/>
                <w:szCs w:val="24"/>
              </w:rPr>
              <w:t>在安徽省政府采购网</w:t>
            </w:r>
            <w:r>
              <w:rPr>
                <w:rFonts w:cs="宋体"/>
                <w:b w:val="0"/>
                <w:bCs w:val="0"/>
                <w:sz w:val="24"/>
                <w:szCs w:val="24"/>
              </w:rPr>
              <w:t>发布政府采购合同变更公告</w:t>
            </w:r>
            <w:r>
              <w:rPr>
                <w:rFonts w:hint="eastAsia" w:cs="宋体"/>
                <w:b w:val="0"/>
                <w:bCs w:val="0"/>
                <w:sz w:val="24"/>
                <w:szCs w:val="24"/>
              </w:rPr>
              <w:t>，</w:t>
            </w:r>
            <w:r>
              <w:rPr>
                <w:rFonts w:cs="宋体"/>
                <w:b w:val="0"/>
                <w:bCs w:val="0"/>
                <w:sz w:val="24"/>
                <w:szCs w:val="24"/>
              </w:rPr>
              <w:t>但涉及国家秘密、商业秘密的信息和其他依法不得公开的信息除外。</w:t>
            </w:r>
          </w:p>
        </w:tc>
      </w:tr>
      <w:tr w14:paraId="2FD8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621548F1">
            <w:pPr>
              <w:pStyle w:val="69"/>
              <w:pBdr>
                <w:bottom w:val="none" w:color="auto" w:sz="0" w:space="0"/>
              </w:pBdr>
              <w:tabs>
                <w:tab w:val="clear" w:pos="4153"/>
                <w:tab w:val="clear" w:pos="8306"/>
              </w:tabs>
              <w:wordWrap w:val="0"/>
              <w:topLinePunct/>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824" w:type="pct"/>
            <w:vAlign w:val="center"/>
          </w:tcPr>
          <w:p w14:paraId="44E5FD33">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质疑函递交方式、接收部门、联系电话和通讯地址</w:t>
            </w:r>
          </w:p>
        </w:tc>
        <w:tc>
          <w:tcPr>
            <w:tcW w:w="3593" w:type="pct"/>
            <w:vAlign w:val="center"/>
          </w:tcPr>
          <w:p w14:paraId="7F618018">
            <w:pPr>
              <w:spacing w:line="360" w:lineRule="auto"/>
              <w:rPr>
                <w:rFonts w:ascii="宋体" w:hAnsi="宋体" w:eastAsia="宋体" w:cs="@仿宋_GB2312"/>
                <w:bCs/>
                <w:color w:val="auto"/>
                <w:sz w:val="24"/>
                <w:szCs w:val="28"/>
                <w:highlight w:val="none"/>
              </w:rPr>
            </w:pPr>
            <w:r>
              <w:rPr>
                <w:rFonts w:hint="eastAsia" w:ascii="宋体" w:hAnsi="宋体" w:eastAsia="宋体" w:cs="@仿宋_GB2312"/>
                <w:bCs/>
                <w:color w:val="auto"/>
                <w:sz w:val="24"/>
                <w:szCs w:val="28"/>
                <w:highlight w:val="none"/>
              </w:rPr>
              <w:t>递交方式（任选其一）：</w:t>
            </w:r>
          </w:p>
          <w:p w14:paraId="77A5FA87">
            <w:pPr>
              <w:spacing w:line="360" w:lineRule="auto"/>
              <w:rPr>
                <w:rFonts w:ascii="宋体" w:hAnsi="宋体" w:eastAsia="宋体" w:cs="@仿宋_GB2312"/>
                <w:bCs/>
                <w:color w:val="auto"/>
                <w:sz w:val="24"/>
                <w:szCs w:val="28"/>
                <w:highlight w:val="none"/>
                <w:u w:val="none"/>
              </w:rPr>
            </w:pPr>
            <w:r>
              <w:rPr>
                <w:rFonts w:hint="eastAsia" w:ascii="宋体" w:hAnsi="宋体" w:eastAsia="宋体" w:cs="@仿宋_GB2312"/>
                <w:bCs/>
                <w:color w:val="auto"/>
                <w:sz w:val="24"/>
                <w:szCs w:val="28"/>
                <w:highlight w:val="none"/>
              </w:rPr>
              <w:t>（1）</w:t>
            </w:r>
            <w:r>
              <w:rPr>
                <w:rFonts w:hint="eastAsia" w:ascii="宋体" w:hAnsi="宋体" w:eastAsia="宋体" w:cs="@仿宋_GB2312"/>
                <w:bCs/>
                <w:color w:val="auto"/>
                <w:sz w:val="24"/>
                <w:szCs w:val="28"/>
                <w:highlight w:val="none"/>
                <w:u w:val="none"/>
              </w:rPr>
              <w:t>书面形式递交</w:t>
            </w:r>
          </w:p>
          <w:p w14:paraId="6C203EF8">
            <w:pPr>
              <w:spacing w:line="360" w:lineRule="auto"/>
              <w:rPr>
                <w:rFonts w:ascii="宋体" w:hAnsi="宋体" w:eastAsia="宋体" w:cs="@仿宋_GB2312"/>
                <w:bCs/>
                <w:color w:val="auto"/>
                <w:sz w:val="24"/>
                <w:szCs w:val="28"/>
                <w:highlight w:val="none"/>
                <w:u w:val="none"/>
              </w:rPr>
            </w:pPr>
            <w:r>
              <w:rPr>
                <w:rFonts w:hint="eastAsia" w:ascii="宋体" w:hAnsi="宋体" w:eastAsia="宋体" w:cs="@仿宋_GB2312"/>
                <w:color w:val="auto"/>
                <w:kern w:val="2"/>
                <w:sz w:val="24"/>
                <w:highlight w:val="none"/>
                <w:u w:val="none"/>
              </w:rPr>
              <w:t>（2）通过电子交易系统递交</w:t>
            </w:r>
          </w:p>
          <w:p w14:paraId="415D67A0">
            <w:pPr>
              <w:widowControl w:val="0"/>
              <w:spacing w:before="0" w:beforeAutospacing="0" w:after="0" w:afterAutospacing="0" w:line="360" w:lineRule="auto"/>
              <w:jc w:val="both"/>
              <w:rPr>
                <w:rFonts w:ascii="宋体" w:hAnsi="宋体" w:eastAsia="宋体" w:cstheme="minorBidi"/>
                <w:b w:val="0"/>
                <w:bCs w:val="0"/>
                <w:color w:val="auto"/>
                <w:sz w:val="24"/>
                <w:szCs w:val="18"/>
                <w:highlight w:val="none"/>
                <w:lang w:val="en-US" w:eastAsia="zh-CN" w:bidi="ar-SA"/>
              </w:rPr>
            </w:pPr>
            <w:r>
              <w:rPr>
                <w:rFonts w:hint="eastAsia" w:ascii="宋体" w:hAnsi="宋体" w:eastAsia="宋体" w:cstheme="minorBidi"/>
                <w:b w:val="0"/>
                <w:bCs/>
                <w:color w:val="auto"/>
                <w:sz w:val="24"/>
                <w:szCs w:val="28"/>
                <w:highlight w:val="none"/>
                <w:lang w:val="en-US" w:eastAsia="zh-CN" w:bidi="ar-SA"/>
              </w:rPr>
              <w:t>接收部门：安徽安兆工程技术咨询服务有限公司</w:t>
            </w:r>
          </w:p>
          <w:p w14:paraId="232271CC">
            <w:pPr>
              <w:widowControl w:val="0"/>
              <w:spacing w:before="0" w:beforeAutospacing="0" w:after="0" w:afterAutospacing="0" w:line="360" w:lineRule="auto"/>
              <w:jc w:val="left"/>
              <w:rPr>
                <w:rFonts w:hint="default" w:ascii="宋体" w:hAnsi="Times New Roman" w:eastAsia="宋体" w:cs="宋体"/>
                <w:b w:val="0"/>
                <w:bCs w:val="0"/>
                <w:kern w:val="0"/>
                <w:sz w:val="24"/>
                <w:szCs w:val="24"/>
                <w:highlight w:val="none"/>
                <w:u w:val="single"/>
                <w:lang w:val="en-US" w:eastAsia="zh-CN" w:bidi="ar-SA"/>
              </w:rPr>
            </w:pPr>
            <w:r>
              <w:rPr>
                <w:rFonts w:hint="eastAsia" w:ascii="宋体" w:hAnsi="Times New Roman" w:eastAsia="宋体" w:cs="宋体"/>
                <w:b w:val="0"/>
                <w:bCs/>
                <w:kern w:val="0"/>
                <w:sz w:val="24"/>
                <w:szCs w:val="24"/>
                <w:highlight w:val="none"/>
                <w:lang w:val="en-US" w:eastAsia="zh-CN" w:bidi="ar-SA"/>
              </w:rPr>
              <w:t>联系电话：0551-65707</w:t>
            </w:r>
            <w:r>
              <w:rPr>
                <w:rFonts w:hint="eastAsia" w:hAnsi="Times New Roman" w:cs="宋体"/>
                <w:b w:val="0"/>
                <w:bCs/>
                <w:kern w:val="0"/>
                <w:sz w:val="24"/>
                <w:szCs w:val="24"/>
                <w:highlight w:val="none"/>
                <w:lang w:val="en-US" w:eastAsia="zh-CN" w:bidi="ar-SA"/>
              </w:rPr>
              <w:t>998</w:t>
            </w:r>
          </w:p>
          <w:p w14:paraId="516A987A">
            <w:pPr>
              <w:pStyle w:val="68"/>
              <w:widowControl w:val="0"/>
              <w:spacing w:before="0" w:beforeAutospacing="0" w:after="0" w:afterAutospacing="0" w:line="360" w:lineRule="auto"/>
              <w:jc w:val="both"/>
              <w:rPr>
                <w:b w:val="0"/>
                <w:color w:val="auto"/>
                <w:sz w:val="24"/>
                <w:highlight w:val="none"/>
              </w:rPr>
            </w:pPr>
            <w:r>
              <w:rPr>
                <w:rFonts w:hint="eastAsia" w:ascii="宋体" w:hAnsi="Times New Roman" w:eastAsia="宋体" w:cs="宋体"/>
                <w:b w:val="0"/>
                <w:bCs/>
                <w:sz w:val="24"/>
                <w:szCs w:val="24"/>
                <w:highlight w:val="none"/>
                <w:lang w:val="en-US" w:eastAsia="zh-CN" w:bidi="ar-SA"/>
              </w:rPr>
              <w:t>通讯地址：安徽省合肥市滨湖新区云谷路2588号淮河科研中心13楼</w:t>
            </w:r>
          </w:p>
        </w:tc>
      </w:tr>
      <w:tr w14:paraId="579A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2151567F">
            <w:pPr>
              <w:pStyle w:val="69"/>
              <w:pBdr>
                <w:bottom w:val="none" w:color="auto" w:sz="0" w:space="0"/>
              </w:pBdr>
              <w:tabs>
                <w:tab w:val="clear" w:pos="4153"/>
                <w:tab w:val="clear" w:pos="8306"/>
              </w:tabs>
              <w:wordWrap w:val="0"/>
              <w:topLinePunct/>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824" w:type="pct"/>
            <w:vAlign w:val="center"/>
          </w:tcPr>
          <w:p w14:paraId="7397BED6">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其他内容</w:t>
            </w:r>
          </w:p>
        </w:tc>
        <w:tc>
          <w:tcPr>
            <w:tcW w:w="3593" w:type="pct"/>
            <w:vAlign w:val="center"/>
          </w:tcPr>
          <w:p w14:paraId="5235CA0F">
            <w:pPr>
              <w:pStyle w:val="68"/>
              <w:widowControl w:val="0"/>
              <w:spacing w:before="0" w:beforeAutospacing="0" w:after="0" w:afterAutospacing="0" w:line="360" w:lineRule="auto"/>
              <w:jc w:val="both"/>
              <w:rPr>
                <w:b w:val="0"/>
                <w:color w:val="auto"/>
                <w:sz w:val="24"/>
                <w:highlight w:val="none"/>
              </w:rPr>
            </w:pPr>
          </w:p>
        </w:tc>
      </w:tr>
      <w:tr w14:paraId="7279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313A336F">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824" w:type="pct"/>
            <w:vAlign w:val="center"/>
          </w:tcPr>
          <w:p w14:paraId="3AFFEAEB">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承包方式</w:t>
            </w:r>
          </w:p>
        </w:tc>
        <w:tc>
          <w:tcPr>
            <w:tcW w:w="3593" w:type="pct"/>
            <w:vAlign w:val="center"/>
          </w:tcPr>
          <w:p w14:paraId="232E9704">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p>
        </w:tc>
      </w:tr>
      <w:tr w14:paraId="6ADD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4BB55F86">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824" w:type="pct"/>
            <w:vAlign w:val="center"/>
          </w:tcPr>
          <w:p w14:paraId="396AD061">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计价方式</w:t>
            </w:r>
          </w:p>
        </w:tc>
        <w:tc>
          <w:tcPr>
            <w:tcW w:w="3593" w:type="pct"/>
            <w:vAlign w:val="center"/>
          </w:tcPr>
          <w:p w14:paraId="7B83370A">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□工程量清单综合单价报价法</w:t>
            </w:r>
          </w:p>
          <w:p w14:paraId="2BAB9C1B">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全费用综合单价报价法</w:t>
            </w:r>
          </w:p>
        </w:tc>
      </w:tr>
      <w:tr w14:paraId="79E7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38D344F3">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824" w:type="pct"/>
            <w:vAlign w:val="center"/>
          </w:tcPr>
          <w:p w14:paraId="4DE0687A">
            <w:pPr>
              <w:pStyle w:val="68"/>
              <w:widowControl w:val="0"/>
              <w:wordWrap w:val="0"/>
              <w:topLinePunct/>
              <w:spacing w:before="0" w:beforeAutospacing="0" w:after="0" w:afterAutospacing="0" w:line="360" w:lineRule="auto"/>
              <w:jc w:val="center"/>
              <w:rPr>
                <w:rFonts w:hint="eastAsia" w:eastAsia="宋体"/>
                <w:b w:val="0"/>
                <w:color w:val="auto"/>
                <w:sz w:val="24"/>
                <w:highlight w:val="none"/>
                <w:lang w:eastAsia="zh-CN"/>
              </w:rPr>
            </w:pPr>
            <w:r>
              <w:rPr>
                <w:rFonts w:hint="eastAsia"/>
                <w:b w:val="0"/>
                <w:color w:val="auto"/>
                <w:sz w:val="24"/>
                <w:highlight w:val="none"/>
              </w:rPr>
              <w:t>计划</w:t>
            </w:r>
            <w:r>
              <w:rPr>
                <w:b w:val="0"/>
                <w:color w:val="auto"/>
                <w:sz w:val="24"/>
                <w:highlight w:val="none"/>
              </w:rPr>
              <w:t>工期</w:t>
            </w:r>
          </w:p>
        </w:tc>
        <w:tc>
          <w:tcPr>
            <w:tcW w:w="3593" w:type="pct"/>
            <w:vAlign w:val="center"/>
          </w:tcPr>
          <w:p w14:paraId="5B43A054">
            <w:pPr>
              <w:pStyle w:val="68"/>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r>
              <w:rPr>
                <w:rFonts w:hint="eastAsia"/>
                <w:b w:val="0"/>
                <w:color w:val="auto"/>
                <w:sz w:val="24"/>
                <w:highlight w:val="none"/>
                <w:u w:val="none"/>
                <w:lang w:val="en-US" w:eastAsia="zh-CN"/>
              </w:rPr>
              <w:t>90</w:t>
            </w:r>
            <w:r>
              <w:rPr>
                <w:b w:val="0"/>
                <w:color w:val="auto"/>
                <w:sz w:val="24"/>
                <w:highlight w:val="none"/>
              </w:rPr>
              <w:t>日历天</w:t>
            </w:r>
          </w:p>
          <w:p w14:paraId="1102753E">
            <w:pPr>
              <w:pStyle w:val="68"/>
              <w:widowControl w:val="0"/>
              <w:spacing w:before="0" w:beforeAutospacing="0" w:after="0" w:afterAutospacing="0" w:line="360" w:lineRule="auto"/>
              <w:jc w:val="both"/>
              <w:rPr>
                <w:b w:val="0"/>
                <w:color w:val="auto"/>
                <w:sz w:val="24"/>
                <w:highlight w:val="none"/>
              </w:rPr>
            </w:pPr>
            <w:r>
              <w:rPr>
                <w:b w:val="0"/>
                <w:color w:val="auto"/>
                <w:sz w:val="24"/>
                <w:highlight w:val="none"/>
              </w:rPr>
              <w:t>计划开工日期：</w:t>
            </w:r>
            <w:r>
              <w:rPr>
                <w:rFonts w:hint="eastAsia"/>
                <w:b w:val="0"/>
                <w:color w:val="auto"/>
                <w:sz w:val="24"/>
                <w:highlight w:val="none"/>
              </w:rPr>
              <w:t>具体开工时间以开工令为准。</w:t>
            </w:r>
          </w:p>
        </w:tc>
      </w:tr>
      <w:tr w14:paraId="2CFA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6D3E6637">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824" w:type="pct"/>
            <w:vAlign w:val="center"/>
          </w:tcPr>
          <w:p w14:paraId="2C25BF6E">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质量标准要求</w:t>
            </w:r>
          </w:p>
        </w:tc>
        <w:tc>
          <w:tcPr>
            <w:tcW w:w="3593" w:type="pct"/>
            <w:vAlign w:val="center"/>
          </w:tcPr>
          <w:p w14:paraId="0F84E49E">
            <w:pPr>
              <w:pStyle w:val="95"/>
              <w:tabs>
                <w:tab w:val="left" w:pos="1152"/>
              </w:tabs>
              <w:spacing w:before="0" w:beforeAutospacing="0" w:after="0" w:afterAutospacing="0" w:line="360" w:lineRule="auto"/>
              <w:rPr>
                <w:b/>
                <w:color w:val="auto"/>
                <w:highlight w:val="none"/>
              </w:rPr>
            </w:pPr>
            <w:r>
              <w:rPr>
                <w:rFonts w:hint="eastAsia" w:cs="@仿宋_GB2312"/>
                <w:bCs/>
                <w:color w:val="auto"/>
                <w:szCs w:val="28"/>
                <w:highlight w:val="none"/>
              </w:rPr>
              <w:t>质量标准：合格</w:t>
            </w:r>
          </w:p>
        </w:tc>
      </w:tr>
      <w:tr w14:paraId="691B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0B95E801">
            <w:pPr>
              <w:pStyle w:val="69"/>
              <w:pBdr>
                <w:bottom w:val="none" w:color="auto" w:sz="0" w:space="0"/>
              </w:pBdr>
              <w:tabs>
                <w:tab w:val="clear" w:pos="4153"/>
                <w:tab w:val="clear" w:pos="8306"/>
              </w:tabs>
              <w:wordWrap w:val="0"/>
              <w:topLinePunct/>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824" w:type="pct"/>
            <w:vAlign w:val="center"/>
          </w:tcPr>
          <w:p w14:paraId="6FFC3E9C">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安全文明要求</w:t>
            </w:r>
          </w:p>
        </w:tc>
        <w:tc>
          <w:tcPr>
            <w:tcW w:w="3593" w:type="pct"/>
            <w:vAlign w:val="center"/>
          </w:tcPr>
          <w:p w14:paraId="28C69C41">
            <w:pPr>
              <w:pStyle w:val="68"/>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1443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17746626">
            <w:pPr>
              <w:pStyle w:val="69"/>
              <w:pBdr>
                <w:bottom w:val="none" w:color="auto" w:sz="0" w:space="0"/>
              </w:pBdr>
              <w:tabs>
                <w:tab w:val="clear" w:pos="4153"/>
                <w:tab w:val="clear" w:pos="8306"/>
              </w:tabs>
              <w:wordWrap w:val="0"/>
              <w:topLinePunct/>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824" w:type="pct"/>
            <w:vAlign w:val="center"/>
          </w:tcPr>
          <w:p w14:paraId="3364FFF6">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总包及分包规定</w:t>
            </w:r>
          </w:p>
        </w:tc>
        <w:tc>
          <w:tcPr>
            <w:tcW w:w="3593" w:type="pct"/>
            <w:vAlign w:val="center"/>
          </w:tcPr>
          <w:p w14:paraId="3F9F3BB3">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5E30B4F0">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FD786D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330EAF85">
            <w:pPr>
              <w:pStyle w:val="68"/>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214C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37BC5DAE">
            <w:pPr>
              <w:pStyle w:val="69"/>
              <w:pBdr>
                <w:bottom w:val="none" w:color="auto" w:sz="0" w:space="0"/>
              </w:pBdr>
              <w:tabs>
                <w:tab w:val="clear" w:pos="4153"/>
                <w:tab w:val="clear" w:pos="8306"/>
              </w:tabs>
              <w:wordWrap w:val="0"/>
              <w:topLinePunct/>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824" w:type="pct"/>
            <w:vAlign w:val="center"/>
          </w:tcPr>
          <w:p w14:paraId="3B4C9F66">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现场条件</w:t>
            </w:r>
          </w:p>
        </w:tc>
        <w:tc>
          <w:tcPr>
            <w:tcW w:w="3593" w:type="pct"/>
            <w:vAlign w:val="center"/>
          </w:tcPr>
          <w:p w14:paraId="45B30E58">
            <w:pPr>
              <w:pStyle w:val="68"/>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2358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041BFB29">
            <w:pPr>
              <w:pStyle w:val="69"/>
              <w:pBdr>
                <w:bottom w:val="none" w:color="auto" w:sz="0" w:space="0"/>
              </w:pBdr>
              <w:tabs>
                <w:tab w:val="clear" w:pos="4153"/>
                <w:tab w:val="clear" w:pos="8306"/>
              </w:tabs>
              <w:wordWrap w:val="0"/>
              <w:topLinePunct/>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824" w:type="pct"/>
            <w:vAlign w:val="center"/>
          </w:tcPr>
          <w:p w14:paraId="5E6C73C3">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bCs w:val="0"/>
                <w:color w:val="auto"/>
                <w:sz w:val="24"/>
                <w:highlight w:val="none"/>
              </w:rPr>
              <w:t>采购人提供的资料</w:t>
            </w:r>
          </w:p>
        </w:tc>
        <w:tc>
          <w:tcPr>
            <w:tcW w:w="3593" w:type="pct"/>
            <w:vAlign w:val="center"/>
          </w:tcPr>
          <w:p w14:paraId="55157ECC">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79C89484">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工程量清单</w:t>
            </w:r>
          </w:p>
          <w:p w14:paraId="61AE1135">
            <w:pPr>
              <w:adjustRightInd w:val="0"/>
              <w:snapToGrid w:val="0"/>
              <w:spacing w:line="360" w:lineRule="auto"/>
              <w:jc w:val="left"/>
              <w:rPr>
                <w:bCs/>
                <w:color w:val="auto"/>
                <w:sz w:val="24"/>
                <w:szCs w:val="28"/>
                <w:highlight w:val="none"/>
              </w:rPr>
            </w:pPr>
            <w:r>
              <w:rPr>
                <w:rFonts w:hint="eastAsia"/>
                <w:bCs/>
                <w:color w:val="auto"/>
                <w:sz w:val="24"/>
                <w:szCs w:val="28"/>
                <w:highlight w:val="none"/>
              </w:rPr>
              <w:t>□最高投标限价</w:t>
            </w:r>
          </w:p>
          <w:p w14:paraId="019412B6">
            <w:pPr>
              <w:adjustRightInd w:val="0"/>
              <w:snapToGrid w:val="0"/>
              <w:spacing w:line="360" w:lineRule="auto"/>
              <w:jc w:val="left"/>
              <w:rPr>
                <w:bCs/>
                <w:color w:val="auto"/>
                <w:sz w:val="24"/>
                <w:szCs w:val="28"/>
                <w:highlight w:val="none"/>
              </w:rPr>
            </w:pPr>
            <w:r>
              <w:rPr>
                <w:rFonts w:hint="eastAsia"/>
                <w:bCs/>
                <w:color w:val="auto"/>
                <w:sz w:val="24"/>
                <w:szCs w:val="28"/>
                <w:highlight w:val="none"/>
              </w:rPr>
              <w:t>□电子版图纸</w:t>
            </w:r>
          </w:p>
          <w:p w14:paraId="41D8A9C5">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34EC4252">
            <w:pPr>
              <w:pStyle w:val="68"/>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3764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43805B5C">
            <w:pPr>
              <w:pStyle w:val="69"/>
              <w:pBdr>
                <w:bottom w:val="none" w:color="auto" w:sz="0" w:space="0"/>
              </w:pBdr>
              <w:tabs>
                <w:tab w:val="clear" w:pos="4153"/>
                <w:tab w:val="clear" w:pos="8306"/>
              </w:tabs>
              <w:wordWrap w:val="0"/>
              <w:topLinePunct/>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lang w:val="en-US" w:eastAsia="zh-CN"/>
              </w:rPr>
              <w:t>30</w:t>
            </w:r>
            <w:r>
              <w:rPr>
                <w:bCs/>
                <w:color w:val="auto"/>
                <w:kern w:val="2"/>
                <w:highlight w:val="none"/>
              </w:rPr>
              <w:t>.</w:t>
            </w:r>
            <w:r>
              <w:rPr>
                <w:rFonts w:hint="eastAsia"/>
                <w:bCs/>
                <w:color w:val="auto"/>
                <w:kern w:val="2"/>
                <w:highlight w:val="none"/>
                <w:lang w:val="en-US" w:eastAsia="zh-CN"/>
              </w:rPr>
              <w:t>9</w:t>
            </w:r>
          </w:p>
        </w:tc>
        <w:tc>
          <w:tcPr>
            <w:tcW w:w="824" w:type="pct"/>
            <w:vAlign w:val="center"/>
          </w:tcPr>
          <w:p w14:paraId="1506C3DA">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bCs w:val="0"/>
                <w:color w:val="auto"/>
                <w:sz w:val="24"/>
                <w:highlight w:val="none"/>
              </w:rPr>
              <w:t>项目经理</w:t>
            </w:r>
          </w:p>
        </w:tc>
        <w:tc>
          <w:tcPr>
            <w:tcW w:w="3593" w:type="pct"/>
            <w:vAlign w:val="center"/>
          </w:tcPr>
          <w:p w14:paraId="62DD5489">
            <w:pPr>
              <w:widowControl w:val="0"/>
              <w:spacing w:before="0" w:beforeAutospacing="0" w:after="0" w:afterAutospacing="0" w:line="360" w:lineRule="auto"/>
              <w:jc w:val="both"/>
              <w:rPr>
                <w:rFonts w:hint="eastAsia" w:ascii="宋体" w:hAnsi="宋体" w:eastAsia="宋体" w:cstheme="minorBidi"/>
                <w:b w:val="0"/>
                <w:bCs w:val="0"/>
                <w:color w:val="auto"/>
                <w:sz w:val="24"/>
                <w:szCs w:val="28"/>
                <w:highlight w:val="none"/>
                <w:lang w:val="en-US" w:eastAsia="zh-CN" w:bidi="ar-SA"/>
              </w:rPr>
            </w:pPr>
            <w:r>
              <w:rPr>
                <w:rFonts w:hint="eastAsia" w:ascii="宋体" w:hAnsi="宋体" w:eastAsia="宋体" w:cstheme="minorBidi"/>
                <w:b w:val="0"/>
                <w:bCs w:val="0"/>
                <w:color w:val="auto"/>
                <w:sz w:val="24"/>
                <w:szCs w:val="28"/>
                <w:highlight w:val="none"/>
                <w:lang w:val="en-US" w:eastAsia="zh-CN" w:bidi="ar-SA"/>
              </w:rPr>
              <w:t>（1）项目经理资质要求：</w:t>
            </w:r>
            <w:r>
              <w:rPr>
                <w:rFonts w:hint="eastAsia" w:ascii="宋体" w:hAnsi="宋体" w:eastAsia="宋体" w:cstheme="minorBidi"/>
                <w:b/>
                <w:bCs/>
                <w:color w:val="auto"/>
                <w:sz w:val="24"/>
                <w:szCs w:val="28"/>
                <w:highlight w:val="none"/>
                <w:lang w:val="en-US" w:eastAsia="zh-CN" w:bidi="ar-SA"/>
              </w:rPr>
              <w:t>供应商拟委任的项目经理须具有水利水电工程专业二级及以上注册建造师执业资格，且具有水行政主管部门颁发的有效的安全生产考核合格证（B证）。</w:t>
            </w:r>
          </w:p>
          <w:p w14:paraId="4300DA75">
            <w:pPr>
              <w:pStyle w:val="68"/>
              <w:widowControl w:val="0"/>
              <w:spacing w:before="0" w:beforeAutospacing="0" w:after="0" w:afterAutospacing="0" w:line="360" w:lineRule="auto"/>
              <w:jc w:val="both"/>
              <w:rPr>
                <w:rFonts w:hint="eastAsia" w:eastAsia="宋体"/>
                <w:b w:val="0"/>
                <w:bCs w:val="0"/>
                <w:color w:val="auto"/>
                <w:sz w:val="24"/>
                <w:highlight w:val="none"/>
                <w:lang w:val="en-US" w:eastAsia="zh-CN"/>
              </w:rPr>
            </w:pPr>
            <w:r>
              <w:rPr>
                <w:rFonts w:hint="eastAsia"/>
                <w:b w:val="0"/>
                <w:bCs w:val="0"/>
                <w:color w:val="auto"/>
                <w:sz w:val="24"/>
                <w:highlight w:val="none"/>
              </w:rPr>
              <w:t>（</w:t>
            </w:r>
            <w:r>
              <w:rPr>
                <w:rFonts w:hint="eastAsia"/>
                <w:b w:val="0"/>
                <w:bCs w:val="0"/>
                <w:color w:val="auto"/>
                <w:sz w:val="24"/>
                <w:highlight w:val="none"/>
                <w:lang w:val="en-US" w:eastAsia="zh-CN"/>
              </w:rPr>
              <w:t>2</w:t>
            </w:r>
            <w:r>
              <w:rPr>
                <w:rFonts w:hint="eastAsia"/>
                <w:b w:val="0"/>
                <w:bCs w:val="0"/>
                <w:color w:val="auto"/>
                <w:sz w:val="24"/>
                <w:highlight w:val="none"/>
              </w:rPr>
              <w:t>）项目经理社保：</w:t>
            </w:r>
            <w:r>
              <w:rPr>
                <w:rFonts w:hint="eastAsia"/>
                <w:b/>
                <w:bCs/>
                <w:color w:val="auto"/>
                <w:sz w:val="24"/>
                <w:highlight w:val="none"/>
                <w:lang w:val="en-US" w:eastAsia="zh-CN"/>
              </w:rPr>
              <w:t>提供供应商为其缴纳的2025年12月至今任意一个月社保证明扫描件</w:t>
            </w:r>
            <w:r>
              <w:rPr>
                <w:rFonts w:hint="eastAsia"/>
                <w:b w:val="0"/>
                <w:bCs w:val="0"/>
                <w:color w:val="auto"/>
                <w:sz w:val="24"/>
                <w:highlight w:val="none"/>
                <w:lang w:val="en-US" w:eastAsia="zh-CN"/>
              </w:rPr>
              <w:t>。</w:t>
            </w:r>
          </w:p>
          <w:p w14:paraId="048D29D4">
            <w:pPr>
              <w:pStyle w:val="68"/>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b w:val="0"/>
                <w:bCs w:val="0"/>
                <w:color w:val="auto"/>
                <w:sz w:val="24"/>
                <w:highlight w:val="none"/>
              </w:rPr>
              <w:t>（</w:t>
            </w:r>
            <w:r>
              <w:rPr>
                <w:rFonts w:hint="eastAsia"/>
                <w:b w:val="0"/>
                <w:bCs w:val="0"/>
                <w:color w:val="auto"/>
                <w:sz w:val="24"/>
                <w:highlight w:val="none"/>
                <w:lang w:val="en-US" w:eastAsia="zh-CN"/>
              </w:rPr>
              <w:t>3</w:t>
            </w:r>
            <w:r>
              <w:rPr>
                <w:rFonts w:hint="eastAsia"/>
                <w:b w:val="0"/>
                <w:bCs w:val="0"/>
                <w:color w:val="auto"/>
                <w:sz w:val="24"/>
                <w:highlight w:val="none"/>
              </w:rPr>
              <w:t>）</w:t>
            </w:r>
            <w:r>
              <w:rPr>
                <w:rFonts w:hint="eastAsia" w:ascii="宋体" w:hAnsi="宋体" w:eastAsia="宋体"/>
                <w:b w:val="0"/>
                <w:bCs w:val="0"/>
                <w:color w:val="auto"/>
                <w:sz w:val="24"/>
                <w:highlight w:val="none"/>
              </w:rPr>
              <w:t>项目经理不得同时担任两个及以上建设工程施工项目负责人，以下情形除外：</w:t>
            </w:r>
          </w:p>
          <w:p w14:paraId="287EB4E8">
            <w:pPr>
              <w:widowControl w:val="0"/>
              <w:spacing w:before="0" w:beforeAutospacing="0" w:after="0" w:afterAutospacing="0" w:line="360" w:lineRule="auto"/>
              <w:jc w:val="both"/>
              <w:rPr>
                <w:rFonts w:hint="eastAsia" w:ascii="宋体" w:hAnsi="宋体" w:eastAsia="宋体" w:cstheme="minorBidi"/>
                <w:b w:val="0"/>
                <w:bCs w:val="0"/>
                <w:color w:val="auto"/>
                <w:sz w:val="24"/>
                <w:szCs w:val="28"/>
                <w:highlight w:val="none"/>
                <w:lang w:val="en-US" w:eastAsia="zh-CN" w:bidi="ar-SA"/>
              </w:rPr>
            </w:pPr>
            <w:r>
              <w:rPr>
                <w:rFonts w:hint="eastAsia" w:ascii="宋体" w:hAnsi="宋体" w:eastAsia="宋体" w:cstheme="minorBidi"/>
                <w:b w:val="0"/>
                <w:bCs w:val="0"/>
                <w:color w:val="auto"/>
                <w:sz w:val="24"/>
                <w:szCs w:val="28"/>
                <w:highlight w:val="none"/>
                <w:lang w:val="en-US" w:eastAsia="zh-CN" w:bidi="ar-SA"/>
              </w:rPr>
              <w:t>①法定情形；</w:t>
            </w:r>
          </w:p>
          <w:p w14:paraId="17980E78">
            <w:pPr>
              <w:widowControl w:val="0"/>
              <w:spacing w:before="0" w:beforeAutospacing="0" w:after="0" w:afterAutospacing="0" w:line="360" w:lineRule="auto"/>
              <w:jc w:val="both"/>
              <w:rPr>
                <w:rFonts w:hint="eastAsia" w:ascii="宋体" w:hAnsi="宋体" w:eastAsia="宋体" w:cstheme="minorBidi"/>
                <w:b w:val="0"/>
                <w:bCs w:val="0"/>
                <w:color w:val="auto"/>
                <w:sz w:val="24"/>
                <w:szCs w:val="28"/>
                <w:highlight w:val="none"/>
                <w:lang w:val="en-US" w:eastAsia="zh-CN" w:bidi="ar-SA"/>
              </w:rPr>
            </w:pPr>
            <w:r>
              <w:rPr>
                <w:rFonts w:hint="eastAsia" w:ascii="宋体" w:hAnsi="宋体" w:eastAsia="宋体" w:cstheme="minorBidi"/>
                <w:b w:val="0"/>
                <w:bCs w:val="0"/>
                <w:color w:val="auto"/>
                <w:sz w:val="24"/>
                <w:szCs w:val="28"/>
                <w:highlight w:val="none"/>
                <w:lang w:val="en-US" w:eastAsia="zh-CN" w:bidi="ar-SA"/>
              </w:rPr>
              <w:t>②虽在其他项目上担任项目经理岗位，但本项目成交后能够从该项目撤离，全面履约。</w:t>
            </w:r>
          </w:p>
          <w:p w14:paraId="787267DA">
            <w:pPr>
              <w:widowControl w:val="0"/>
              <w:spacing w:before="0" w:beforeAutospacing="0" w:after="0" w:afterAutospacing="0" w:line="360" w:lineRule="auto"/>
              <w:jc w:val="both"/>
              <w:rPr>
                <w:rFonts w:hint="eastAsia" w:ascii="宋体" w:hAnsi="宋体" w:eastAsia="宋体" w:cstheme="minorBidi"/>
                <w:b w:val="0"/>
                <w:bCs w:val="0"/>
                <w:color w:val="auto"/>
                <w:sz w:val="24"/>
                <w:szCs w:val="28"/>
                <w:highlight w:val="none"/>
                <w:lang w:val="en-US" w:eastAsia="zh-CN" w:bidi="ar-SA"/>
              </w:rPr>
            </w:pPr>
            <w:r>
              <w:rPr>
                <w:rFonts w:hint="eastAsia" w:ascii="宋体" w:hAnsi="宋体" w:eastAsia="宋体" w:cstheme="minorBidi"/>
                <w:b w:val="0"/>
                <w:bCs w:val="0"/>
                <w:color w:val="auto"/>
                <w:sz w:val="24"/>
                <w:szCs w:val="28"/>
                <w:highlight w:val="none"/>
                <w:lang w:val="en-US" w:eastAsia="zh-CN" w:bidi="ar-SA"/>
              </w:rPr>
              <w:t>（4）成交后若项目经理在其他项目上担任项目经理岗位，导致该项目经理无法进场履约的，采购人可取消其成交资格。供应商因此原因被取消成交资格的，视为无正当理由放弃成交资格。</w:t>
            </w:r>
          </w:p>
          <w:p w14:paraId="4B004CCC">
            <w:pPr>
              <w:pStyle w:val="68"/>
              <w:widowControl w:val="0"/>
              <w:spacing w:before="0" w:beforeAutospacing="0" w:after="0" w:afterAutospacing="0" w:line="360" w:lineRule="auto"/>
              <w:jc w:val="both"/>
              <w:rPr>
                <w:b w:val="0"/>
                <w:color w:val="auto"/>
                <w:sz w:val="24"/>
                <w:highlight w:val="none"/>
              </w:rPr>
            </w:pPr>
            <w:r>
              <w:rPr>
                <w:rFonts w:hint="eastAsia" w:ascii="宋体" w:hAnsi="宋体" w:eastAsia="宋体" w:cstheme="minorBidi"/>
                <w:b/>
                <w:bCs/>
                <w:color w:val="auto"/>
                <w:sz w:val="24"/>
                <w:szCs w:val="28"/>
                <w:highlight w:val="none"/>
                <w:lang w:val="en-US" w:eastAsia="zh-CN" w:bidi="ar-SA"/>
              </w:rPr>
              <w:t>（5）自2022年1月1日起，一级建造师统一使用电子证书，纸质注册证书作废。拟委任项目经理为一级注册建造师的，须执行《住房和城乡建设部办公厅关于全面实行一级建造师电子注册证书的通知》中电子证书的有关使用要求，一级建造师打印电子证书后，应在个人签名处手写本人签名，未手写签名或与签名图像笔迹不一致的，该电子证书无效。</w:t>
            </w:r>
          </w:p>
        </w:tc>
      </w:tr>
      <w:tr w14:paraId="783C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3E6B2BA6">
            <w:pPr>
              <w:pStyle w:val="69"/>
              <w:pBdr>
                <w:bottom w:val="none" w:color="auto" w:sz="0" w:space="0"/>
              </w:pBdr>
              <w:tabs>
                <w:tab w:val="clear" w:pos="4153"/>
                <w:tab w:val="clear" w:pos="8306"/>
              </w:tabs>
              <w:wordWrap w:val="0"/>
              <w:topLinePunct/>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0</w:t>
            </w:r>
          </w:p>
        </w:tc>
        <w:tc>
          <w:tcPr>
            <w:tcW w:w="824" w:type="pct"/>
            <w:vAlign w:val="center"/>
          </w:tcPr>
          <w:p w14:paraId="096AB9F9">
            <w:pPr>
              <w:pStyle w:val="68"/>
              <w:widowControl w:val="0"/>
              <w:wordWrap w:val="0"/>
              <w:topLinePunct/>
              <w:spacing w:before="0" w:beforeAutospacing="0" w:after="0" w:afterAutospacing="0" w:line="360" w:lineRule="auto"/>
              <w:jc w:val="center"/>
              <w:rPr>
                <w:b w:val="0"/>
                <w:color w:val="auto"/>
                <w:sz w:val="24"/>
                <w:highlight w:val="none"/>
              </w:rPr>
            </w:pPr>
            <w:r>
              <w:rPr>
                <w:rFonts w:hint="eastAsia"/>
                <w:b w:val="0"/>
                <w:color w:val="auto"/>
                <w:sz w:val="24"/>
                <w:highlight w:val="none"/>
              </w:rPr>
              <w:t>其他补充说明</w:t>
            </w:r>
          </w:p>
        </w:tc>
        <w:tc>
          <w:tcPr>
            <w:tcW w:w="3593" w:type="pct"/>
            <w:vAlign w:val="center"/>
          </w:tcPr>
          <w:p w14:paraId="555CAF2F">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B5543D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730B61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4B1E23F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BDF8C4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A2D2116">
            <w:pPr>
              <w:pStyle w:val="68"/>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1BBA3DB">
            <w:pPr>
              <w:pStyle w:val="68"/>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中标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tc>
      </w:tr>
      <w:tr w14:paraId="6C8B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26D7959E">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1</w:t>
            </w:r>
          </w:p>
        </w:tc>
        <w:tc>
          <w:tcPr>
            <w:tcW w:w="824" w:type="pct"/>
            <w:vAlign w:val="center"/>
          </w:tcPr>
          <w:p w14:paraId="6D75C4D8">
            <w:pPr>
              <w:pStyle w:val="68"/>
              <w:widowControl w:val="0"/>
              <w:wordWrap w:val="0"/>
              <w:topLinePunct/>
              <w:spacing w:before="0" w:beforeAutospacing="0" w:after="0" w:afterAutospacing="0" w:line="360" w:lineRule="auto"/>
              <w:jc w:val="center"/>
              <w:rPr>
                <w:rFonts w:hint="eastAsia"/>
                <w:b w:val="0"/>
                <w:color w:val="auto"/>
                <w:sz w:val="24"/>
                <w:highlight w:val="none"/>
              </w:rPr>
            </w:pPr>
            <w:r>
              <w:rPr>
                <w:rFonts w:hint="eastAsia" w:ascii="宋体" w:eastAsia="宋体"/>
                <w:b w:val="0"/>
                <w:kern w:val="2"/>
                <w:sz w:val="24"/>
                <w:szCs w:val="24"/>
                <w:highlight w:val="none"/>
              </w:rPr>
              <w:t>社保证明材料（如有）</w:t>
            </w:r>
          </w:p>
        </w:tc>
        <w:tc>
          <w:tcPr>
            <w:tcW w:w="3593" w:type="pct"/>
            <w:vAlign w:val="center"/>
          </w:tcPr>
          <w:p w14:paraId="7AFB1E0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本项目</w:t>
            </w:r>
            <w:r>
              <w:rPr>
                <w:rFonts w:hint="eastAsia" w:hAnsi="Times New Roman" w:cs="宋体"/>
                <w:b w:val="0"/>
                <w:bCs/>
                <w:kern w:val="0"/>
                <w:sz w:val="24"/>
                <w:szCs w:val="24"/>
                <w:highlight w:val="none"/>
                <w:lang w:val="en-US" w:eastAsia="zh-CN" w:bidi="ar-SA"/>
              </w:rPr>
              <w:t>采购</w:t>
            </w:r>
            <w:r>
              <w:rPr>
                <w:rFonts w:hint="eastAsia" w:ascii="宋体" w:hAnsi="Times New Roman" w:eastAsia="宋体" w:cs="宋体"/>
                <w:b w:val="0"/>
                <w:bCs/>
                <w:kern w:val="0"/>
                <w:sz w:val="24"/>
                <w:szCs w:val="24"/>
                <w:highlight w:val="none"/>
                <w:lang w:val="en-US" w:eastAsia="zh-CN" w:bidi="ar-SA"/>
              </w:rPr>
              <w:t>文件中要求提供的社保证明材料为下述形式之一：</w:t>
            </w:r>
          </w:p>
          <w:p w14:paraId="046116F0">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（1）社保局官方网站查询的缴费记录截图；</w:t>
            </w:r>
          </w:p>
          <w:p w14:paraId="068C4232">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（2）社保局的书面证明材料；</w:t>
            </w:r>
          </w:p>
          <w:p w14:paraId="7030B6ED">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（3）经</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委托的第三方人力资源服务机构或与</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有直接隶属关系的机构可以代缴社保，但须提供有关证明材料并经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确认。</w:t>
            </w:r>
          </w:p>
          <w:p w14:paraId="1EC52F15">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（4）参与投标的院校，社保证明可以用以下任意一种：</w:t>
            </w:r>
          </w:p>
          <w:p w14:paraId="618E233E">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①加盖</w:t>
            </w:r>
            <w:r>
              <w:rPr>
                <w:rFonts w:hint="eastAsia" w:hAnsi="Times New Roman" w:cs="宋体"/>
                <w:b w:val="0"/>
                <w:bCs/>
                <w:kern w:val="0"/>
                <w:sz w:val="24"/>
                <w:szCs w:val="24"/>
                <w:highlight w:val="none"/>
                <w:lang w:val="en-US" w:eastAsia="zh-CN" w:bidi="ar-SA"/>
              </w:rPr>
              <w:t>供应商</w:t>
            </w:r>
            <w:r>
              <w:rPr>
                <w:rFonts w:hint="eastAsia" w:ascii="宋体" w:hAnsi="Times New Roman" w:eastAsia="宋体" w:cs="宋体"/>
                <w:b w:val="0"/>
                <w:bCs/>
                <w:kern w:val="0"/>
                <w:sz w:val="24"/>
                <w:szCs w:val="24"/>
                <w:highlight w:val="none"/>
                <w:lang w:val="en-US" w:eastAsia="zh-CN" w:bidi="ar-SA"/>
              </w:rPr>
              <w:t>公章的教师证（须为本单位人员）；</w:t>
            </w:r>
          </w:p>
          <w:p w14:paraId="279D2EE3">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②医保证明材料。</w:t>
            </w:r>
          </w:p>
          <w:p w14:paraId="3727649F">
            <w:pPr>
              <w:widowControl w:val="0"/>
              <w:spacing w:before="0" w:beforeAutospacing="0" w:after="0" w:afterAutospacing="0" w:line="360" w:lineRule="auto"/>
              <w:jc w:val="left"/>
              <w:rPr>
                <w:rFonts w:ascii="宋体" w:hAnsi="Times New Roman" w:eastAsia="宋体" w:cs="宋体"/>
                <w:b w:val="0"/>
                <w:bCs/>
                <w:kern w:val="0"/>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（5）其他经</w:t>
            </w:r>
            <w:r>
              <w:rPr>
                <w:rFonts w:hint="eastAsia" w:hAnsi="Times New Roman" w:cs="宋体"/>
                <w:b w:val="0"/>
                <w:bCs/>
                <w:kern w:val="0"/>
                <w:sz w:val="24"/>
                <w:szCs w:val="24"/>
                <w:highlight w:val="none"/>
                <w:lang w:val="en-US" w:eastAsia="zh-CN" w:bidi="ar-SA"/>
              </w:rPr>
              <w:t>磋商小组</w:t>
            </w:r>
            <w:r>
              <w:rPr>
                <w:rFonts w:hint="eastAsia" w:ascii="宋体" w:hAnsi="Times New Roman" w:eastAsia="宋体" w:cs="宋体"/>
                <w:b w:val="0"/>
                <w:bCs/>
                <w:kern w:val="0"/>
                <w:sz w:val="24"/>
                <w:szCs w:val="24"/>
                <w:highlight w:val="none"/>
                <w:lang w:val="en-US" w:eastAsia="zh-CN" w:bidi="ar-SA"/>
              </w:rPr>
              <w:t>认可的证明材料。</w:t>
            </w:r>
          </w:p>
          <w:p w14:paraId="1E9485E7">
            <w:pPr>
              <w:pStyle w:val="68"/>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宋体" w:hAnsi="Times New Roman" w:eastAsia="宋体" w:cs="宋体"/>
                <w:b w:val="0"/>
                <w:bCs/>
                <w:kern w:val="0"/>
                <w:sz w:val="24"/>
                <w:szCs w:val="24"/>
                <w:highlight w:val="none"/>
                <w:lang w:val="en-US" w:eastAsia="zh-CN" w:bidi="ar-SA"/>
              </w:rPr>
              <w:t>（6）法定代表人参与项目的，无需提供社保证明材料，提供身份证明材料即可。</w:t>
            </w:r>
          </w:p>
        </w:tc>
      </w:tr>
      <w:tr w14:paraId="443F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51F5A5C6">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2</w:t>
            </w:r>
          </w:p>
        </w:tc>
        <w:tc>
          <w:tcPr>
            <w:tcW w:w="824" w:type="pct"/>
            <w:vAlign w:val="center"/>
          </w:tcPr>
          <w:p w14:paraId="33E21082">
            <w:pPr>
              <w:pStyle w:val="68"/>
              <w:widowControl w:val="0"/>
              <w:wordWrap w:val="0"/>
              <w:topLinePunct/>
              <w:spacing w:before="0" w:beforeAutospacing="0" w:after="0" w:afterAutospacing="0" w:line="360" w:lineRule="auto"/>
              <w:jc w:val="center"/>
              <w:rPr>
                <w:rFonts w:hint="eastAsia"/>
                <w:b w:val="0"/>
                <w:color w:val="auto"/>
                <w:sz w:val="24"/>
                <w:highlight w:val="none"/>
              </w:rPr>
            </w:pPr>
            <w:r>
              <w:rPr>
                <w:rFonts w:hint="eastAsia"/>
                <w:i w:val="0"/>
                <w:iCs w:val="0"/>
                <w:sz w:val="24"/>
                <w:highlight w:val="none"/>
              </w:rPr>
              <w:t>特别</w:t>
            </w:r>
            <w:r>
              <w:rPr>
                <w:i w:val="0"/>
                <w:iCs w:val="0"/>
                <w:sz w:val="24"/>
                <w:highlight w:val="none"/>
              </w:rPr>
              <w:t>提醒</w:t>
            </w:r>
            <w:r>
              <w:rPr>
                <w:rFonts w:hint="eastAsia"/>
                <w:i w:val="0"/>
                <w:iCs w:val="0"/>
                <w:sz w:val="24"/>
                <w:highlight w:val="none"/>
                <w:lang w:eastAsia="zh-CN"/>
              </w:rPr>
              <w:t>（</w:t>
            </w:r>
            <w:r>
              <w:rPr>
                <w:rFonts w:hint="eastAsia"/>
                <w:i w:val="0"/>
                <w:iCs w:val="0"/>
                <w:sz w:val="24"/>
                <w:highlight w:val="none"/>
                <w:lang w:val="en-US" w:eastAsia="zh-CN"/>
              </w:rPr>
              <w:t>1</w:t>
            </w:r>
            <w:r>
              <w:rPr>
                <w:rFonts w:hint="eastAsia"/>
                <w:i w:val="0"/>
                <w:iCs w:val="0"/>
                <w:sz w:val="24"/>
                <w:highlight w:val="none"/>
                <w:lang w:eastAsia="zh-CN"/>
              </w:rPr>
              <w:t>）</w:t>
            </w:r>
          </w:p>
        </w:tc>
        <w:tc>
          <w:tcPr>
            <w:tcW w:w="3593" w:type="pct"/>
            <w:vAlign w:val="center"/>
          </w:tcPr>
          <w:p w14:paraId="0CAB80F9">
            <w:pPr>
              <w:widowControl w:val="0"/>
              <w:adjustRightInd w:val="0"/>
              <w:snapToGrid w:val="0"/>
              <w:spacing w:before="0" w:beforeAutospacing="0" w:after="0" w:afterAutospacing="0" w:line="360" w:lineRule="auto"/>
              <w:jc w:val="left"/>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Calibri" w:hAnsi="Calibri" w:cs="Times New Roman"/>
                <w:bCs/>
                <w:i w:val="0"/>
                <w:iCs w:val="0"/>
                <w:kern w:val="2"/>
                <w:sz w:val="24"/>
                <w:szCs w:val="28"/>
                <w:highlight w:val="none"/>
              </w:rPr>
              <w:t>供应商</w:t>
            </w:r>
            <w:r>
              <w:rPr>
                <w:rFonts w:ascii="Calibri" w:hAnsi="Calibri" w:cs="Times New Roman"/>
                <w:bCs/>
                <w:i w:val="0"/>
                <w:iCs w:val="0"/>
                <w:kern w:val="2"/>
                <w:sz w:val="24"/>
                <w:szCs w:val="28"/>
                <w:highlight w:val="none"/>
              </w:rPr>
              <w:t>参与政府采购，应当诚信守法、公平竞争。如</w:t>
            </w:r>
            <w:r>
              <w:rPr>
                <w:rFonts w:hint="eastAsia" w:ascii="Calibri" w:hAnsi="Calibri" w:cs="Times New Roman"/>
                <w:bCs/>
                <w:i w:val="0"/>
                <w:iCs w:val="0"/>
                <w:kern w:val="2"/>
                <w:sz w:val="24"/>
                <w:szCs w:val="28"/>
                <w:highlight w:val="none"/>
              </w:rPr>
              <w:t>有</w:t>
            </w:r>
            <w:r>
              <w:rPr>
                <w:rFonts w:ascii="Calibri" w:hAnsi="Calibri" w:cs="Times New Roman"/>
                <w:bCs/>
                <w:i w:val="0"/>
                <w:iCs w:val="0"/>
                <w:kern w:val="2"/>
                <w:sz w:val="24"/>
                <w:szCs w:val="28"/>
                <w:highlight w:val="none"/>
              </w:rPr>
              <w:t>以提供虚假材料</w:t>
            </w:r>
            <w:r>
              <w:rPr>
                <w:rFonts w:hint="eastAsia" w:ascii="Calibri" w:hAnsi="Calibri" w:cs="Times New Roman"/>
                <w:bCs/>
                <w:i w:val="0"/>
                <w:iCs w:val="0"/>
                <w:kern w:val="2"/>
                <w:sz w:val="24"/>
                <w:szCs w:val="28"/>
                <w:highlight w:val="none"/>
              </w:rPr>
              <w:t>（包括但不限于虚假技术参数响应、虚假业绩、虚假证书、虚假检测报告等）</w:t>
            </w:r>
            <w:r>
              <w:rPr>
                <w:rFonts w:ascii="Calibri" w:hAnsi="Calibri" w:cs="Times New Roman"/>
                <w:bCs/>
                <w:i w:val="0"/>
                <w:iCs w:val="0"/>
                <w:kern w:val="2"/>
                <w:sz w:val="24"/>
                <w:szCs w:val="28"/>
                <w:highlight w:val="none"/>
              </w:rPr>
              <w:t>、串通磋商、隐瞒失信信息等谋取</w:t>
            </w:r>
            <w:r>
              <w:rPr>
                <w:rFonts w:hint="eastAsia" w:ascii="Calibri" w:hAnsi="Calibri" w:cs="Times New Roman"/>
                <w:bCs/>
                <w:i w:val="0"/>
                <w:iCs w:val="0"/>
                <w:kern w:val="2"/>
                <w:sz w:val="24"/>
                <w:szCs w:val="28"/>
                <w:highlight w:val="none"/>
              </w:rPr>
              <w:t>成交</w:t>
            </w:r>
            <w:r>
              <w:rPr>
                <w:rFonts w:ascii="Calibri" w:hAnsi="Calibri" w:cs="Times New Roman"/>
                <w:bCs/>
                <w:i w:val="0"/>
                <w:iCs w:val="0"/>
                <w:kern w:val="2"/>
                <w:sz w:val="24"/>
                <w:szCs w:val="28"/>
                <w:highlight w:val="none"/>
              </w:rPr>
              <w:t>的行为，一经发现，将报</w:t>
            </w:r>
            <w:r>
              <w:rPr>
                <w:rFonts w:hint="eastAsia" w:ascii="Calibri" w:hAnsi="Calibri" w:cs="Times New Roman"/>
                <w:bCs/>
                <w:i w:val="0"/>
                <w:iCs w:val="0"/>
                <w:kern w:val="2"/>
                <w:sz w:val="24"/>
                <w:szCs w:val="28"/>
                <w:highlight w:val="none"/>
              </w:rPr>
              <w:t>监督管理部门</w:t>
            </w:r>
            <w:r>
              <w:rPr>
                <w:rFonts w:ascii="Calibri" w:hAnsi="Calibri" w:cs="Times New Roman"/>
                <w:bCs/>
                <w:i w:val="0"/>
                <w:iCs w:val="0"/>
                <w:kern w:val="2"/>
                <w:sz w:val="24"/>
                <w:szCs w:val="28"/>
                <w:highlight w:val="none"/>
              </w:rPr>
              <w:t>严肃查处。</w:t>
            </w:r>
          </w:p>
        </w:tc>
      </w:tr>
      <w:tr w14:paraId="3970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64803ADF">
            <w:pPr>
              <w:pStyle w:val="69"/>
              <w:pBdr>
                <w:bottom w:val="none" w:color="auto" w:sz="0" w:space="0"/>
              </w:pBdr>
              <w:tabs>
                <w:tab w:val="clear" w:pos="4153"/>
                <w:tab w:val="clear" w:pos="8306"/>
              </w:tabs>
              <w:wordWrap w:val="0"/>
              <w:topLinePunct/>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.1</w:t>
            </w:r>
            <w:r>
              <w:rPr>
                <w:rFonts w:hint="eastAsia"/>
                <w:bCs/>
                <w:color w:val="auto"/>
                <w:kern w:val="2"/>
                <w:highlight w:val="none"/>
                <w:lang w:val="en-US" w:eastAsia="zh-CN"/>
              </w:rPr>
              <w:t>3</w:t>
            </w:r>
          </w:p>
        </w:tc>
        <w:tc>
          <w:tcPr>
            <w:tcW w:w="824" w:type="pct"/>
            <w:vAlign w:val="center"/>
          </w:tcPr>
          <w:p w14:paraId="4F0B474C">
            <w:pPr>
              <w:pStyle w:val="68"/>
              <w:widowControl w:val="0"/>
              <w:wordWrap w:val="0"/>
              <w:topLinePunct/>
              <w:spacing w:before="0" w:beforeAutospacing="0" w:after="0" w:afterAutospacing="0" w:line="360" w:lineRule="auto"/>
              <w:jc w:val="center"/>
              <w:rPr>
                <w:rFonts w:hint="eastAsia"/>
                <w:b w:val="0"/>
                <w:color w:val="auto"/>
                <w:sz w:val="24"/>
                <w:highlight w:val="none"/>
              </w:rPr>
            </w:pPr>
            <w:r>
              <w:rPr>
                <w:rFonts w:hint="eastAsia"/>
                <w:i w:val="0"/>
                <w:iCs w:val="0"/>
                <w:sz w:val="24"/>
                <w:highlight w:val="none"/>
              </w:rPr>
              <w:t>特别</w:t>
            </w:r>
            <w:r>
              <w:rPr>
                <w:i w:val="0"/>
                <w:iCs w:val="0"/>
                <w:sz w:val="24"/>
                <w:highlight w:val="none"/>
              </w:rPr>
              <w:t>提醒</w:t>
            </w:r>
            <w:r>
              <w:rPr>
                <w:rFonts w:hint="eastAsia" w:eastAsia="宋体"/>
                <w:i w:val="0"/>
                <w:iCs w:val="0"/>
                <w:sz w:val="24"/>
                <w:highlight w:val="none"/>
                <w:lang w:eastAsia="zh-CN"/>
              </w:rPr>
              <w:t>（</w:t>
            </w:r>
            <w:r>
              <w:rPr>
                <w:rFonts w:hint="eastAsia" w:ascii="Times New Roman"/>
                <w:i w:val="0"/>
                <w:iCs w:val="0"/>
                <w:sz w:val="24"/>
                <w:highlight w:val="none"/>
                <w:lang w:val="en-US" w:eastAsia="zh-CN"/>
              </w:rPr>
              <w:t>2</w:t>
            </w:r>
            <w:r>
              <w:rPr>
                <w:rFonts w:hint="eastAsia" w:eastAsia="宋体"/>
                <w:i w:val="0"/>
                <w:iCs w:val="0"/>
                <w:sz w:val="24"/>
                <w:highlight w:val="none"/>
                <w:lang w:eastAsia="zh-CN"/>
              </w:rPr>
              <w:t>）</w:t>
            </w:r>
          </w:p>
        </w:tc>
        <w:tc>
          <w:tcPr>
            <w:tcW w:w="3593" w:type="pct"/>
            <w:vAlign w:val="center"/>
          </w:tcPr>
          <w:p w14:paraId="5B8DE264">
            <w:pPr>
              <w:spacing w:line="360" w:lineRule="auto"/>
              <w:rPr>
                <w:rFonts w:hint="eastAsia" w:ascii="宋体" w:hAnsi="宋体" w:eastAsia="宋体" w:cs="Times New Roman"/>
                <w:bCs/>
                <w:kern w:val="2"/>
                <w:sz w:val="24"/>
                <w:szCs w:val="24"/>
              </w:rPr>
            </w:pPr>
            <w:r>
              <w:rPr>
                <w:rFonts w:hint="eastAsia" w:ascii="宋体" w:hAnsi="宋体" w:eastAsia="宋体" w:cs="Times New Roman"/>
                <w:bCs/>
                <w:kern w:val="2"/>
                <w:sz w:val="24"/>
                <w:szCs w:val="24"/>
              </w:rPr>
              <w:t>（</w:t>
            </w:r>
            <w:r>
              <w:rPr>
                <w:rFonts w:ascii="宋体" w:hAnsi="宋体" w:eastAsia="宋体" w:cs="Times New Roman"/>
                <w:bCs/>
                <w:kern w:val="2"/>
                <w:sz w:val="24"/>
                <w:szCs w:val="24"/>
              </w:rPr>
              <w:t>1）</w:t>
            </w:r>
            <w:r>
              <w:rPr>
                <w:rFonts w:hint="eastAsia" w:ascii="宋体" w:hAnsi="宋体" w:eastAsia="宋体" w:cs="Times New Roman"/>
                <w:bCs/>
                <w:kern w:val="2"/>
                <w:sz w:val="24"/>
                <w:szCs w:val="24"/>
              </w:rPr>
              <w:t>成交供应商</w:t>
            </w:r>
            <w:r>
              <w:rPr>
                <w:rFonts w:ascii="宋体" w:hAnsi="宋体" w:eastAsia="宋体" w:cs="Times New Roman"/>
                <w:bCs/>
                <w:kern w:val="2"/>
                <w:sz w:val="24"/>
                <w:szCs w:val="24"/>
              </w:rPr>
              <w:t>应在规定期限内领取《</w:t>
            </w:r>
            <w:r>
              <w:rPr>
                <w:rFonts w:hint="eastAsia" w:ascii="宋体" w:hAnsi="宋体" w:eastAsia="宋体" w:cs="Times New Roman"/>
                <w:bCs/>
                <w:kern w:val="2"/>
                <w:sz w:val="24"/>
                <w:szCs w:val="24"/>
              </w:rPr>
              <w:t>成交</w:t>
            </w:r>
            <w:r>
              <w:rPr>
                <w:rFonts w:ascii="宋体" w:hAnsi="宋体" w:eastAsia="宋体" w:cs="Times New Roman"/>
                <w:bCs/>
                <w:kern w:val="2"/>
                <w:sz w:val="24"/>
                <w:szCs w:val="24"/>
              </w:rPr>
              <w:t>通知书》，若</w:t>
            </w:r>
            <w:r>
              <w:rPr>
                <w:rFonts w:hint="eastAsia" w:ascii="宋体" w:hAnsi="宋体" w:eastAsia="宋体" w:cs="Times New Roman"/>
                <w:bCs/>
                <w:kern w:val="2"/>
                <w:sz w:val="24"/>
                <w:szCs w:val="24"/>
              </w:rPr>
              <w:t>成交供应商</w:t>
            </w:r>
            <w:r>
              <w:rPr>
                <w:rFonts w:ascii="宋体" w:hAnsi="宋体" w:eastAsia="宋体" w:cs="Times New Roman"/>
                <w:bCs/>
                <w:kern w:val="2"/>
                <w:sz w:val="24"/>
                <w:szCs w:val="24"/>
              </w:rPr>
              <w:t>未在规定期限内领取《</w:t>
            </w:r>
            <w:r>
              <w:rPr>
                <w:rFonts w:hint="eastAsia" w:ascii="宋体" w:hAnsi="宋体" w:eastAsia="宋体" w:cs="Times New Roman"/>
                <w:bCs/>
                <w:kern w:val="2"/>
                <w:sz w:val="24"/>
                <w:szCs w:val="24"/>
              </w:rPr>
              <w:t>成交</w:t>
            </w:r>
            <w:r>
              <w:rPr>
                <w:rFonts w:ascii="宋体" w:hAnsi="宋体" w:eastAsia="宋体" w:cs="Times New Roman"/>
                <w:bCs/>
                <w:kern w:val="2"/>
                <w:sz w:val="24"/>
                <w:szCs w:val="24"/>
              </w:rPr>
              <w:t>通知书》，采购人有权取消</w:t>
            </w:r>
            <w:r>
              <w:rPr>
                <w:rFonts w:hint="eastAsia" w:ascii="宋体" w:hAnsi="宋体" w:eastAsia="宋体" w:cs="Times New Roman"/>
                <w:bCs/>
                <w:kern w:val="2"/>
                <w:sz w:val="24"/>
                <w:szCs w:val="24"/>
              </w:rPr>
              <w:t>成交供应商成交</w:t>
            </w:r>
            <w:r>
              <w:rPr>
                <w:rFonts w:ascii="宋体" w:hAnsi="宋体" w:eastAsia="宋体" w:cs="Times New Roman"/>
                <w:bCs/>
                <w:kern w:val="2"/>
                <w:sz w:val="24"/>
                <w:szCs w:val="24"/>
              </w:rPr>
              <w:t>资格，并将相关违约行为报送监管部门，实施信用惩戒</w:t>
            </w:r>
            <w:r>
              <w:rPr>
                <w:rFonts w:hint="eastAsia" w:ascii="宋体" w:hAnsi="宋体" w:eastAsia="宋体" w:cs="Times New Roman"/>
                <w:bCs/>
                <w:kern w:val="2"/>
                <w:sz w:val="24"/>
                <w:szCs w:val="24"/>
              </w:rPr>
              <w:t>；</w:t>
            </w:r>
          </w:p>
          <w:p w14:paraId="521CE02D">
            <w:pPr>
              <w:spacing w:line="360" w:lineRule="auto"/>
              <w:rPr>
                <w:rFonts w:hint="eastAsia" w:ascii="宋体" w:hAnsi="宋体" w:eastAsia="宋体" w:cs="Times New Roman"/>
                <w:bCs/>
                <w:kern w:val="2"/>
                <w:sz w:val="24"/>
                <w:szCs w:val="24"/>
              </w:rPr>
            </w:pPr>
            <w:r>
              <w:rPr>
                <w:rFonts w:hint="eastAsia" w:ascii="宋体" w:hAnsi="宋体" w:eastAsia="宋体" w:cs="Times New Roman"/>
                <w:bCs/>
                <w:kern w:val="2"/>
                <w:sz w:val="24"/>
                <w:szCs w:val="24"/>
              </w:rPr>
              <w:t>（</w:t>
            </w:r>
            <w:r>
              <w:rPr>
                <w:rFonts w:ascii="宋体" w:hAnsi="宋体" w:eastAsia="宋体" w:cs="Times New Roman"/>
                <w:bCs/>
                <w:kern w:val="2"/>
                <w:sz w:val="24"/>
                <w:szCs w:val="24"/>
              </w:rPr>
              <w:t>2）</w:t>
            </w:r>
            <w:r>
              <w:rPr>
                <w:rFonts w:hint="eastAsia" w:ascii="宋体" w:hAnsi="宋体" w:eastAsia="宋体" w:cs="Times New Roman"/>
                <w:bCs/>
                <w:kern w:val="2"/>
                <w:sz w:val="24"/>
                <w:szCs w:val="24"/>
              </w:rPr>
              <w:t>成交供应商</w:t>
            </w:r>
            <w:r>
              <w:rPr>
                <w:rFonts w:ascii="宋体" w:hAnsi="宋体" w:eastAsia="宋体" w:cs="Times New Roman"/>
                <w:bCs/>
                <w:kern w:val="2"/>
                <w:sz w:val="24"/>
                <w:szCs w:val="24"/>
              </w:rPr>
              <w:t>应在规定期限内提交履约担保并与</w:t>
            </w:r>
            <w:r>
              <w:rPr>
                <w:rFonts w:hint="eastAsia" w:ascii="宋体" w:hAnsi="宋体" w:eastAsia="宋体" w:cs="Times New Roman"/>
                <w:bCs/>
                <w:kern w:val="2"/>
                <w:sz w:val="24"/>
                <w:szCs w:val="24"/>
              </w:rPr>
              <w:t>采购人（项目法人）</w:t>
            </w:r>
            <w:r>
              <w:rPr>
                <w:rFonts w:ascii="宋体" w:hAnsi="宋体" w:eastAsia="宋体" w:cs="Times New Roman"/>
                <w:bCs/>
                <w:kern w:val="2"/>
                <w:sz w:val="24"/>
                <w:szCs w:val="24"/>
              </w:rPr>
              <w:t>签订合同，若</w:t>
            </w:r>
            <w:r>
              <w:rPr>
                <w:rFonts w:hint="eastAsia" w:ascii="宋体" w:hAnsi="宋体" w:eastAsia="宋体" w:cs="Times New Roman"/>
                <w:bCs/>
                <w:kern w:val="2"/>
                <w:sz w:val="24"/>
                <w:szCs w:val="24"/>
              </w:rPr>
              <w:t>成交供应商</w:t>
            </w:r>
            <w:r>
              <w:rPr>
                <w:rFonts w:ascii="宋体" w:hAnsi="宋体" w:eastAsia="宋体" w:cs="Times New Roman"/>
                <w:bCs/>
                <w:kern w:val="2"/>
                <w:sz w:val="24"/>
                <w:szCs w:val="24"/>
              </w:rPr>
              <w:t>未能在规定期限内提交履约担保或签订合同，采购人有权取消</w:t>
            </w:r>
            <w:r>
              <w:rPr>
                <w:rFonts w:hint="eastAsia" w:ascii="宋体" w:hAnsi="宋体" w:eastAsia="宋体" w:cs="Times New Roman"/>
                <w:bCs/>
                <w:kern w:val="2"/>
                <w:sz w:val="24"/>
                <w:szCs w:val="24"/>
              </w:rPr>
              <w:t>成交供应商成交</w:t>
            </w:r>
            <w:r>
              <w:rPr>
                <w:rFonts w:ascii="宋体" w:hAnsi="宋体" w:eastAsia="宋体" w:cs="Times New Roman"/>
                <w:bCs/>
                <w:kern w:val="2"/>
                <w:sz w:val="24"/>
                <w:szCs w:val="24"/>
              </w:rPr>
              <w:t>资格，并将相关违约行为报送监管部门，实施信用惩戒</w:t>
            </w:r>
            <w:r>
              <w:rPr>
                <w:rFonts w:hint="eastAsia" w:ascii="宋体" w:hAnsi="宋体" w:eastAsia="宋体" w:cs="Times New Roman"/>
                <w:bCs/>
                <w:kern w:val="2"/>
                <w:sz w:val="24"/>
                <w:szCs w:val="24"/>
              </w:rPr>
              <w:t>；</w:t>
            </w:r>
          </w:p>
          <w:p w14:paraId="28ADABE4">
            <w:pPr>
              <w:spacing w:line="360" w:lineRule="auto"/>
              <w:rPr>
                <w:rFonts w:hint="eastAsia" w:ascii="宋体" w:hAnsi="宋体" w:eastAsia="宋体" w:cs="Times New Roman"/>
                <w:bCs/>
                <w:kern w:val="2"/>
                <w:sz w:val="24"/>
                <w:szCs w:val="24"/>
              </w:rPr>
            </w:pPr>
            <w:r>
              <w:rPr>
                <w:rFonts w:hint="eastAsia" w:ascii="宋体" w:hAnsi="宋体" w:eastAsia="宋体" w:cs="Times New Roman"/>
                <w:bCs/>
                <w:kern w:val="2"/>
                <w:sz w:val="24"/>
                <w:szCs w:val="24"/>
              </w:rPr>
              <w:t>（</w:t>
            </w:r>
            <w:r>
              <w:rPr>
                <w:rFonts w:ascii="宋体" w:hAnsi="宋体" w:eastAsia="宋体" w:cs="Times New Roman"/>
                <w:bCs/>
                <w:kern w:val="2"/>
                <w:sz w:val="24"/>
                <w:szCs w:val="24"/>
              </w:rPr>
              <w:t>3）</w:t>
            </w:r>
            <w:r>
              <w:rPr>
                <w:rFonts w:hint="eastAsia" w:ascii="宋体" w:hAnsi="宋体" w:eastAsia="宋体" w:cs="Times New Roman"/>
                <w:bCs/>
                <w:kern w:val="2"/>
                <w:sz w:val="24"/>
                <w:szCs w:val="24"/>
              </w:rPr>
              <w:t>合同签订后，成交供应商存在规定时间内不组织人员进场开工，不履行合同义务等情况，采购人（项目法人）有权解除合同，并追究违约责任，同时将相关违约行为报送监管部门，记不良行为记录，实施信用惩戒；</w:t>
            </w:r>
          </w:p>
          <w:p w14:paraId="06D4B33E">
            <w:pPr>
              <w:spacing w:line="360" w:lineRule="auto"/>
              <w:rPr>
                <w:rFonts w:hint="eastAsia" w:ascii="宋体" w:hAnsi="宋体" w:eastAsia="宋体" w:cs="Times New Roman"/>
                <w:bCs/>
                <w:kern w:val="2"/>
                <w:sz w:val="24"/>
                <w:szCs w:val="24"/>
              </w:rPr>
            </w:pPr>
            <w:r>
              <w:rPr>
                <w:rFonts w:hint="eastAsia" w:ascii="宋体" w:hAnsi="宋体" w:eastAsia="宋体" w:cs="Times New Roman"/>
                <w:bCs/>
                <w:kern w:val="2"/>
                <w:sz w:val="24"/>
                <w:szCs w:val="24"/>
              </w:rPr>
              <w:t>（</w:t>
            </w:r>
            <w:r>
              <w:rPr>
                <w:rFonts w:ascii="宋体" w:hAnsi="宋体" w:eastAsia="宋体" w:cs="Times New Roman"/>
                <w:bCs/>
                <w:kern w:val="2"/>
                <w:sz w:val="24"/>
                <w:szCs w:val="24"/>
              </w:rPr>
              <w:t>4）</w:t>
            </w:r>
            <w:r>
              <w:rPr>
                <w:rFonts w:hint="eastAsia" w:ascii="宋体" w:hAnsi="宋体" w:eastAsia="宋体" w:cs="Times New Roman"/>
                <w:bCs/>
                <w:kern w:val="2"/>
                <w:sz w:val="24"/>
                <w:szCs w:val="24"/>
              </w:rPr>
              <w:t>成交供应商成交</w:t>
            </w:r>
            <w:r>
              <w:rPr>
                <w:rFonts w:ascii="宋体" w:hAnsi="宋体" w:eastAsia="宋体" w:cs="Times New Roman"/>
                <w:bCs/>
                <w:kern w:val="2"/>
                <w:sz w:val="24"/>
                <w:szCs w:val="24"/>
              </w:rPr>
              <w:t>后被监管部门查实存在违法行为，不满足</w:t>
            </w:r>
            <w:r>
              <w:rPr>
                <w:rFonts w:hint="eastAsia" w:ascii="宋体" w:hAnsi="宋体" w:eastAsia="宋体" w:cs="Times New Roman"/>
                <w:bCs/>
                <w:kern w:val="2"/>
                <w:sz w:val="24"/>
                <w:szCs w:val="24"/>
              </w:rPr>
              <w:t>成交</w:t>
            </w:r>
            <w:r>
              <w:rPr>
                <w:rFonts w:ascii="宋体" w:hAnsi="宋体" w:eastAsia="宋体" w:cs="Times New Roman"/>
                <w:bCs/>
                <w:kern w:val="2"/>
                <w:sz w:val="24"/>
                <w:szCs w:val="24"/>
              </w:rPr>
              <w:t>条件的，由采购人取消</w:t>
            </w:r>
            <w:r>
              <w:rPr>
                <w:rFonts w:hint="eastAsia" w:ascii="宋体" w:hAnsi="宋体" w:eastAsia="宋体" w:cs="Times New Roman"/>
                <w:bCs/>
                <w:kern w:val="2"/>
                <w:sz w:val="24"/>
                <w:szCs w:val="24"/>
              </w:rPr>
              <w:t>其成交</w:t>
            </w:r>
            <w:r>
              <w:rPr>
                <w:rFonts w:ascii="宋体" w:hAnsi="宋体" w:eastAsia="宋体" w:cs="Times New Roman"/>
                <w:bCs/>
                <w:kern w:val="2"/>
                <w:sz w:val="24"/>
                <w:szCs w:val="24"/>
              </w:rPr>
              <w:t>资格，并做好项目后续工作</w:t>
            </w:r>
            <w:r>
              <w:rPr>
                <w:rFonts w:hint="eastAsia" w:ascii="宋体" w:hAnsi="宋体" w:eastAsia="宋体" w:cs="Times New Roman"/>
                <w:bCs/>
                <w:kern w:val="2"/>
                <w:sz w:val="24"/>
                <w:szCs w:val="24"/>
              </w:rPr>
              <w:t>；</w:t>
            </w:r>
          </w:p>
          <w:p w14:paraId="28536E22">
            <w:pPr>
              <w:pStyle w:val="68"/>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宋体" w:hAnsi="宋体" w:eastAsia="宋体" w:cs="Times New Roman"/>
                <w:b w:val="0"/>
                <w:bCs/>
                <w:kern w:val="2"/>
                <w:sz w:val="24"/>
                <w:szCs w:val="24"/>
                <w:lang w:val="en-US" w:eastAsia="zh-CN" w:bidi="ar-SA"/>
              </w:rPr>
              <w:t>（</w:t>
            </w:r>
            <w:r>
              <w:rPr>
                <w:rFonts w:ascii="宋体" w:hAnsi="宋体" w:eastAsia="宋体" w:cs="Times New Roman"/>
                <w:b w:val="0"/>
                <w:bCs/>
                <w:kern w:val="2"/>
                <w:sz w:val="24"/>
                <w:szCs w:val="24"/>
                <w:lang w:val="en-US" w:eastAsia="zh-CN" w:bidi="ar-SA"/>
              </w:rPr>
              <w:t>5）</w:t>
            </w:r>
            <w:r>
              <w:rPr>
                <w:rFonts w:hint="eastAsia" w:ascii="宋体" w:hAnsi="宋体" w:eastAsia="宋体" w:cs="Times New Roman"/>
                <w:b w:val="0"/>
                <w:bCs/>
                <w:kern w:val="2"/>
                <w:sz w:val="24"/>
                <w:szCs w:val="24"/>
                <w:lang w:val="en-US" w:eastAsia="zh-CN" w:bidi="ar-SA"/>
              </w:rPr>
              <w:t>成交供应商</w:t>
            </w:r>
            <w:r>
              <w:rPr>
                <w:rFonts w:ascii="宋体" w:hAnsi="宋体" w:eastAsia="宋体" w:cs="Times New Roman"/>
                <w:b w:val="0"/>
                <w:bCs/>
                <w:kern w:val="2"/>
                <w:sz w:val="24"/>
                <w:szCs w:val="24"/>
                <w:lang w:val="en-US" w:eastAsia="zh-CN" w:bidi="ar-SA"/>
              </w:rPr>
              <w:t>在</w:t>
            </w:r>
            <w:r>
              <w:rPr>
                <w:rFonts w:hint="eastAsia" w:ascii="宋体" w:hAnsi="宋体" w:eastAsia="宋体" w:cs="Times New Roman"/>
                <w:b w:val="0"/>
                <w:bCs/>
                <w:kern w:val="2"/>
                <w:sz w:val="24"/>
                <w:szCs w:val="24"/>
                <w:lang w:val="en-US" w:eastAsia="zh-CN" w:bidi="ar-SA"/>
              </w:rPr>
              <w:t>成交</w:t>
            </w:r>
            <w:r>
              <w:rPr>
                <w:rFonts w:ascii="宋体" w:hAnsi="宋体" w:eastAsia="宋体" w:cs="Times New Roman"/>
                <w:b w:val="0"/>
                <w:bCs/>
                <w:kern w:val="2"/>
                <w:sz w:val="24"/>
                <w:szCs w:val="24"/>
                <w:lang w:val="en-US" w:eastAsia="zh-CN" w:bidi="ar-SA"/>
              </w:rPr>
              <w:t>项目发生投诉、信访举报案件、履约存在争议时，拒绝协助配合执法部门调查案件的，</w:t>
            </w:r>
            <w:r>
              <w:rPr>
                <w:rFonts w:hint="eastAsia" w:ascii="宋体" w:hAnsi="宋体" w:eastAsia="宋体" w:cs="Times New Roman"/>
                <w:b w:val="0"/>
                <w:bCs/>
                <w:kern w:val="2"/>
                <w:sz w:val="24"/>
                <w:szCs w:val="24"/>
                <w:lang w:val="en-US" w:eastAsia="zh-CN" w:bidi="ar-SA"/>
              </w:rPr>
              <w:t>采购人（项目法人）</w:t>
            </w:r>
            <w:r>
              <w:rPr>
                <w:rFonts w:ascii="宋体" w:hAnsi="宋体" w:eastAsia="宋体" w:cs="Times New Roman"/>
                <w:b w:val="0"/>
                <w:bCs/>
                <w:kern w:val="2"/>
                <w:sz w:val="24"/>
                <w:szCs w:val="24"/>
                <w:lang w:val="en-US" w:eastAsia="zh-CN" w:bidi="ar-SA"/>
              </w:rPr>
              <w:t>可以取消其</w:t>
            </w:r>
            <w:r>
              <w:rPr>
                <w:rFonts w:hint="eastAsia" w:ascii="宋体" w:hAnsi="宋体" w:eastAsia="宋体" w:cs="Times New Roman"/>
                <w:b w:val="0"/>
                <w:bCs/>
                <w:kern w:val="2"/>
                <w:sz w:val="24"/>
                <w:szCs w:val="24"/>
                <w:lang w:val="en-US" w:eastAsia="zh-CN" w:bidi="ar-SA"/>
              </w:rPr>
              <w:t>成交</w:t>
            </w:r>
            <w:r>
              <w:rPr>
                <w:rFonts w:ascii="宋体" w:hAnsi="宋体" w:eastAsia="宋体" w:cs="Times New Roman"/>
                <w:b w:val="0"/>
                <w:bCs/>
                <w:kern w:val="2"/>
                <w:sz w:val="24"/>
                <w:szCs w:val="24"/>
                <w:lang w:val="en-US" w:eastAsia="zh-CN" w:bidi="ar-SA"/>
              </w:rPr>
              <w:t>资格或解除合同，并追究其违约责任。</w:t>
            </w:r>
          </w:p>
        </w:tc>
      </w:tr>
      <w:tr w14:paraId="6C74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239EDE8A">
            <w:pPr>
              <w:pStyle w:val="69"/>
              <w:pBdr>
                <w:bottom w:val="none" w:color="auto" w:sz="0" w:space="0"/>
              </w:pBdr>
              <w:tabs>
                <w:tab w:val="clear" w:pos="4153"/>
                <w:tab w:val="clear" w:pos="8306"/>
              </w:tabs>
              <w:wordWrap w:val="0"/>
              <w:topLinePunct/>
              <w:adjustRightInd/>
              <w:spacing w:line="360" w:lineRule="auto"/>
              <w:textAlignment w:val="auto"/>
              <w:rPr>
                <w:rFonts w:hint="default"/>
                <w:bCs/>
                <w:color w:val="auto"/>
                <w:kern w:val="2"/>
                <w:highlight w:val="none"/>
                <w:lang w:val="en-US"/>
              </w:rPr>
            </w:pPr>
            <w:r>
              <w:rPr>
                <w:rFonts w:hint="eastAsia"/>
                <w:bCs/>
                <w:color w:val="auto"/>
                <w:kern w:val="2"/>
                <w:highlight w:val="none"/>
              </w:rPr>
              <w:t>3</w:t>
            </w:r>
            <w:r>
              <w:rPr>
                <w:bCs/>
                <w:color w:val="auto"/>
                <w:kern w:val="2"/>
                <w:highlight w:val="none"/>
              </w:rPr>
              <w:t>5</w:t>
            </w:r>
            <w:r>
              <w:rPr>
                <w:rFonts w:hint="eastAsia"/>
                <w:bCs/>
                <w:color w:val="auto"/>
                <w:kern w:val="2"/>
                <w:highlight w:val="none"/>
              </w:rPr>
              <w:t>.</w:t>
            </w:r>
            <w:r>
              <w:rPr>
                <w:rFonts w:hint="eastAsia"/>
                <w:bCs/>
                <w:color w:val="auto"/>
                <w:kern w:val="2"/>
                <w:highlight w:val="none"/>
                <w:lang w:val="en-US" w:eastAsia="zh-CN"/>
              </w:rPr>
              <w:t>14</w:t>
            </w:r>
          </w:p>
        </w:tc>
        <w:tc>
          <w:tcPr>
            <w:tcW w:w="824" w:type="pct"/>
            <w:vAlign w:val="center"/>
          </w:tcPr>
          <w:p w14:paraId="0DFECFFB">
            <w:pPr>
              <w:pStyle w:val="68"/>
              <w:widowControl w:val="0"/>
              <w:wordWrap w:val="0"/>
              <w:topLinePunct/>
              <w:spacing w:before="0" w:beforeAutospacing="0" w:after="0" w:afterAutospacing="0" w:line="360" w:lineRule="auto"/>
              <w:jc w:val="center"/>
              <w:rPr>
                <w:rFonts w:hint="default" w:eastAsia="宋体"/>
                <w:i w:val="0"/>
                <w:iCs w:val="0"/>
                <w:sz w:val="24"/>
                <w:highlight w:val="none"/>
                <w:lang w:val="en-US" w:eastAsia="zh-CN"/>
              </w:rPr>
            </w:pPr>
            <w:r>
              <w:rPr>
                <w:rFonts w:hint="eastAsia"/>
                <w:b w:val="0"/>
                <w:color w:val="auto"/>
                <w:sz w:val="24"/>
                <w:highlight w:val="none"/>
              </w:rPr>
              <w:t>说明</w:t>
            </w:r>
            <w:r>
              <w:rPr>
                <w:rFonts w:hint="eastAsia"/>
                <w:b w:val="0"/>
                <w:color w:val="auto"/>
                <w:sz w:val="24"/>
                <w:highlight w:val="none"/>
                <w:lang w:val="en-US" w:eastAsia="zh-CN"/>
              </w:rPr>
              <w:t>1</w:t>
            </w:r>
          </w:p>
        </w:tc>
        <w:tc>
          <w:tcPr>
            <w:tcW w:w="3593" w:type="pct"/>
            <w:vAlign w:val="center"/>
          </w:tcPr>
          <w:p w14:paraId="60633D7E">
            <w:pPr>
              <w:spacing w:line="360" w:lineRule="auto"/>
              <w:rPr>
                <w:rFonts w:hint="eastAsia" w:ascii="宋体" w:hAnsi="宋体" w:eastAsia="宋体" w:cs="宋体"/>
                <w:b/>
                <w:bCs/>
                <w:kern w:val="2"/>
                <w:sz w:val="24"/>
                <w:szCs w:val="24"/>
                <w:highlight w:val="none"/>
              </w:rPr>
            </w:pPr>
            <w:r>
              <w:rPr>
                <w:rFonts w:hint="eastAsia" w:cs="宋体"/>
                <w:b/>
                <w:bCs/>
                <w:kern w:val="2"/>
                <w:sz w:val="24"/>
                <w:szCs w:val="24"/>
                <w:highlight w:val="none"/>
                <w:lang w:val="en-US" w:eastAsia="zh-CN"/>
              </w:rPr>
              <w:t>（1）供应商</w:t>
            </w:r>
            <w:r>
              <w:rPr>
                <w:rFonts w:hint="eastAsia" w:cs="宋体"/>
                <w:b/>
                <w:bCs/>
                <w:kern w:val="2"/>
                <w:sz w:val="24"/>
                <w:szCs w:val="24"/>
                <w:highlight w:val="none"/>
              </w:rPr>
              <w:t>分项报价不得高于分项最高限价，否则其响应文件将被认定为</w:t>
            </w:r>
            <w:r>
              <w:rPr>
                <w:rFonts w:hint="eastAsia" w:cs="宋体"/>
                <w:b/>
                <w:bCs/>
                <w:kern w:val="2"/>
                <w:sz w:val="24"/>
                <w:szCs w:val="24"/>
                <w:highlight w:val="none"/>
                <w:u w:val="single"/>
              </w:rPr>
              <w:t>响应无效</w:t>
            </w:r>
            <w:r>
              <w:rPr>
                <w:rFonts w:hint="eastAsia" w:cs="宋体"/>
                <w:b/>
                <w:bCs/>
                <w:kern w:val="2"/>
                <w:sz w:val="24"/>
                <w:szCs w:val="24"/>
                <w:highlight w:val="none"/>
              </w:rPr>
              <w:t>。分项最高限价如下：</w:t>
            </w:r>
          </w:p>
          <w:tbl>
            <w:tblPr>
              <w:tblStyle w:val="55"/>
              <w:tblW w:w="6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3168"/>
              <w:gridCol w:w="2320"/>
            </w:tblGrid>
            <w:tr w14:paraId="6BC2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A3AF34C">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3168" w:type="dxa"/>
                  <w:vAlign w:val="center"/>
                </w:tcPr>
                <w:p w14:paraId="2294935C">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项目名称及分类</w:t>
                  </w:r>
                </w:p>
              </w:tc>
              <w:tc>
                <w:tcPr>
                  <w:tcW w:w="2320" w:type="dxa"/>
                  <w:vAlign w:val="center"/>
                </w:tcPr>
                <w:p w14:paraId="38E607B7">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分项最高限价（元）</w:t>
                  </w:r>
                </w:p>
              </w:tc>
            </w:tr>
            <w:tr w14:paraId="4718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29A90233">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3168" w:type="dxa"/>
                  <w:vAlign w:val="center"/>
                </w:tcPr>
                <w:p w14:paraId="53C62017">
                  <w:pPr>
                    <w:spacing w:line="360" w:lineRule="auto"/>
                    <w:jc w:val="center"/>
                    <w:rPr>
                      <w:rFonts w:hint="eastAsia" w:ascii="宋体" w:hAnsi="宋体" w:eastAsia="宋体" w:cs="宋体"/>
                      <w:b/>
                      <w:bCs/>
                      <w:sz w:val="24"/>
                      <w:szCs w:val="24"/>
                      <w:highlight w:val="none"/>
                    </w:rPr>
                  </w:pPr>
                  <w:r>
                    <w:rPr>
                      <w:rFonts w:hint="eastAsia" w:cs="宋体"/>
                      <w:b/>
                      <w:bCs/>
                      <w:sz w:val="24"/>
                      <w:szCs w:val="24"/>
                      <w:highlight w:val="none"/>
                    </w:rPr>
                    <w:t>启闭机房管理房维修</w:t>
                  </w:r>
                </w:p>
              </w:tc>
              <w:tc>
                <w:tcPr>
                  <w:tcW w:w="2320" w:type="dxa"/>
                  <w:vAlign w:val="center"/>
                </w:tcPr>
                <w:p w14:paraId="72C9E9B8">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139059.42</w:t>
                  </w:r>
                </w:p>
              </w:tc>
            </w:tr>
            <w:tr w14:paraId="55DA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05FA43D2">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p>
              </w:tc>
              <w:tc>
                <w:tcPr>
                  <w:tcW w:w="3168" w:type="dxa"/>
                  <w:vAlign w:val="center"/>
                </w:tcPr>
                <w:p w14:paraId="6D0871C1">
                  <w:pPr>
                    <w:spacing w:line="360" w:lineRule="auto"/>
                    <w:jc w:val="center"/>
                    <w:rPr>
                      <w:rFonts w:hint="eastAsia" w:ascii="宋体" w:hAnsi="宋体" w:eastAsia="宋体" w:cs="宋体"/>
                      <w:b/>
                      <w:bCs/>
                      <w:sz w:val="24"/>
                      <w:szCs w:val="24"/>
                      <w:highlight w:val="none"/>
                    </w:rPr>
                  </w:pPr>
                  <w:r>
                    <w:rPr>
                      <w:rFonts w:hint="eastAsia" w:cs="宋体"/>
                      <w:b/>
                      <w:bCs/>
                      <w:sz w:val="24"/>
                      <w:szCs w:val="24"/>
                      <w:highlight w:val="none"/>
                    </w:rPr>
                    <w:t>新增右岸绕坝渗流监测设施</w:t>
                  </w:r>
                </w:p>
              </w:tc>
              <w:tc>
                <w:tcPr>
                  <w:tcW w:w="2320" w:type="dxa"/>
                  <w:vAlign w:val="center"/>
                </w:tcPr>
                <w:p w14:paraId="7800E83B">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238660.00</w:t>
                  </w:r>
                </w:p>
              </w:tc>
            </w:tr>
            <w:tr w14:paraId="72AA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5164067">
                  <w:pPr>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p>
              </w:tc>
              <w:tc>
                <w:tcPr>
                  <w:tcW w:w="3168" w:type="dxa"/>
                  <w:vAlign w:val="center"/>
                </w:tcPr>
                <w:p w14:paraId="15E2ADAD">
                  <w:pPr>
                    <w:spacing w:line="240" w:lineRule="auto"/>
                    <w:jc w:val="center"/>
                    <w:rPr>
                      <w:rFonts w:hint="eastAsia" w:ascii="宋体" w:hAnsi="宋体" w:eastAsia="宋体" w:cs="宋体"/>
                      <w:b/>
                      <w:bCs/>
                      <w:sz w:val="24"/>
                      <w:szCs w:val="24"/>
                      <w:highlight w:val="none"/>
                    </w:rPr>
                  </w:pPr>
                  <w:r>
                    <w:rPr>
                      <w:rFonts w:hint="eastAsia" w:cs="宋体"/>
                      <w:b/>
                      <w:bCs/>
                      <w:sz w:val="24"/>
                      <w:szCs w:val="24"/>
                      <w:highlight w:val="none"/>
                    </w:rPr>
                    <w:t>泄洪隧洞入口大门及围墙等维护</w:t>
                  </w:r>
                </w:p>
              </w:tc>
              <w:tc>
                <w:tcPr>
                  <w:tcW w:w="2320" w:type="dxa"/>
                  <w:vAlign w:val="center"/>
                </w:tcPr>
                <w:p w14:paraId="7E418A86">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149582.40</w:t>
                  </w:r>
                </w:p>
              </w:tc>
            </w:tr>
            <w:tr w14:paraId="3C9F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6CBCD599">
                  <w:pPr>
                    <w:spacing w:line="360" w:lineRule="auto"/>
                    <w:jc w:val="center"/>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w:t>
                  </w:r>
                </w:p>
              </w:tc>
              <w:tc>
                <w:tcPr>
                  <w:tcW w:w="3168" w:type="dxa"/>
                  <w:vAlign w:val="center"/>
                </w:tcPr>
                <w:p w14:paraId="58C50937">
                  <w:pPr>
                    <w:spacing w:line="360" w:lineRule="auto"/>
                    <w:jc w:val="center"/>
                    <w:rPr>
                      <w:rFonts w:hint="eastAsia" w:ascii="宋体" w:hAnsi="宋体" w:eastAsia="宋体" w:cs="宋体"/>
                      <w:b/>
                      <w:bCs/>
                      <w:sz w:val="24"/>
                      <w:szCs w:val="24"/>
                      <w:highlight w:val="none"/>
                    </w:rPr>
                  </w:pPr>
                  <w:r>
                    <w:rPr>
                      <w:rFonts w:hint="eastAsia" w:cs="宋体"/>
                      <w:b/>
                      <w:bCs/>
                      <w:sz w:val="24"/>
                      <w:szCs w:val="24"/>
                      <w:highlight w:val="none"/>
                    </w:rPr>
                    <w:t>坝顶及溢洪道应急照明设施</w:t>
                  </w:r>
                </w:p>
              </w:tc>
              <w:tc>
                <w:tcPr>
                  <w:tcW w:w="2320" w:type="dxa"/>
                  <w:vAlign w:val="center"/>
                </w:tcPr>
                <w:p w14:paraId="29D68DEB">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142140.00</w:t>
                  </w:r>
                </w:p>
              </w:tc>
            </w:tr>
          </w:tbl>
          <w:p w14:paraId="6E920618">
            <w:pPr>
              <w:spacing w:line="360" w:lineRule="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2</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rPr>
              <w:t>以下费用作为不可竞争项包含在总报价内，供应商需按固定价计入总报价。否则其响应文件将被认定为</w:t>
            </w:r>
            <w:r>
              <w:rPr>
                <w:rFonts w:hint="eastAsia" w:ascii="宋体" w:hAnsi="宋体" w:eastAsia="宋体" w:cs="宋体"/>
                <w:b/>
                <w:bCs/>
                <w:kern w:val="2"/>
                <w:sz w:val="24"/>
                <w:szCs w:val="24"/>
                <w:highlight w:val="none"/>
                <w:u w:val="single"/>
              </w:rPr>
              <w:t>响应无效</w:t>
            </w:r>
            <w:r>
              <w:rPr>
                <w:rFonts w:hint="eastAsia" w:ascii="宋体" w:hAnsi="宋体" w:eastAsia="宋体" w:cs="宋体"/>
                <w:b/>
                <w:bCs/>
                <w:kern w:val="2"/>
                <w:sz w:val="24"/>
                <w:szCs w:val="24"/>
                <w:highlight w:val="none"/>
              </w:rPr>
              <w:t>。</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2868"/>
              <w:gridCol w:w="2175"/>
            </w:tblGrid>
            <w:tr w14:paraId="7561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14:paraId="7300B11D">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868" w:type="dxa"/>
                  <w:vAlign w:val="center"/>
                </w:tcPr>
                <w:p w14:paraId="7C97A309">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项目名称及分类</w:t>
                  </w:r>
                </w:p>
              </w:tc>
              <w:tc>
                <w:tcPr>
                  <w:tcW w:w="2175" w:type="dxa"/>
                  <w:vAlign w:val="center"/>
                </w:tcPr>
                <w:p w14:paraId="60569A10">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不可竞争项价格（元）</w:t>
                  </w:r>
                </w:p>
              </w:tc>
            </w:tr>
            <w:tr w14:paraId="2125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Align w:val="center"/>
                </w:tcPr>
                <w:p w14:paraId="2CF422C1">
                  <w:pPr>
                    <w:spacing w:line="360"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w:t>
                  </w:r>
                </w:p>
              </w:tc>
              <w:tc>
                <w:tcPr>
                  <w:tcW w:w="2868" w:type="dxa"/>
                  <w:vAlign w:val="center"/>
                </w:tcPr>
                <w:p w14:paraId="2CE619F6">
                  <w:pPr>
                    <w:spacing w:line="360" w:lineRule="auto"/>
                    <w:jc w:val="center"/>
                    <w:rPr>
                      <w:rFonts w:hint="eastAsia" w:ascii="宋体" w:hAnsi="宋体" w:eastAsia="宋体" w:cs="宋体"/>
                      <w:b/>
                      <w:bCs/>
                      <w:sz w:val="24"/>
                      <w:szCs w:val="24"/>
                      <w:highlight w:val="none"/>
                      <w:lang w:eastAsia="zh-CN"/>
                    </w:rPr>
                  </w:pPr>
                  <w:r>
                    <w:rPr>
                      <w:rFonts w:hint="eastAsia" w:cs="宋体"/>
                      <w:b/>
                      <w:bCs/>
                      <w:sz w:val="24"/>
                      <w:szCs w:val="24"/>
                      <w:highlight w:val="none"/>
                    </w:rPr>
                    <w:t>临时措施费</w:t>
                  </w:r>
                </w:p>
              </w:tc>
              <w:tc>
                <w:tcPr>
                  <w:tcW w:w="2175" w:type="dxa"/>
                  <w:vAlign w:val="center"/>
                </w:tcPr>
                <w:p w14:paraId="127EAFA9">
                  <w:pPr>
                    <w:spacing w:line="360" w:lineRule="auto"/>
                    <w:jc w:val="center"/>
                    <w:rPr>
                      <w:rFonts w:hint="default" w:ascii="宋体" w:hAnsi="宋体" w:eastAsia="宋体" w:cs="宋体"/>
                      <w:b/>
                      <w:bCs/>
                      <w:sz w:val="24"/>
                      <w:szCs w:val="24"/>
                      <w:highlight w:val="none"/>
                      <w:lang w:val="en-US" w:eastAsia="zh-CN"/>
                    </w:rPr>
                  </w:pPr>
                  <w:r>
                    <w:rPr>
                      <w:rFonts w:hint="eastAsia" w:cs="宋体"/>
                      <w:b/>
                      <w:bCs/>
                      <w:sz w:val="24"/>
                      <w:szCs w:val="24"/>
                      <w:highlight w:val="none"/>
                      <w:lang w:val="en-US" w:eastAsia="zh-CN"/>
                    </w:rPr>
                    <w:t>3</w:t>
                  </w:r>
                  <w:r>
                    <w:rPr>
                      <w:rFonts w:hint="eastAsia" w:ascii="宋体" w:hAnsi="宋体" w:eastAsia="宋体" w:cs="宋体"/>
                      <w:b/>
                      <w:bCs/>
                      <w:sz w:val="24"/>
                      <w:szCs w:val="24"/>
                      <w:highlight w:val="none"/>
                    </w:rPr>
                    <w:t>000</w:t>
                  </w:r>
                  <w:r>
                    <w:rPr>
                      <w:rFonts w:hint="eastAsia" w:cs="宋体"/>
                      <w:b/>
                      <w:bCs/>
                      <w:sz w:val="24"/>
                      <w:szCs w:val="24"/>
                      <w:highlight w:val="none"/>
                      <w:lang w:val="en-US" w:eastAsia="zh-CN"/>
                    </w:rPr>
                    <w:t>.00</w:t>
                  </w:r>
                </w:p>
              </w:tc>
            </w:tr>
          </w:tbl>
          <w:p w14:paraId="6A6AE768">
            <w:pPr>
              <w:spacing w:after="0" w:line="360" w:lineRule="auto"/>
              <w:rPr>
                <w:rFonts w:hint="eastAsia" w:ascii="宋体" w:hAnsi="宋体" w:eastAsia="宋体" w:cs="Times New Roman"/>
                <w:b w:val="0"/>
                <w:bCs/>
                <w:i w:val="0"/>
                <w:iCs w:val="0"/>
                <w:kern w:val="2"/>
                <w:sz w:val="24"/>
                <w:szCs w:val="24"/>
                <w:highlight w:val="none"/>
                <w:lang w:val="en-US" w:eastAsia="zh-CN" w:bidi="ar-SA"/>
              </w:rPr>
            </w:pPr>
          </w:p>
        </w:tc>
      </w:tr>
      <w:tr w14:paraId="2953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2" w:type="pct"/>
            <w:vAlign w:val="center"/>
          </w:tcPr>
          <w:p w14:paraId="39F10D48">
            <w:pPr>
              <w:pStyle w:val="69"/>
              <w:pBdr>
                <w:bottom w:val="none" w:color="auto" w:sz="0" w:space="0"/>
              </w:pBdr>
              <w:tabs>
                <w:tab w:val="clear" w:pos="4153"/>
                <w:tab w:val="clear" w:pos="8306"/>
              </w:tabs>
              <w:wordWrap w:val="0"/>
              <w:topLinePunct/>
              <w:adjustRightInd/>
              <w:spacing w:line="360" w:lineRule="auto"/>
              <w:textAlignment w:val="auto"/>
              <w:rPr>
                <w:rFonts w:hint="default"/>
                <w:bCs/>
                <w:color w:val="auto"/>
                <w:kern w:val="2"/>
                <w:highlight w:val="none"/>
                <w:lang w:val="en-US"/>
              </w:rPr>
            </w:pPr>
            <w:r>
              <w:rPr>
                <w:rFonts w:hint="eastAsia"/>
                <w:bCs/>
                <w:color w:val="auto"/>
                <w:kern w:val="2"/>
                <w:highlight w:val="none"/>
              </w:rPr>
              <w:t>3</w:t>
            </w:r>
            <w:r>
              <w:rPr>
                <w:bCs/>
                <w:color w:val="auto"/>
                <w:kern w:val="2"/>
                <w:highlight w:val="none"/>
              </w:rPr>
              <w:t>5</w:t>
            </w:r>
            <w:r>
              <w:rPr>
                <w:rFonts w:hint="eastAsia"/>
                <w:bCs/>
                <w:color w:val="auto"/>
                <w:kern w:val="2"/>
                <w:highlight w:val="none"/>
              </w:rPr>
              <w:t>.</w:t>
            </w:r>
            <w:r>
              <w:rPr>
                <w:rFonts w:hint="eastAsia" w:ascii="宋体" w:eastAsia="宋体"/>
                <w:bCs/>
                <w:color w:val="auto"/>
                <w:kern w:val="2"/>
                <w:highlight w:val="none"/>
                <w:lang w:val="en-US" w:eastAsia="zh-CN"/>
              </w:rPr>
              <w:t>15</w:t>
            </w:r>
          </w:p>
        </w:tc>
        <w:tc>
          <w:tcPr>
            <w:tcW w:w="824" w:type="pct"/>
            <w:vAlign w:val="center"/>
          </w:tcPr>
          <w:p w14:paraId="20EDC678">
            <w:pPr>
              <w:pStyle w:val="68"/>
              <w:widowControl w:val="0"/>
              <w:wordWrap w:val="0"/>
              <w:topLinePunct/>
              <w:spacing w:before="0" w:beforeAutospacing="0" w:after="0" w:afterAutospacing="0" w:line="360" w:lineRule="auto"/>
              <w:jc w:val="center"/>
              <w:rPr>
                <w:rFonts w:hint="default" w:eastAsia="宋体"/>
                <w:b w:val="0"/>
                <w:color w:val="auto"/>
                <w:sz w:val="24"/>
                <w:highlight w:val="none"/>
                <w:lang w:val="en-US" w:eastAsia="zh-CN"/>
              </w:rPr>
            </w:pPr>
            <w:r>
              <w:rPr>
                <w:rFonts w:hint="eastAsia"/>
                <w:b w:val="0"/>
                <w:color w:val="auto"/>
                <w:sz w:val="24"/>
                <w:highlight w:val="none"/>
                <w:lang w:val="en-US" w:eastAsia="zh-CN"/>
              </w:rPr>
              <w:t>说明2</w:t>
            </w:r>
          </w:p>
        </w:tc>
        <w:tc>
          <w:tcPr>
            <w:tcW w:w="3593" w:type="pct"/>
            <w:vAlign w:val="center"/>
          </w:tcPr>
          <w:p w14:paraId="2B771882">
            <w:pPr>
              <w:widowControl w:val="0"/>
              <w:spacing w:before="0" w:beforeAutospacing="0" w:after="0" w:afterAutospacing="0" w:line="360" w:lineRule="auto"/>
              <w:jc w:val="both"/>
              <w:rPr>
                <w:rFonts w:hint="eastAsia" w:asciiTheme="minorEastAsia" w:hAnsiTheme="minorEastAsia" w:eastAsiaTheme="minorEastAsia"/>
                <w:b w:val="0"/>
                <w:bCs w:val="0"/>
                <w:color w:val="auto"/>
                <w:sz w:val="24"/>
                <w:szCs w:val="24"/>
                <w:highlight w:val="none"/>
                <w:lang w:eastAsia="zh-CN"/>
              </w:rPr>
            </w:pPr>
            <w:r>
              <w:rPr>
                <w:rFonts w:hint="eastAsia" w:asciiTheme="minorEastAsia" w:hAnsiTheme="minorEastAsia" w:eastAsiaTheme="minorEastAsia"/>
                <w:b w:val="0"/>
                <w:bCs w:val="0"/>
                <w:color w:val="auto"/>
                <w:sz w:val="24"/>
                <w:szCs w:val="24"/>
                <w:highlight w:val="none"/>
              </w:rPr>
              <w:t>根据《安徽省水利厅关于加强省级水利工程运行维护项目统一采购管理的有关意见（试行）》的通</w:t>
            </w:r>
            <w:r>
              <w:rPr>
                <w:rFonts w:hint="eastAsia" w:asciiTheme="minorEastAsia" w:hAnsiTheme="minorEastAsia" w:eastAsiaTheme="minorEastAsia"/>
                <w:b w:val="0"/>
                <w:bCs w:val="0"/>
                <w:color w:val="auto"/>
                <w:sz w:val="24"/>
                <w:szCs w:val="24"/>
                <w:highlight w:val="none"/>
                <w:lang w:eastAsia="zh-CN"/>
              </w:rPr>
              <w:t>知和</w:t>
            </w:r>
            <w:r>
              <w:rPr>
                <w:rFonts w:hint="eastAsia" w:asciiTheme="minorEastAsia" w:hAnsiTheme="minorEastAsia" w:eastAsiaTheme="minorEastAsia"/>
                <w:b w:val="0"/>
                <w:bCs w:val="0"/>
                <w:color w:val="auto"/>
                <w:sz w:val="24"/>
                <w:szCs w:val="24"/>
                <w:highlight w:val="none"/>
              </w:rPr>
              <w:t>相关要求，由安徽省佛子岭水库管理处牵头统一采购，供应商</w:t>
            </w:r>
            <w:r>
              <w:rPr>
                <w:rFonts w:hint="eastAsia" w:asciiTheme="minorEastAsia" w:hAnsiTheme="minorEastAsia" w:eastAsiaTheme="minorEastAsia"/>
                <w:b w:val="0"/>
                <w:bCs w:val="0"/>
                <w:color w:val="auto"/>
                <w:sz w:val="24"/>
                <w:szCs w:val="24"/>
                <w:highlight w:val="none"/>
                <w:lang w:val="en-US" w:eastAsia="zh-CN"/>
              </w:rPr>
              <w:t>与</w:t>
            </w:r>
            <w:r>
              <w:rPr>
                <w:rFonts w:hint="eastAsia" w:asciiTheme="minorEastAsia" w:hAnsiTheme="minorEastAsia" w:eastAsiaTheme="minorEastAsia"/>
                <w:b w:val="0"/>
                <w:bCs w:val="0"/>
                <w:color w:val="auto"/>
                <w:sz w:val="24"/>
                <w:szCs w:val="24"/>
                <w:highlight w:val="none"/>
              </w:rPr>
              <w:t>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分别签订合同，各</w:t>
            </w:r>
            <w:r>
              <w:rPr>
                <w:rFonts w:hint="eastAsia" w:ascii="宋体" w:hAnsi="宋体" w:eastAsia="宋体" w:cs="@仿宋_GB2312"/>
                <w:b w:val="0"/>
                <w:bCs/>
                <w:color w:val="auto"/>
                <w:kern w:val="0"/>
                <w:sz w:val="24"/>
                <w:szCs w:val="24"/>
                <w:highlight w:val="none"/>
                <w:lang w:val="en-US" w:eastAsia="zh-CN" w:bidi="ar-SA"/>
              </w:rPr>
              <w:t>项目法人</w:t>
            </w:r>
            <w:r>
              <w:rPr>
                <w:rFonts w:hint="eastAsia" w:asciiTheme="minorEastAsia" w:hAnsiTheme="minorEastAsia" w:eastAsiaTheme="minorEastAsia"/>
                <w:b w:val="0"/>
                <w:bCs w:val="0"/>
                <w:color w:val="auto"/>
                <w:sz w:val="24"/>
                <w:szCs w:val="24"/>
                <w:highlight w:val="none"/>
              </w:rPr>
              <w:t>负责价款结算、组织验收和采购档案管理</w:t>
            </w:r>
            <w:r>
              <w:rPr>
                <w:rFonts w:hint="eastAsia" w:asciiTheme="minorEastAsia" w:hAnsiTheme="minorEastAsia" w:eastAsiaTheme="minorEastAsia"/>
                <w:b w:val="0"/>
                <w:bCs w:val="0"/>
                <w:color w:val="auto"/>
                <w:sz w:val="24"/>
                <w:szCs w:val="24"/>
                <w:highlight w:val="none"/>
                <w:lang w:eastAsia="zh-CN"/>
              </w:rPr>
              <w:t>。</w:t>
            </w:r>
          </w:p>
          <w:p w14:paraId="10C8D343">
            <w:pPr>
              <w:widowControl w:val="0"/>
              <w:spacing w:before="0" w:beforeAutospacing="0" w:after="0" w:afterAutospacing="0" w:line="360" w:lineRule="auto"/>
              <w:jc w:val="both"/>
              <w:rPr>
                <w:rFonts w:hint="eastAsia" w:ascii="宋体" w:hAnsi="宋体" w:eastAsia="宋体" w:cs="@仿宋_GB2312"/>
                <w:b w:val="0"/>
                <w:bCs/>
                <w:color w:val="auto"/>
                <w:kern w:val="0"/>
                <w:sz w:val="24"/>
                <w:szCs w:val="24"/>
                <w:highlight w:val="none"/>
                <w:lang w:val="en-US" w:eastAsia="zh-CN" w:bidi="ar-SA"/>
              </w:rPr>
            </w:pPr>
            <w:r>
              <w:rPr>
                <w:rFonts w:hint="eastAsia" w:asciiTheme="minorEastAsia" w:hAnsiTheme="minorEastAsia" w:eastAsiaTheme="minorEastAsia"/>
                <w:b w:val="0"/>
                <w:bCs w:val="0"/>
                <w:color w:val="auto"/>
                <w:sz w:val="24"/>
                <w:szCs w:val="24"/>
                <w:highlight w:val="none"/>
              </w:rPr>
              <w:t>安徽省佛子岭水库管理处</w:t>
            </w:r>
            <w:r>
              <w:rPr>
                <w:rFonts w:hint="eastAsia" w:ascii="宋体" w:hAnsi="宋体" w:eastAsia="宋体" w:cs="@仿宋_GB2312"/>
                <w:b w:val="0"/>
                <w:bCs/>
                <w:color w:val="auto"/>
                <w:kern w:val="0"/>
                <w:sz w:val="24"/>
                <w:szCs w:val="24"/>
                <w:highlight w:val="none"/>
                <w:lang w:val="en-US" w:eastAsia="zh-CN" w:bidi="ar-SA"/>
              </w:rPr>
              <w:t>同各项目法人加强沟通协调，做好汇总采购需求、公开统一采购意向、申报统一采购计划等工作。</w:t>
            </w:r>
          </w:p>
          <w:p w14:paraId="19FFF412">
            <w:pPr>
              <w:widowControl w:val="0"/>
              <w:spacing w:before="0" w:beforeAutospacing="0" w:after="0" w:afterAutospacing="0" w:line="360" w:lineRule="auto"/>
              <w:jc w:val="both"/>
              <w:rPr>
                <w:rFonts w:hint="eastAsia" w:asciiTheme="minorEastAsia" w:hAnsiTheme="minorEastAsia" w:eastAsiaTheme="minorEastAsia" w:cstheme="minorBidi"/>
                <w:b w:val="0"/>
                <w:bCs w:val="0"/>
                <w:color w:val="auto"/>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本项</w:t>
            </w:r>
            <w:r>
              <w:rPr>
                <w:rFonts w:hint="eastAsia" w:asciiTheme="minorEastAsia" w:hAnsiTheme="minorEastAsia" w:eastAsiaTheme="minorEastAsia" w:cstheme="minorBidi"/>
                <w:b w:val="0"/>
                <w:bCs w:val="0"/>
                <w:color w:val="auto"/>
                <w:sz w:val="24"/>
                <w:szCs w:val="24"/>
                <w:highlight w:val="none"/>
                <w:lang w:val="en-US" w:eastAsia="zh-CN" w:bidi="ar-SA"/>
              </w:rPr>
              <w:t>目涉及的项目法人分别为：</w:t>
            </w:r>
          </w:p>
          <w:p w14:paraId="1D6C27B1">
            <w:pPr>
              <w:widowControl w:val="0"/>
              <w:spacing w:before="0" w:beforeAutospacing="0" w:after="0" w:afterAutospacing="0" w:line="360" w:lineRule="auto"/>
              <w:jc w:val="both"/>
              <w:rPr>
                <w:rFonts w:ascii="宋体" w:hAnsi="宋体" w:eastAsia="宋体"/>
                <w:highlight w:val="none"/>
              </w:rPr>
            </w:pPr>
            <w:r>
              <w:rPr>
                <w:rFonts w:hint="eastAsia" w:asciiTheme="minorEastAsia" w:hAnsiTheme="minorEastAsia" w:eastAsiaTheme="minorEastAsia" w:cstheme="minorBidi"/>
                <w:b w:val="0"/>
                <w:bCs w:val="0"/>
                <w:color w:val="auto"/>
                <w:sz w:val="24"/>
                <w:szCs w:val="24"/>
                <w:highlight w:val="none"/>
                <w:lang w:val="en-US" w:eastAsia="zh-CN" w:bidi="ar-SA"/>
              </w:rPr>
              <w:t>安徽省佛子岭水库管理处、</w:t>
            </w:r>
            <w:r>
              <w:rPr>
                <w:rFonts w:hint="eastAsia" w:asciiTheme="minorEastAsia" w:hAnsiTheme="minorEastAsia" w:eastAsiaTheme="minorEastAsia"/>
                <w:color w:val="auto"/>
                <w:sz w:val="24"/>
                <w:szCs w:val="24"/>
                <w:highlight w:val="none"/>
              </w:rPr>
              <w:t>安徽省梅山水库管理处</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安徽省</w:t>
            </w:r>
            <w:r>
              <w:rPr>
                <w:rFonts w:hint="eastAsia" w:asciiTheme="minorEastAsia" w:hAnsiTheme="minorEastAsia" w:eastAsiaTheme="minorEastAsia"/>
                <w:color w:val="auto"/>
                <w:sz w:val="24"/>
                <w:szCs w:val="24"/>
                <w:highlight w:val="none"/>
                <w:lang w:val="en-US" w:eastAsia="zh-CN"/>
              </w:rPr>
              <w:t>龙河口</w:t>
            </w:r>
            <w:r>
              <w:rPr>
                <w:rFonts w:hint="eastAsia" w:asciiTheme="minorEastAsia" w:hAnsiTheme="minorEastAsia" w:eastAsiaTheme="minorEastAsia"/>
                <w:color w:val="auto"/>
                <w:sz w:val="24"/>
                <w:szCs w:val="24"/>
                <w:highlight w:val="none"/>
              </w:rPr>
              <w:t>水库管理处</w:t>
            </w:r>
            <w:r>
              <w:rPr>
                <w:rFonts w:hint="eastAsia" w:asciiTheme="minorEastAsia" w:hAnsiTheme="minorEastAsia" w:eastAsiaTheme="minorEastAsia" w:cstheme="minorBidi"/>
                <w:b w:val="0"/>
                <w:bCs w:val="0"/>
                <w:color w:val="auto"/>
                <w:sz w:val="24"/>
                <w:szCs w:val="24"/>
                <w:highlight w:val="none"/>
                <w:lang w:val="en-US" w:eastAsia="zh-CN" w:bidi="ar-SA"/>
              </w:rPr>
              <w:t>。</w:t>
            </w:r>
          </w:p>
          <w:p w14:paraId="41AADFF7">
            <w:pPr>
              <w:spacing w:after="0" w:line="360" w:lineRule="auto"/>
              <w:rPr>
                <w:rFonts w:hint="eastAsia" w:ascii="宋体" w:hAnsi="宋体" w:eastAsia="宋体" w:cs="@仿宋_GB2312"/>
                <w:b w:val="0"/>
                <w:bCs/>
                <w:color w:val="auto"/>
                <w:kern w:val="0"/>
                <w:sz w:val="24"/>
                <w:szCs w:val="24"/>
                <w:highlight w:val="none"/>
                <w:lang w:val="en-US" w:eastAsia="zh-CN" w:bidi="ar-SA"/>
              </w:rPr>
            </w:pPr>
            <w:r>
              <w:rPr>
                <w:rFonts w:hint="eastAsia" w:ascii="宋体" w:hAnsi="宋体" w:eastAsia="宋体" w:cs="@仿宋_GB2312"/>
                <w:b w:val="0"/>
                <w:bCs/>
                <w:color w:val="auto"/>
                <w:kern w:val="0"/>
                <w:sz w:val="24"/>
                <w:szCs w:val="24"/>
                <w:highlight w:val="none"/>
                <w:lang w:val="en-US" w:eastAsia="zh-CN" w:bidi="ar-SA"/>
              </w:rPr>
              <w:t>本</w:t>
            </w:r>
            <w:r>
              <w:rPr>
                <w:rFonts w:hint="eastAsia" w:ascii="宋体" w:hAnsi="宋体" w:eastAsia="宋体" w:cs="宋体"/>
                <w:b w:val="0"/>
                <w:bCs/>
                <w:color w:val="auto"/>
                <w:kern w:val="0"/>
                <w:sz w:val="24"/>
                <w:szCs w:val="24"/>
                <w:highlight w:val="none"/>
                <w:lang w:val="en-US" w:eastAsia="zh-CN" w:bidi="ar-SA"/>
              </w:rPr>
              <w:t>包别</w:t>
            </w:r>
            <w:r>
              <w:rPr>
                <w:rFonts w:hint="eastAsia" w:asciiTheme="minorEastAsia" w:hAnsiTheme="minorEastAsia" w:eastAsiaTheme="minorEastAsia" w:cstheme="minorBidi"/>
                <w:b w:val="0"/>
                <w:bCs w:val="0"/>
                <w:color w:val="auto"/>
                <w:sz w:val="24"/>
                <w:szCs w:val="24"/>
                <w:highlight w:val="none"/>
                <w:lang w:val="en-US" w:eastAsia="zh-CN" w:bidi="ar-SA"/>
              </w:rPr>
              <w:t>项目法人为：</w:t>
            </w:r>
            <w:r>
              <w:rPr>
                <w:rFonts w:hint="eastAsia" w:asciiTheme="minorEastAsia" w:hAnsiTheme="minorEastAsia" w:eastAsiaTheme="minorEastAsia"/>
                <w:color w:val="auto"/>
                <w:sz w:val="24"/>
                <w:szCs w:val="24"/>
                <w:highlight w:val="none"/>
              </w:rPr>
              <w:t>安徽省梅山水库管理处</w:t>
            </w:r>
            <w:r>
              <w:rPr>
                <w:rFonts w:hint="eastAsia" w:asciiTheme="minorEastAsia" w:hAnsiTheme="minorEastAsia" w:eastAsiaTheme="minorEastAsia"/>
                <w:color w:val="auto"/>
                <w:sz w:val="24"/>
                <w:szCs w:val="24"/>
                <w:highlight w:val="none"/>
                <w:lang w:eastAsia="zh-CN"/>
              </w:rPr>
              <w:t>。</w:t>
            </w:r>
          </w:p>
        </w:tc>
      </w:tr>
    </w:tbl>
    <w:p w14:paraId="1AC0222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6" w:name="_Toc26858"/>
      <w:bookmarkStart w:id="27" w:name="_Toc1878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6"/>
      <w:bookmarkEnd w:id="27"/>
    </w:p>
    <w:p w14:paraId="459D67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5A08032D">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5FA69B7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C83C2D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20A2E9E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3D27F617">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3CA3A91">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5AE473D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sz w:val="24"/>
          <w:highlight w:val="none"/>
        </w:rPr>
        <w:t>联合体参加磋商的，</w:t>
      </w:r>
      <w:r>
        <w:rPr>
          <w:rFonts w:hint="eastAsia"/>
          <w:b w:val="0"/>
          <w:sz w:val="24"/>
          <w:highlight w:val="none"/>
        </w:rPr>
        <w:t>磋商文件获取</w:t>
      </w:r>
      <w:r>
        <w:rPr>
          <w:b w:val="0"/>
          <w:sz w:val="24"/>
          <w:highlight w:val="none"/>
        </w:rPr>
        <w:t>手续由联合体</w:t>
      </w:r>
      <w:r>
        <w:rPr>
          <w:rFonts w:hint="eastAsia"/>
          <w:b w:val="0"/>
          <w:sz w:val="24"/>
          <w:highlight w:val="none"/>
        </w:rPr>
        <w:t>中</w:t>
      </w:r>
      <w:r>
        <w:rPr>
          <w:b w:val="0"/>
          <w:sz w:val="24"/>
          <w:highlight w:val="none"/>
        </w:rPr>
        <w:t>任一</w:t>
      </w:r>
      <w:r>
        <w:rPr>
          <w:rFonts w:hint="eastAsia"/>
          <w:b w:val="0"/>
          <w:sz w:val="24"/>
          <w:highlight w:val="none"/>
        </w:rPr>
        <w:t>成员单位</w:t>
      </w:r>
      <w:r>
        <w:rPr>
          <w:b w:val="0"/>
          <w:sz w:val="24"/>
          <w:highlight w:val="none"/>
        </w:rPr>
        <w:t>办理均可。</w:t>
      </w:r>
    </w:p>
    <w:p w14:paraId="7783552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313DDB6">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76E1123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48EB221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618450B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2391A1AF">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14E790EA">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454C11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7F8089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3A2275C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BD832AD">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480531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04E3263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B141F0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336CCF9D">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114351E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ADA546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20BB407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610C4C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A85161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9B345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DAEC20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7F1C26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B8A49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2A629B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6723B3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2048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8" w:name="_Hlk16458572"/>
      <w:r>
        <w:rPr>
          <w:rFonts w:hint="eastAsia"/>
          <w:color w:val="auto"/>
          <w:sz w:val="24"/>
          <w:szCs w:val="18"/>
          <w:highlight w:val="none"/>
        </w:rPr>
        <w:t>安徽省政府采购网</w:t>
      </w:r>
      <w:bookmarkEnd w:id="28"/>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0308FD4">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0029C9B">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4A0365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0069B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A2E48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919D3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7A2AE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15F0A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086E430E">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6652807D">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9" w:name="_Hlk11703583"/>
      <w:r>
        <w:rPr>
          <w:rFonts w:hint="eastAsia" w:asciiTheme="minorEastAsia" w:hAnsiTheme="minorEastAsia" w:eastAsiaTheme="minorEastAsia"/>
          <w:color w:val="auto"/>
          <w:sz w:val="24"/>
          <w:highlight w:val="none"/>
        </w:rPr>
        <w:t>。</w:t>
      </w:r>
      <w:bookmarkEnd w:id="29"/>
    </w:p>
    <w:p w14:paraId="640D2F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7FFA45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B3770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C75F9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F5E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80082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0ECBF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55E38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67E4FB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EBD091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109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39624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16845D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826576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99DA81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E6D1A8E">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075D0BD8">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49CF6BA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D3556B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59AC47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AE58B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C560E98">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36A891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1D06063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9D439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2DEA3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725166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07F92F6">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701260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0016BA1">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8E608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4C5FBB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2FB9D84">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sz w:val="24"/>
          <w:highlight w:val="none"/>
        </w:rPr>
        <w:t>关于推动解决政府采购异常低价问题的通知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6C67F6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6CE5DB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65C80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1AC21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6747C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2DD0E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EAAECA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6ECE4C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334ADA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80888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78B86F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1890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F5FAA9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C77C4BD">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556DDC8">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2FC10C2E">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731C8E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6812EC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575E7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756B1F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3C0787AA">
      <w:pPr>
        <w:spacing w:line="360" w:lineRule="auto"/>
        <w:ind w:firstLine="435"/>
        <w:rPr>
          <w:rFonts w:asciiTheme="majorEastAsia" w:hAnsiTheme="majorEastAsia" w:eastAsiaTheme="majorEastAsia"/>
          <w:color w:val="auto"/>
          <w:sz w:val="24"/>
          <w:highlight w:val="none"/>
        </w:rPr>
      </w:pPr>
      <w:bookmarkStart w:id="30"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66CC0D3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B9D846D">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0"/>
    </w:p>
    <w:p w14:paraId="10EF17A3">
      <w:pPr>
        <w:spacing w:line="360" w:lineRule="auto"/>
        <w:ind w:firstLine="435"/>
        <w:rPr>
          <w:rFonts w:cs="@仿宋_GB2312"/>
          <w:color w:val="auto"/>
          <w:kern w:val="2"/>
          <w:sz w:val="24"/>
          <w:szCs w:val="22"/>
          <w:highlight w:val="none"/>
        </w:rPr>
      </w:pPr>
      <w:r>
        <w:rPr>
          <w:rFonts w:hint="eastAsia" w:cs="@仿宋_GB2312"/>
          <w:color w:val="auto"/>
          <w:kern w:val="2"/>
          <w:sz w:val="24"/>
          <w:szCs w:val="22"/>
          <w:highlight w:val="none"/>
          <w:lang w:val="en-US" w:eastAsia="zh-CN"/>
        </w:rPr>
        <w:t>17</w:t>
      </w:r>
      <w:r>
        <w:rPr>
          <w:rFonts w:hint="eastAsia" w:cs="@仿宋_GB2312"/>
          <w:color w:val="auto"/>
          <w:kern w:val="2"/>
          <w:sz w:val="24"/>
          <w:szCs w:val="22"/>
          <w:highlight w:val="none"/>
        </w:rPr>
        <w:t>.</w:t>
      </w:r>
      <w:r>
        <w:rPr>
          <w:rFonts w:hint="eastAsia" w:cs="@仿宋_GB2312"/>
          <w:color w:val="auto"/>
          <w:kern w:val="2"/>
          <w:sz w:val="24"/>
          <w:szCs w:val="22"/>
          <w:highlight w:val="none"/>
          <w:lang w:val="en-US" w:eastAsia="zh-CN"/>
        </w:rPr>
        <w:t>5</w:t>
      </w:r>
      <w:r>
        <w:rPr>
          <w:rFonts w:hint="eastAsia" w:cs="@仿宋_GB2312"/>
          <w:color w:val="auto"/>
          <w:kern w:val="2"/>
          <w:sz w:val="24"/>
          <w:szCs w:val="22"/>
          <w:highlight w:val="none"/>
        </w:rPr>
        <w:t>供应商应当按照企业定额或项目所在地最新建设工程计价依据以及材料市场价格信息等，结合自身实力、施工经验、现场环境以及磋商文件的要求自主报价。</w:t>
      </w:r>
    </w:p>
    <w:p w14:paraId="5A485CE8">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6</w:t>
      </w:r>
      <w:r>
        <w:rPr>
          <w:rFonts w:hint="eastAsia" w:cs="@仿宋_GB2312" w:asciiTheme="minorEastAsia" w:hAnsiTheme="minorEastAsia" w:eastAsiaTheme="minorEastAsia"/>
          <w:color w:val="auto"/>
          <w:kern w:val="2"/>
          <w:sz w:val="24"/>
          <w:highlight w:val="none"/>
        </w:rPr>
        <w:t>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82DCE33">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7</w:t>
      </w:r>
      <w:r>
        <w:rPr>
          <w:rFonts w:hint="eastAsia" w:cs="@仿宋_GB2312" w:asciiTheme="minorEastAsia" w:hAnsiTheme="minorEastAsia" w:eastAsiaTheme="minorEastAsia"/>
          <w:color w:val="auto"/>
          <w:kern w:val="2"/>
          <w:sz w:val="24"/>
          <w:highlight w:val="none"/>
        </w:rPr>
        <w:t>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3B2B076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w:t>
      </w:r>
      <w:r>
        <w:rPr>
          <w:rFonts w:hint="eastAsia"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8</w:t>
      </w:r>
      <w:r>
        <w:rPr>
          <w:rFonts w:hint="eastAsia" w:cs="@仿宋_GB2312" w:asciiTheme="minorEastAsia" w:hAnsiTheme="minorEastAsia" w:eastAsiaTheme="minorEastAsia"/>
          <w:color w:val="auto"/>
          <w:kern w:val="2"/>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D3897B7">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工程造价的确定与控制</w:t>
      </w:r>
    </w:p>
    <w:p w14:paraId="052AE9F4">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.1本工程确定成交供应商后，工程总造价在磋商范围内包定，除经批准的设计变更、经济签证外，其它工程造价增减均不予签证计价。</w:t>
      </w:r>
    </w:p>
    <w:p w14:paraId="604092F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hint="eastAsia" w:cs="@仿宋_GB2312" w:asciiTheme="minorEastAsia" w:hAnsiTheme="minorEastAsia" w:eastAsiaTheme="minorEastAsia"/>
          <w:color w:val="auto"/>
          <w:kern w:val="2"/>
          <w:sz w:val="24"/>
          <w:highlight w:val="none"/>
        </w:rPr>
        <w:t>.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A08B622">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3</w:t>
      </w:r>
      <w:r>
        <w:rPr>
          <w:rFonts w:hint="eastAsia" w:ascii="宋体" w:hAnsi="宋体" w:eastAsia="宋体" w:cs="宋体"/>
          <w:b w:val="0"/>
          <w:bCs w:val="0"/>
          <w:color w:val="auto"/>
          <w:kern w:val="2"/>
          <w:sz w:val="24"/>
          <w:szCs w:val="24"/>
          <w:highlight w:val="none"/>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127DD61">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17.9</w:t>
      </w:r>
      <w:r>
        <w:rPr>
          <w:rFonts w:cs="@仿宋_GB2312" w:asciiTheme="minorEastAsia" w:hAnsiTheme="minorEastAsia" w:eastAsiaTheme="minorEastAsia"/>
          <w:color w:val="auto"/>
          <w:kern w:val="2"/>
          <w:sz w:val="24"/>
          <w:highlight w:val="none"/>
        </w:rPr>
        <w:t>.</w:t>
      </w:r>
      <w:r>
        <w:rPr>
          <w:rFonts w:hint="eastAsia" w:cs="@仿宋_GB2312" w:asciiTheme="minorEastAsia" w:hAnsiTheme="minorEastAsia" w:eastAsiaTheme="minorEastAsia"/>
          <w:color w:val="auto"/>
          <w:kern w:val="2"/>
          <w:sz w:val="24"/>
          <w:highlight w:val="none"/>
          <w:lang w:val="en-US" w:eastAsia="zh-CN"/>
        </w:rPr>
        <w:t>4</w:t>
      </w:r>
      <w:r>
        <w:rPr>
          <w:rFonts w:hint="eastAsia" w:cs="@仿宋_GB2312" w:asciiTheme="minorEastAsia" w:hAnsiTheme="minorEastAsia" w:eastAsiaTheme="minorEastAsia"/>
          <w:color w:val="auto"/>
          <w:kern w:val="2"/>
          <w:sz w:val="24"/>
          <w:highlight w:val="none"/>
        </w:rPr>
        <w:t>供应商在规定时间内未对工程量清单提出疑问的，成交后，采购人不再对工程量清单的项目和数量进行校对调整。供应商必须按其报价完成竞争性磋商文件规定范围内的设计图纸规定的所有工程项目。</w:t>
      </w:r>
    </w:p>
    <w:p w14:paraId="2776B3CB">
      <w:pPr>
        <w:spacing w:line="360" w:lineRule="auto"/>
        <w:ind w:firstLine="435"/>
        <w:rPr>
          <w:rFonts w:cs="@仿宋_GB2312" w:asciiTheme="minorEastAsia" w:hAnsiTheme="minorEastAsia" w:eastAsiaTheme="minorEastAsia"/>
          <w:color w:val="auto"/>
          <w:kern w:val="2"/>
          <w:sz w:val="24"/>
          <w:highlight w:val="none"/>
        </w:rPr>
      </w:pPr>
      <w:r>
        <w:rPr>
          <w:rFonts w:hint="eastAsia" w:cs="@仿宋_GB2312" w:asciiTheme="minorEastAsia" w:hAnsiTheme="minorEastAsia" w:eastAsiaTheme="minorEastAsia"/>
          <w:color w:val="auto"/>
          <w:kern w:val="2"/>
          <w:sz w:val="24"/>
          <w:highlight w:val="none"/>
          <w:lang w:val="en-US" w:eastAsia="zh-CN"/>
        </w:rPr>
        <w:t>17.10</w:t>
      </w:r>
      <w:r>
        <w:rPr>
          <w:rFonts w:hint="eastAsia" w:cs="@仿宋_GB2312" w:asciiTheme="minorEastAsia" w:hAnsiTheme="minorEastAsia" w:eastAsiaTheme="minorEastAsia"/>
          <w:color w:val="auto"/>
          <w:kern w:val="2"/>
          <w:sz w:val="24"/>
          <w:highlight w:val="none"/>
        </w:rPr>
        <w:t>成交供应商在工程量清单报价书中所报的综合单价一律不予调整。</w:t>
      </w:r>
    </w:p>
    <w:p w14:paraId="77483FB8">
      <w:pPr>
        <w:spacing w:line="360" w:lineRule="auto"/>
        <w:ind w:firstLine="435"/>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rPr>
        <w:t>17.11</w:t>
      </w:r>
      <w:r>
        <w:rPr>
          <w:rFonts w:hint="eastAsia" w:cs="@仿宋_GB2312" w:asciiTheme="minorEastAsia" w:hAnsiTheme="minorEastAsia" w:eastAsiaTheme="minorEastAsia"/>
          <w:color w:val="auto"/>
          <w:kern w:val="2"/>
          <w:sz w:val="24"/>
          <w:highlight w:val="none"/>
        </w:rPr>
        <w:t>本工程不接受恶意不平衡报价，不保证最低价成交。</w:t>
      </w:r>
    </w:p>
    <w:p w14:paraId="5D10C1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3973B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35D47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10D0C8CA">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4C0DA3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F1B0F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61FB7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5E85D0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027320A8">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64D3842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660E75A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5FDA3AA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36B71FF1">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374E713F">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1D2ADC5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0B5F1D07">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848CDD9">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344C672D">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7BF36386">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29C2A7D5">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3F3922EB">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0B4BCCE7">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F0CB617">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387B72E0">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386D84DA">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5195CA7A">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358BAF41">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24243F0A">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7F1B2ABB">
      <w:pPr>
        <w:spacing w:line="360" w:lineRule="auto"/>
        <w:ind w:firstLine="470" w:firstLineChars="196"/>
        <w:rPr>
          <w:color w:val="auto"/>
          <w:sz w:val="24"/>
          <w:highlight w:val="none"/>
        </w:rPr>
      </w:pPr>
      <w:bookmarkStart w:id="31"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1"/>
    </w:p>
    <w:p w14:paraId="4EB81F00">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6FD0AA4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541A3A40">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680C0C">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059A09F7">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0A598AE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74457D0D">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A99F0E1">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5D82988">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396DF675">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786D16F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619D8127">
      <w:pPr>
        <w:spacing w:line="360" w:lineRule="auto"/>
        <w:jc w:val="center"/>
        <w:outlineLvl w:val="0"/>
        <w:rPr>
          <w:rFonts w:asciiTheme="minorEastAsia" w:hAnsiTheme="minorEastAsia" w:eastAsiaTheme="minorEastAsia"/>
          <w:b/>
          <w:color w:val="auto"/>
          <w:sz w:val="28"/>
          <w:highlight w:val="none"/>
        </w:rPr>
      </w:pPr>
      <w:bookmarkStart w:id="32" w:name="_Toc30873"/>
      <w:r>
        <w:rPr>
          <w:rFonts w:hint="eastAsia" w:asciiTheme="minorEastAsia" w:hAnsiTheme="minorEastAsia" w:eastAsiaTheme="minorEastAsia"/>
          <w:b/>
          <w:color w:val="auto"/>
          <w:sz w:val="28"/>
          <w:highlight w:val="none"/>
        </w:rPr>
        <w:t>第三章  采购需求</w:t>
      </w:r>
      <w:bookmarkEnd w:id="32"/>
    </w:p>
    <w:tbl>
      <w:tblPr>
        <w:tblStyle w:val="9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310"/>
        <w:gridCol w:w="6450"/>
      </w:tblGrid>
      <w:tr w14:paraId="4E0E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62" w:type="pct"/>
            <w:vAlign w:val="center"/>
          </w:tcPr>
          <w:p w14:paraId="7ED0AE7F">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4CF5B897">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51B292B6">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29AE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7ABB86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28F119A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4BF71884">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（1）供应商一旦成交，磋商时所报的本项目的项目经理、施工现场技术负责人、各专业负责工程师及施工机械等在整个项目施工期内必须在位，否则</w:t>
            </w:r>
            <w:r>
              <w:rPr>
                <w:rFonts w:hint="eastAsia" w:cs="@仿宋_GB2312" w:asciiTheme="minorEastAsia" w:hAnsiTheme="minorEastAsia" w:eastAsiaTheme="minorEastAsia"/>
                <w:color w:val="auto"/>
                <w:kern w:val="2"/>
                <w:sz w:val="24"/>
                <w:szCs w:val="22"/>
                <w:highlight w:val="none"/>
                <w:lang w:val="en-US" w:eastAsia="zh-CN"/>
              </w:rPr>
              <w:t>项目法人</w:t>
            </w:r>
            <w:r>
              <w:rPr>
                <w:rFonts w:hint="eastAsia" w:cs="@仿宋_GB2312" w:asciiTheme="minorEastAsia" w:hAnsiTheme="minorEastAsia" w:eastAsiaTheme="minorEastAsia"/>
                <w:color w:val="auto"/>
                <w:kern w:val="2"/>
                <w:sz w:val="24"/>
                <w:szCs w:val="22"/>
                <w:highlight w:val="none"/>
              </w:rPr>
              <w:t>有权终止合同。由此造成的损失，成交供应商自行承担并赔偿可能给采购人造成的损失。</w:t>
            </w:r>
          </w:p>
          <w:p w14:paraId="0D20EC38">
            <w:pPr>
              <w:spacing w:line="360" w:lineRule="auto"/>
              <w:rPr>
                <w:rFonts w:hint="eastAsia"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（2）成交供应商不得擅自更换磋商时所报项目经理及项目部主要管理人员。确需更换时，须报</w:t>
            </w:r>
            <w:r>
              <w:rPr>
                <w:rFonts w:hint="eastAsia" w:cs="@仿宋_GB2312" w:asciiTheme="minorEastAsia" w:hAnsiTheme="minorEastAsia" w:eastAsiaTheme="minorEastAsia"/>
                <w:color w:val="auto"/>
                <w:kern w:val="2"/>
                <w:sz w:val="24"/>
                <w:szCs w:val="22"/>
                <w:highlight w:val="none"/>
                <w:lang w:val="en-US" w:eastAsia="zh-CN"/>
              </w:rPr>
              <w:t>项目法人</w:t>
            </w:r>
            <w:r>
              <w:rPr>
                <w:rFonts w:hint="eastAsia" w:cs="@仿宋_GB2312" w:asciiTheme="minorEastAsia" w:hAnsiTheme="minorEastAsia" w:eastAsiaTheme="minorEastAsia"/>
                <w:color w:val="auto"/>
                <w:kern w:val="2"/>
                <w:sz w:val="24"/>
                <w:szCs w:val="22"/>
                <w:highlight w:val="none"/>
              </w:rPr>
              <w:t>同意，更换后人员不得低于成交供应商磋商时所报人员资质和技术水平。</w:t>
            </w:r>
            <w:r>
              <w:rPr>
                <w:rFonts w:hint="eastAsia" w:cs="@仿宋_GB2312" w:asciiTheme="minorEastAsia" w:hAnsiTheme="minorEastAsia" w:eastAsiaTheme="minorEastAsia"/>
                <w:color w:val="auto"/>
                <w:kern w:val="2"/>
                <w:sz w:val="24"/>
                <w:szCs w:val="22"/>
                <w:highlight w:val="none"/>
                <w:lang w:val="en-US" w:eastAsia="zh-CN"/>
              </w:rPr>
              <w:t>项目法人</w:t>
            </w:r>
            <w:r>
              <w:rPr>
                <w:rFonts w:hint="eastAsia" w:cs="@仿宋_GB2312" w:asciiTheme="minorEastAsia" w:hAnsiTheme="minorEastAsia" w:eastAsiaTheme="minorEastAsia"/>
                <w:color w:val="auto"/>
                <w:kern w:val="2"/>
                <w:sz w:val="24"/>
                <w:szCs w:val="22"/>
                <w:highlight w:val="none"/>
              </w:rPr>
              <w:t>如认为有必要，可要求对上述人员中的部分人员作出更好的调整。</w:t>
            </w:r>
          </w:p>
          <w:p w14:paraId="727D2B34">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（3）成交供应商未能按照承诺到岗尽职的，</w:t>
            </w:r>
            <w:r>
              <w:rPr>
                <w:rFonts w:hint="eastAsia" w:cs="@仿宋_GB2312" w:asciiTheme="minorEastAsia" w:hAnsiTheme="minorEastAsia" w:eastAsiaTheme="minorEastAsia"/>
                <w:color w:val="auto"/>
                <w:kern w:val="2"/>
                <w:sz w:val="24"/>
                <w:szCs w:val="22"/>
                <w:highlight w:val="none"/>
                <w:lang w:val="en-US" w:eastAsia="zh-CN"/>
              </w:rPr>
              <w:t>项目法人</w:t>
            </w:r>
            <w:r>
              <w:rPr>
                <w:rFonts w:hint="eastAsia" w:cs="@仿宋_GB2312" w:asciiTheme="minorEastAsia" w:hAnsiTheme="minorEastAsia" w:eastAsiaTheme="minorEastAsia"/>
                <w:color w:val="auto"/>
                <w:kern w:val="2"/>
                <w:sz w:val="24"/>
                <w:szCs w:val="22"/>
                <w:highlight w:val="none"/>
              </w:rPr>
              <w:t>将视情况严重程度对其作出相应处理，给予警告并发出整改通知。如仍未及时整改，</w:t>
            </w:r>
            <w:r>
              <w:rPr>
                <w:rFonts w:hint="eastAsia" w:cs="@仿宋_GB2312" w:asciiTheme="minorEastAsia" w:hAnsiTheme="minorEastAsia" w:eastAsiaTheme="minorEastAsia"/>
                <w:color w:val="auto"/>
                <w:kern w:val="2"/>
                <w:sz w:val="24"/>
                <w:szCs w:val="22"/>
                <w:highlight w:val="none"/>
                <w:lang w:val="en-US" w:eastAsia="zh-CN"/>
              </w:rPr>
              <w:t>项目法人</w:t>
            </w:r>
            <w:r>
              <w:rPr>
                <w:rFonts w:hint="eastAsia" w:cs="@仿宋_GB2312" w:asciiTheme="minorEastAsia" w:hAnsiTheme="minorEastAsia" w:eastAsiaTheme="minorEastAsia"/>
                <w:color w:val="auto"/>
                <w:kern w:val="2"/>
                <w:sz w:val="24"/>
                <w:szCs w:val="22"/>
                <w:highlight w:val="none"/>
              </w:rPr>
              <w:t>有权责令其停工整改</w:t>
            </w:r>
            <w:r>
              <w:rPr>
                <w:rFonts w:hint="eastAsia" w:cs="@仿宋_GB2312" w:asciiTheme="minorEastAsia" w:hAnsiTheme="minorEastAsia" w:eastAsiaTheme="minorEastAsia"/>
                <w:color w:val="auto"/>
                <w:kern w:val="2"/>
                <w:sz w:val="24"/>
                <w:szCs w:val="22"/>
                <w:highlight w:val="none"/>
                <w:lang w:eastAsia="zh-CN"/>
              </w:rPr>
              <w:t>直至</w:t>
            </w:r>
            <w:r>
              <w:rPr>
                <w:rFonts w:hint="eastAsia" w:cs="@仿宋_GB2312" w:asciiTheme="minorEastAsia" w:hAnsiTheme="minorEastAsia" w:eastAsiaTheme="minorEastAsia"/>
                <w:color w:val="auto"/>
                <w:kern w:val="2"/>
                <w:sz w:val="24"/>
                <w:szCs w:val="22"/>
                <w:highlight w:val="none"/>
              </w:rPr>
              <w:t>终止合同，引进新的承包人。</w:t>
            </w:r>
            <w:r>
              <w:rPr>
                <w:rFonts w:hint="eastAsia" w:cs="@仿宋_GB2312" w:asciiTheme="minorEastAsia" w:hAnsiTheme="minorEastAsia" w:eastAsiaTheme="minorEastAsia"/>
                <w:color w:val="auto"/>
                <w:kern w:val="2"/>
                <w:sz w:val="24"/>
                <w:szCs w:val="22"/>
                <w:highlight w:val="none"/>
                <w:lang w:val="en-US" w:eastAsia="zh-CN"/>
              </w:rPr>
              <w:t>项目法人</w:t>
            </w:r>
            <w:r>
              <w:rPr>
                <w:rFonts w:hint="eastAsia" w:cs="@仿宋_GB2312" w:asciiTheme="minorEastAsia" w:hAnsiTheme="minorEastAsia" w:eastAsiaTheme="minorEastAsia"/>
                <w:color w:val="auto"/>
                <w:kern w:val="2"/>
                <w:sz w:val="24"/>
                <w:szCs w:val="22"/>
                <w:highlight w:val="none"/>
              </w:rPr>
              <w:t>还将停止支付工程款项，扣留任何未付的工程进度款项补偿建设单位的有关损失或工期延误的损失，并就此向承包人索赔。</w:t>
            </w:r>
          </w:p>
        </w:tc>
      </w:tr>
      <w:tr w14:paraId="064E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98F7A4">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55F26AE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3AE8482C">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090E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50DF8A">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0248369B">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shd w:val="clear" w:color="auto" w:fill="auto"/>
            <w:vAlign w:val="center"/>
          </w:tcPr>
          <w:p w14:paraId="7B2AA394">
            <w:pPr>
              <w:spacing w:line="360" w:lineRule="auto"/>
              <w:rPr>
                <w:rFonts w:hint="eastAsia" w:cs="@仿宋_GB2312" w:asciiTheme="minorEastAsia" w:hAnsiTheme="minorEastAsia" w:eastAsiaTheme="minorEastAsia"/>
                <w:kern w:val="2"/>
                <w:sz w:val="24"/>
                <w:szCs w:val="22"/>
                <w:highlight w:val="none"/>
                <w:lang w:val="en-US" w:eastAsia="zh-CN" w:bidi="ar-SA"/>
              </w:rPr>
            </w:pPr>
            <w:r>
              <w:rPr>
                <w:rFonts w:hint="eastAsia" w:cs="@仿宋_GB2312" w:asciiTheme="minorEastAsia" w:hAnsiTheme="minorEastAsia" w:eastAsiaTheme="minorEastAsia"/>
                <w:kern w:val="2"/>
                <w:sz w:val="24"/>
                <w:szCs w:val="22"/>
                <w:highlight w:val="none"/>
                <w:lang w:val="en-US" w:eastAsia="zh-CN"/>
              </w:rPr>
              <w:t>/</w:t>
            </w:r>
          </w:p>
        </w:tc>
      </w:tr>
      <w:tr w14:paraId="63F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A6A7E42">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5D175C0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495571E6">
            <w:pPr>
              <w:numPr>
                <w:ilvl w:val="0"/>
                <w:numId w:val="0"/>
              </w:numPr>
              <w:spacing w:line="360" w:lineRule="auto"/>
              <w:rPr>
                <w:rFonts w:hint="eastAsia" w:cs="@仿宋_GB2312" w:asciiTheme="minorEastAsia" w:hAnsiTheme="minorEastAsia" w:eastAsiaTheme="minorEastAsia"/>
                <w:b/>
                <w:bCs/>
                <w:color w:val="auto"/>
                <w:kern w:val="2"/>
                <w:sz w:val="24"/>
                <w:szCs w:val="22"/>
                <w:highlight w:val="none"/>
                <w:lang w:val="en-US" w:eastAsia="zh-CN"/>
              </w:rPr>
            </w:pPr>
            <w:r>
              <w:rPr>
                <w:rFonts w:hint="eastAsia" w:cs="@仿宋_GB2312" w:asciiTheme="minorEastAsia" w:hAnsiTheme="minorEastAsia" w:eastAsiaTheme="minorEastAsia"/>
                <w:b/>
                <w:bCs/>
                <w:color w:val="auto"/>
                <w:kern w:val="2"/>
                <w:sz w:val="24"/>
                <w:szCs w:val="22"/>
                <w:highlight w:val="none"/>
                <w:lang w:val="en-US" w:eastAsia="zh-CN"/>
              </w:rPr>
              <w:t>1.</w:t>
            </w:r>
            <w:r>
              <w:rPr>
                <w:rFonts w:hint="eastAsia" w:cs="@仿宋_GB2312" w:asciiTheme="minorEastAsia" w:hAnsiTheme="minorEastAsia" w:eastAsiaTheme="minorEastAsia"/>
                <w:b/>
                <w:bCs/>
                <w:color w:val="auto"/>
                <w:kern w:val="2"/>
                <w:sz w:val="24"/>
                <w:szCs w:val="22"/>
                <w:highlight w:val="none"/>
              </w:rPr>
              <w:t>供应商最后报价不得高于磋商文件（公告）列明的项目预算、最高限价；第一次报价及最后报价中的分项报价均不得高于供应商须知前附表35.14列明的分项最高限价，否则其响应文件将被认定为响应无效</w:t>
            </w:r>
            <w:r>
              <w:rPr>
                <w:rFonts w:hint="eastAsia" w:cs="@仿宋_GB2312" w:asciiTheme="minorEastAsia" w:hAnsiTheme="minorEastAsia" w:eastAsiaTheme="minorEastAsia"/>
                <w:b/>
                <w:bCs/>
                <w:color w:val="auto"/>
                <w:kern w:val="2"/>
                <w:sz w:val="24"/>
                <w:szCs w:val="22"/>
                <w:highlight w:val="none"/>
                <w:lang w:eastAsia="zh-CN"/>
              </w:rPr>
              <w:t>。</w:t>
            </w:r>
          </w:p>
          <w:p w14:paraId="6224D7D1">
            <w:pPr>
              <w:numPr>
                <w:ilvl w:val="0"/>
                <w:numId w:val="0"/>
              </w:numPr>
              <w:spacing w:line="360" w:lineRule="auto"/>
              <w:rPr>
                <w:rFonts w:hint="eastAsia" w:cs="@仿宋_GB2312" w:asciiTheme="minorEastAsia" w:hAnsiTheme="minorEastAsia" w:eastAsiaTheme="minorEastAsia"/>
                <w:b/>
                <w:bCs/>
                <w:color w:val="auto"/>
                <w:kern w:val="2"/>
                <w:sz w:val="24"/>
                <w:szCs w:val="22"/>
                <w:highlight w:val="none"/>
              </w:rPr>
            </w:pPr>
            <w:r>
              <w:rPr>
                <w:rFonts w:hint="eastAsia" w:cs="@仿宋_GB2312" w:asciiTheme="minorEastAsia" w:hAnsiTheme="minorEastAsia" w:eastAsiaTheme="minorEastAsia"/>
                <w:b/>
                <w:bCs/>
                <w:color w:val="auto"/>
                <w:kern w:val="2"/>
                <w:sz w:val="24"/>
                <w:szCs w:val="22"/>
                <w:highlight w:val="none"/>
              </w:rPr>
              <w:t>2.安全生产费用：不低于</w:t>
            </w:r>
            <w:r>
              <w:rPr>
                <w:rFonts w:hint="eastAsia" w:cs="@仿宋_GB2312" w:asciiTheme="minorEastAsia" w:hAnsiTheme="minorEastAsia" w:eastAsiaTheme="minorEastAsia"/>
                <w:b/>
                <w:bCs/>
                <w:color w:val="auto"/>
                <w:kern w:val="2"/>
                <w:sz w:val="24"/>
                <w:szCs w:val="22"/>
                <w:highlight w:val="none"/>
                <w:lang w:val="en-US" w:eastAsia="zh-CN"/>
              </w:rPr>
              <w:t>16736.00</w:t>
            </w:r>
            <w:r>
              <w:rPr>
                <w:rFonts w:hint="eastAsia" w:cs="@仿宋_GB2312" w:asciiTheme="minorEastAsia" w:hAnsiTheme="minorEastAsia" w:eastAsiaTheme="minorEastAsia"/>
                <w:b/>
                <w:bCs/>
                <w:color w:val="auto"/>
                <w:kern w:val="2"/>
                <w:sz w:val="24"/>
                <w:szCs w:val="22"/>
                <w:highlight w:val="none"/>
              </w:rPr>
              <w:t>元，否则其响应文件将被认定为响应无效。</w:t>
            </w:r>
          </w:p>
          <w:p w14:paraId="572CEC0C">
            <w:pPr>
              <w:numPr>
                <w:ilvl w:val="0"/>
                <w:numId w:val="0"/>
              </w:numPr>
              <w:spacing w:line="360" w:lineRule="auto"/>
              <w:rPr>
                <w:rFonts w:hint="default" w:cs="@仿宋_GB2312" w:asciiTheme="minorEastAsia" w:hAnsiTheme="minorEastAsia" w:eastAsiaTheme="minorEastAsia"/>
                <w:b/>
                <w:bCs/>
                <w:color w:val="auto"/>
                <w:kern w:val="2"/>
                <w:sz w:val="24"/>
                <w:szCs w:val="22"/>
                <w:highlight w:val="none"/>
                <w:lang w:val="en-US" w:eastAsia="zh-CN"/>
              </w:rPr>
            </w:pPr>
            <w:r>
              <w:rPr>
                <w:rFonts w:hint="eastAsia" w:cs="@仿宋_GB2312" w:asciiTheme="minorEastAsia" w:hAnsiTheme="minorEastAsia" w:eastAsiaTheme="minorEastAsia"/>
                <w:b/>
                <w:bCs/>
                <w:color w:val="auto"/>
                <w:kern w:val="2"/>
                <w:sz w:val="24"/>
                <w:szCs w:val="22"/>
                <w:highlight w:val="none"/>
                <w:lang w:val="en-US" w:eastAsia="zh-CN"/>
              </w:rPr>
              <w:t>3.</w:t>
            </w:r>
            <w:r>
              <w:rPr>
                <w:rFonts w:hint="eastAsia" w:cs="@仿宋_GB2312" w:asciiTheme="minorEastAsia" w:hAnsiTheme="minorEastAsia" w:eastAsiaTheme="minorEastAsia"/>
                <w:b/>
                <w:bCs/>
                <w:color w:val="auto"/>
                <w:kern w:val="2"/>
                <w:sz w:val="24"/>
                <w:szCs w:val="22"/>
                <w:highlight w:val="none"/>
              </w:rPr>
              <w:t>临时措施费：3000.00元。此项费用作为不可竞争项包含在总报价内，供应商需按固定价格计入总报价，否则其响应文件将被认定为响应无效。</w:t>
            </w:r>
          </w:p>
          <w:p w14:paraId="4717948F">
            <w:pPr>
              <w:numPr>
                <w:ilvl w:val="0"/>
                <w:numId w:val="0"/>
              </w:numPr>
              <w:spacing w:line="360" w:lineRule="auto"/>
              <w:rPr>
                <w:rFonts w:hint="eastAsia" w:eastAsia="@微软简标宋"/>
                <w:b/>
                <w:bCs/>
                <w:kern w:val="2"/>
                <w:sz w:val="21"/>
                <w:szCs w:val="22"/>
                <w:highlight w:val="none"/>
                <w:lang w:eastAsia="zh-CN"/>
              </w:rPr>
            </w:pPr>
            <w:r>
              <w:rPr>
                <w:rFonts w:hint="eastAsia" w:cs="@仿宋_GB2312" w:asciiTheme="minorEastAsia" w:hAnsiTheme="minorEastAsia" w:eastAsiaTheme="minorEastAsia"/>
                <w:b/>
                <w:bCs/>
                <w:color w:val="auto"/>
                <w:kern w:val="2"/>
                <w:sz w:val="24"/>
                <w:szCs w:val="22"/>
                <w:highlight w:val="none"/>
                <w:lang w:val="en-US" w:eastAsia="zh-CN"/>
              </w:rPr>
              <w:t>4.</w:t>
            </w:r>
            <w:r>
              <w:rPr>
                <w:rFonts w:hint="eastAsia" w:cs="@仿宋_GB2312" w:asciiTheme="minorEastAsia" w:hAnsiTheme="minorEastAsia" w:eastAsiaTheme="minorEastAsia"/>
                <w:b/>
                <w:bCs/>
                <w:color w:val="auto"/>
                <w:kern w:val="2"/>
                <w:sz w:val="24"/>
                <w:szCs w:val="22"/>
                <w:highlight w:val="none"/>
                <w:lang w:val="en-US"/>
              </w:rPr>
              <w:t>除</w:t>
            </w:r>
            <w:r>
              <w:rPr>
                <w:rFonts w:hint="eastAsia" w:cs="@仿宋_GB2312" w:asciiTheme="minorEastAsia" w:hAnsiTheme="minorEastAsia" w:eastAsiaTheme="minorEastAsia"/>
                <w:b/>
                <w:bCs/>
                <w:color w:val="auto"/>
                <w:kern w:val="2"/>
                <w:sz w:val="24"/>
                <w:szCs w:val="22"/>
                <w:highlight w:val="none"/>
                <w:lang w:val="en-US" w:eastAsia="zh-CN"/>
              </w:rPr>
              <w:t>磋商</w:t>
            </w:r>
            <w:r>
              <w:rPr>
                <w:rFonts w:hint="eastAsia" w:cs="@仿宋_GB2312" w:asciiTheme="minorEastAsia" w:hAnsiTheme="minorEastAsia" w:eastAsiaTheme="minorEastAsia"/>
                <w:b/>
                <w:bCs/>
                <w:color w:val="auto"/>
                <w:kern w:val="2"/>
                <w:sz w:val="24"/>
                <w:szCs w:val="22"/>
                <w:highlight w:val="none"/>
                <w:lang w:val="en-US"/>
              </w:rPr>
              <w:t>文件另有规定外</w:t>
            </w:r>
            <w:r>
              <w:rPr>
                <w:rFonts w:hint="eastAsia" w:cs="@仿宋_GB2312" w:asciiTheme="minorEastAsia" w:hAnsiTheme="minorEastAsia" w:eastAsiaTheme="minorEastAsia"/>
                <w:b/>
                <w:bCs/>
                <w:color w:val="auto"/>
                <w:kern w:val="2"/>
                <w:sz w:val="24"/>
                <w:szCs w:val="22"/>
                <w:highlight w:val="none"/>
                <w:lang w:val="en-US" w:eastAsia="zh-CN"/>
              </w:rPr>
              <w:t>，供应商</w:t>
            </w:r>
            <w:r>
              <w:rPr>
                <w:rFonts w:hint="eastAsia" w:cs="@仿宋_GB2312" w:asciiTheme="minorEastAsia" w:hAnsiTheme="minorEastAsia" w:eastAsiaTheme="minorEastAsia"/>
                <w:b/>
                <w:bCs/>
                <w:color w:val="auto"/>
                <w:kern w:val="2"/>
                <w:sz w:val="24"/>
                <w:szCs w:val="22"/>
                <w:highlight w:val="none"/>
                <w:lang w:val="en-US"/>
              </w:rPr>
              <w:t>不得随意增加、删除或涂改</w:t>
            </w:r>
            <w:r>
              <w:rPr>
                <w:rFonts w:hint="eastAsia" w:cs="@仿宋_GB2312" w:asciiTheme="minorEastAsia" w:hAnsiTheme="minorEastAsia" w:eastAsiaTheme="minorEastAsia"/>
                <w:b/>
                <w:bCs/>
                <w:color w:val="auto"/>
                <w:kern w:val="2"/>
                <w:sz w:val="24"/>
                <w:szCs w:val="22"/>
                <w:highlight w:val="none"/>
                <w:lang w:val="en-US" w:eastAsia="zh-CN"/>
              </w:rPr>
              <w:t>磋商</w:t>
            </w:r>
            <w:r>
              <w:rPr>
                <w:rFonts w:hint="eastAsia" w:cs="@仿宋_GB2312" w:asciiTheme="minorEastAsia" w:hAnsiTheme="minorEastAsia" w:eastAsiaTheme="minorEastAsia"/>
                <w:b/>
                <w:bCs/>
                <w:color w:val="auto"/>
                <w:kern w:val="2"/>
                <w:sz w:val="24"/>
                <w:szCs w:val="22"/>
                <w:highlight w:val="none"/>
                <w:lang w:val="en-US"/>
              </w:rPr>
              <w:t>文件工程量清单中的任何内容</w:t>
            </w:r>
            <w:r>
              <w:rPr>
                <w:rFonts w:hint="eastAsia" w:cs="@仿宋_GB2312" w:asciiTheme="minorEastAsia" w:hAnsiTheme="minorEastAsia" w:eastAsiaTheme="minorEastAsia"/>
                <w:b/>
                <w:bCs/>
                <w:color w:val="auto"/>
                <w:kern w:val="2"/>
                <w:sz w:val="24"/>
                <w:szCs w:val="22"/>
                <w:highlight w:val="none"/>
                <w:lang w:val="en-US" w:eastAsia="zh-CN"/>
              </w:rPr>
              <w:t>，</w:t>
            </w:r>
            <w:r>
              <w:rPr>
                <w:rFonts w:hint="eastAsia" w:cs="@仿宋_GB2312" w:asciiTheme="minorEastAsia" w:hAnsiTheme="minorEastAsia" w:eastAsiaTheme="minorEastAsia"/>
                <w:b/>
                <w:bCs/>
                <w:color w:val="auto"/>
                <w:kern w:val="2"/>
                <w:sz w:val="24"/>
                <w:szCs w:val="22"/>
                <w:highlight w:val="none"/>
                <w:lang w:val="en-US"/>
              </w:rPr>
              <w:t>否则其响应文件将被认定为响应无效。</w:t>
            </w:r>
          </w:p>
        </w:tc>
      </w:tr>
      <w:tr w14:paraId="04B05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C128B73">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764B0141">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7031CF4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1.</w:t>
            </w:r>
            <w:r>
              <w:rPr>
                <w:rFonts w:hint="eastAsia" w:cs="@仿宋_GB2312" w:asciiTheme="minorEastAsia" w:hAnsiTheme="minorEastAsia" w:eastAsiaTheme="minorEastAsia"/>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2159B6A5">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2.</w:t>
            </w:r>
            <w:r>
              <w:rPr>
                <w:rFonts w:hint="eastAsia" w:cs="@仿宋_GB2312" w:asciiTheme="minorEastAsia" w:hAnsiTheme="minorEastAsia" w:eastAsiaTheme="minorEastAsia"/>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17F4B5E6">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cs="Times New Roman" w:eastAsiaTheme="minorEastAsia"/>
                <w:color w:val="auto"/>
                <w:kern w:val="2"/>
                <w:sz w:val="24"/>
                <w:szCs w:val="22"/>
                <w:highlight w:val="none"/>
                <w:lang w:val="en-US" w:eastAsia="zh-CN"/>
              </w:rPr>
              <w:t>3.</w:t>
            </w:r>
            <w:r>
              <w:rPr>
                <w:rFonts w:hint="eastAsia" w:cs="@仿宋_GB2312" w:asciiTheme="minorEastAsia" w:hAnsiTheme="minorEastAsia" w:eastAsiaTheme="minorEastAsia"/>
                <w:color w:val="auto"/>
                <w:kern w:val="2"/>
                <w:sz w:val="24"/>
                <w:szCs w:val="22"/>
                <w:highlight w:val="none"/>
              </w:rPr>
              <w:t>供应商在工程实施过程中用工行为，必须严格执行国家及地方政府的有关规定，依法签订劳动合同，并按规定及时足额支付工资。</w:t>
            </w:r>
          </w:p>
          <w:p w14:paraId="229A78B0">
            <w:pPr>
              <w:spacing w:line="360" w:lineRule="auto"/>
              <w:rPr>
                <w:rFonts w:hint="eastAsia" w:ascii="宋体" w:hAnsi="宋体" w:eastAsia="宋体"/>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olor w:val="auto"/>
                <w:kern w:val="2"/>
                <w:sz w:val="24"/>
                <w:szCs w:val="18"/>
                <w:highlight w:val="none"/>
              </w:rPr>
              <w:t>：</w:t>
            </w:r>
          </w:p>
          <w:p w14:paraId="729B77AC">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4D1A62F">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w:t>
            </w:r>
            <w:r>
              <w:rPr>
                <w:rFonts w:hint="eastAsia" w:cs="宋体" w:asciiTheme="minorHAnsi" w:hAnsiTheme="minorHAnsi" w:eastAsiaTheme="minorEastAsia"/>
                <w:kern w:val="2"/>
                <w:sz w:val="24"/>
                <w:szCs w:val="24"/>
              </w:rPr>
              <w:t>项目法人</w:t>
            </w:r>
            <w:r>
              <w:rPr>
                <w:rFonts w:hint="eastAsia" w:ascii="宋体" w:hAnsi="宋体" w:eastAsia="宋体" w:cs="宋体"/>
                <w:color w:val="auto"/>
                <w:kern w:val="2"/>
                <w:sz w:val="24"/>
                <w:szCs w:val="24"/>
                <w:highlight w:val="none"/>
              </w:rPr>
              <w:t>将对包装材料和运输环节作为履约验收条款进行验收。</w:t>
            </w:r>
          </w:p>
        </w:tc>
      </w:tr>
      <w:tr w14:paraId="5677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0E132C0">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6</w:t>
            </w:r>
          </w:p>
        </w:tc>
        <w:tc>
          <w:tcPr>
            <w:tcW w:w="1310" w:type="dxa"/>
            <w:vAlign w:val="center"/>
          </w:tcPr>
          <w:p w14:paraId="13076DA7">
            <w:pPr>
              <w:spacing w:line="360" w:lineRule="auto"/>
              <w:rPr>
                <w:rFonts w:hint="eastAsia" w:cs="@仿宋_GB2312" w:asciiTheme="minorEastAsia" w:hAnsiTheme="minorEastAsia" w:eastAsiaTheme="minorEastAsia"/>
                <w:b/>
                <w:bCs/>
                <w:color w:val="auto"/>
                <w:kern w:val="2"/>
                <w:sz w:val="24"/>
                <w:szCs w:val="22"/>
                <w:highlight w:val="none"/>
              </w:rPr>
            </w:pPr>
            <w:r>
              <w:rPr>
                <w:rFonts w:hint="eastAsia" w:cs="@仿宋_GB2312" w:asciiTheme="minorEastAsia" w:hAnsiTheme="minorEastAsia" w:eastAsiaTheme="minorEastAsia"/>
                <w:b/>
                <w:bCs/>
                <w:color w:val="auto"/>
                <w:kern w:val="2"/>
                <w:sz w:val="24"/>
                <w:szCs w:val="22"/>
                <w:highlight w:val="none"/>
              </w:rPr>
              <w:t>项目经理</w:t>
            </w:r>
          </w:p>
        </w:tc>
        <w:tc>
          <w:tcPr>
            <w:tcW w:w="6450" w:type="dxa"/>
            <w:vAlign w:val="center"/>
          </w:tcPr>
          <w:p w14:paraId="27DEC92D">
            <w:pPr>
              <w:spacing w:line="360" w:lineRule="auto"/>
              <w:rPr>
                <w:rFonts w:hint="eastAsia" w:ascii="宋体" w:hAnsi="宋体" w:eastAsia="宋体" w:cs="宋体"/>
                <w:b/>
                <w:bCs/>
                <w:color w:val="auto"/>
                <w:kern w:val="2"/>
                <w:sz w:val="24"/>
                <w:szCs w:val="24"/>
                <w:highlight w:val="none"/>
              </w:rPr>
            </w:pPr>
            <w:r>
              <w:rPr>
                <w:rFonts w:hint="eastAsia" w:cs="@仿宋_GB2312" w:asciiTheme="minorEastAsia" w:hAnsiTheme="minorEastAsia" w:eastAsiaTheme="minorEastAsia"/>
                <w:b/>
                <w:bCs/>
                <w:color w:val="auto"/>
                <w:kern w:val="2"/>
                <w:sz w:val="24"/>
                <w:szCs w:val="22"/>
                <w:highlight w:val="none"/>
              </w:rPr>
              <w:t>项目经理须具有水利水电工程专业二级及以上注册建造师执业资格，且具有水行政主管部门颁发的有效的安全生产考核合格证（B证）。提供</w:t>
            </w:r>
            <w:r>
              <w:rPr>
                <w:rFonts w:hint="eastAsia" w:cs="@仿宋_GB2312" w:asciiTheme="minorEastAsia" w:hAnsiTheme="minorEastAsia" w:eastAsiaTheme="minorEastAsia"/>
                <w:b/>
                <w:bCs/>
                <w:color w:val="auto"/>
                <w:kern w:val="2"/>
                <w:sz w:val="24"/>
                <w:szCs w:val="22"/>
                <w:highlight w:val="none"/>
                <w:lang w:val="en-US" w:eastAsia="zh-CN"/>
              </w:rPr>
              <w:t>供应商</w:t>
            </w:r>
            <w:r>
              <w:rPr>
                <w:rFonts w:hint="eastAsia" w:cs="@仿宋_GB2312" w:asciiTheme="minorEastAsia" w:hAnsiTheme="minorEastAsia" w:eastAsiaTheme="minorEastAsia"/>
                <w:b/>
                <w:bCs/>
                <w:color w:val="auto"/>
                <w:kern w:val="2"/>
                <w:sz w:val="24"/>
                <w:szCs w:val="22"/>
                <w:highlight w:val="none"/>
              </w:rPr>
              <w:t>为其缴纳的202</w:t>
            </w:r>
            <w:r>
              <w:rPr>
                <w:rFonts w:hint="eastAsia" w:cs="@仿宋_GB2312" w:asciiTheme="minorEastAsia" w:hAnsiTheme="minorEastAsia" w:eastAsiaTheme="minorEastAsia"/>
                <w:b/>
                <w:bCs/>
                <w:color w:val="auto"/>
                <w:kern w:val="2"/>
                <w:sz w:val="24"/>
                <w:szCs w:val="22"/>
                <w:highlight w:val="none"/>
                <w:lang w:val="en-US" w:eastAsia="zh-CN"/>
              </w:rPr>
              <w:t>5</w:t>
            </w:r>
            <w:r>
              <w:rPr>
                <w:rFonts w:hint="eastAsia" w:cs="@仿宋_GB2312" w:asciiTheme="minorEastAsia" w:hAnsiTheme="minorEastAsia" w:eastAsiaTheme="minorEastAsia"/>
                <w:b/>
                <w:bCs/>
                <w:color w:val="auto"/>
                <w:kern w:val="2"/>
                <w:sz w:val="24"/>
                <w:szCs w:val="22"/>
                <w:highlight w:val="none"/>
              </w:rPr>
              <w:t>年</w:t>
            </w:r>
            <w:r>
              <w:rPr>
                <w:rFonts w:hint="eastAsia" w:cs="@仿宋_GB2312" w:asciiTheme="minorEastAsia" w:hAnsiTheme="minorEastAsia" w:eastAsiaTheme="minorEastAsia"/>
                <w:b/>
                <w:bCs/>
                <w:color w:val="auto"/>
                <w:kern w:val="2"/>
                <w:sz w:val="24"/>
                <w:szCs w:val="22"/>
                <w:highlight w:val="none"/>
                <w:lang w:val="en-US" w:eastAsia="zh-CN"/>
              </w:rPr>
              <w:t>12月</w:t>
            </w:r>
            <w:r>
              <w:rPr>
                <w:rFonts w:hint="eastAsia" w:cs="@仿宋_GB2312" w:asciiTheme="minorEastAsia" w:hAnsiTheme="minorEastAsia" w:eastAsiaTheme="minorEastAsia"/>
                <w:b/>
                <w:bCs/>
                <w:color w:val="auto"/>
                <w:kern w:val="2"/>
                <w:sz w:val="24"/>
                <w:szCs w:val="22"/>
                <w:highlight w:val="none"/>
              </w:rPr>
              <w:t>至今任意一个月社保证明扫描件。</w:t>
            </w:r>
          </w:p>
        </w:tc>
      </w:tr>
      <w:tr w14:paraId="1ED4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99967DD">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2CBC270C">
            <w:pPr>
              <w:pStyle w:val="68"/>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79991AA7">
            <w:pPr>
              <w:spacing w:line="360" w:lineRule="auto"/>
              <w:jc w:val="left"/>
              <w:rPr>
                <w:rFonts w:hint="eastAsia" w:eastAsia="宋体" w:asciiTheme="minorEastAsia" w:hAnsiTheme="minorEastAsia"/>
                <w:color w:val="auto"/>
                <w:kern w:val="2"/>
                <w:sz w:val="24"/>
                <w:szCs w:val="22"/>
                <w:highlight w:val="none"/>
                <w:u w:val="none"/>
                <w:lang w:eastAsia="zh-CN"/>
              </w:rPr>
            </w:pPr>
            <w:r>
              <w:rPr>
                <w:rFonts w:hint="eastAsia" w:asciiTheme="minorEastAsia" w:hAnsiTheme="minorEastAsia" w:eastAsiaTheme="minorEastAsia"/>
                <w:color w:val="auto"/>
                <w:kern w:val="2"/>
                <w:sz w:val="24"/>
                <w:szCs w:val="22"/>
                <w:highlight w:val="none"/>
              </w:rPr>
              <w:t>标的名</w:t>
            </w:r>
            <w:r>
              <w:rPr>
                <w:rFonts w:hint="eastAsia" w:asciiTheme="minorEastAsia" w:hAnsiTheme="minorEastAsia" w:eastAsiaTheme="minorEastAsia"/>
                <w:color w:val="auto"/>
                <w:kern w:val="2"/>
                <w:sz w:val="24"/>
                <w:szCs w:val="22"/>
                <w:highlight w:val="none"/>
                <w:u w:val="none"/>
              </w:rPr>
              <w:t>称：</w:t>
            </w:r>
            <w:r>
              <w:rPr>
                <w:rFonts w:hint="eastAsia"/>
                <w:color w:val="auto"/>
                <w:kern w:val="2"/>
                <w:sz w:val="24"/>
                <w:szCs w:val="18"/>
                <w:highlight w:val="none"/>
                <w:u w:val="none"/>
                <w:lang w:eastAsia="zh-CN"/>
              </w:rPr>
              <w:t>佛子岭、梅山、龙河口等大型水库综合维修养护及安全能力提升项目（第二包）</w:t>
            </w:r>
          </w:p>
          <w:p w14:paraId="511999CE">
            <w:pPr>
              <w:rPr>
                <w:rFonts w:asciiTheme="minorHAnsi" w:hAnsiTheme="minorHAnsi"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u w:val="none"/>
              </w:rPr>
              <w:t>所属行业：建筑业</w:t>
            </w:r>
          </w:p>
        </w:tc>
      </w:tr>
      <w:tr w14:paraId="2096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C8A1C23">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749" w:type="pct"/>
            <w:vAlign w:val="center"/>
          </w:tcPr>
          <w:p w14:paraId="4448E7DF">
            <w:pPr>
              <w:spacing w:line="360" w:lineRule="auto"/>
              <w:ind w:firstLine="435" w:firstLineChars="0"/>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其他</w:t>
            </w:r>
          </w:p>
        </w:tc>
        <w:tc>
          <w:tcPr>
            <w:tcW w:w="3688" w:type="pct"/>
            <w:vAlign w:val="center"/>
          </w:tcPr>
          <w:p w14:paraId="46D1EDC7">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详见工程量清单。</w:t>
            </w:r>
          </w:p>
        </w:tc>
      </w:tr>
    </w:tbl>
    <w:p w14:paraId="5C3CEF28">
      <w:pPr>
        <w:spacing w:line="360" w:lineRule="auto"/>
        <w:ind w:firstLine="480" w:firstLineChars="200"/>
        <w:rPr>
          <w:rFonts w:asciiTheme="minorEastAsia" w:hAnsiTheme="minorEastAsia" w:eastAsiaTheme="minorEastAsia"/>
          <w:color w:val="auto"/>
          <w:sz w:val="24"/>
          <w:highlight w:val="none"/>
        </w:rPr>
      </w:pPr>
    </w:p>
    <w:p w14:paraId="571190D0">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480" w:firstLineChars="200"/>
        <w:jc w:val="left"/>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11FABB2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highlight w:val="none"/>
          <w:lang w:val="zh-CN" w:eastAsia="zh-CN" w:bidi="ar-SA"/>
        </w:rPr>
      </w:pPr>
      <w:r>
        <w:rPr>
          <w:rFonts w:hint="eastAsia"/>
          <w:color w:val="auto"/>
          <w:sz w:val="24"/>
          <w:szCs w:val="18"/>
          <w:highlight w:val="none"/>
          <w:u w:val="none"/>
          <w:lang w:eastAsia="zh-CN"/>
        </w:rPr>
        <w:t>梅山水库位于淮河支流史河上游、安徽省金寨县境内，是一座以防洪、灌溉为主，结合生态、供水、发电等综合利用的大（1）型水库。水库大坝坐落在县城梅山镇南1km处，工程于1954年3月动工兴建，1956年4月大坝竣工。2026年5月被鉴定为一类坝。水库按500年一遇洪水标准设计，5000年一遇洪水标准校核，总库容22.63亿立方米，控制流域面积1970平方千米。枢纽工程由大坝、溢洪道、泄洪隧洞、灌溉补水隧洞、放水底孔、发电厂等组成。</w:t>
      </w:r>
    </w:p>
    <w:p w14:paraId="72C041A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highlight w:val="none"/>
          <w:lang w:val="zh-CN" w:eastAsia="zh-CN" w:bidi="ar-SA"/>
        </w:rPr>
      </w:pPr>
      <w:r>
        <w:rPr>
          <w:rFonts w:hint="eastAsia" w:ascii="宋体" w:hAnsi="宋体" w:eastAsia="宋体" w:cs="宋体"/>
          <w:sz w:val="24"/>
          <w:szCs w:val="24"/>
          <w:highlight w:val="none"/>
          <w:lang w:val="zh-CN" w:eastAsia="zh-CN" w:bidi="ar-SA"/>
        </w:rPr>
        <w:t>本</w:t>
      </w:r>
      <w:r>
        <w:rPr>
          <w:rFonts w:hint="eastAsia" w:cs="宋体"/>
          <w:sz w:val="24"/>
          <w:szCs w:val="24"/>
          <w:highlight w:val="none"/>
          <w:lang w:val="en-US" w:eastAsia="zh-CN" w:bidi="ar-SA"/>
        </w:rPr>
        <w:t>包别项目</w:t>
      </w:r>
      <w:r>
        <w:rPr>
          <w:rFonts w:hint="eastAsia" w:ascii="宋体" w:hAnsi="宋体" w:eastAsia="宋体" w:cs="宋体"/>
          <w:sz w:val="24"/>
          <w:szCs w:val="24"/>
          <w:highlight w:val="none"/>
          <w:lang w:val="zh-CN" w:eastAsia="zh-CN" w:bidi="ar-SA"/>
        </w:rPr>
        <w:t>内容主要</w:t>
      </w:r>
      <w:r>
        <w:rPr>
          <w:rFonts w:hint="eastAsia" w:cs="宋体"/>
          <w:sz w:val="24"/>
          <w:szCs w:val="24"/>
          <w:highlight w:val="none"/>
          <w:lang w:val="en-US" w:eastAsia="zh-CN" w:bidi="ar-SA"/>
        </w:rPr>
        <w:t>为：</w:t>
      </w:r>
      <w:r>
        <w:rPr>
          <w:rFonts w:hint="eastAsia" w:ascii="宋体" w:hAnsi="宋体" w:eastAsia="宋体" w:cs="宋体"/>
          <w:sz w:val="24"/>
          <w:szCs w:val="24"/>
          <w:highlight w:val="none"/>
          <w:lang w:val="zh-CN" w:eastAsia="zh-CN" w:bidi="ar-SA"/>
        </w:rPr>
        <w:t>管理设施维修改造，包括溢洪道、泄洪隧洞、灌溉补水洞等启闭机房维修，新增大坝右岸绕坝渗流监测孔，泄洪隧洞入口大门及围墙等附属设施维修，坝区照明设施维修等。具体内容详见工程量清单。</w:t>
      </w:r>
    </w:p>
    <w:p w14:paraId="76189A29">
      <w:pPr>
        <w:numPr>
          <w:ilvl w:val="-1"/>
          <w:numId w:val="0"/>
        </w:numPr>
        <w:spacing w:line="360" w:lineRule="auto"/>
        <w:ind w:firstLine="482" w:firstLineChars="200"/>
        <w:jc w:val="left"/>
        <w:outlineLvl w:val="1"/>
        <w:rPr>
          <w:rFonts w:hint="eastAsia" w:asciiTheme="minorEastAsia" w:hAnsiTheme="minorEastAsia" w:eastAsiaTheme="minorEastAsia"/>
          <w:color w:val="auto"/>
          <w:sz w:val="24"/>
          <w:highlight w:val="none"/>
          <w:lang w:val="en-US" w:eastAsia="zh-CN"/>
        </w:rPr>
      </w:pPr>
      <w:r>
        <w:rPr>
          <w:rFonts w:hint="eastAsia" w:ascii="Times New Roman" w:hAnsi="Times New Roman" w:eastAsia="宋体"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59E6746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1.工程量清单</w:t>
      </w:r>
    </w:p>
    <w:p w14:paraId="565BBAC9">
      <w:pPr>
        <w:spacing w:line="360" w:lineRule="auto"/>
        <w:ind w:firstLine="482" w:firstLineChars="200"/>
        <w:jc w:val="left"/>
        <w:rPr>
          <w:rFonts w:hint="eastAsia" w:ascii="宋体" w:hAnsi="宋体" w:eastAsia="宋体" w:cs="@仿宋_GB2312"/>
          <w:b/>
          <w:color w:val="auto"/>
          <w:kern w:val="2"/>
          <w:sz w:val="24"/>
          <w:szCs w:val="18"/>
          <w:highlight w:val="none"/>
          <w:lang w:val="en-US" w:eastAsia="zh-CN"/>
        </w:rPr>
      </w:pPr>
      <w:r>
        <w:rPr>
          <w:rFonts w:hint="eastAsia" w:ascii="宋体" w:hAnsi="宋体" w:eastAsia="宋体" w:cs="@仿宋_GB2312"/>
          <w:b/>
          <w:color w:val="auto"/>
          <w:kern w:val="2"/>
          <w:sz w:val="24"/>
          <w:szCs w:val="18"/>
          <w:highlight w:val="none"/>
          <w:lang w:val="en-US" w:eastAsia="zh-CN"/>
        </w:rPr>
        <w:t>详见附件。</w:t>
      </w:r>
    </w:p>
    <w:p w14:paraId="0EB0D736">
      <w:pPr>
        <w:spacing w:line="360" w:lineRule="auto"/>
        <w:ind w:firstLine="482" w:firstLineChars="200"/>
        <w:jc w:val="left"/>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2E2A0F1D">
      <w:pPr>
        <w:spacing w:line="360" w:lineRule="auto"/>
        <w:ind w:firstLine="480" w:firstLineChars="200"/>
        <w:jc w:val="left"/>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7C05ECB7">
      <w:pPr>
        <w:spacing w:line="360" w:lineRule="auto"/>
        <w:ind w:firstLine="480" w:firstLineChars="200"/>
        <w:jc w:val="left"/>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5A259FF3">
      <w:pPr>
        <w:spacing w:line="360" w:lineRule="auto"/>
        <w:ind w:firstLine="480" w:firstLineChars="200"/>
        <w:jc w:val="left"/>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10B337F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eastAsia" w:ascii="宋体" w:hAnsi="宋体" w:eastAsia="宋体" w:cs="Times New Roman"/>
          <w:kern w:val="2"/>
          <w:sz w:val="24"/>
          <w:szCs w:val="22"/>
          <w:highlight w:val="none"/>
          <w:lang w:val="en-US" w:eastAsia="zh-CN"/>
        </w:rPr>
        <w:t>/</w:t>
      </w:r>
      <w:r>
        <w:rPr>
          <w:rFonts w:hint="eastAsia" w:ascii="宋体" w:hAnsi="宋体" w:eastAsia="宋体" w:cs="Times New Roman"/>
          <w:kern w:val="2"/>
          <w:sz w:val="24"/>
          <w:szCs w:val="22"/>
          <w:highlight w:val="none"/>
        </w:rPr>
        <w:t>。</w:t>
      </w:r>
    </w:p>
    <w:p w14:paraId="305A4595">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04265B6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2A33AD51">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2A802567">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25768A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3AFA49A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244F883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76F0D320">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ascii="宋体" w:hAnsi="宋体" w:eastAsia="宋体" w:cs="Times New Roman"/>
          <w:kern w:val="2"/>
          <w:sz w:val="24"/>
          <w:szCs w:val="22"/>
          <w:highlight w:val="none"/>
          <w:lang w:eastAsia="zh-CN"/>
        </w:rPr>
        <w:t>；</w:t>
      </w:r>
    </w:p>
    <w:p w14:paraId="521C304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18F1F1A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74A37B1B">
      <w:pPr>
        <w:spacing w:line="360" w:lineRule="auto"/>
        <w:ind w:firstLine="480" w:firstLineChars="200"/>
        <w:rPr>
          <w:rFonts w:asciiTheme="minorEastAsia" w:hAnsiTheme="minorEastAsia" w:eastAsiaTheme="minorEastAsia"/>
          <w:color w:val="auto"/>
          <w:sz w:val="24"/>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734270EB">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宋体" w:hAnsi="宋体" w:eastAsia="宋体" w:cs="宋体"/>
          <w:b/>
          <w:bCs/>
          <w:sz w:val="24"/>
          <w:szCs w:val="24"/>
          <w:highlight w:val="none"/>
          <w:lang w:val="en-US" w:eastAsia="zh-CN" w:bidi="ar-SA"/>
        </w:rPr>
      </w:pPr>
    </w:p>
    <w:p w14:paraId="139DC0A6">
      <w:pPr>
        <w:keepNext w:val="0"/>
        <w:keepLines w:val="0"/>
        <w:pageBreakBefore w:val="0"/>
        <w:widowControl w:val="0"/>
        <w:kinsoku/>
        <w:wordWrap/>
        <w:overflowPunct/>
        <w:topLinePunct w:val="0"/>
        <w:autoSpaceDE/>
        <w:autoSpaceDN/>
        <w:bidi w:val="0"/>
        <w:adjustRightInd/>
        <w:snapToGrid/>
        <w:spacing w:after="0" w:line="560" w:lineRule="exact"/>
        <w:ind w:firstLine="602" w:firstLineChars="200"/>
        <w:textAlignment w:val="auto"/>
        <w:rPr>
          <w:rFonts w:hint="eastAsia" w:ascii="仿宋_GB2312" w:hAnsi="仿宋_GB2312" w:eastAsia="仿宋_GB2312" w:cs="仿宋_GB2312"/>
          <w:b/>
          <w:bCs/>
          <w:sz w:val="30"/>
          <w:szCs w:val="30"/>
          <w:highlight w:val="none"/>
          <w:lang w:val="en-US" w:eastAsia="zh-CN"/>
        </w:rPr>
        <w:sectPr>
          <w:footerReference r:id="rId4" w:type="default"/>
          <w:pgSz w:w="11906" w:h="16838"/>
          <w:pgMar w:top="1440" w:right="1633" w:bottom="1440" w:left="1746"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EEACBA5">
      <w:pPr>
        <w:spacing w:line="360" w:lineRule="auto"/>
        <w:jc w:val="center"/>
        <w:outlineLvl w:val="0"/>
        <w:rPr>
          <w:rFonts w:asciiTheme="minorEastAsia" w:hAnsiTheme="minorEastAsia" w:eastAsiaTheme="minorEastAsia"/>
          <w:b/>
          <w:color w:val="auto"/>
          <w:sz w:val="28"/>
          <w:highlight w:val="none"/>
        </w:rPr>
      </w:pPr>
      <w:bookmarkStart w:id="33" w:name="_Toc11353"/>
      <w:r>
        <w:rPr>
          <w:rFonts w:hint="eastAsia" w:asciiTheme="minorEastAsia" w:hAnsiTheme="minorEastAsia" w:eastAsiaTheme="minorEastAsia"/>
          <w:b/>
          <w:color w:val="auto"/>
          <w:sz w:val="28"/>
          <w:highlight w:val="none"/>
        </w:rPr>
        <w:t>第四章  评审方法和标准</w:t>
      </w:r>
      <w:bookmarkEnd w:id="33"/>
    </w:p>
    <w:p w14:paraId="405AFB19">
      <w:pPr>
        <w:spacing w:line="360" w:lineRule="auto"/>
        <w:ind w:firstLine="482" w:firstLineChars="200"/>
        <w:jc w:val="left"/>
        <w:outlineLvl w:val="1"/>
        <w:rPr>
          <w:rFonts w:asciiTheme="minorEastAsia" w:hAnsiTheme="minorEastAsia" w:eastAsiaTheme="minorEastAsia"/>
          <w:b/>
          <w:color w:val="auto"/>
          <w:sz w:val="24"/>
          <w:highlight w:val="none"/>
        </w:rPr>
      </w:pPr>
      <w:bookmarkStart w:id="34" w:name="_Toc3679"/>
      <w:bookmarkStart w:id="35" w:name="_Toc31533"/>
      <w:r>
        <w:rPr>
          <w:rFonts w:hint="eastAsia" w:asciiTheme="minorEastAsia" w:hAnsiTheme="minorEastAsia" w:eastAsiaTheme="minorEastAsia"/>
          <w:b/>
          <w:color w:val="auto"/>
          <w:sz w:val="24"/>
          <w:highlight w:val="none"/>
        </w:rPr>
        <w:t>一、总则</w:t>
      </w:r>
      <w:bookmarkEnd w:id="34"/>
      <w:bookmarkEnd w:id="35"/>
    </w:p>
    <w:p w14:paraId="55427744">
      <w:pPr>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8736BF2">
      <w:pPr>
        <w:spacing w:line="360" w:lineRule="auto"/>
        <w:ind w:firstLine="482" w:firstLineChars="200"/>
        <w:jc w:val="left"/>
        <w:outlineLvl w:val="1"/>
        <w:rPr>
          <w:rFonts w:asciiTheme="minorEastAsia" w:hAnsiTheme="minorEastAsia" w:eastAsiaTheme="minorEastAsia"/>
          <w:b/>
          <w:color w:val="auto"/>
          <w:sz w:val="24"/>
          <w:highlight w:val="none"/>
        </w:rPr>
      </w:pPr>
      <w:bookmarkStart w:id="36" w:name="_Toc16232"/>
      <w:bookmarkStart w:id="37" w:name="_Toc13405"/>
      <w:r>
        <w:rPr>
          <w:rFonts w:hint="eastAsia" w:asciiTheme="minorEastAsia" w:hAnsiTheme="minorEastAsia" w:eastAsiaTheme="minorEastAsia"/>
          <w:b/>
          <w:color w:val="auto"/>
          <w:sz w:val="24"/>
          <w:highlight w:val="none"/>
        </w:rPr>
        <w:t>二、评审方法</w:t>
      </w:r>
      <w:bookmarkEnd w:id="36"/>
      <w:bookmarkEnd w:id="37"/>
    </w:p>
    <w:p w14:paraId="6D85C35D">
      <w:pPr>
        <w:spacing w:line="360" w:lineRule="auto"/>
        <w:ind w:firstLine="482" w:firstLineChars="200"/>
        <w:jc w:val="left"/>
        <w:outlineLvl w:val="2"/>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2.1初审</w:t>
      </w:r>
    </w:p>
    <w:p w14:paraId="01006C3B">
      <w:pPr>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357"/>
        <w:gridCol w:w="3867"/>
        <w:gridCol w:w="2599"/>
      </w:tblGrid>
      <w:tr w14:paraId="56DD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5000" w:type="pct"/>
            <w:gridSpan w:val="4"/>
            <w:tcBorders>
              <w:bottom w:val="single" w:color="auto" w:sz="4" w:space="0"/>
            </w:tcBorders>
            <w:vAlign w:val="center"/>
          </w:tcPr>
          <w:p w14:paraId="093729DD">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46D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5A5D2716">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29066BA6">
            <w:pPr>
              <w:pStyle w:val="69"/>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0C8807FF">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6DC65911">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1A3A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190C42D7">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77535CBB">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268" w:type="pct"/>
            <w:tcBorders>
              <w:bottom w:val="single" w:color="auto" w:sz="4" w:space="0"/>
            </w:tcBorders>
            <w:vAlign w:val="center"/>
          </w:tcPr>
          <w:p w14:paraId="2B4144DE">
            <w:pPr>
              <w:spacing w:after="0" w:line="360" w:lineRule="auto"/>
              <w:ind w:right="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42E28D80">
            <w:pPr>
              <w:spacing w:after="0" w:line="360" w:lineRule="auto"/>
              <w:ind w:right="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6474E787">
            <w:pPr>
              <w:spacing w:after="0" w:line="360" w:lineRule="auto"/>
              <w:ind w:right="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43E3C9BA">
            <w:pPr>
              <w:spacing w:after="0" w:line="360" w:lineRule="auto"/>
              <w:ind w:right="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5BDC6DC5">
            <w:pPr>
              <w:spacing w:after="0" w:line="360" w:lineRule="auto"/>
              <w:ind w:right="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524" w:type="pct"/>
            <w:tcBorders>
              <w:bottom w:val="single" w:color="auto" w:sz="4" w:space="0"/>
            </w:tcBorders>
            <w:vAlign w:val="center"/>
          </w:tcPr>
          <w:p w14:paraId="72169DB6">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7BFB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3713D55">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0C6F2D6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469DA493">
            <w:pPr>
              <w:wordWrap w:val="0"/>
              <w:topLinePunct/>
              <w:spacing w:after="0" w:line="360" w:lineRule="auto"/>
              <w:ind w:right="0" w:rightChars="0"/>
              <w:jc w:val="left"/>
              <w:rPr>
                <w:rFonts w:ascii="Calibri" w:hAnsi="Calibri" w:cs="Times New Roman"/>
                <w:color w:val="auto"/>
                <w:kern w:val="2"/>
                <w:sz w:val="24"/>
                <w:szCs w:val="22"/>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524" w:type="pct"/>
            <w:vAlign w:val="center"/>
          </w:tcPr>
          <w:p w14:paraId="4B2B2C47">
            <w:pPr>
              <w:spacing w:line="360" w:lineRule="auto"/>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17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6BAD0112">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49F2A0A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004C8599">
            <w:pPr>
              <w:wordWrap w:val="0"/>
              <w:topLinePunct/>
              <w:spacing w:after="0" w:line="360" w:lineRule="auto"/>
              <w:ind w:right="0" w:rightChars="0"/>
              <w:jc w:val="left"/>
              <w:rPr>
                <w:rFonts w:ascii="Calibri" w:hAnsi="Calibri" w:cs="Times New Roman"/>
                <w:color w:val="auto"/>
                <w:kern w:val="2"/>
                <w:sz w:val="24"/>
                <w:szCs w:val="22"/>
                <w:highlight w:val="none"/>
              </w:rPr>
            </w:pP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20AC20DE">
            <w:pPr>
              <w:spacing w:line="360" w:lineRule="auto"/>
              <w:jc w:val="left"/>
              <w:rPr>
                <w:rFonts w:hint="eastAsia" w:cs="Times New Roman"/>
                <w:color w:val="auto"/>
                <w:kern w:val="2"/>
                <w:sz w:val="24"/>
                <w:szCs w:val="22"/>
                <w:highlight w:val="none"/>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r>
              <w:rPr>
                <w:rFonts w:hint="eastAsia" w:cs="宋体"/>
                <w:sz w:val="24"/>
                <w:szCs w:val="24"/>
                <w:highlight w:val="none"/>
                <w:lang w:eastAsia="zh-CN"/>
              </w:rPr>
              <w:t>。</w:t>
            </w:r>
          </w:p>
        </w:tc>
      </w:tr>
      <w:tr w14:paraId="6104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8A07B30">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078F8623">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6EC19E94">
            <w:pPr>
              <w:wordWrap w:val="0"/>
              <w:topLinePunct/>
              <w:spacing w:after="0" w:line="360" w:lineRule="auto"/>
              <w:ind w:right="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44C319A2">
            <w:pPr>
              <w:wordWrap w:val="0"/>
              <w:topLinePunct/>
              <w:spacing w:after="0" w:line="360" w:lineRule="auto"/>
              <w:ind w:right="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tc>
        <w:tc>
          <w:tcPr>
            <w:tcW w:w="1524" w:type="pct"/>
            <w:vAlign w:val="center"/>
          </w:tcPr>
          <w:p w14:paraId="35FBCB66">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522F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66ABE5E">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508169DD">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268" w:type="pct"/>
            <w:vAlign w:val="center"/>
          </w:tcPr>
          <w:p w14:paraId="0128CE7C">
            <w:pPr>
              <w:spacing w:after="50" w:line="360" w:lineRule="auto"/>
              <w:ind w:right="-10" w:rightChars="0"/>
              <w:jc w:val="center"/>
              <w:rPr>
                <w:rFonts w:ascii="Calibri" w:hAnsi="Calibri" w:cs="Times New Roman"/>
                <w:color w:val="auto"/>
                <w:kern w:val="2"/>
                <w:sz w:val="24"/>
                <w:szCs w:val="22"/>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524" w:type="pct"/>
            <w:vAlign w:val="center"/>
          </w:tcPr>
          <w:p w14:paraId="389442EA">
            <w:pPr>
              <w:spacing w:after="50" w:line="360" w:lineRule="auto"/>
              <w:ind w:right="-10" w:rightChars="0"/>
              <w:jc w:val="both"/>
              <w:rPr>
                <w:rFonts w:hint="eastAsia" w:cs="Times New Roman"/>
                <w:color w:val="auto"/>
                <w:kern w:val="2"/>
                <w:sz w:val="24"/>
                <w:szCs w:val="28"/>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7AB75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7EADD14">
            <w:pPr>
              <w:adjustRightInd w:val="0"/>
              <w:snapToGrid w:val="0"/>
              <w:spacing w:line="360" w:lineRule="auto"/>
              <w:ind w:right="-10" w:rightChars="0"/>
              <w:jc w:val="center"/>
              <w:rPr>
                <w:rFonts w:hint="eastAsia" w:cs="Times New Roman"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6</w:t>
            </w:r>
          </w:p>
        </w:tc>
        <w:tc>
          <w:tcPr>
            <w:tcW w:w="796" w:type="pct"/>
            <w:vAlign w:val="center"/>
          </w:tcPr>
          <w:p w14:paraId="0B0D1B2A">
            <w:pPr>
              <w:spacing w:after="50" w:line="360" w:lineRule="auto"/>
              <w:ind w:right="-10" w:rightChars="0"/>
              <w:jc w:val="both"/>
              <w:rPr>
                <w:rFonts w:ascii="Calibri" w:hAnsi="Calibri" w:cs="Times New Roman"/>
                <w:color w:val="auto"/>
                <w:kern w:val="2"/>
                <w:sz w:val="24"/>
                <w:szCs w:val="24"/>
                <w:highlight w:val="none"/>
              </w:rPr>
            </w:pPr>
            <w:r>
              <w:rPr>
                <w:rFonts w:hint="eastAsia" w:ascii="宋体" w:hAnsi="宋体" w:eastAsia="宋体" w:cs="宋体"/>
                <w:spacing w:val="10"/>
                <w:sz w:val="24"/>
                <w:szCs w:val="24"/>
                <w:highlight w:val="none"/>
                <w:lang w:val="en-US" w:eastAsia="zh-CN"/>
              </w:rPr>
              <w:t>项目经理</w:t>
            </w:r>
          </w:p>
        </w:tc>
        <w:tc>
          <w:tcPr>
            <w:tcW w:w="2268" w:type="pct"/>
            <w:vAlign w:val="center"/>
          </w:tcPr>
          <w:p w14:paraId="08F70821">
            <w:pPr>
              <w:spacing w:after="50"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1524" w:type="pct"/>
            <w:vAlign w:val="center"/>
          </w:tcPr>
          <w:p w14:paraId="323B8D59">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6E02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3E4FACAE">
            <w:pPr>
              <w:adjustRightInd w:val="0"/>
              <w:snapToGrid w:val="0"/>
              <w:spacing w:line="360" w:lineRule="auto"/>
              <w:ind w:right="-10" w:rightChars="0"/>
              <w:jc w:val="center"/>
              <w:rPr>
                <w:rFonts w:hint="eastAsia" w:cs="Times New Roman" w:eastAsiaTheme="minorEastAsia"/>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796" w:type="pct"/>
            <w:vAlign w:val="center"/>
          </w:tcPr>
          <w:p w14:paraId="626403B2">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Times New Roman"/>
                <w:color w:val="auto"/>
                <w:kern w:val="2"/>
                <w:sz w:val="24"/>
                <w:highlight w:val="none"/>
              </w:rPr>
              <w:t>授权书</w:t>
            </w:r>
          </w:p>
        </w:tc>
        <w:tc>
          <w:tcPr>
            <w:tcW w:w="2268" w:type="pct"/>
            <w:vAlign w:val="center"/>
          </w:tcPr>
          <w:p w14:paraId="793FCFF1">
            <w:pPr>
              <w:adjustRightInd w:val="0"/>
              <w:snapToGrid w:val="0"/>
              <w:spacing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1524" w:type="pct"/>
            <w:vAlign w:val="center"/>
          </w:tcPr>
          <w:p w14:paraId="7F9D6E43">
            <w:pPr>
              <w:adjustRightInd w:val="0"/>
              <w:snapToGrid w:val="0"/>
              <w:spacing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6FD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CC0501B">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olor w:val="auto"/>
                <w:sz w:val="24"/>
                <w:highlight w:val="none"/>
                <w:lang w:val="en-US" w:eastAsia="zh-CN"/>
              </w:rPr>
              <w:t>8</w:t>
            </w:r>
          </w:p>
        </w:tc>
        <w:tc>
          <w:tcPr>
            <w:tcW w:w="796" w:type="pct"/>
            <w:vAlign w:val="center"/>
          </w:tcPr>
          <w:p w14:paraId="318E1CD7">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Times New Roman"/>
                <w:color w:val="auto"/>
                <w:kern w:val="2"/>
                <w:sz w:val="24"/>
                <w:highlight w:val="none"/>
                <w:lang w:val="en-US" w:eastAsia="zh-CN"/>
              </w:rPr>
              <w:t>磋商</w:t>
            </w:r>
            <w:r>
              <w:rPr>
                <w:rFonts w:hint="eastAsia" w:ascii="宋体" w:hAnsi="宋体" w:eastAsia="宋体" w:cs="Times New Roman"/>
                <w:color w:val="auto"/>
                <w:kern w:val="2"/>
                <w:sz w:val="24"/>
                <w:highlight w:val="none"/>
              </w:rPr>
              <w:t>响应函</w:t>
            </w:r>
          </w:p>
        </w:tc>
        <w:tc>
          <w:tcPr>
            <w:tcW w:w="2268" w:type="pct"/>
            <w:vAlign w:val="center"/>
          </w:tcPr>
          <w:p w14:paraId="5B337567">
            <w:pPr>
              <w:adjustRightInd w:val="0"/>
              <w:snapToGrid w:val="0"/>
              <w:spacing w:line="360" w:lineRule="auto"/>
              <w:ind w:right="-10" w:rightChars="0"/>
              <w:jc w:val="center"/>
              <w:rPr>
                <w:rFonts w:ascii="Calibri" w:hAnsi="Calibri" w:cs="Times New Roman"/>
                <w:color w:val="auto"/>
                <w:kern w:val="2"/>
                <w:sz w:val="24"/>
                <w:szCs w:val="22"/>
                <w:highlight w:val="none"/>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1524" w:type="pct"/>
            <w:vAlign w:val="center"/>
          </w:tcPr>
          <w:p w14:paraId="11A49FBF">
            <w:pPr>
              <w:adjustRightInd w:val="0"/>
              <w:snapToGrid w:val="0"/>
              <w:spacing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2AD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2A1B7097">
            <w:pPr>
              <w:adjustRightInd w:val="0"/>
              <w:snapToGrid w:val="0"/>
              <w:spacing w:line="360" w:lineRule="auto"/>
              <w:ind w:right="-10" w:rightChars="0"/>
              <w:jc w:val="center"/>
              <w:rPr>
                <w:rFonts w:cs="Times New Roman"/>
                <w:color w:val="auto"/>
                <w:kern w:val="2"/>
                <w:sz w:val="24"/>
                <w:szCs w:val="22"/>
                <w:highlight w:val="none"/>
              </w:rPr>
            </w:pPr>
            <w:r>
              <w:rPr>
                <w:rFonts w:hint="eastAsia" w:cs="Times New Roman" w:asciiTheme="minorEastAsia" w:hAnsiTheme="minorEastAsia" w:eastAsiaTheme="minorEastAsia"/>
                <w:color w:val="auto"/>
                <w:kern w:val="2"/>
                <w:sz w:val="24"/>
                <w:szCs w:val="22"/>
                <w:highlight w:val="none"/>
                <w:lang w:val="en-US" w:eastAsia="zh-CN"/>
              </w:rPr>
              <w:t>9</w:t>
            </w:r>
          </w:p>
        </w:tc>
        <w:tc>
          <w:tcPr>
            <w:tcW w:w="796" w:type="pct"/>
            <w:vAlign w:val="center"/>
          </w:tcPr>
          <w:p w14:paraId="39CAD38D">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268" w:type="pct"/>
            <w:vAlign w:val="center"/>
          </w:tcPr>
          <w:p w14:paraId="0C8AFAA6">
            <w:pPr>
              <w:pStyle w:val="21"/>
              <w:rPr>
                <w:rFonts w:hint="eastAsia"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1.符合磋商文件要求。</w:t>
            </w:r>
          </w:p>
          <w:p w14:paraId="0C8AFAA6">
            <w:pPr>
              <w:pStyle w:val="21"/>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rPr>
              <w:t>2.供应商最后报价均不得高于磋商文件（公告）列明的项目预算、最高限价；第一次和最后报价中分项报价均不得高于列明的各分项最高限价</w:t>
            </w:r>
            <w:r>
              <w:rPr>
                <w:rFonts w:hint="eastAsia" w:asciiTheme="minorEastAsia" w:hAnsiTheme="minorEastAsia" w:eastAsiaTheme="minorEastAsia"/>
                <w:b/>
                <w:bCs/>
                <w:color w:val="auto"/>
                <w:sz w:val="24"/>
                <w:szCs w:val="28"/>
                <w:highlight w:val="none"/>
                <w:lang w:eastAsia="zh-CN"/>
              </w:rPr>
              <w:t>。</w:t>
            </w:r>
          </w:p>
          <w:p w14:paraId="0C8AFAA6">
            <w:pPr>
              <w:pStyle w:val="21"/>
              <w:rPr>
                <w:rFonts w:hint="eastAsia"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lang w:val="en-US" w:eastAsia="zh-CN"/>
              </w:rPr>
              <w:t>3</w:t>
            </w:r>
            <w:r>
              <w:rPr>
                <w:rFonts w:hint="eastAsia" w:asciiTheme="minorEastAsia" w:hAnsiTheme="minorEastAsia" w:eastAsiaTheme="minorEastAsia"/>
                <w:b/>
                <w:bCs/>
                <w:color w:val="auto"/>
                <w:sz w:val="24"/>
                <w:szCs w:val="28"/>
                <w:highlight w:val="none"/>
              </w:rPr>
              <w:t>.安全生产费用：符合磋商文件要求。安全生产费用不低于16736.</w:t>
            </w:r>
            <w:r>
              <w:rPr>
                <w:rFonts w:hint="eastAsia" w:asciiTheme="minorEastAsia" w:hAnsiTheme="minorEastAsia" w:eastAsiaTheme="minorEastAsia"/>
                <w:b/>
                <w:bCs/>
                <w:color w:val="auto"/>
                <w:sz w:val="24"/>
                <w:szCs w:val="28"/>
                <w:highlight w:val="none"/>
                <w:lang w:val="en-US" w:eastAsia="zh-CN"/>
              </w:rPr>
              <w:t>00</w:t>
            </w:r>
            <w:r>
              <w:rPr>
                <w:rFonts w:hint="eastAsia" w:asciiTheme="minorEastAsia" w:hAnsiTheme="minorEastAsia" w:eastAsiaTheme="minorEastAsia"/>
                <w:b/>
                <w:bCs/>
                <w:color w:val="auto"/>
                <w:sz w:val="24"/>
                <w:szCs w:val="28"/>
                <w:highlight w:val="none"/>
              </w:rPr>
              <w:t>元。</w:t>
            </w:r>
          </w:p>
          <w:p w14:paraId="2F80A735">
            <w:pPr>
              <w:pStyle w:val="21"/>
              <w:wordWrap w:val="0"/>
              <w:topLinePunct/>
              <w:spacing w:after="0" w:line="360" w:lineRule="auto"/>
              <w:jc w:val="left"/>
              <w:rPr>
                <w:highlight w:val="none"/>
              </w:rPr>
            </w:pPr>
            <w:r>
              <w:rPr>
                <w:rFonts w:hint="eastAsia" w:asciiTheme="minorEastAsia" w:hAnsiTheme="minorEastAsia" w:eastAsiaTheme="minorEastAsia" w:cstheme="minorBidi"/>
                <w:b/>
                <w:bCs/>
                <w:color w:val="auto"/>
                <w:sz w:val="24"/>
                <w:szCs w:val="28"/>
                <w:highlight w:val="none"/>
                <w:lang w:val="en-US" w:eastAsia="zh-CN"/>
              </w:rPr>
              <w:t>4</w:t>
            </w:r>
            <w:r>
              <w:rPr>
                <w:rFonts w:hint="eastAsia" w:asciiTheme="minorEastAsia" w:hAnsiTheme="minorEastAsia" w:eastAsiaTheme="minorEastAsia" w:cstheme="minorBidi"/>
                <w:b/>
                <w:bCs/>
                <w:color w:val="auto"/>
                <w:sz w:val="24"/>
                <w:szCs w:val="28"/>
                <w:highlight w:val="none"/>
                <w:lang w:val="en-US"/>
              </w:rPr>
              <w:t>.临时措施费：3000.00元。此项费用作为不可竞争项包含在总报价内，供应商需按固定价格计入总报价，否则其响应文件将被认定为响应无效。</w:t>
            </w:r>
          </w:p>
        </w:tc>
        <w:tc>
          <w:tcPr>
            <w:tcW w:w="1524" w:type="pct"/>
            <w:vAlign w:val="center"/>
          </w:tcPr>
          <w:p w14:paraId="4CAD1303">
            <w:pPr>
              <w:adjustRightInd w:val="0"/>
              <w:snapToGrid w:val="0"/>
              <w:spacing w:line="360" w:lineRule="auto"/>
              <w:ind w:right="-10" w:rightChars="0"/>
              <w:jc w:val="center"/>
              <w:rPr>
                <w:rFonts w:hint="eastAsia" w:asciiTheme="majorEastAsia" w:hAnsiTheme="majorEastAsia" w:eastAsiaTheme="majorEastAsia"/>
                <w:color w:val="auto"/>
                <w:sz w:val="24"/>
                <w:highlight w:val="none"/>
              </w:rPr>
            </w:pPr>
            <w:r>
              <w:rPr>
                <w:rFonts w:hint="eastAsia" w:ascii="宋体" w:hAnsi="宋体" w:eastAsia="宋体" w:cs="宋体"/>
                <w:b w:val="0"/>
                <w:bCs w:val="0"/>
                <w:color w:val="auto"/>
                <w:sz w:val="24"/>
                <w:szCs w:val="24"/>
                <w:highlight w:val="none"/>
                <w:lang w:val="en-US" w:eastAsia="zh-CN"/>
              </w:rPr>
              <w:t>详见第三章采购需求</w:t>
            </w:r>
          </w:p>
        </w:tc>
      </w:tr>
      <w:tr w14:paraId="07F5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B254595">
            <w:pPr>
              <w:adjustRightInd w:val="0"/>
              <w:snapToGrid w:val="0"/>
              <w:spacing w:line="360" w:lineRule="auto"/>
              <w:ind w:right="-10" w:rightChars="0"/>
              <w:jc w:val="center"/>
              <w:rPr>
                <w:rFonts w:hint="default" w:cs="Times New Roman" w:asciiTheme="minorEastAsia" w:hAnsiTheme="minorEastAsia" w:eastAsiaTheme="minorEastAsia"/>
                <w:color w:val="auto"/>
                <w:kern w:val="2"/>
                <w:sz w:val="24"/>
                <w:szCs w:val="22"/>
                <w:highlight w:val="none"/>
                <w:lang w:val="en-US" w:eastAsia="zh-CN"/>
              </w:rPr>
            </w:pPr>
            <w:r>
              <w:rPr>
                <w:rFonts w:hint="eastAsia" w:cs="Times New Roman" w:asciiTheme="minorEastAsia" w:hAnsiTheme="minorEastAsia" w:eastAsiaTheme="minorEastAsia"/>
                <w:color w:val="auto"/>
                <w:kern w:val="2"/>
                <w:sz w:val="24"/>
                <w:szCs w:val="22"/>
                <w:highlight w:val="none"/>
                <w:lang w:val="en-US" w:eastAsia="zh-CN"/>
              </w:rPr>
              <w:t>10</w:t>
            </w:r>
          </w:p>
        </w:tc>
        <w:tc>
          <w:tcPr>
            <w:tcW w:w="796" w:type="pct"/>
            <w:vAlign w:val="center"/>
          </w:tcPr>
          <w:p w14:paraId="1CE4E8EB">
            <w:pPr>
              <w:spacing w:after="50" w:line="360" w:lineRule="auto"/>
              <w:ind w:right="-10" w:rightChars="0"/>
              <w:jc w:val="center"/>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诚信履约承诺函</w:t>
            </w:r>
          </w:p>
        </w:tc>
        <w:tc>
          <w:tcPr>
            <w:tcW w:w="3867" w:type="dxa"/>
            <w:vAlign w:val="center"/>
          </w:tcPr>
          <w:p w14:paraId="1D2876AA">
            <w:pPr>
              <w:adjustRightInd w:val="0"/>
              <w:snapToGrid w:val="0"/>
              <w:spacing w:line="360" w:lineRule="auto"/>
              <w:ind w:right="-10" w:rightChars="0"/>
              <w:jc w:val="center"/>
              <w:rPr>
                <w:rFonts w:hint="eastAsia" w:asciiTheme="minorEastAsia" w:hAnsiTheme="minorEastAsia" w:eastAsiaTheme="minorEastAsia" w:cstheme="minorBidi"/>
                <w:b/>
                <w:bCs/>
                <w:color w:val="auto"/>
                <w:sz w:val="24"/>
                <w:szCs w:val="28"/>
                <w:highlight w:val="none"/>
                <w:lang w:val="en-US" w:eastAsia="zh-CN"/>
              </w:rPr>
            </w:pPr>
            <w:r>
              <w:rPr>
                <w:rFonts w:hint="eastAsia" w:ascii="宋体" w:hAnsi="宋体" w:eastAsia="宋体" w:cs="Times New Roman"/>
                <w:color w:val="auto"/>
                <w:kern w:val="2"/>
                <w:sz w:val="24"/>
                <w:szCs w:val="22"/>
                <w:highlight w:val="none"/>
              </w:rPr>
              <w:t>符合</w:t>
            </w:r>
            <w:r>
              <w:rPr>
                <w:rFonts w:hint="eastAsia" w:ascii="宋体" w:hAnsi="宋体" w:eastAsia="宋体" w:cs="Times New Roman"/>
                <w:color w:val="auto"/>
                <w:kern w:val="2"/>
                <w:sz w:val="24"/>
                <w:szCs w:val="22"/>
                <w:highlight w:val="none"/>
                <w:lang w:val="en-US" w:eastAsia="zh-CN"/>
              </w:rPr>
              <w:t>磋商</w:t>
            </w:r>
            <w:r>
              <w:rPr>
                <w:rFonts w:hint="eastAsia" w:ascii="宋体" w:hAnsi="宋体" w:eastAsia="宋体" w:cs="Times New Roman"/>
                <w:color w:val="auto"/>
                <w:kern w:val="2"/>
                <w:sz w:val="24"/>
                <w:szCs w:val="22"/>
                <w:highlight w:val="none"/>
              </w:rPr>
              <w:t>文件要求</w:t>
            </w:r>
          </w:p>
        </w:tc>
        <w:tc>
          <w:tcPr>
            <w:tcW w:w="2599" w:type="dxa"/>
            <w:vAlign w:val="center"/>
          </w:tcPr>
          <w:p w14:paraId="6D8D215F">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p>
        </w:tc>
      </w:tr>
      <w:tr w14:paraId="2827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0CBE375D">
            <w:pPr>
              <w:adjustRightInd w:val="0"/>
              <w:snapToGrid w:val="0"/>
              <w:spacing w:line="360" w:lineRule="auto"/>
              <w:ind w:right="-10" w:rightChars="0"/>
              <w:jc w:val="center"/>
              <w:rPr>
                <w:rFonts w:hint="default" w:cs="Times New Roman" w:asciiTheme="minorEastAsia" w:hAnsiTheme="minorEastAsia" w:eastAsiaTheme="minorEastAsia"/>
                <w:color w:val="auto"/>
                <w:kern w:val="2"/>
                <w:sz w:val="24"/>
                <w:szCs w:val="22"/>
                <w:highlight w:val="none"/>
                <w:lang w:val="en-US" w:eastAsia="zh-CN"/>
              </w:rPr>
            </w:pPr>
            <w:r>
              <w:rPr>
                <w:rFonts w:hint="eastAsia" w:cs="Times New Roman" w:asciiTheme="minorEastAsia" w:hAnsiTheme="minorEastAsia" w:eastAsiaTheme="minorEastAsia"/>
                <w:color w:val="auto"/>
                <w:kern w:val="2"/>
                <w:sz w:val="24"/>
                <w:szCs w:val="22"/>
                <w:highlight w:val="none"/>
                <w:lang w:val="en-US" w:eastAsia="zh-CN"/>
              </w:rPr>
              <w:t>11</w:t>
            </w:r>
          </w:p>
        </w:tc>
        <w:tc>
          <w:tcPr>
            <w:tcW w:w="796" w:type="pct"/>
            <w:vAlign w:val="center"/>
          </w:tcPr>
          <w:p w14:paraId="463AE4D8">
            <w:pPr>
              <w:spacing w:after="50" w:line="360" w:lineRule="auto"/>
              <w:ind w:right="-10" w:rightChars="0"/>
              <w:jc w:val="center"/>
              <w:rPr>
                <w:rFonts w:hint="eastAsia" w:cs="Times New Roman"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其他要求</w:t>
            </w:r>
          </w:p>
        </w:tc>
        <w:tc>
          <w:tcPr>
            <w:tcW w:w="2268" w:type="pct"/>
            <w:vAlign w:val="center"/>
          </w:tcPr>
          <w:p w14:paraId="0FA7D307">
            <w:pPr>
              <w:spacing w:after="50" w:line="360" w:lineRule="auto"/>
              <w:ind w:right="-10" w:rightChars="0"/>
              <w:jc w:val="left"/>
              <w:rPr>
                <w:rFonts w:hint="eastAsia" w:cs="Times New Roman" w:asciiTheme="minorEastAsia" w:hAnsiTheme="minorEastAsia" w:eastAsiaTheme="minorEastAsia"/>
                <w:color w:val="auto"/>
                <w:kern w:val="2"/>
                <w:sz w:val="24"/>
                <w:szCs w:val="22"/>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524" w:type="pct"/>
            <w:vAlign w:val="center"/>
          </w:tcPr>
          <w:p w14:paraId="56E2C9F8">
            <w:pPr>
              <w:adjustRightInd w:val="0"/>
              <w:snapToGrid w:val="0"/>
              <w:spacing w:line="360" w:lineRule="auto"/>
              <w:ind w:right="-10" w:rightChars="0"/>
              <w:jc w:val="center"/>
              <w:rPr>
                <w:rFonts w:hint="eastAsia" w:asciiTheme="majorEastAsia" w:hAnsiTheme="majorEastAsia" w:eastAsiaTheme="majorEastAsia"/>
                <w:color w:val="auto"/>
                <w:sz w:val="24"/>
                <w:highlight w:val="none"/>
              </w:rPr>
            </w:pPr>
          </w:p>
        </w:tc>
      </w:tr>
      <w:tr w14:paraId="2BCB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1EB36777">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679ADF89">
            <w:pPr>
              <w:adjustRightInd w:val="0"/>
              <w:snapToGrid w:val="0"/>
              <w:ind w:right="-10"/>
              <w:jc w:val="left"/>
              <w:rPr>
                <w:rFonts w:hint="eastAsia" w:ascii="Calibri" w:hAnsi="Calibri" w:cs="Times New Roman"/>
                <w:color w:val="auto"/>
                <w:kern w:val="2"/>
                <w:sz w:val="24"/>
                <w:szCs w:val="22"/>
                <w:highlight w:val="none"/>
              </w:rPr>
            </w:pPr>
          </w:p>
        </w:tc>
      </w:tr>
    </w:tbl>
    <w:p w14:paraId="232CFAE8">
      <w:pPr>
        <w:spacing w:line="360" w:lineRule="auto"/>
        <w:ind w:firstLine="482"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82" w:firstLineChars="200"/>
        <w:jc w:val="left"/>
        <w:outlineLvl w:val="2"/>
        <w:rPr>
          <w:rFonts w:hint="eastAsia" w:asciiTheme="minorEastAsia" w:hAnsiTheme="minorEastAsia" w:eastAsiaTheme="minorEastAsia"/>
          <w:b/>
          <w:bCs/>
          <w:sz w:val="24"/>
          <w:highlight w:val="none"/>
        </w:rPr>
      </w:pPr>
      <w:r>
        <w:rPr>
          <w:rFonts w:hint="eastAsia" w:asciiTheme="minorEastAsia" w:hAnsiTheme="minorEastAsia" w:eastAsiaTheme="minorEastAsia"/>
          <w:b/>
          <w:bCs/>
          <w:sz w:val="24"/>
          <w:highlight w:val="none"/>
          <w:lang w:val="en-US" w:eastAsia="zh-CN"/>
        </w:rPr>
        <w:t>2.2</w:t>
      </w:r>
      <w:r>
        <w:rPr>
          <w:rFonts w:hint="eastAsia" w:asciiTheme="minorEastAsia" w:hAnsiTheme="minorEastAsia" w:eastAsiaTheme="minorEastAsia"/>
          <w:b/>
          <w:bCs/>
          <w:sz w:val="24"/>
          <w:highlight w:val="none"/>
        </w:rPr>
        <w:t>异常低价</w:t>
      </w:r>
      <w:r>
        <w:rPr>
          <w:rFonts w:hint="eastAsia" w:asciiTheme="minorEastAsia" w:hAnsiTheme="minorEastAsia" w:eastAsiaTheme="minorEastAsia"/>
          <w:b/>
          <w:bCs/>
          <w:sz w:val="24"/>
          <w:highlight w:val="none"/>
          <w:lang w:val="en-US" w:eastAsia="zh-CN"/>
        </w:rPr>
        <w:t>响应</w:t>
      </w:r>
      <w:r>
        <w:rPr>
          <w:rFonts w:hint="eastAsia" w:asciiTheme="minorEastAsia" w:hAnsiTheme="minorEastAsia" w:eastAsiaTheme="minorEastAsia"/>
          <w:b/>
          <w:bCs/>
          <w:sz w:val="24"/>
          <w:highlight w:val="none"/>
        </w:rPr>
        <w:t>审查</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379"/>
        <w:gridCol w:w="4224"/>
        <w:gridCol w:w="2154"/>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5000" w:type="pct"/>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tcBorders>
              <w:bottom w:val="single" w:color="auto" w:sz="4" w:space="0"/>
            </w:tcBorders>
            <w:vAlign w:val="center"/>
          </w:tcPr>
          <w:p w14:paraId="24C66339">
            <w:pPr>
              <w:spacing w:line="360" w:lineRule="auto"/>
              <w:jc w:val="center"/>
              <w:rPr>
                <w:rFonts w:ascii="宋体" w:hAnsi="宋体" w:eastAsia="宋体"/>
                <w:sz w:val="24"/>
                <w:szCs w:val="24"/>
                <w:highlight w:val="none"/>
              </w:rPr>
            </w:pPr>
            <w:r>
              <w:rPr>
                <w:rFonts w:hint="eastAsia" w:ascii="宋体" w:hAnsi="宋体" w:eastAsia="宋体" w:cs="Times New Roman"/>
                <w:sz w:val="24"/>
                <w:szCs w:val="24"/>
                <w:highlight w:val="none"/>
                <w:lang w:val="en-US" w:eastAsia="zh-CN"/>
              </w:rPr>
              <w:t>序号</w:t>
            </w:r>
          </w:p>
        </w:tc>
        <w:tc>
          <w:tcPr>
            <w:tcW w:w="809" w:type="pct"/>
            <w:tcBorders>
              <w:bottom w:val="single" w:color="auto" w:sz="4" w:space="0"/>
            </w:tcBorders>
            <w:vAlign w:val="center"/>
          </w:tcPr>
          <w:p w14:paraId="242D7536">
            <w:pPr>
              <w:wordWrap w:val="0"/>
              <w:topLinePunct/>
              <w:spacing w:line="360" w:lineRule="auto"/>
              <w:ind w:firstLine="0" w:firstLineChars="0"/>
              <w:jc w:val="center"/>
              <w:rPr>
                <w:rFonts w:ascii="宋体" w:hAnsi="宋体" w:eastAsia="宋体"/>
                <w:kern w:val="2"/>
                <w:sz w:val="24"/>
                <w:szCs w:val="24"/>
                <w:highlight w:val="none"/>
              </w:rPr>
            </w:pPr>
            <w:r>
              <w:rPr>
                <w:rFonts w:hint="eastAsia" w:ascii="宋体" w:hAnsi="宋体" w:eastAsia="宋体" w:cs="Times New Roman"/>
                <w:sz w:val="24"/>
                <w:szCs w:val="24"/>
                <w:highlight w:val="none"/>
                <w:lang w:val="en-US" w:eastAsia="zh-CN"/>
              </w:rPr>
              <w:t>评审指标</w:t>
            </w:r>
          </w:p>
        </w:tc>
        <w:tc>
          <w:tcPr>
            <w:tcW w:w="2478" w:type="pct"/>
            <w:tcBorders>
              <w:bottom w:val="single" w:color="auto" w:sz="4" w:space="0"/>
            </w:tcBorders>
            <w:vAlign w:val="center"/>
          </w:tcPr>
          <w:p w14:paraId="63EC8315">
            <w:pPr>
              <w:spacing w:line="360" w:lineRule="auto"/>
              <w:ind w:firstLine="0" w:firstLineChars="0"/>
              <w:jc w:val="center"/>
              <w:rPr>
                <w:rFonts w:ascii="宋体" w:hAnsi="宋体" w:eastAsia="宋体"/>
                <w:sz w:val="24"/>
                <w:szCs w:val="24"/>
                <w:highlight w:val="none"/>
              </w:rPr>
            </w:pPr>
            <w:r>
              <w:rPr>
                <w:rFonts w:hint="eastAsia" w:ascii="宋体" w:hAnsi="宋体" w:eastAsia="宋体" w:cs="Times New Roman"/>
                <w:sz w:val="24"/>
                <w:szCs w:val="24"/>
                <w:highlight w:val="none"/>
                <w:lang w:val="en-US" w:eastAsia="zh-CN"/>
              </w:rPr>
              <w:t>评审标准</w:t>
            </w:r>
          </w:p>
        </w:tc>
        <w:tc>
          <w:tcPr>
            <w:tcW w:w="1262" w:type="pct"/>
            <w:tcBorders>
              <w:bottom w:val="single" w:color="auto" w:sz="4" w:space="0"/>
            </w:tcBorders>
            <w:vAlign w:val="center"/>
          </w:tcPr>
          <w:p w14:paraId="39E809DA">
            <w:pPr>
              <w:spacing w:line="360" w:lineRule="auto"/>
              <w:jc w:val="center"/>
              <w:rPr>
                <w:rFonts w:ascii="宋体" w:hAnsi="宋体" w:eastAsia="宋体"/>
                <w:sz w:val="24"/>
                <w:szCs w:val="24"/>
                <w:highlight w:val="none"/>
              </w:rPr>
            </w:pPr>
            <w:r>
              <w:rPr>
                <w:rFonts w:hint="eastAsia" w:ascii="宋体" w:hAnsi="宋体" w:eastAsia="宋体" w:cs="Times New Roman"/>
                <w:sz w:val="24"/>
                <w:szCs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449" w:type="pct"/>
            <w:tcBorders>
              <w:bottom w:val="single" w:color="auto" w:sz="4" w:space="0"/>
            </w:tcBorders>
            <w:vAlign w:val="center"/>
          </w:tcPr>
          <w:p w14:paraId="53262601">
            <w:pPr>
              <w:spacing w:line="360" w:lineRule="auto"/>
              <w:ind w:firstLine="0" w:firstLineChars="0"/>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809" w:type="pct"/>
            <w:tcBorders>
              <w:bottom w:val="single" w:color="auto" w:sz="4" w:space="0"/>
            </w:tcBorders>
            <w:vAlign w:val="center"/>
          </w:tcPr>
          <w:p w14:paraId="4828CEF5">
            <w:pPr>
              <w:spacing w:line="360" w:lineRule="auto"/>
              <w:jc w:val="center"/>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2478" w:type="pct"/>
            <w:tcBorders>
              <w:bottom w:val="single" w:color="auto" w:sz="4" w:space="0"/>
            </w:tcBorders>
            <w:vAlign w:val="center"/>
          </w:tcPr>
          <w:p w14:paraId="14855D12">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w:t>
            </w:r>
            <w:r>
              <w:rPr>
                <w:rFonts w:hint="eastAsia" w:ascii="宋体" w:hAnsi="宋体" w:eastAsia="宋体" w:cs="宋体"/>
                <w:b w:val="0"/>
                <w:bCs w:val="0"/>
                <w:i w:val="0"/>
                <w:iCs w:val="0"/>
                <w:color w:val="auto"/>
                <w:sz w:val="24"/>
                <w:szCs w:val="24"/>
                <w:highlight w:val="none"/>
                <w:u w:val="none"/>
                <w:lang w:val="en-US" w:eastAsia="zh-CN"/>
              </w:rPr>
              <w:t>价＜全部通过初审供应商响应报价平均值×65%；</w:t>
            </w:r>
          </w:p>
          <w:p w14:paraId="12D6E1A2">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（2）报价＜通过初审的次低报价供应商响应报价×65%；</w:t>
            </w:r>
          </w:p>
          <w:p w14:paraId="595C90C5">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（3）报价＜采购项目最高限价（如采购项目未设定最高限价的，以采购项目预算金额作为最高限价）×65%</w:t>
            </w:r>
            <w:r>
              <w:rPr>
                <w:rFonts w:hint="eastAsia" w:ascii="宋体" w:hAnsi="宋体" w:eastAsia="宋体" w:cs="宋体"/>
                <w:b w:val="0"/>
                <w:bCs w:val="0"/>
                <w:i w:val="0"/>
                <w:iCs w:val="0"/>
                <w:sz w:val="24"/>
                <w:szCs w:val="24"/>
                <w:highlight w:val="none"/>
                <w:u w:val="none"/>
                <w:lang w:val="en-US" w:eastAsia="zh-CN"/>
              </w:rPr>
              <w:t>；</w:t>
            </w:r>
          </w:p>
          <w:p w14:paraId="6545F9B4">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1F1C5BD8">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（1）上述第（1）-（3）项数值计算：涉及总价、单价的精确到“分”并四舍五入，涉及费率的精确到小数点后两位，第三位四舍五入（例：如平均值为123.456元，即为123.46元；如平均值为80.126%，即为80.13%）。</w:t>
            </w:r>
          </w:p>
          <w:p w14:paraId="361741D1">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（2）上述报价均为供应商最后报价。</w:t>
            </w:r>
          </w:p>
        </w:tc>
        <w:tc>
          <w:tcPr>
            <w:tcW w:w="1262" w:type="pct"/>
            <w:vAlign w:val="center"/>
          </w:tcPr>
          <w:p w14:paraId="4F4E35CC">
            <w:pPr>
              <w:spacing w:line="360" w:lineRule="auto"/>
              <w:ind w:firstLine="0" w:firstLineChars="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09D88CC1">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326F5DD3">
      <w:pPr>
        <w:pStyle w:val="1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sz w:val="24"/>
          <w:highlight w:val="none"/>
        </w:rPr>
      </w:pPr>
      <w:r>
        <w:rPr>
          <w:rFonts w:hint="eastAsia" w:ascii="宋体" w:hAnsi="宋体" w:eastAsia="宋体"/>
          <w:sz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62F5CAA0">
      <w:pPr>
        <w:spacing w:line="360" w:lineRule="auto"/>
        <w:ind w:firstLine="480" w:firstLineChars="200"/>
        <w:jc w:val="left"/>
        <w:outlineLvl w:val="9"/>
        <w:rPr>
          <w:rFonts w:hint="eastAsia" w:asciiTheme="minorEastAsia" w:hAnsiTheme="minorEastAsia" w:eastAsiaTheme="minorEastAsia"/>
          <w:b/>
          <w:color w:val="auto"/>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7BFD6065">
      <w:pPr>
        <w:spacing w:line="360" w:lineRule="auto"/>
        <w:ind w:firstLine="482" w:firstLineChars="200"/>
        <w:jc w:val="left"/>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452E0AAF">
      <w:pPr>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32962D26">
      <w:pPr>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10 </w:t>
      </w:r>
      <w:r>
        <w:rPr>
          <w:rFonts w:asciiTheme="minorEastAsia" w:hAnsiTheme="minorEastAsia" w:eastAsiaTheme="minorEastAsia"/>
          <w:color w:val="auto"/>
          <w:sz w:val="24"/>
          <w:highlight w:val="none"/>
        </w:rPr>
        <w:t>%。具体评分细则如下：</w:t>
      </w:r>
    </w:p>
    <w:tbl>
      <w:tblPr>
        <w:tblStyle w:val="54"/>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719"/>
        <w:gridCol w:w="3744"/>
        <w:gridCol w:w="1480"/>
      </w:tblGrid>
      <w:tr w14:paraId="206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75" w:type="pct"/>
            <w:tcBorders>
              <w:top w:val="single" w:color="auto" w:sz="4" w:space="0"/>
              <w:left w:val="single" w:color="auto" w:sz="4" w:space="0"/>
              <w:bottom w:val="single" w:color="auto" w:sz="4" w:space="0"/>
              <w:right w:val="single" w:color="auto" w:sz="4" w:space="0"/>
            </w:tcBorders>
            <w:vAlign w:val="center"/>
          </w:tcPr>
          <w:p w14:paraId="4357460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21" w:type="pct"/>
            <w:tcBorders>
              <w:top w:val="single" w:color="auto" w:sz="4" w:space="0"/>
              <w:left w:val="single" w:color="auto" w:sz="4" w:space="0"/>
              <w:bottom w:val="single" w:color="auto" w:sz="4" w:space="0"/>
              <w:right w:val="single" w:color="auto" w:sz="4" w:space="0"/>
            </w:tcBorders>
            <w:vAlign w:val="center"/>
          </w:tcPr>
          <w:p w14:paraId="7D05556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224" w:type="pct"/>
            <w:tcBorders>
              <w:top w:val="single" w:color="auto" w:sz="4" w:space="0"/>
              <w:left w:val="single" w:color="auto" w:sz="4" w:space="0"/>
              <w:bottom w:val="single" w:color="auto" w:sz="4" w:space="0"/>
              <w:right w:val="single" w:color="auto" w:sz="4" w:space="0"/>
            </w:tcBorders>
            <w:vAlign w:val="center"/>
          </w:tcPr>
          <w:p w14:paraId="67F9C7F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878" w:type="pct"/>
            <w:tcBorders>
              <w:top w:val="single" w:color="auto" w:sz="4" w:space="0"/>
              <w:left w:val="single" w:color="auto" w:sz="4" w:space="0"/>
              <w:bottom w:val="single" w:color="auto" w:sz="4" w:space="0"/>
              <w:right w:val="single" w:color="auto" w:sz="4" w:space="0"/>
            </w:tcBorders>
            <w:vAlign w:val="center"/>
          </w:tcPr>
          <w:p w14:paraId="297FDA23">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538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vMerge w:val="restart"/>
            <w:tcBorders>
              <w:top w:val="single" w:color="auto" w:sz="4" w:space="0"/>
              <w:left w:val="single" w:color="auto" w:sz="4" w:space="0"/>
              <w:right w:val="single" w:color="auto" w:sz="4" w:space="0"/>
            </w:tcBorders>
            <w:vAlign w:val="center"/>
          </w:tcPr>
          <w:p w14:paraId="7E7B7E0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DCFB4E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none"/>
                <w:lang w:val="en-US" w:eastAsia="zh-CN"/>
              </w:rPr>
              <w:t>90</w:t>
            </w:r>
            <w:r>
              <w:rPr>
                <w:rFonts w:hint="eastAsia" w:asciiTheme="minorEastAsia" w:hAnsiTheme="minorEastAsia" w:eastAsiaTheme="minorEastAsia"/>
                <w:color w:val="auto"/>
                <w:sz w:val="24"/>
                <w:highlight w:val="none"/>
              </w:rPr>
              <w:t>分）</w:t>
            </w:r>
          </w:p>
        </w:tc>
        <w:tc>
          <w:tcPr>
            <w:tcW w:w="1021" w:type="pct"/>
            <w:tcBorders>
              <w:top w:val="single" w:color="auto" w:sz="4" w:space="0"/>
              <w:left w:val="single" w:color="auto" w:sz="4" w:space="0"/>
              <w:bottom w:val="single" w:color="auto" w:sz="4" w:space="0"/>
              <w:right w:val="single" w:color="auto" w:sz="4" w:space="0"/>
            </w:tcBorders>
            <w:vAlign w:val="center"/>
          </w:tcPr>
          <w:p w14:paraId="4060C640">
            <w:pPr>
              <w:spacing w:line="360" w:lineRule="auto"/>
              <w:jc w:val="center"/>
              <w:rPr>
                <w:rFonts w:asciiTheme="minorEastAsia" w:hAnsiTheme="minorEastAsia" w:eastAsiaTheme="minorEastAsia"/>
                <w:bCs/>
                <w:color w:val="auto"/>
                <w:sz w:val="24"/>
                <w:highlight w:val="none"/>
              </w:rPr>
            </w:pPr>
            <w:r>
              <w:rPr>
                <w:rFonts w:ascii="宋体" w:hAnsi="宋体" w:eastAsia="宋体" w:cs="宋体"/>
                <w:color w:val="auto"/>
                <w:kern w:val="0"/>
                <w:sz w:val="24"/>
                <w:szCs w:val="24"/>
                <w:highlight w:val="none"/>
              </w:rPr>
              <w:t>供应商业绩</w:t>
            </w:r>
          </w:p>
        </w:tc>
        <w:tc>
          <w:tcPr>
            <w:tcW w:w="2224" w:type="pct"/>
            <w:tcBorders>
              <w:top w:val="single" w:color="auto" w:sz="4" w:space="0"/>
              <w:left w:val="single" w:color="auto" w:sz="4" w:space="0"/>
              <w:bottom w:val="single" w:color="auto" w:sz="4" w:space="0"/>
              <w:right w:val="single" w:color="auto" w:sz="4" w:space="0"/>
            </w:tcBorders>
            <w:vAlign w:val="center"/>
          </w:tcPr>
          <w:p w14:paraId="335801F7">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rPr>
              <w:t>2021年1月1日以来</w:t>
            </w:r>
            <w:r>
              <w:rPr>
                <w:rFonts w:hint="eastAsia" w:cs="Times New Roman"/>
                <w:b/>
                <w:bCs w:val="0"/>
                <w:color w:val="auto"/>
                <w:sz w:val="24"/>
                <w:highlight w:val="none"/>
              </w:rPr>
              <w:t>（以项目完工时间为准）</w:t>
            </w:r>
            <w:r>
              <w:rPr>
                <w:rFonts w:hint="eastAsia" w:cs="Times New Roman"/>
                <w:bCs/>
                <w:color w:val="auto"/>
                <w:sz w:val="24"/>
                <w:highlight w:val="none"/>
              </w:rPr>
              <w:t>，供应商具有一项</w:t>
            </w:r>
            <w:r>
              <w:rPr>
                <w:rFonts w:hint="eastAsia" w:cs="Times New Roman"/>
                <w:b/>
                <w:bCs w:val="0"/>
                <w:color w:val="auto"/>
                <w:sz w:val="24"/>
                <w:highlight w:val="none"/>
              </w:rPr>
              <w:t>水利工程施工（或维修养护）类</w:t>
            </w:r>
            <w:r>
              <w:rPr>
                <w:rFonts w:hint="eastAsia" w:cs="Times New Roman"/>
                <w:bCs/>
                <w:color w:val="auto"/>
                <w:sz w:val="24"/>
                <w:highlight w:val="none"/>
              </w:rPr>
              <w:t>业绩，得5分。本项满分15分。</w:t>
            </w:r>
          </w:p>
          <w:p w14:paraId="4148CC1E">
            <w:pPr>
              <w:spacing w:line="360" w:lineRule="auto"/>
              <w:jc w:val="left"/>
              <w:rPr>
                <w:rFonts w:asciiTheme="minorEastAsia" w:hAnsiTheme="minorEastAsia" w:eastAsiaTheme="minorEastAsia"/>
                <w:bCs/>
                <w:color w:val="auto"/>
                <w:sz w:val="24"/>
                <w:highlight w:val="none"/>
              </w:rPr>
            </w:pPr>
            <w:r>
              <w:rPr>
                <w:rFonts w:hint="eastAsia" w:ascii="宋体" w:hAnsi="宋体" w:eastAsia="宋体" w:cs="宋体"/>
                <w:b/>
                <w:bCs w:val="0"/>
                <w:color w:val="auto"/>
                <w:kern w:val="0"/>
                <w:sz w:val="24"/>
                <w:szCs w:val="24"/>
                <w:highlight w:val="none"/>
                <w:lang w:val="en-US" w:eastAsia="zh-CN"/>
              </w:rPr>
              <w:t>注：</w:t>
            </w:r>
            <w:r>
              <w:rPr>
                <w:rFonts w:hint="eastAsia" w:ascii="宋体" w:hAnsi="宋体" w:eastAsia="宋体" w:cs="宋体"/>
                <w:b/>
                <w:bCs w:val="0"/>
                <w:color w:val="auto"/>
                <w:kern w:val="2"/>
                <w:sz w:val="24"/>
                <w:szCs w:val="24"/>
                <w:highlight w:val="none"/>
                <w:lang w:val="en-US" w:eastAsia="zh-CN" w:bidi="ar-SA"/>
              </w:rPr>
              <w:t>须同时提供①合同（或协议书）和②</w:t>
            </w:r>
            <w:r>
              <w:rPr>
                <w:rFonts w:hint="eastAsia" w:ascii="宋体" w:hAnsi="宋体" w:eastAsia="宋体" w:cs="宋体"/>
                <w:b/>
                <w:color w:val="auto"/>
                <w:kern w:val="2"/>
                <w:sz w:val="24"/>
                <w:szCs w:val="24"/>
                <w:highlight w:val="none"/>
              </w:rPr>
              <w:t>相应的交（竣工）验收证明</w:t>
            </w:r>
            <w:r>
              <w:rPr>
                <w:rFonts w:hint="eastAsia" w:ascii="宋体" w:hAnsi="宋体" w:eastAsia="宋体" w:cs="宋体"/>
                <w:b/>
                <w:bCs w:val="0"/>
                <w:color w:val="auto"/>
                <w:kern w:val="2"/>
                <w:sz w:val="24"/>
                <w:szCs w:val="24"/>
                <w:highlight w:val="none"/>
                <w:lang w:val="en-US" w:eastAsia="zh-CN" w:bidi="ar-SA"/>
              </w:rPr>
              <w:t>材料扫描件</w:t>
            </w:r>
            <w:r>
              <w:rPr>
                <w:rFonts w:hint="eastAsia" w:ascii="宋体" w:hAnsi="宋体" w:eastAsia="宋体" w:cs="宋体"/>
                <w:b/>
                <w:color w:val="auto"/>
                <w:kern w:val="2"/>
                <w:sz w:val="24"/>
                <w:szCs w:val="24"/>
                <w:highlight w:val="none"/>
              </w:rPr>
              <w:t>或合同甲方出具的项目</w:t>
            </w:r>
            <w:r>
              <w:rPr>
                <w:rFonts w:hint="eastAsia" w:ascii="宋体" w:hAnsi="宋体" w:eastAsia="宋体" w:cs="宋体"/>
                <w:b/>
                <w:color w:val="auto"/>
                <w:kern w:val="2"/>
                <w:sz w:val="24"/>
                <w:szCs w:val="24"/>
                <w:highlight w:val="none"/>
                <w:lang w:val="en-US" w:eastAsia="zh-CN"/>
              </w:rPr>
              <w:t>相关</w:t>
            </w:r>
            <w:r>
              <w:rPr>
                <w:rFonts w:hint="eastAsia" w:ascii="宋体" w:hAnsi="宋体" w:eastAsia="宋体" w:cs="宋体"/>
                <w:b/>
                <w:color w:val="auto"/>
                <w:kern w:val="2"/>
                <w:sz w:val="24"/>
                <w:szCs w:val="24"/>
                <w:highlight w:val="none"/>
              </w:rPr>
              <w:t>已完成证明材料</w:t>
            </w:r>
            <w:r>
              <w:rPr>
                <w:rFonts w:hint="eastAsia" w:ascii="宋体" w:hAnsi="宋体" w:eastAsia="宋体" w:cs="宋体"/>
                <w:b/>
                <w:bCs w:val="0"/>
                <w:color w:val="auto"/>
                <w:kern w:val="2"/>
                <w:sz w:val="24"/>
                <w:szCs w:val="24"/>
                <w:highlight w:val="none"/>
                <w:lang w:val="en-US" w:eastAsia="zh-CN" w:bidi="ar-SA"/>
              </w:rPr>
              <w:t>。如若</w:t>
            </w:r>
            <w:r>
              <w:rPr>
                <w:rFonts w:hint="eastAsia" w:ascii="宋体" w:hAnsi="宋体" w:eastAsia="宋体" w:cs="宋体"/>
                <w:b/>
                <w:color w:val="auto"/>
                <w:kern w:val="2"/>
                <w:sz w:val="24"/>
                <w:szCs w:val="24"/>
                <w:highlight w:val="none"/>
              </w:rPr>
              <w:t>证明材料中不能明确反映出采购文件所要求的内容的（如项目特点、</w:t>
            </w:r>
            <w:r>
              <w:rPr>
                <w:rFonts w:hint="eastAsia" w:ascii="宋体" w:hAnsi="宋体" w:eastAsia="宋体" w:cs="宋体"/>
                <w:b/>
                <w:color w:val="auto"/>
                <w:kern w:val="2"/>
                <w:sz w:val="24"/>
                <w:szCs w:val="24"/>
                <w:highlight w:val="none"/>
                <w:lang w:val="en-US" w:eastAsia="zh-CN"/>
              </w:rPr>
              <w:t>工作内容、验收时间</w:t>
            </w:r>
            <w:r>
              <w:rPr>
                <w:rFonts w:hint="eastAsia" w:ascii="宋体" w:hAnsi="宋体" w:eastAsia="宋体" w:cs="宋体"/>
                <w:b/>
                <w:color w:val="auto"/>
                <w:kern w:val="2"/>
                <w:sz w:val="24"/>
                <w:szCs w:val="24"/>
                <w:highlight w:val="none"/>
              </w:rPr>
              <w:t>等），应另附业主</w:t>
            </w:r>
            <w:r>
              <w:rPr>
                <w:rFonts w:hint="eastAsia" w:ascii="宋体" w:hAnsi="宋体" w:eastAsia="宋体" w:cs="宋体"/>
                <w:b/>
                <w:color w:val="auto"/>
                <w:kern w:val="2"/>
                <w:sz w:val="24"/>
                <w:szCs w:val="24"/>
                <w:highlight w:val="none"/>
                <w:lang w:eastAsia="zh-CN"/>
              </w:rPr>
              <w:t>（</w:t>
            </w:r>
            <w:r>
              <w:rPr>
                <w:rFonts w:hint="eastAsia" w:ascii="宋体" w:hAnsi="宋体" w:eastAsia="宋体" w:cs="宋体"/>
                <w:b/>
                <w:color w:val="auto"/>
                <w:kern w:val="2"/>
                <w:sz w:val="24"/>
                <w:szCs w:val="24"/>
                <w:highlight w:val="none"/>
                <w:lang w:val="en-US" w:eastAsia="zh-CN"/>
              </w:rPr>
              <w:t>或合同甲方</w:t>
            </w:r>
            <w:r>
              <w:rPr>
                <w:rFonts w:hint="eastAsia" w:ascii="宋体" w:hAnsi="宋体" w:eastAsia="宋体" w:cs="宋体"/>
                <w:b/>
                <w:color w:val="auto"/>
                <w:kern w:val="2"/>
                <w:sz w:val="24"/>
                <w:szCs w:val="24"/>
                <w:highlight w:val="none"/>
                <w:lang w:eastAsia="zh-CN"/>
              </w:rPr>
              <w:t>）</w:t>
            </w:r>
            <w:r>
              <w:rPr>
                <w:rFonts w:hint="eastAsia" w:ascii="宋体" w:hAnsi="宋体" w:eastAsia="宋体" w:cs="宋体"/>
                <w:b/>
                <w:color w:val="auto"/>
                <w:kern w:val="2"/>
                <w:sz w:val="24"/>
                <w:szCs w:val="24"/>
                <w:highlight w:val="none"/>
                <w:lang w:val="en-US" w:eastAsia="zh-CN"/>
              </w:rPr>
              <w:t>出具的</w:t>
            </w:r>
            <w:r>
              <w:rPr>
                <w:rFonts w:hint="eastAsia" w:ascii="宋体" w:hAnsi="宋体" w:eastAsia="宋体" w:cs="宋体"/>
                <w:b/>
                <w:color w:val="auto"/>
                <w:kern w:val="2"/>
                <w:sz w:val="24"/>
                <w:szCs w:val="24"/>
                <w:highlight w:val="none"/>
              </w:rPr>
              <w:t>证明材料扫描件予以明确说明</w:t>
            </w:r>
            <w:r>
              <w:rPr>
                <w:rFonts w:hint="eastAsia" w:ascii="宋体" w:hAnsi="宋体" w:eastAsia="宋体" w:cs="宋体"/>
                <w:b/>
                <w:color w:val="auto"/>
                <w:kern w:val="2"/>
                <w:sz w:val="24"/>
                <w:szCs w:val="24"/>
                <w:highlight w:val="none"/>
                <w:lang w:eastAsia="zh-CN"/>
              </w:rPr>
              <w:t>，</w:t>
            </w:r>
            <w:r>
              <w:rPr>
                <w:rFonts w:hint="eastAsia" w:ascii="宋体" w:hAnsi="宋体" w:eastAsia="宋体" w:cs="宋体"/>
                <w:b/>
                <w:color w:val="auto"/>
                <w:kern w:val="2"/>
                <w:sz w:val="24"/>
                <w:szCs w:val="24"/>
                <w:highlight w:val="none"/>
                <w:lang w:val="en-US" w:eastAsia="zh-CN"/>
              </w:rPr>
              <w:t>否则可不予认可</w:t>
            </w:r>
            <w:r>
              <w:rPr>
                <w:rFonts w:hint="eastAsia" w:ascii="宋体" w:hAnsi="宋体" w:eastAsia="宋体" w:cs="宋体"/>
                <w:b/>
                <w:color w:val="auto"/>
                <w:kern w:val="2"/>
                <w:sz w:val="24"/>
                <w:szCs w:val="24"/>
                <w:highlight w:val="none"/>
              </w:rPr>
              <w:t>。</w:t>
            </w:r>
            <w:r>
              <w:rPr>
                <w:rFonts w:hint="eastAsia" w:ascii="宋体" w:hAnsi="宋体" w:eastAsia="宋体" w:cs="宋体"/>
                <w:b/>
                <w:bCs w:val="0"/>
                <w:color w:val="auto"/>
                <w:kern w:val="2"/>
                <w:sz w:val="24"/>
                <w:szCs w:val="24"/>
                <w:highlight w:val="none"/>
                <w:lang w:val="en-US" w:eastAsia="zh-CN" w:bidi="ar-SA"/>
              </w:rPr>
              <w:t>同一合同业绩在本评审项中最多计分一次。</w:t>
            </w:r>
          </w:p>
        </w:tc>
        <w:tc>
          <w:tcPr>
            <w:tcW w:w="878" w:type="pct"/>
            <w:tcBorders>
              <w:top w:val="single" w:color="auto" w:sz="4" w:space="0"/>
              <w:left w:val="single" w:color="auto" w:sz="4" w:space="0"/>
              <w:bottom w:val="single" w:color="auto" w:sz="4" w:space="0"/>
              <w:right w:val="single" w:color="auto" w:sz="4" w:space="0"/>
            </w:tcBorders>
            <w:vAlign w:val="center"/>
          </w:tcPr>
          <w:p w14:paraId="790ED80C">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15</w:t>
            </w:r>
            <w:r>
              <w:rPr>
                <w:rFonts w:hint="eastAsia" w:ascii="宋体" w:hAnsi="宋体" w:eastAsia="宋体" w:cs="Times New Roman"/>
                <w:b/>
                <w:bCs/>
                <w:color w:val="auto"/>
                <w:kern w:val="0"/>
                <w:sz w:val="24"/>
                <w:szCs w:val="20"/>
                <w:highlight w:val="none"/>
                <w:lang w:val="en-US" w:eastAsia="zh-CN"/>
              </w:rPr>
              <w:t>分</w:t>
            </w:r>
          </w:p>
        </w:tc>
      </w:tr>
      <w:tr w14:paraId="4DD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vMerge w:val="continue"/>
            <w:tcBorders>
              <w:left w:val="single" w:color="auto" w:sz="4" w:space="0"/>
              <w:right w:val="single" w:color="auto" w:sz="4" w:space="0"/>
            </w:tcBorders>
            <w:vAlign w:val="center"/>
          </w:tcPr>
          <w:p w14:paraId="36F05733">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5DE27A65">
            <w:pPr>
              <w:spacing w:line="360" w:lineRule="auto"/>
              <w:jc w:val="center"/>
              <w:rPr>
                <w:rFonts w:asciiTheme="minorEastAsia" w:hAnsiTheme="minorEastAsia" w:eastAsiaTheme="minorEastAsia"/>
                <w:color w:val="auto"/>
                <w:sz w:val="24"/>
                <w:highlight w:val="none"/>
              </w:rPr>
            </w:pPr>
            <w:r>
              <w:rPr>
                <w:rFonts w:hint="eastAsia" w:ascii="宋体" w:hAnsi="宋体" w:eastAsia="宋体" w:cs="Times New Roman"/>
                <w:bCs/>
                <w:color w:val="auto"/>
                <w:kern w:val="0"/>
                <w:sz w:val="24"/>
                <w:szCs w:val="20"/>
                <w:highlight w:val="none"/>
                <w:lang w:val="en-US" w:eastAsia="zh-CN"/>
              </w:rPr>
              <w:t>项目</w:t>
            </w:r>
            <w:r>
              <w:rPr>
                <w:rFonts w:hint="eastAsia" w:cs="Times New Roman"/>
                <w:bCs/>
                <w:color w:val="auto"/>
                <w:kern w:val="0"/>
                <w:sz w:val="24"/>
                <w:szCs w:val="20"/>
                <w:highlight w:val="none"/>
                <w:lang w:val="en-US" w:eastAsia="zh-CN"/>
              </w:rPr>
              <w:t>经理资历</w:t>
            </w:r>
          </w:p>
        </w:tc>
        <w:tc>
          <w:tcPr>
            <w:tcW w:w="2224" w:type="pct"/>
            <w:tcBorders>
              <w:top w:val="single" w:color="auto" w:sz="4" w:space="0"/>
              <w:left w:val="single" w:color="auto" w:sz="4" w:space="0"/>
              <w:bottom w:val="single" w:color="auto" w:sz="4" w:space="0"/>
              <w:right w:val="single" w:color="auto" w:sz="4" w:space="0"/>
            </w:tcBorders>
            <w:vAlign w:val="center"/>
          </w:tcPr>
          <w:p w14:paraId="4B923375">
            <w:pPr>
              <w:spacing w:line="360" w:lineRule="auto"/>
              <w:jc w:val="left"/>
              <w:rPr>
                <w:rFonts w:hint="eastAsia" w:eastAsia="宋体" w:cs="Times New Roman"/>
                <w:bCs/>
                <w:color w:val="auto"/>
                <w:sz w:val="24"/>
                <w:highlight w:val="none"/>
                <w:lang w:eastAsia="zh-CN"/>
              </w:rPr>
            </w:pPr>
            <w:r>
              <w:rPr>
                <w:rFonts w:hint="eastAsia" w:cs="Times New Roman"/>
                <w:bCs/>
                <w:color w:val="auto"/>
                <w:sz w:val="24"/>
                <w:highlight w:val="none"/>
              </w:rPr>
              <w:t>1.拟派项目经理具有工程类中级及以上技术职称得</w:t>
            </w:r>
            <w:r>
              <w:rPr>
                <w:rFonts w:hint="eastAsia" w:cs="Times New Roman"/>
                <w:bCs/>
                <w:color w:val="auto"/>
                <w:sz w:val="24"/>
                <w:highlight w:val="none"/>
                <w:lang w:val="en-US" w:eastAsia="zh-CN"/>
              </w:rPr>
              <w:t>5</w:t>
            </w:r>
            <w:r>
              <w:rPr>
                <w:rFonts w:hint="eastAsia" w:cs="Times New Roman"/>
                <w:bCs/>
                <w:color w:val="auto"/>
                <w:sz w:val="24"/>
                <w:highlight w:val="none"/>
              </w:rPr>
              <w:t>分；具有工程类初级技术职称得</w:t>
            </w:r>
            <w:r>
              <w:rPr>
                <w:rFonts w:hint="eastAsia" w:cs="Times New Roman"/>
                <w:bCs/>
                <w:color w:val="auto"/>
                <w:sz w:val="24"/>
                <w:highlight w:val="none"/>
                <w:lang w:val="en-US" w:eastAsia="zh-CN"/>
              </w:rPr>
              <w:t>3</w:t>
            </w:r>
            <w:r>
              <w:rPr>
                <w:rFonts w:hint="eastAsia" w:cs="Times New Roman"/>
                <w:bCs/>
                <w:color w:val="auto"/>
                <w:sz w:val="24"/>
                <w:highlight w:val="none"/>
              </w:rPr>
              <w:t>分</w:t>
            </w:r>
            <w:r>
              <w:rPr>
                <w:rFonts w:hint="eastAsia" w:cs="Times New Roman"/>
                <w:bCs/>
                <w:color w:val="auto"/>
                <w:sz w:val="24"/>
                <w:highlight w:val="none"/>
                <w:lang w:eastAsia="zh-CN"/>
              </w:rPr>
              <w:t>。</w:t>
            </w:r>
            <w:r>
              <w:rPr>
                <w:rFonts w:hint="eastAsia" w:cs="Times New Roman"/>
                <w:bCs/>
                <w:color w:val="auto"/>
                <w:sz w:val="24"/>
                <w:highlight w:val="none"/>
              </w:rPr>
              <w:t>本小项满分</w:t>
            </w:r>
            <w:r>
              <w:rPr>
                <w:rFonts w:hint="eastAsia" w:cs="Times New Roman"/>
                <w:bCs/>
                <w:color w:val="auto"/>
                <w:sz w:val="24"/>
                <w:highlight w:val="none"/>
                <w:lang w:val="en-US" w:eastAsia="zh-CN"/>
              </w:rPr>
              <w:t>5</w:t>
            </w:r>
            <w:r>
              <w:rPr>
                <w:rFonts w:hint="eastAsia" w:cs="Times New Roman"/>
                <w:bCs/>
                <w:color w:val="auto"/>
                <w:sz w:val="24"/>
                <w:highlight w:val="none"/>
              </w:rPr>
              <w:t>分</w:t>
            </w:r>
            <w:r>
              <w:rPr>
                <w:rFonts w:hint="eastAsia" w:cs="Times New Roman"/>
                <w:bCs/>
                <w:color w:val="auto"/>
                <w:sz w:val="24"/>
                <w:highlight w:val="none"/>
                <w:lang w:eastAsia="zh-CN"/>
              </w:rPr>
              <w:t>；</w:t>
            </w:r>
          </w:p>
          <w:p w14:paraId="5C5D8D97">
            <w:pPr>
              <w:spacing w:line="360" w:lineRule="auto"/>
              <w:jc w:val="left"/>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lang w:val="en-US" w:eastAsia="zh-CN"/>
              </w:rPr>
              <w:t>2</w:t>
            </w:r>
            <w:r>
              <w:rPr>
                <w:rFonts w:hint="eastAsia" w:cs="Times New Roman"/>
                <w:bCs/>
                <w:color w:val="auto"/>
                <w:sz w:val="24"/>
                <w:highlight w:val="none"/>
              </w:rPr>
              <w:t>.拟派项目经理具有</w:t>
            </w:r>
            <w:r>
              <w:rPr>
                <w:rFonts w:hint="eastAsia" w:cs="Times New Roman"/>
                <w:bCs/>
                <w:color w:val="auto"/>
                <w:sz w:val="24"/>
                <w:highlight w:val="none"/>
                <w:lang w:val="en-US" w:eastAsia="zh-CN"/>
              </w:rPr>
              <w:t>一</w:t>
            </w:r>
            <w:r>
              <w:rPr>
                <w:rFonts w:hint="eastAsia" w:cs="Times New Roman"/>
                <w:bCs/>
                <w:color w:val="auto"/>
                <w:sz w:val="24"/>
                <w:highlight w:val="none"/>
              </w:rPr>
              <w:t>项担任项目经理岗位的</w:t>
            </w:r>
            <w:r>
              <w:rPr>
                <w:rFonts w:hint="eastAsia" w:cs="Times New Roman"/>
                <w:b/>
                <w:bCs w:val="0"/>
                <w:color w:val="auto"/>
                <w:sz w:val="24"/>
                <w:highlight w:val="none"/>
              </w:rPr>
              <w:t>水利工程施工（或维修养护）类业绩</w:t>
            </w:r>
            <w:r>
              <w:rPr>
                <w:rFonts w:hint="eastAsia" w:cs="Times New Roman"/>
                <w:bCs/>
                <w:color w:val="auto"/>
                <w:sz w:val="24"/>
                <w:highlight w:val="none"/>
              </w:rPr>
              <w:t>，得</w:t>
            </w:r>
            <w:r>
              <w:rPr>
                <w:rFonts w:hint="eastAsia" w:cs="Times New Roman"/>
                <w:bCs/>
                <w:color w:val="auto"/>
                <w:sz w:val="24"/>
                <w:highlight w:val="none"/>
                <w:lang w:val="en-US" w:eastAsia="zh-CN"/>
              </w:rPr>
              <w:t>2</w:t>
            </w:r>
            <w:r>
              <w:rPr>
                <w:rFonts w:hint="eastAsia" w:cs="Times New Roman"/>
                <w:bCs/>
                <w:color w:val="auto"/>
                <w:sz w:val="24"/>
                <w:highlight w:val="none"/>
              </w:rPr>
              <w:t>分</w:t>
            </w:r>
            <w:r>
              <w:rPr>
                <w:rFonts w:hint="eastAsia" w:cs="Times New Roman"/>
                <w:bCs/>
                <w:color w:val="auto"/>
                <w:sz w:val="24"/>
                <w:highlight w:val="none"/>
                <w:lang w:eastAsia="zh-CN"/>
              </w:rPr>
              <w:t>。</w:t>
            </w:r>
            <w:r>
              <w:rPr>
                <w:rFonts w:hint="eastAsia" w:cs="Times New Roman"/>
                <w:bCs/>
                <w:color w:val="auto"/>
                <w:sz w:val="24"/>
                <w:highlight w:val="none"/>
              </w:rPr>
              <w:t>本</w:t>
            </w:r>
            <w:r>
              <w:rPr>
                <w:rFonts w:hint="eastAsia" w:cs="Times New Roman"/>
                <w:bCs/>
                <w:color w:val="auto"/>
                <w:sz w:val="24"/>
                <w:highlight w:val="none"/>
                <w:lang w:val="en-US" w:eastAsia="zh-CN"/>
              </w:rPr>
              <w:t>小</w:t>
            </w:r>
            <w:r>
              <w:rPr>
                <w:rFonts w:hint="eastAsia" w:cs="Times New Roman"/>
                <w:bCs/>
                <w:color w:val="auto"/>
                <w:sz w:val="24"/>
                <w:highlight w:val="none"/>
              </w:rPr>
              <w:t>项满分</w:t>
            </w:r>
            <w:r>
              <w:rPr>
                <w:rFonts w:hint="eastAsia" w:cs="Times New Roman"/>
                <w:bCs/>
                <w:color w:val="auto"/>
                <w:sz w:val="24"/>
                <w:highlight w:val="none"/>
                <w:lang w:val="en-US" w:eastAsia="zh-CN"/>
              </w:rPr>
              <w:t>4</w:t>
            </w:r>
            <w:r>
              <w:rPr>
                <w:rFonts w:hint="eastAsia" w:cs="Times New Roman"/>
                <w:bCs/>
                <w:color w:val="auto"/>
                <w:sz w:val="24"/>
                <w:highlight w:val="none"/>
              </w:rPr>
              <w:t>分</w:t>
            </w:r>
            <w:r>
              <w:rPr>
                <w:rFonts w:hint="eastAsia" w:cs="Times New Roman"/>
                <w:bCs/>
                <w:color w:val="auto"/>
                <w:sz w:val="24"/>
                <w:highlight w:val="none"/>
                <w:lang w:eastAsia="zh-CN"/>
              </w:rPr>
              <w:t>；</w:t>
            </w:r>
          </w:p>
          <w:p w14:paraId="2D52C2E8">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rPr>
              <w:t>注：（1）</w:t>
            </w:r>
            <w:r>
              <w:rPr>
                <w:rFonts w:hint="eastAsia" w:cs="Times New Roman"/>
                <w:b/>
                <w:bCs w:val="0"/>
                <w:color w:val="auto"/>
                <w:kern w:val="0"/>
                <w:sz w:val="24"/>
                <w:szCs w:val="20"/>
                <w:highlight w:val="none"/>
                <w:lang w:val="en-US" w:eastAsia="zh-CN"/>
              </w:rPr>
              <w:t>须</w:t>
            </w:r>
            <w:r>
              <w:rPr>
                <w:rFonts w:hint="eastAsia" w:cs="Times New Roman"/>
                <w:b/>
                <w:color w:val="auto"/>
                <w:sz w:val="24"/>
                <w:highlight w:val="none"/>
              </w:rPr>
              <w:t>提供</w:t>
            </w:r>
            <w:r>
              <w:rPr>
                <w:rFonts w:hint="eastAsia" w:cs="Times New Roman"/>
                <w:b/>
                <w:color w:val="auto"/>
                <w:sz w:val="24"/>
                <w:highlight w:val="none"/>
                <w:lang w:val="en-US" w:eastAsia="zh-CN"/>
              </w:rPr>
              <w:t>项目经理身份证、</w:t>
            </w:r>
            <w:r>
              <w:rPr>
                <w:rFonts w:hint="eastAsia" w:cs="Times New Roman"/>
                <w:b/>
                <w:color w:val="auto"/>
                <w:sz w:val="24"/>
                <w:highlight w:val="none"/>
              </w:rPr>
              <w:t>职称证</w:t>
            </w:r>
            <w:r>
              <w:rPr>
                <w:rFonts w:hint="eastAsia" w:cs="Times New Roman"/>
                <w:b/>
                <w:color w:val="auto"/>
                <w:sz w:val="24"/>
                <w:highlight w:val="none"/>
                <w:lang w:val="en-US" w:eastAsia="zh-CN"/>
              </w:rPr>
              <w:t>书</w:t>
            </w:r>
            <w:r>
              <w:rPr>
                <w:rFonts w:hint="eastAsia" w:cs="Times New Roman"/>
                <w:b/>
                <w:color w:val="auto"/>
                <w:sz w:val="24"/>
                <w:highlight w:val="none"/>
              </w:rPr>
              <w:t>扫描件，以最高技术职称计分，不累计得分</w:t>
            </w:r>
            <w:r>
              <w:rPr>
                <w:rFonts w:hint="eastAsia" w:ascii="宋体" w:hAnsi="宋体" w:eastAsia="宋体" w:cs="Times New Roman"/>
                <w:b/>
                <w:bCs w:val="0"/>
                <w:color w:val="auto"/>
                <w:kern w:val="0"/>
                <w:sz w:val="24"/>
                <w:szCs w:val="20"/>
                <w:highlight w:val="none"/>
                <w:lang w:val="en-US" w:eastAsia="zh-CN"/>
              </w:rPr>
              <w:t>；</w:t>
            </w:r>
            <w:r>
              <w:rPr>
                <w:rFonts w:hint="eastAsia" w:cs="Times New Roman"/>
                <w:b/>
                <w:bCs w:val="0"/>
                <w:color w:val="auto"/>
                <w:kern w:val="0"/>
                <w:sz w:val="24"/>
                <w:szCs w:val="20"/>
                <w:highlight w:val="none"/>
                <w:lang w:val="en-US" w:eastAsia="zh-CN"/>
              </w:rPr>
              <w:t>同时提供</w:t>
            </w:r>
            <w:r>
              <w:rPr>
                <w:rFonts w:hint="eastAsia" w:cs="Times New Roman"/>
                <w:b/>
                <w:color w:val="auto"/>
                <w:sz w:val="24"/>
                <w:highlight w:val="none"/>
              </w:rPr>
              <w:t>供应商为其缴纳的2025年</w:t>
            </w:r>
            <w:r>
              <w:rPr>
                <w:rFonts w:hint="eastAsia" w:cs="Times New Roman"/>
                <w:b/>
                <w:color w:val="auto"/>
                <w:sz w:val="24"/>
                <w:highlight w:val="none"/>
                <w:lang w:eastAsia="zh-CN"/>
              </w:rPr>
              <w:t>12月</w:t>
            </w:r>
            <w:r>
              <w:rPr>
                <w:rFonts w:hint="eastAsia" w:cs="Times New Roman"/>
                <w:b/>
                <w:color w:val="auto"/>
                <w:sz w:val="24"/>
                <w:highlight w:val="none"/>
              </w:rPr>
              <w:t>以来任意一个月的社保证明材料，社保证明材料要求见第二章供应商须知。</w:t>
            </w:r>
          </w:p>
          <w:p w14:paraId="5475D941">
            <w:pPr>
              <w:numPr>
                <w:ilvl w:val="0"/>
                <w:numId w:val="0"/>
              </w:num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eastAsia" w:ascii="宋体" w:hAnsi="宋体" w:eastAsia="宋体" w:cs="Times New Roman"/>
                <w:b/>
                <w:bCs w:val="0"/>
                <w:color w:val="auto"/>
                <w:kern w:val="0"/>
                <w:sz w:val="24"/>
                <w:szCs w:val="20"/>
                <w:highlight w:val="none"/>
                <w:lang w:val="en-US" w:eastAsia="zh-CN" w:bidi="ar-SA"/>
              </w:rPr>
              <w:t>（</w:t>
            </w:r>
            <w:r>
              <w:rPr>
                <w:rFonts w:hint="eastAsia" w:cs="Times New Roman"/>
                <w:b/>
                <w:bCs w:val="0"/>
                <w:color w:val="auto"/>
                <w:kern w:val="0"/>
                <w:sz w:val="24"/>
                <w:szCs w:val="20"/>
                <w:highlight w:val="none"/>
                <w:lang w:val="en-US" w:eastAsia="zh-CN" w:bidi="ar-SA"/>
              </w:rPr>
              <w:t>2</w:t>
            </w:r>
            <w:r>
              <w:rPr>
                <w:rFonts w:hint="eastAsia" w:ascii="宋体" w:hAnsi="宋体" w:eastAsia="宋体" w:cs="Times New Roman"/>
                <w:b/>
                <w:bCs w:val="0"/>
                <w:color w:val="auto"/>
                <w:kern w:val="0"/>
                <w:sz w:val="24"/>
                <w:szCs w:val="20"/>
                <w:highlight w:val="none"/>
                <w:lang w:val="en-US" w:eastAsia="zh-CN" w:bidi="ar-SA"/>
              </w:rPr>
              <w:t>）</w:t>
            </w:r>
            <w:r>
              <w:rPr>
                <w:rFonts w:hint="eastAsia" w:ascii="宋体" w:hAnsi="宋体" w:eastAsia="宋体" w:cs="Times New Roman"/>
                <w:b/>
                <w:bCs w:val="0"/>
                <w:color w:val="auto"/>
                <w:kern w:val="0"/>
                <w:sz w:val="24"/>
                <w:szCs w:val="20"/>
                <w:highlight w:val="none"/>
                <w:lang w:val="en-US" w:eastAsia="zh-CN"/>
              </w:rPr>
              <w:t>项目经理业绩</w:t>
            </w:r>
            <w:r>
              <w:rPr>
                <w:rFonts w:hint="eastAsia" w:cs="Times New Roman"/>
                <w:b/>
                <w:bCs w:val="0"/>
                <w:color w:val="auto"/>
                <w:kern w:val="0"/>
                <w:sz w:val="24"/>
                <w:szCs w:val="20"/>
                <w:highlight w:val="none"/>
                <w:lang w:val="en-US" w:eastAsia="zh-CN"/>
              </w:rPr>
              <w:t>须在响应文件中提供</w:t>
            </w:r>
            <w:r>
              <w:rPr>
                <w:rFonts w:hint="eastAsia" w:cs="Times New Roman"/>
                <w:b/>
                <w:color w:val="auto"/>
                <w:sz w:val="24"/>
                <w:highlight w:val="none"/>
              </w:rPr>
              <w:t>①合同（或协议书）和②相应的交（竣工）验收证明材料扫描件或合同甲方出具的项目已完成证明材料。如若证明材料中不能明确反映出采购文件所要求的内容的（如项目特点、工作内容</w:t>
            </w:r>
            <w:r>
              <w:rPr>
                <w:rFonts w:hint="eastAsia" w:cs="Times New Roman"/>
                <w:b/>
                <w:color w:val="auto"/>
                <w:sz w:val="24"/>
                <w:highlight w:val="none"/>
                <w:lang w:eastAsia="zh-CN"/>
              </w:rPr>
              <w:t>、</w:t>
            </w:r>
            <w:r>
              <w:rPr>
                <w:rFonts w:hint="eastAsia" w:cs="Times New Roman"/>
                <w:b/>
                <w:color w:val="auto"/>
                <w:sz w:val="24"/>
                <w:highlight w:val="none"/>
              </w:rPr>
              <w:t>验收时间等），应另附业主（或合同甲方）出具的证明材料扫描件予以明确说明，否则可不予认可。</w:t>
            </w:r>
            <w:r>
              <w:rPr>
                <w:rFonts w:hint="eastAsia" w:ascii="宋体" w:hAnsi="宋体" w:eastAsia="宋体" w:cs="Times New Roman"/>
                <w:b/>
                <w:bCs w:val="0"/>
                <w:color w:val="auto"/>
                <w:kern w:val="0"/>
                <w:sz w:val="24"/>
                <w:szCs w:val="20"/>
                <w:highlight w:val="none"/>
                <w:lang w:val="en-US" w:eastAsia="zh-CN"/>
              </w:rPr>
              <w:t>项目经理业绩是指供应商提供的业绩证明资料中能反映出本项目拟委任项目经理在此业绩中担任过项目经理岗位的业绩。</w:t>
            </w:r>
          </w:p>
          <w:p w14:paraId="517CBA21">
            <w:pPr>
              <w:spacing w:line="360" w:lineRule="auto"/>
              <w:jc w:val="left"/>
              <w:rPr>
                <w:rFonts w:hint="eastAsia" w:ascii="宋体" w:hAnsi="宋体" w:eastAsia="宋体" w:cs="Times New Roman"/>
                <w:b/>
                <w:bCs w:val="0"/>
                <w:color w:val="auto"/>
                <w:kern w:val="0"/>
                <w:sz w:val="24"/>
                <w:szCs w:val="20"/>
                <w:highlight w:val="none"/>
                <w:lang w:val="en-US" w:eastAsia="zh-CN"/>
              </w:rPr>
            </w:pPr>
            <w:r>
              <w:rPr>
                <w:rFonts w:hint="default" w:ascii="宋体" w:hAnsi="宋体" w:eastAsia="宋体" w:cs="Times New Roman"/>
                <w:b/>
                <w:bCs w:val="0"/>
                <w:color w:val="auto"/>
                <w:kern w:val="0"/>
                <w:sz w:val="24"/>
                <w:szCs w:val="20"/>
                <w:highlight w:val="none"/>
                <w:lang w:val="en-US" w:eastAsia="zh-CN" w:bidi="ar-SA"/>
              </w:rPr>
              <w:t>（</w:t>
            </w:r>
            <w:r>
              <w:rPr>
                <w:rFonts w:hint="eastAsia" w:cs="Times New Roman"/>
                <w:b/>
                <w:bCs w:val="0"/>
                <w:color w:val="auto"/>
                <w:kern w:val="0"/>
                <w:sz w:val="24"/>
                <w:szCs w:val="20"/>
                <w:highlight w:val="none"/>
                <w:lang w:val="en-US" w:eastAsia="zh-CN" w:bidi="ar-SA"/>
              </w:rPr>
              <w:t>3</w:t>
            </w:r>
            <w:r>
              <w:rPr>
                <w:rFonts w:hint="default" w:ascii="宋体" w:hAnsi="宋体" w:eastAsia="宋体" w:cs="Times New Roman"/>
                <w:b/>
                <w:bCs w:val="0"/>
                <w:color w:val="auto"/>
                <w:kern w:val="0"/>
                <w:sz w:val="24"/>
                <w:szCs w:val="20"/>
                <w:highlight w:val="none"/>
                <w:lang w:val="en-US" w:eastAsia="zh-CN" w:bidi="ar-SA"/>
              </w:rPr>
              <w:t>）</w:t>
            </w:r>
            <w:r>
              <w:rPr>
                <w:rFonts w:hint="eastAsia" w:ascii="宋体" w:hAnsi="宋体" w:eastAsia="宋体" w:cs="Times New Roman"/>
                <w:b/>
                <w:bCs w:val="0"/>
                <w:color w:val="auto"/>
                <w:kern w:val="0"/>
                <w:sz w:val="24"/>
                <w:szCs w:val="20"/>
                <w:highlight w:val="none"/>
                <w:lang w:val="en-US" w:eastAsia="zh-CN"/>
              </w:rPr>
              <w:t>拟派项目经理业绩与供应商业绩可重复。</w:t>
            </w:r>
          </w:p>
          <w:p w14:paraId="3D152D66">
            <w:pPr>
              <w:spacing w:line="360" w:lineRule="auto"/>
              <w:jc w:val="left"/>
              <w:rPr>
                <w:rFonts w:asciiTheme="minorEastAsia" w:hAnsiTheme="minorEastAsia" w:eastAsiaTheme="minorEastAsia"/>
                <w:color w:val="auto"/>
                <w:sz w:val="24"/>
                <w:highlight w:val="none"/>
              </w:rPr>
            </w:pPr>
            <w:r>
              <w:rPr>
                <w:rFonts w:hint="eastAsia" w:cs="Times New Roman"/>
                <w:b/>
                <w:bCs w:val="0"/>
                <w:color w:val="auto"/>
                <w:kern w:val="0"/>
                <w:sz w:val="24"/>
                <w:szCs w:val="20"/>
                <w:highlight w:val="none"/>
                <w:lang w:val="en-US" w:eastAsia="zh-CN"/>
              </w:rPr>
              <w:t>（4）</w:t>
            </w:r>
            <w:r>
              <w:rPr>
                <w:rFonts w:hint="eastAsia" w:ascii="宋体" w:hAnsi="宋体" w:eastAsia="宋体" w:cs="Times New Roman"/>
                <w:b/>
                <w:bCs w:val="0"/>
                <w:color w:val="auto"/>
                <w:kern w:val="0"/>
                <w:sz w:val="24"/>
                <w:szCs w:val="20"/>
                <w:highlight w:val="none"/>
                <w:lang w:val="en-US" w:eastAsia="zh-CN"/>
              </w:rPr>
              <w:t>项目经理业绩</w:t>
            </w:r>
            <w:r>
              <w:rPr>
                <w:rFonts w:hint="eastAsia" w:cs="Times New Roman"/>
                <w:b/>
                <w:bCs w:val="0"/>
                <w:color w:val="auto"/>
                <w:kern w:val="0"/>
                <w:sz w:val="24"/>
                <w:szCs w:val="20"/>
                <w:highlight w:val="none"/>
                <w:lang w:val="en-US" w:eastAsia="zh-CN"/>
              </w:rPr>
              <w:t>无年限要求。</w:t>
            </w:r>
          </w:p>
        </w:tc>
        <w:tc>
          <w:tcPr>
            <w:tcW w:w="878" w:type="pct"/>
            <w:tcBorders>
              <w:top w:val="single" w:color="auto" w:sz="4" w:space="0"/>
              <w:left w:val="single" w:color="auto" w:sz="4" w:space="0"/>
              <w:bottom w:val="single" w:color="auto" w:sz="4" w:space="0"/>
              <w:right w:val="single" w:color="auto" w:sz="4" w:space="0"/>
            </w:tcBorders>
            <w:vAlign w:val="center"/>
          </w:tcPr>
          <w:p w14:paraId="7508B905">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9</w:t>
            </w:r>
            <w:r>
              <w:rPr>
                <w:rFonts w:hint="eastAsia" w:ascii="宋体" w:hAnsi="宋体" w:eastAsia="宋体" w:cs="Times New Roman"/>
                <w:b/>
                <w:bCs/>
                <w:color w:val="auto"/>
                <w:kern w:val="0"/>
                <w:sz w:val="24"/>
                <w:szCs w:val="20"/>
                <w:highlight w:val="none"/>
                <w:lang w:val="en-US" w:eastAsia="zh-CN"/>
              </w:rPr>
              <w:t>分</w:t>
            </w:r>
          </w:p>
        </w:tc>
      </w:tr>
      <w:tr w14:paraId="4F19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vMerge w:val="continue"/>
            <w:tcBorders>
              <w:left w:val="single" w:color="auto" w:sz="4" w:space="0"/>
              <w:right w:val="single" w:color="auto" w:sz="4" w:space="0"/>
            </w:tcBorders>
            <w:vAlign w:val="center"/>
          </w:tcPr>
          <w:p w14:paraId="4DB2828D">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651EA81D">
            <w:pPr>
              <w:spacing w:line="360" w:lineRule="auto"/>
              <w:jc w:val="center"/>
              <w:rPr>
                <w:rFonts w:hint="eastAsia" w:ascii="宋体" w:hAnsi="宋体" w:eastAsia="宋体" w:cs="Times New Roman"/>
                <w:bCs/>
                <w:color w:val="auto"/>
                <w:kern w:val="0"/>
                <w:sz w:val="24"/>
                <w:szCs w:val="20"/>
                <w:highlight w:val="none"/>
                <w:lang w:val="en-US" w:eastAsia="zh-CN"/>
              </w:rPr>
            </w:pPr>
            <w:r>
              <w:rPr>
                <w:rFonts w:hint="eastAsia" w:cs="Times New Roman"/>
                <w:bCs/>
                <w:color w:val="auto"/>
                <w:sz w:val="24"/>
                <w:highlight w:val="none"/>
              </w:rPr>
              <w:t>项目组成员配备</w:t>
            </w:r>
          </w:p>
        </w:tc>
        <w:tc>
          <w:tcPr>
            <w:tcW w:w="2224" w:type="pct"/>
            <w:tcBorders>
              <w:top w:val="single" w:color="auto" w:sz="4" w:space="0"/>
              <w:left w:val="single" w:color="auto" w:sz="4" w:space="0"/>
              <w:bottom w:val="single" w:color="auto" w:sz="4" w:space="0"/>
              <w:right w:val="single" w:color="auto" w:sz="4" w:space="0"/>
            </w:tcBorders>
            <w:vAlign w:val="center"/>
          </w:tcPr>
          <w:p w14:paraId="5713E881">
            <w:pPr>
              <w:spacing w:line="360" w:lineRule="auto"/>
              <w:jc w:val="left"/>
              <w:rPr>
                <w:rFonts w:hint="eastAsia" w:cs="Times New Roman"/>
                <w:b w:val="0"/>
                <w:bCs/>
                <w:color w:val="auto"/>
                <w:sz w:val="24"/>
                <w:highlight w:val="none"/>
              </w:rPr>
            </w:pPr>
            <w:r>
              <w:rPr>
                <w:rFonts w:hint="eastAsia" w:cs="Times New Roman"/>
                <w:bCs/>
                <w:color w:val="auto"/>
                <w:sz w:val="24"/>
                <w:highlight w:val="none"/>
              </w:rPr>
              <w:t>拟投入本项目组成员（除项目经理以外）具有工程类</w:t>
            </w:r>
            <w:r>
              <w:rPr>
                <w:rFonts w:hint="eastAsia" w:cs="Times New Roman"/>
                <w:b w:val="0"/>
                <w:bCs/>
                <w:color w:val="auto"/>
                <w:sz w:val="24"/>
                <w:highlight w:val="none"/>
              </w:rPr>
              <w:t>初级及以上职称的，每提供一个得</w:t>
            </w:r>
            <w:r>
              <w:rPr>
                <w:rFonts w:hint="eastAsia" w:cs="Times New Roman"/>
                <w:b w:val="0"/>
                <w:bCs/>
                <w:color w:val="auto"/>
                <w:sz w:val="24"/>
                <w:highlight w:val="none"/>
                <w:lang w:eastAsia="zh-CN"/>
              </w:rPr>
              <w:t>2</w:t>
            </w:r>
            <w:r>
              <w:rPr>
                <w:rFonts w:hint="eastAsia" w:cs="Times New Roman"/>
                <w:b w:val="0"/>
                <w:bCs/>
                <w:color w:val="auto"/>
                <w:sz w:val="24"/>
                <w:highlight w:val="none"/>
              </w:rPr>
              <w:t>分，本项满分</w:t>
            </w:r>
            <w:r>
              <w:rPr>
                <w:rFonts w:hint="eastAsia" w:cs="Times New Roman"/>
                <w:b w:val="0"/>
                <w:bCs/>
                <w:color w:val="auto"/>
                <w:sz w:val="24"/>
                <w:highlight w:val="none"/>
                <w:lang w:eastAsia="zh-CN"/>
              </w:rPr>
              <w:t>6</w:t>
            </w:r>
            <w:r>
              <w:rPr>
                <w:rFonts w:hint="eastAsia" w:cs="Times New Roman"/>
                <w:b w:val="0"/>
                <w:bCs/>
                <w:color w:val="auto"/>
                <w:sz w:val="24"/>
                <w:highlight w:val="none"/>
              </w:rPr>
              <w:t>分。</w:t>
            </w:r>
          </w:p>
          <w:p w14:paraId="3A477E22">
            <w:pPr>
              <w:spacing w:line="360" w:lineRule="auto"/>
              <w:jc w:val="left"/>
              <w:rPr>
                <w:rFonts w:hint="eastAsia" w:cs="Times New Roman"/>
                <w:b/>
                <w:color w:val="auto"/>
                <w:sz w:val="24"/>
                <w:highlight w:val="none"/>
              </w:rPr>
            </w:pPr>
            <w:r>
              <w:rPr>
                <w:rFonts w:hint="eastAsia" w:cs="Times New Roman"/>
                <w:b/>
                <w:color w:val="auto"/>
                <w:sz w:val="24"/>
                <w:highlight w:val="none"/>
              </w:rPr>
              <w:t>注：（1）</w:t>
            </w:r>
            <w:r>
              <w:rPr>
                <w:rFonts w:hint="eastAsia" w:ascii="宋体" w:hAnsi="宋体" w:eastAsia="宋体" w:cs="Times New Roman"/>
                <w:b/>
                <w:bCs w:val="0"/>
                <w:color w:val="auto"/>
                <w:kern w:val="0"/>
                <w:sz w:val="24"/>
                <w:szCs w:val="20"/>
                <w:highlight w:val="none"/>
                <w:lang w:val="en-US" w:eastAsia="zh-CN"/>
              </w:rPr>
              <w:t>响应文件中</w:t>
            </w:r>
            <w:r>
              <w:rPr>
                <w:rFonts w:hint="eastAsia" w:cs="Times New Roman"/>
                <w:b/>
                <w:bCs w:val="0"/>
                <w:color w:val="auto"/>
                <w:kern w:val="0"/>
                <w:sz w:val="24"/>
                <w:szCs w:val="20"/>
                <w:highlight w:val="none"/>
                <w:lang w:val="en-US" w:eastAsia="zh-CN"/>
              </w:rPr>
              <w:t>须</w:t>
            </w:r>
            <w:r>
              <w:rPr>
                <w:rFonts w:hint="eastAsia" w:ascii="宋体" w:hAnsi="宋体" w:eastAsia="宋体" w:cs="Times New Roman"/>
                <w:b/>
                <w:bCs w:val="0"/>
                <w:color w:val="auto"/>
                <w:kern w:val="0"/>
                <w:sz w:val="24"/>
                <w:szCs w:val="20"/>
                <w:highlight w:val="none"/>
                <w:lang w:val="en-US" w:eastAsia="zh-CN"/>
              </w:rPr>
              <w:t>提供以上人员</w:t>
            </w:r>
            <w:r>
              <w:rPr>
                <w:rFonts w:hint="eastAsia" w:cs="Times New Roman"/>
                <w:b/>
                <w:color w:val="auto"/>
                <w:sz w:val="24"/>
                <w:highlight w:val="none"/>
              </w:rPr>
              <w:t>职称证</w:t>
            </w:r>
            <w:r>
              <w:rPr>
                <w:rFonts w:hint="eastAsia" w:ascii="宋体" w:hAnsi="宋体" w:eastAsia="宋体" w:cs="Times New Roman"/>
                <w:b/>
                <w:bCs w:val="0"/>
                <w:color w:val="auto"/>
                <w:kern w:val="0"/>
                <w:sz w:val="24"/>
                <w:szCs w:val="20"/>
                <w:highlight w:val="none"/>
                <w:lang w:val="en-US" w:eastAsia="zh-CN"/>
              </w:rPr>
              <w:t>书扫描件；</w:t>
            </w:r>
          </w:p>
          <w:p w14:paraId="09963BFE">
            <w:pPr>
              <w:spacing w:line="360" w:lineRule="auto"/>
              <w:jc w:val="left"/>
              <w:rPr>
                <w:rFonts w:hint="eastAsia"/>
                <w:highlight w:val="none"/>
                <w:lang w:val="en-US" w:eastAsia="zh-CN"/>
              </w:rPr>
            </w:pPr>
            <w:r>
              <w:rPr>
                <w:rFonts w:hint="eastAsia" w:ascii="宋体" w:hAnsi="宋体" w:eastAsia="宋体" w:cs="Times New Roman"/>
                <w:b/>
                <w:color w:val="auto"/>
                <w:sz w:val="24"/>
                <w:highlight w:val="none"/>
                <w:lang w:val="en-US"/>
              </w:rPr>
              <w:t>（</w:t>
            </w:r>
            <w:r>
              <w:rPr>
                <w:rFonts w:hint="eastAsia" w:ascii="宋体" w:hAnsi="宋体" w:eastAsia="宋体" w:cs="Times New Roman"/>
                <w:b/>
                <w:color w:val="auto"/>
                <w:sz w:val="24"/>
                <w:highlight w:val="none"/>
                <w:lang w:val="en-US" w:eastAsia="zh-CN"/>
              </w:rPr>
              <w:t>2</w:t>
            </w:r>
            <w:r>
              <w:rPr>
                <w:rFonts w:hint="eastAsia" w:ascii="宋体" w:hAnsi="宋体" w:eastAsia="宋体" w:cs="Times New Roman"/>
                <w:b/>
                <w:color w:val="auto"/>
                <w:sz w:val="24"/>
                <w:highlight w:val="none"/>
                <w:lang w:val="en-US"/>
              </w:rPr>
              <w:t>）</w:t>
            </w:r>
            <w:r>
              <w:rPr>
                <w:rFonts w:hint="eastAsia" w:ascii="宋体" w:hAnsi="宋体" w:eastAsia="宋体" w:cs="Times New Roman"/>
                <w:b/>
                <w:bCs w:val="0"/>
                <w:color w:val="auto"/>
                <w:kern w:val="0"/>
                <w:sz w:val="24"/>
                <w:szCs w:val="20"/>
                <w:highlight w:val="none"/>
                <w:lang w:val="en-US" w:eastAsia="zh-CN"/>
              </w:rPr>
              <w:t>响应文件中</w:t>
            </w:r>
            <w:r>
              <w:rPr>
                <w:rFonts w:hint="eastAsia" w:cs="Times New Roman"/>
                <w:b/>
                <w:bCs w:val="0"/>
                <w:color w:val="auto"/>
                <w:kern w:val="0"/>
                <w:sz w:val="24"/>
                <w:szCs w:val="20"/>
                <w:highlight w:val="none"/>
                <w:lang w:val="en-US" w:eastAsia="zh-CN"/>
              </w:rPr>
              <w:t>须</w:t>
            </w:r>
            <w:r>
              <w:rPr>
                <w:rFonts w:hint="eastAsia" w:ascii="宋体" w:hAnsi="宋体" w:eastAsia="宋体" w:cs="Times New Roman"/>
                <w:b/>
                <w:color w:val="auto"/>
                <w:sz w:val="24"/>
                <w:highlight w:val="none"/>
                <w:lang w:val="en-US"/>
              </w:rPr>
              <w:t>提供以上人员供应商为其缴纳的2025年1</w:t>
            </w:r>
            <w:r>
              <w:rPr>
                <w:rFonts w:hint="eastAsia" w:cs="Times New Roman"/>
                <w:b/>
                <w:color w:val="auto"/>
                <w:sz w:val="24"/>
                <w:highlight w:val="none"/>
                <w:lang w:val="en-US" w:eastAsia="zh-CN"/>
              </w:rPr>
              <w:t>2</w:t>
            </w:r>
            <w:r>
              <w:rPr>
                <w:rFonts w:hint="eastAsia" w:ascii="宋体" w:hAnsi="宋体" w:eastAsia="宋体" w:cs="Times New Roman"/>
                <w:b/>
                <w:color w:val="auto"/>
                <w:sz w:val="24"/>
                <w:highlight w:val="none"/>
                <w:lang w:val="en-US"/>
              </w:rPr>
              <w:t>月以来任意一个月的社保证明材料，社保证明材料要求见第二章供应商须知。</w:t>
            </w:r>
          </w:p>
        </w:tc>
        <w:tc>
          <w:tcPr>
            <w:tcW w:w="878" w:type="pct"/>
            <w:tcBorders>
              <w:top w:val="single" w:color="auto" w:sz="4" w:space="0"/>
              <w:left w:val="single" w:color="auto" w:sz="4" w:space="0"/>
              <w:bottom w:val="single" w:color="auto" w:sz="4" w:space="0"/>
              <w:right w:val="single" w:color="auto" w:sz="4" w:space="0"/>
            </w:tcBorders>
            <w:vAlign w:val="center"/>
          </w:tcPr>
          <w:p w14:paraId="7749C058">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0-6分</w:t>
            </w:r>
          </w:p>
        </w:tc>
      </w:tr>
      <w:tr w14:paraId="2E36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vMerge w:val="continue"/>
            <w:tcBorders>
              <w:left w:val="single" w:color="auto" w:sz="4" w:space="0"/>
              <w:right w:val="single" w:color="auto" w:sz="4" w:space="0"/>
            </w:tcBorders>
            <w:vAlign w:val="center"/>
          </w:tcPr>
          <w:p w14:paraId="63B2E211">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6D850305">
            <w:pPr>
              <w:spacing w:line="360" w:lineRule="auto"/>
              <w:jc w:val="center"/>
              <w:rPr>
                <w:rFonts w:asciiTheme="minorEastAsia" w:hAnsiTheme="minorEastAsia" w:eastAsiaTheme="minorEastAsia"/>
                <w:color w:val="auto"/>
                <w:sz w:val="24"/>
                <w:highlight w:val="none"/>
              </w:rPr>
            </w:pPr>
            <w:r>
              <w:rPr>
                <w:rFonts w:ascii="宋体" w:hAnsi="宋体" w:eastAsia="宋体" w:cs="宋体"/>
                <w:color w:val="auto"/>
                <w:kern w:val="0"/>
                <w:sz w:val="24"/>
                <w:szCs w:val="24"/>
                <w:highlight w:val="none"/>
              </w:rPr>
              <w:t>总体</w:t>
            </w:r>
            <w:r>
              <w:rPr>
                <w:rFonts w:hint="eastAsia" w:cs="宋体"/>
                <w:color w:val="auto"/>
                <w:kern w:val="0"/>
                <w:sz w:val="24"/>
                <w:szCs w:val="24"/>
                <w:highlight w:val="none"/>
                <w:lang w:val="en-US" w:eastAsia="zh-CN"/>
              </w:rPr>
              <w:t>施工维修方案</w:t>
            </w:r>
          </w:p>
        </w:tc>
        <w:tc>
          <w:tcPr>
            <w:tcW w:w="2224" w:type="pct"/>
            <w:tcBorders>
              <w:top w:val="single" w:color="auto" w:sz="4" w:space="0"/>
              <w:left w:val="single" w:color="auto" w:sz="4" w:space="0"/>
              <w:bottom w:val="single" w:color="auto" w:sz="4" w:space="0"/>
              <w:right w:val="single" w:color="auto" w:sz="4" w:space="0"/>
            </w:tcBorders>
            <w:vAlign w:val="center"/>
          </w:tcPr>
          <w:p w14:paraId="0D09292F">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结合本工程特点，提出的施工总体筹划、目标、节点、关键工序及工期保障等</w:t>
            </w:r>
            <w:r>
              <w:rPr>
                <w:rFonts w:hint="eastAsia"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sz w:val="24"/>
                <w:szCs w:val="24"/>
                <w:highlight w:val="none"/>
              </w:rPr>
              <w:t>：</w:t>
            </w:r>
          </w:p>
          <w:p w14:paraId="40024D2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总体</w:t>
            </w:r>
            <w:r>
              <w:rPr>
                <w:rFonts w:hint="eastAsia" w:cs="宋体"/>
                <w:color w:val="auto"/>
                <w:kern w:val="0"/>
                <w:sz w:val="24"/>
                <w:szCs w:val="24"/>
                <w:highlight w:val="none"/>
                <w:lang w:val="en-US" w:eastAsia="zh-CN"/>
              </w:rPr>
              <w:t>施工维修方案</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51A9276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（2）总体</w:t>
            </w:r>
            <w:r>
              <w:rPr>
                <w:rFonts w:hint="eastAsia" w:cs="宋体"/>
                <w:color w:val="auto"/>
                <w:kern w:val="0"/>
                <w:sz w:val="24"/>
                <w:szCs w:val="24"/>
                <w:highlight w:val="none"/>
                <w:lang w:val="en-US" w:eastAsia="zh-CN"/>
              </w:rPr>
              <w:t>施工维修方案</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772DAAF4">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（3）总体</w:t>
            </w:r>
            <w:r>
              <w:rPr>
                <w:rFonts w:hint="eastAsia" w:cs="宋体"/>
                <w:color w:val="auto"/>
                <w:kern w:val="0"/>
                <w:sz w:val="24"/>
                <w:szCs w:val="24"/>
                <w:highlight w:val="none"/>
                <w:lang w:val="en-US" w:eastAsia="zh-CN"/>
              </w:rPr>
              <w:t>施工维修方案</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389DDC43">
            <w:pPr>
              <w:numPr>
                <w:ilvl w:val="0"/>
                <w:numId w:val="0"/>
              </w:numPr>
              <w:spacing w:line="360" w:lineRule="auto"/>
              <w:ind w:left="0" w:leftChars="0" w:firstLine="0" w:firstLineChars="0"/>
              <w:jc w:val="left"/>
              <w:rPr>
                <w:rFonts w:asciiTheme="minorEastAsia" w:hAnsiTheme="minorEastAsia" w:eastAsiaTheme="minorEastAsia"/>
                <w:color w:val="auto"/>
                <w:sz w:val="24"/>
                <w:highlight w:val="none"/>
              </w:rPr>
            </w:pPr>
            <w:r>
              <w:rPr>
                <w:rFonts w:ascii="宋体" w:hAnsi="宋体" w:eastAsia="宋体" w:cs="宋体"/>
                <w:color w:val="auto"/>
                <w:kern w:val="0"/>
                <w:sz w:val="24"/>
                <w:szCs w:val="24"/>
                <w:highlight w:val="none"/>
              </w:rPr>
              <w:t>（4）</w:t>
            </w:r>
            <w:r>
              <w:rPr>
                <w:rFonts w:hint="eastAsia" w:cs="宋体"/>
                <w:color w:val="auto"/>
                <w:sz w:val="24"/>
                <w:szCs w:val="24"/>
                <w:highlight w:val="none"/>
              </w:rPr>
              <w:t>方案不可行或者</w:t>
            </w:r>
            <w:r>
              <w:rPr>
                <w:rFonts w:ascii="宋体" w:hAnsi="宋体" w:eastAsia="宋体" w:cs="宋体"/>
                <w:color w:val="auto"/>
                <w:kern w:val="0"/>
                <w:sz w:val="24"/>
                <w:szCs w:val="24"/>
                <w:highlight w:val="none"/>
              </w:rPr>
              <w:t>未提供</w:t>
            </w:r>
            <w:r>
              <w:rPr>
                <w:rFonts w:hint="eastAsia" w:ascii="宋体" w:hAnsi="宋体" w:eastAsia="宋体" w:cs="宋体"/>
                <w:color w:val="auto"/>
                <w:kern w:val="0"/>
                <w:sz w:val="24"/>
                <w:szCs w:val="24"/>
                <w:highlight w:val="none"/>
                <w:lang w:val="en-US" w:eastAsia="zh-CN"/>
              </w:rPr>
              <w:t>的</w:t>
            </w:r>
            <w:r>
              <w:rPr>
                <w:rFonts w:hint="eastAsia" w:eastAsia="宋体" w:cs="宋体"/>
                <w:color w:val="auto"/>
                <w:sz w:val="24"/>
                <w:szCs w:val="24"/>
                <w:highlight w:val="none"/>
                <w:lang w:val="en-US" w:eastAsia="zh-CN"/>
              </w:rPr>
              <w:t>不得</w:t>
            </w:r>
            <w:r>
              <w:rPr>
                <w:rFonts w:hint="eastAsia" w:cs="宋体"/>
                <w:color w:val="auto"/>
                <w:sz w:val="24"/>
                <w:szCs w:val="24"/>
                <w:highlight w:val="none"/>
              </w:rPr>
              <w:t>分</w:t>
            </w:r>
            <w:r>
              <w:rPr>
                <w:rFonts w:ascii="宋体" w:hAnsi="宋体" w:eastAsia="宋体" w:cs="宋体"/>
                <w:color w:val="auto"/>
                <w:kern w:val="0"/>
                <w:sz w:val="24"/>
                <w:szCs w:val="24"/>
                <w:highlight w:val="none"/>
              </w:rPr>
              <w:t>。</w:t>
            </w:r>
          </w:p>
        </w:tc>
        <w:tc>
          <w:tcPr>
            <w:tcW w:w="878" w:type="pct"/>
            <w:tcBorders>
              <w:top w:val="single" w:color="auto" w:sz="4" w:space="0"/>
              <w:left w:val="single" w:color="auto" w:sz="4" w:space="0"/>
              <w:bottom w:val="single" w:color="auto" w:sz="4" w:space="0"/>
              <w:right w:val="single" w:color="auto" w:sz="4" w:space="0"/>
            </w:tcBorders>
            <w:vAlign w:val="center"/>
          </w:tcPr>
          <w:p w14:paraId="38FE4FFB">
            <w:pPr>
              <w:spacing w:line="360" w:lineRule="auto"/>
              <w:jc w:val="center"/>
              <w:rPr>
                <w:rFonts w:asciiTheme="minorEastAsia" w:hAnsiTheme="minorEastAsia" w:eastAsiaTheme="minorEastAsia"/>
                <w:b/>
                <w:bCs/>
                <w:color w:val="auto"/>
                <w:sz w:val="24"/>
                <w:highlight w:val="none"/>
              </w:rPr>
            </w:pPr>
            <w:r>
              <w:rPr>
                <w:rFonts w:hint="eastAsia" w:ascii="宋体" w:hAnsi="宋体" w:eastAsia="宋体" w:cs="Times New Roman"/>
                <w:b/>
                <w:bCs/>
                <w:color w:val="auto"/>
                <w:kern w:val="0"/>
                <w:sz w:val="24"/>
                <w:szCs w:val="20"/>
                <w:highlight w:val="none"/>
                <w:lang w:val="en-US" w:eastAsia="zh-CN"/>
              </w:rPr>
              <w:t>0-5分</w:t>
            </w:r>
          </w:p>
        </w:tc>
      </w:tr>
      <w:tr w14:paraId="1EF0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vMerge w:val="continue"/>
            <w:tcBorders>
              <w:left w:val="single" w:color="auto" w:sz="4" w:space="0"/>
              <w:right w:val="single" w:color="auto" w:sz="4" w:space="0"/>
            </w:tcBorders>
            <w:vAlign w:val="center"/>
          </w:tcPr>
          <w:p w14:paraId="579385AD">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04F9596B">
            <w:pPr>
              <w:spacing w:line="360" w:lineRule="auto"/>
              <w:jc w:val="center"/>
              <w:rPr>
                <w:rFonts w:hint="default" w:ascii="宋体" w:hAnsi="宋体" w:eastAsia="宋体" w:cs="宋体"/>
                <w:color w:val="000000"/>
                <w:kern w:val="0"/>
                <w:sz w:val="24"/>
                <w:szCs w:val="24"/>
                <w:highlight w:val="none"/>
                <w:lang w:val="en-US" w:eastAsia="zh-CN" w:bidi="ar"/>
              </w:rPr>
            </w:pPr>
            <w:r>
              <w:rPr>
                <w:rFonts w:hint="eastAsia" w:cs="宋体"/>
                <w:color w:val="auto"/>
                <w:sz w:val="24"/>
                <w:szCs w:val="24"/>
                <w:highlight w:val="none"/>
                <w:lang w:val="en-US" w:eastAsia="zh-CN"/>
              </w:rPr>
              <w:t>渗流监测实施新增专项施工方案</w:t>
            </w:r>
          </w:p>
        </w:tc>
        <w:tc>
          <w:tcPr>
            <w:tcW w:w="2224" w:type="pct"/>
            <w:tcBorders>
              <w:top w:val="single" w:color="auto" w:sz="4" w:space="0"/>
              <w:left w:val="single" w:color="auto" w:sz="4" w:space="0"/>
              <w:bottom w:val="single" w:color="auto" w:sz="4" w:space="0"/>
              <w:right w:val="single" w:color="auto" w:sz="4" w:space="0"/>
            </w:tcBorders>
            <w:vAlign w:val="center"/>
          </w:tcPr>
          <w:p w14:paraId="1D8AABAE">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ascii="宋体" w:hAnsi="宋体" w:eastAsia="宋体" w:cs="宋体"/>
                <w:color w:val="auto"/>
                <w:kern w:val="0"/>
                <w:sz w:val="24"/>
                <w:szCs w:val="24"/>
                <w:highlight w:val="none"/>
              </w:rPr>
              <w:t>结合本工程特点，提</w:t>
            </w:r>
            <w:r>
              <w:rPr>
                <w:rFonts w:hint="eastAsia" w:cs="宋体"/>
                <w:color w:val="auto"/>
                <w:kern w:val="0"/>
                <w:sz w:val="24"/>
                <w:szCs w:val="24"/>
                <w:highlight w:val="none"/>
                <w:lang w:val="en-US" w:eastAsia="zh-CN"/>
              </w:rPr>
              <w:t>供</w:t>
            </w:r>
            <w:r>
              <w:rPr>
                <w:rFonts w:ascii="宋体" w:hAnsi="宋体" w:eastAsia="宋体" w:cs="宋体"/>
                <w:color w:val="auto"/>
                <w:kern w:val="0"/>
                <w:sz w:val="24"/>
                <w:szCs w:val="24"/>
                <w:highlight w:val="none"/>
              </w:rPr>
              <w:t>的</w:t>
            </w:r>
            <w:r>
              <w:rPr>
                <w:rFonts w:hint="eastAsia" w:cs="宋体"/>
                <w:color w:val="auto"/>
                <w:sz w:val="24"/>
                <w:szCs w:val="24"/>
                <w:highlight w:val="none"/>
              </w:rPr>
              <w:t>渗流监测实施新增专项施工方案</w:t>
            </w:r>
            <w:r>
              <w:rPr>
                <w:rFonts w:hint="eastAsia" w:cs="宋体"/>
                <w:color w:val="auto"/>
                <w:sz w:val="24"/>
                <w:szCs w:val="24"/>
                <w:highlight w:val="none"/>
                <w:lang w:eastAsia="zh-CN"/>
              </w:rPr>
              <w:t>（</w:t>
            </w:r>
            <w:r>
              <w:rPr>
                <w:rFonts w:hint="eastAsia" w:cs="宋体"/>
                <w:color w:val="auto"/>
                <w:sz w:val="24"/>
                <w:szCs w:val="24"/>
                <w:highlight w:val="none"/>
                <w:lang w:val="en-US" w:eastAsia="zh-CN"/>
              </w:rPr>
              <w:t>包括但不限于设备的安装、系统对接等内容</w:t>
            </w:r>
            <w:r>
              <w:rPr>
                <w:rFonts w:hint="eastAsia" w:cs="宋体"/>
                <w:color w:val="auto"/>
                <w:sz w:val="24"/>
                <w:szCs w:val="24"/>
                <w:highlight w:val="none"/>
                <w:lang w:eastAsia="zh-CN"/>
              </w:rPr>
              <w:t>）</w:t>
            </w:r>
            <w:r>
              <w:rPr>
                <w:rFonts w:hint="default" w:ascii="宋体" w:hAnsi="宋体" w:eastAsia="宋体" w:cs="宋体"/>
                <w:color w:val="auto"/>
                <w:sz w:val="24"/>
                <w:szCs w:val="24"/>
                <w:highlight w:val="none"/>
              </w:rPr>
              <w:t>进行</w:t>
            </w:r>
            <w:r>
              <w:rPr>
                <w:rFonts w:hint="default" w:ascii="宋体" w:hAnsi="宋体" w:eastAsia="宋体" w:cs="宋体"/>
                <w:color w:val="auto"/>
                <w:kern w:val="0"/>
                <w:sz w:val="24"/>
                <w:szCs w:val="24"/>
                <w:highlight w:val="none"/>
                <w:lang w:val="en-US" w:eastAsia="zh-CN"/>
              </w:rPr>
              <w:t>综合评审</w:t>
            </w:r>
            <w:r>
              <w:rPr>
                <w:rFonts w:hint="eastAsia" w:ascii="宋体" w:hAnsi="宋体" w:eastAsia="宋体" w:cs="宋体"/>
                <w:color w:val="auto"/>
                <w:sz w:val="24"/>
                <w:szCs w:val="24"/>
                <w:highlight w:val="none"/>
              </w:rPr>
              <w:t>：</w:t>
            </w:r>
          </w:p>
          <w:p w14:paraId="135B7F97">
            <w:pPr>
              <w:numPr>
                <w:ilvl w:val="0"/>
                <w:numId w:val="0"/>
              </w:numPr>
              <w:spacing w:line="360" w:lineRule="auto"/>
              <w:jc w:val="left"/>
              <w:rPr>
                <w:rFonts w:hint="eastAsia" w:cs="宋体"/>
                <w:color w:val="auto"/>
                <w:sz w:val="24"/>
                <w:szCs w:val="24"/>
                <w:highlight w:val="none"/>
              </w:rPr>
            </w:pPr>
            <w:r>
              <w:rPr>
                <w:rFonts w:hint="eastAsia" w:cs="宋体"/>
                <w:color w:val="auto"/>
                <w:sz w:val="24"/>
                <w:szCs w:val="24"/>
                <w:highlight w:val="none"/>
              </w:rPr>
              <w:t>（1）方案优于本项目采购需求，完整详细，可行性、实用性、针对性强，得5分；</w:t>
            </w:r>
          </w:p>
          <w:p w14:paraId="3A16551D">
            <w:pPr>
              <w:numPr>
                <w:ilvl w:val="0"/>
                <w:numId w:val="0"/>
              </w:numPr>
              <w:spacing w:line="360" w:lineRule="auto"/>
              <w:jc w:val="left"/>
              <w:rPr>
                <w:rFonts w:hint="eastAsia" w:cs="宋体"/>
                <w:color w:val="auto"/>
                <w:sz w:val="24"/>
                <w:szCs w:val="24"/>
                <w:highlight w:val="none"/>
              </w:rPr>
            </w:pPr>
            <w:r>
              <w:rPr>
                <w:rFonts w:hint="eastAsia" w:cs="宋体"/>
                <w:color w:val="auto"/>
                <w:sz w:val="24"/>
                <w:szCs w:val="24"/>
                <w:highlight w:val="none"/>
              </w:rPr>
              <w:t>（2）方案适合本项目采购需求，完整详细，具有可行性、实用性和针对性，得3分；</w:t>
            </w:r>
          </w:p>
          <w:p w14:paraId="5E8D191B">
            <w:pPr>
              <w:numPr>
                <w:ilvl w:val="0"/>
                <w:numId w:val="0"/>
              </w:numPr>
              <w:spacing w:line="360" w:lineRule="auto"/>
              <w:jc w:val="left"/>
              <w:rPr>
                <w:rFonts w:hint="eastAsia" w:cs="宋体"/>
                <w:color w:val="auto"/>
                <w:sz w:val="24"/>
                <w:szCs w:val="24"/>
                <w:highlight w:val="none"/>
              </w:rPr>
            </w:pPr>
            <w:r>
              <w:rPr>
                <w:rFonts w:hint="eastAsia" w:cs="宋体"/>
                <w:color w:val="auto"/>
                <w:sz w:val="24"/>
                <w:szCs w:val="24"/>
                <w:highlight w:val="none"/>
              </w:rPr>
              <w:t>（3）方案基本适合本项目采购需求，可行性、实用性和针对性有待改善，得1分；</w:t>
            </w:r>
          </w:p>
          <w:p w14:paraId="2A9BDCEF">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hint="eastAsia" w:cs="宋体"/>
                <w:color w:val="auto"/>
                <w:sz w:val="24"/>
                <w:szCs w:val="24"/>
                <w:highlight w:val="none"/>
              </w:rPr>
              <w:t>（4）方案不可行或者未提供的不得分。</w:t>
            </w:r>
          </w:p>
        </w:tc>
        <w:tc>
          <w:tcPr>
            <w:tcW w:w="878" w:type="pct"/>
            <w:tcBorders>
              <w:top w:val="single" w:color="auto" w:sz="4" w:space="0"/>
              <w:left w:val="single" w:color="auto" w:sz="4" w:space="0"/>
              <w:bottom w:val="single" w:color="auto" w:sz="4" w:space="0"/>
              <w:right w:val="single" w:color="auto" w:sz="4" w:space="0"/>
            </w:tcBorders>
            <w:vAlign w:val="center"/>
          </w:tcPr>
          <w:p w14:paraId="3E2B9C35">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6E08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vMerge w:val="continue"/>
            <w:tcBorders>
              <w:left w:val="single" w:color="auto" w:sz="4" w:space="0"/>
              <w:right w:val="single" w:color="auto" w:sz="4" w:space="0"/>
            </w:tcBorders>
            <w:vAlign w:val="center"/>
          </w:tcPr>
          <w:p w14:paraId="02FA4B73">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214B4687">
            <w:pPr>
              <w:spacing w:line="360" w:lineRule="auto"/>
              <w:jc w:val="center"/>
              <w:rPr>
                <w:rFonts w:hint="eastAsia" w:cs="宋体"/>
                <w:color w:val="auto"/>
                <w:sz w:val="24"/>
                <w:szCs w:val="24"/>
                <w:highlight w:val="none"/>
              </w:rPr>
            </w:pPr>
            <w:r>
              <w:rPr>
                <w:rFonts w:hint="eastAsia" w:cs="宋体"/>
                <w:color w:val="auto"/>
                <w:sz w:val="24"/>
                <w:szCs w:val="24"/>
                <w:highlight w:val="none"/>
                <w:lang w:val="en-US" w:eastAsia="zh-CN"/>
              </w:rPr>
              <w:t>综合专项施工方案</w:t>
            </w:r>
          </w:p>
        </w:tc>
        <w:tc>
          <w:tcPr>
            <w:tcW w:w="2224" w:type="pct"/>
            <w:tcBorders>
              <w:top w:val="single" w:color="auto" w:sz="4" w:space="0"/>
              <w:left w:val="single" w:color="auto" w:sz="4" w:space="0"/>
              <w:bottom w:val="single" w:color="auto" w:sz="4" w:space="0"/>
              <w:right w:val="single" w:color="auto" w:sz="4" w:space="0"/>
            </w:tcBorders>
            <w:vAlign w:val="center"/>
          </w:tcPr>
          <w:p w14:paraId="27C25369">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hint="eastAsia" w:ascii="宋体" w:hAnsi="宋体" w:eastAsia="宋体" w:cs="宋体"/>
                <w:color w:val="auto"/>
                <w:kern w:val="0"/>
                <w:sz w:val="24"/>
                <w:szCs w:val="24"/>
                <w:highlight w:val="none"/>
              </w:rPr>
              <w:t>结合本工程特点，提</w:t>
            </w:r>
            <w:r>
              <w:rPr>
                <w:rFonts w:hint="eastAsia" w:ascii="宋体" w:hAnsi="宋体" w:eastAsia="宋体" w:cs="宋体"/>
                <w:color w:val="auto"/>
                <w:kern w:val="0"/>
                <w:sz w:val="24"/>
                <w:szCs w:val="24"/>
                <w:highlight w:val="none"/>
                <w:lang w:val="en-US" w:eastAsia="zh-CN"/>
              </w:rPr>
              <w:t>供</w:t>
            </w:r>
            <w:r>
              <w:rPr>
                <w:rFonts w:hint="eastAsia" w:ascii="宋体" w:hAnsi="宋体" w:eastAsia="宋体" w:cs="宋体"/>
                <w:color w:val="auto"/>
                <w:kern w:val="0"/>
                <w:sz w:val="24"/>
                <w:szCs w:val="24"/>
                <w:highlight w:val="none"/>
              </w:rPr>
              <w:t>的</w:t>
            </w:r>
            <w:r>
              <w:rPr>
                <w:rFonts w:hint="eastAsia" w:cs="宋体"/>
                <w:color w:val="auto"/>
                <w:sz w:val="24"/>
                <w:szCs w:val="24"/>
                <w:highlight w:val="none"/>
              </w:rPr>
              <w:t>综合专项施工方案</w:t>
            </w:r>
            <w:r>
              <w:rPr>
                <w:rFonts w:hint="eastAsia" w:cs="宋体"/>
                <w:color w:val="auto"/>
                <w:sz w:val="24"/>
                <w:szCs w:val="24"/>
                <w:highlight w:val="none"/>
                <w:lang w:eastAsia="zh-CN"/>
              </w:rPr>
              <w:t>（</w:t>
            </w:r>
            <w:r>
              <w:rPr>
                <w:rFonts w:hint="eastAsia" w:cs="宋体"/>
                <w:color w:val="auto"/>
                <w:sz w:val="24"/>
                <w:szCs w:val="24"/>
                <w:highlight w:val="none"/>
                <w:lang w:val="en-US" w:eastAsia="zh-CN"/>
              </w:rPr>
              <w:t>包括但不限于土石方工程、混凝土工程、幕墙工程等内容</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进行</w:t>
            </w:r>
            <w:r>
              <w:rPr>
                <w:rFonts w:hint="eastAsia" w:ascii="宋体" w:hAnsi="宋体" w:eastAsia="宋体" w:cs="宋体"/>
                <w:color w:val="auto"/>
                <w:kern w:val="0"/>
                <w:sz w:val="24"/>
                <w:szCs w:val="24"/>
                <w:highlight w:val="none"/>
                <w:lang w:val="en-US" w:eastAsia="zh-CN"/>
              </w:rPr>
              <w:t>综合评审</w:t>
            </w:r>
            <w:r>
              <w:rPr>
                <w:rFonts w:hint="eastAsia" w:ascii="宋体" w:hAnsi="宋体" w:eastAsia="宋体" w:cs="宋体"/>
                <w:color w:val="auto"/>
                <w:sz w:val="24"/>
                <w:szCs w:val="24"/>
                <w:highlight w:val="none"/>
              </w:rPr>
              <w:t>：</w:t>
            </w:r>
          </w:p>
          <w:p w14:paraId="65CA1A6F">
            <w:pPr>
              <w:numPr>
                <w:ilvl w:val="-1"/>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（1）方案优于本项目采购需求，完整详细，可行性、实用性、针对性强，得5分；</w:t>
            </w:r>
          </w:p>
          <w:p w14:paraId="3812F106">
            <w:pPr>
              <w:numPr>
                <w:ilvl w:val="-1"/>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（2）方案适合本项目采购需求，完整详细，具有可行性、实用性和针对性，得3分；</w:t>
            </w:r>
          </w:p>
          <w:p w14:paraId="3690DDD7">
            <w:pPr>
              <w:numPr>
                <w:ilvl w:val="-1"/>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（3）方案基本适合本项目采购需求，可行性、实用性和针对性有待改善，得1分；</w:t>
            </w:r>
          </w:p>
          <w:p w14:paraId="286D5DE1">
            <w:pPr>
              <w:numPr>
                <w:ilvl w:val="-1"/>
                <w:numId w:val="0"/>
              </w:numPr>
              <w:spacing w:line="360" w:lineRule="auto"/>
              <w:ind w:left="0" w:leftChars="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（4）方案不可行或者未提供的不得分。</w:t>
            </w:r>
          </w:p>
        </w:tc>
        <w:tc>
          <w:tcPr>
            <w:tcW w:w="878" w:type="pct"/>
            <w:tcBorders>
              <w:top w:val="single" w:color="auto" w:sz="4" w:space="0"/>
              <w:left w:val="single" w:color="auto" w:sz="4" w:space="0"/>
              <w:bottom w:val="single" w:color="auto" w:sz="4" w:space="0"/>
              <w:right w:val="single" w:color="auto" w:sz="4" w:space="0"/>
            </w:tcBorders>
            <w:vAlign w:val="center"/>
          </w:tcPr>
          <w:p w14:paraId="56B76D1E">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065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vMerge w:val="continue"/>
            <w:tcBorders>
              <w:left w:val="single" w:color="auto" w:sz="4" w:space="0"/>
              <w:right w:val="single" w:color="auto" w:sz="4" w:space="0"/>
            </w:tcBorders>
            <w:vAlign w:val="center"/>
          </w:tcPr>
          <w:p w14:paraId="76873FF1">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3094159E">
            <w:pPr>
              <w:spacing w:line="360" w:lineRule="auto"/>
              <w:jc w:val="center"/>
              <w:rPr>
                <w:rFonts w:hint="eastAsia" w:cs="宋体"/>
                <w:color w:val="auto"/>
                <w:sz w:val="24"/>
                <w:szCs w:val="24"/>
                <w:highlight w:val="none"/>
              </w:rPr>
            </w:pPr>
            <w:r>
              <w:rPr>
                <w:rFonts w:hint="eastAsia" w:cs="宋体"/>
                <w:color w:val="auto"/>
                <w:sz w:val="24"/>
                <w:szCs w:val="24"/>
                <w:highlight w:val="none"/>
              </w:rPr>
              <w:t>启闭机房管理房维修</w:t>
            </w:r>
            <w:r>
              <w:rPr>
                <w:rFonts w:hint="eastAsia" w:cs="宋体"/>
                <w:color w:val="auto"/>
                <w:sz w:val="24"/>
                <w:szCs w:val="24"/>
                <w:highlight w:val="none"/>
                <w:lang w:val="en-US" w:eastAsia="zh-CN"/>
              </w:rPr>
              <w:t>专项维修方案</w:t>
            </w:r>
          </w:p>
        </w:tc>
        <w:tc>
          <w:tcPr>
            <w:tcW w:w="2224" w:type="pct"/>
            <w:tcBorders>
              <w:top w:val="single" w:color="auto" w:sz="4" w:space="0"/>
              <w:left w:val="single" w:color="auto" w:sz="4" w:space="0"/>
              <w:bottom w:val="single" w:color="auto" w:sz="4" w:space="0"/>
              <w:right w:val="single" w:color="auto" w:sz="4" w:space="0"/>
            </w:tcBorders>
            <w:vAlign w:val="center"/>
          </w:tcPr>
          <w:p w14:paraId="0C0597F4">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结合本工程特点，</w:t>
            </w:r>
            <w:r>
              <w:rPr>
                <w:rFonts w:hint="eastAsia" w:ascii="宋体" w:hAnsi="宋体" w:eastAsia="宋体" w:cs="宋体"/>
                <w:color w:val="auto"/>
                <w:sz w:val="24"/>
                <w:szCs w:val="24"/>
                <w:highlight w:val="none"/>
              </w:rPr>
              <w:t>磋商小组依据采购文件要求以及供应商</w:t>
            </w:r>
            <w:r>
              <w:rPr>
                <w:rFonts w:hint="eastAsia" w:ascii="宋体" w:hAnsi="宋体" w:eastAsia="宋体" w:cs="宋体"/>
                <w:color w:val="auto"/>
                <w:kern w:val="0"/>
                <w:sz w:val="24"/>
                <w:szCs w:val="24"/>
                <w:highlight w:val="none"/>
              </w:rPr>
              <w:t>结合本工程特点，提</w:t>
            </w:r>
            <w:r>
              <w:rPr>
                <w:rFonts w:hint="eastAsia" w:ascii="宋体" w:hAnsi="宋体" w:eastAsia="宋体" w:cs="宋体"/>
                <w:color w:val="auto"/>
                <w:kern w:val="0"/>
                <w:sz w:val="24"/>
                <w:szCs w:val="24"/>
                <w:highlight w:val="none"/>
                <w:lang w:val="en-US" w:eastAsia="zh-CN"/>
              </w:rPr>
              <w:t>供</w:t>
            </w:r>
            <w:r>
              <w:rPr>
                <w:rFonts w:hint="eastAsia" w:ascii="宋体" w:hAnsi="宋体" w:eastAsia="宋体" w:cs="宋体"/>
                <w:color w:val="auto"/>
                <w:kern w:val="0"/>
                <w:sz w:val="24"/>
                <w:szCs w:val="24"/>
                <w:highlight w:val="none"/>
              </w:rPr>
              <w:t>的</w:t>
            </w:r>
            <w:r>
              <w:rPr>
                <w:rFonts w:hint="eastAsia" w:cs="宋体"/>
                <w:color w:val="auto"/>
                <w:sz w:val="24"/>
                <w:szCs w:val="24"/>
                <w:highlight w:val="none"/>
              </w:rPr>
              <w:t>启闭机房管理房维修专项维修方案</w:t>
            </w:r>
            <w:r>
              <w:rPr>
                <w:rFonts w:hint="eastAsia" w:ascii="宋体" w:hAnsi="宋体" w:eastAsia="宋体" w:cs="宋体"/>
                <w:color w:val="auto"/>
                <w:sz w:val="24"/>
                <w:szCs w:val="24"/>
                <w:highlight w:val="none"/>
              </w:rPr>
              <w:t>进行</w:t>
            </w:r>
            <w:r>
              <w:rPr>
                <w:rFonts w:hint="eastAsia" w:ascii="宋体" w:hAnsi="宋体" w:eastAsia="宋体" w:cs="宋体"/>
                <w:color w:val="auto"/>
                <w:kern w:val="0"/>
                <w:sz w:val="24"/>
                <w:szCs w:val="24"/>
                <w:highlight w:val="none"/>
                <w:lang w:val="en-US" w:eastAsia="zh-CN"/>
              </w:rPr>
              <w:t>综合评审</w:t>
            </w:r>
            <w:r>
              <w:rPr>
                <w:rFonts w:hint="eastAsia" w:ascii="宋体" w:hAnsi="宋体" w:eastAsia="宋体" w:cs="宋体"/>
                <w:color w:val="auto"/>
                <w:sz w:val="24"/>
                <w:szCs w:val="24"/>
                <w:highlight w:val="none"/>
              </w:rPr>
              <w:t>：</w:t>
            </w:r>
          </w:p>
          <w:p w14:paraId="25E37C4B">
            <w:pPr>
              <w:numPr>
                <w:ilvl w:val="-1"/>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（1）方案优于本项目采购需求，完整详细，可行性、实用性、针对性强，得5分；</w:t>
            </w:r>
          </w:p>
          <w:p w14:paraId="7E6F178D">
            <w:pPr>
              <w:numPr>
                <w:ilvl w:val="-1"/>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（2）方案适合本项目采购需求，完整详细，具有可行性、实用性和针对性，得3分；</w:t>
            </w:r>
          </w:p>
          <w:p w14:paraId="2949C79E">
            <w:pPr>
              <w:numPr>
                <w:ilvl w:val="-1"/>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（3）方案基本适合本项目采购需求，可行性、实用性和针对性有待改善，得1分；</w:t>
            </w:r>
          </w:p>
          <w:p w14:paraId="55FCD159">
            <w:pPr>
              <w:numPr>
                <w:ilvl w:val="-1"/>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（4）方案不可行或者未提供的不得分。</w:t>
            </w:r>
          </w:p>
        </w:tc>
        <w:tc>
          <w:tcPr>
            <w:tcW w:w="878" w:type="pct"/>
            <w:tcBorders>
              <w:top w:val="single" w:color="auto" w:sz="4" w:space="0"/>
              <w:left w:val="single" w:color="auto" w:sz="4" w:space="0"/>
              <w:bottom w:val="single" w:color="auto" w:sz="4" w:space="0"/>
              <w:right w:val="single" w:color="auto" w:sz="4" w:space="0"/>
            </w:tcBorders>
            <w:vAlign w:val="center"/>
          </w:tcPr>
          <w:p w14:paraId="02BB0E4F">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6015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vMerge w:val="continue"/>
            <w:tcBorders>
              <w:left w:val="single" w:color="auto" w:sz="4" w:space="0"/>
              <w:right w:val="single" w:color="auto" w:sz="4" w:space="0"/>
            </w:tcBorders>
            <w:vAlign w:val="center"/>
          </w:tcPr>
          <w:p w14:paraId="04003791">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4A0A6151">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kern w:val="0"/>
                <w:sz w:val="24"/>
                <w:szCs w:val="24"/>
                <w:highlight w:val="none"/>
                <w:lang w:val="en-US" w:eastAsia="zh-CN"/>
              </w:rPr>
              <w:t>施工重点难点分析及保证措施</w:t>
            </w:r>
          </w:p>
        </w:tc>
        <w:tc>
          <w:tcPr>
            <w:tcW w:w="2224" w:type="pct"/>
            <w:tcBorders>
              <w:top w:val="single" w:color="auto" w:sz="4" w:space="0"/>
              <w:left w:val="single" w:color="auto" w:sz="4" w:space="0"/>
              <w:bottom w:val="single" w:color="auto" w:sz="4" w:space="0"/>
              <w:right w:val="single" w:color="auto" w:sz="4" w:space="0"/>
            </w:tcBorders>
            <w:vAlign w:val="center"/>
          </w:tcPr>
          <w:p w14:paraId="50AF456D">
            <w:pPr>
              <w:numPr>
                <w:ilvl w:val="0"/>
                <w:numId w:val="0"/>
              </w:numPr>
              <w:spacing w:line="360" w:lineRule="auto"/>
              <w:jc w:val="left"/>
              <w:rPr>
                <w:rFonts w:hint="eastAsia" w:ascii="宋体" w:hAnsi="宋体" w:eastAsia="宋体" w:cs="宋体"/>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rPr>
              <w:t>施工重难点分析及保证措施</w:t>
            </w:r>
            <w:r>
              <w:rPr>
                <w:rFonts w:hint="eastAsia" w:ascii="宋体" w:hAnsi="宋体" w:eastAsia="宋体" w:cs="宋体"/>
                <w:kern w:val="0"/>
                <w:sz w:val="24"/>
                <w:szCs w:val="24"/>
                <w:highlight w:val="none"/>
                <w:lang w:eastAsia="zh-CN"/>
              </w:rPr>
              <w:t>（内容包括但不限于供应商针对本项目实际情况提出的施工重点、难点分析及保证措施等方面内容）</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175462FF">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（1）方案内容全面详尽，措施详细完善，实用性和针对性可行的，得5分；</w:t>
            </w:r>
          </w:p>
          <w:p w14:paraId="1A3411A1">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（2）方案内容基本详尽，措施得当，具有实用性和针对性的，得3分；</w:t>
            </w:r>
          </w:p>
          <w:p w14:paraId="1E030312">
            <w:pPr>
              <w:numPr>
                <w:ilvl w:val="0"/>
                <w:numId w:val="0"/>
              </w:numPr>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（3）方案内容片面不全，有待提升，措施基本适合本项目需求，实用性和针对性有待改善，得1分；</w:t>
            </w:r>
          </w:p>
          <w:p w14:paraId="2AF10C3A">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bidi="ar-SA"/>
              </w:rPr>
              <w:t>方案不可行或者未提供的不得分</w:t>
            </w:r>
            <w:r>
              <w:rPr>
                <w:rFonts w:hint="eastAsia" w:ascii="宋体" w:hAnsi="宋体" w:eastAsia="宋体" w:cs="宋体"/>
                <w:color w:val="auto"/>
                <w:sz w:val="24"/>
                <w:szCs w:val="24"/>
                <w:highlight w:val="none"/>
              </w:rPr>
              <w:t>。</w:t>
            </w:r>
          </w:p>
        </w:tc>
        <w:tc>
          <w:tcPr>
            <w:tcW w:w="878" w:type="pct"/>
            <w:tcBorders>
              <w:top w:val="single" w:color="auto" w:sz="4" w:space="0"/>
              <w:left w:val="single" w:color="auto" w:sz="4" w:space="0"/>
              <w:bottom w:val="single" w:color="auto" w:sz="4" w:space="0"/>
              <w:right w:val="single" w:color="auto" w:sz="4" w:space="0"/>
            </w:tcBorders>
            <w:vAlign w:val="center"/>
          </w:tcPr>
          <w:p w14:paraId="113C0EAF">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3898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vMerge w:val="continue"/>
            <w:tcBorders>
              <w:left w:val="single" w:color="auto" w:sz="4" w:space="0"/>
              <w:right w:val="single" w:color="auto" w:sz="4" w:space="0"/>
            </w:tcBorders>
            <w:vAlign w:val="center"/>
          </w:tcPr>
          <w:p w14:paraId="559AB325">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2849BFEB">
            <w:pPr>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施工方案与技术措施</w:t>
            </w:r>
          </w:p>
        </w:tc>
        <w:tc>
          <w:tcPr>
            <w:tcW w:w="2224" w:type="pct"/>
            <w:tcBorders>
              <w:top w:val="single" w:color="auto" w:sz="4" w:space="0"/>
              <w:left w:val="single" w:color="auto" w:sz="4" w:space="0"/>
              <w:bottom w:val="single" w:color="auto" w:sz="4" w:space="0"/>
              <w:right w:val="single" w:color="auto" w:sz="4" w:space="0"/>
            </w:tcBorders>
            <w:vAlign w:val="center"/>
          </w:tcPr>
          <w:p w14:paraId="326CF78E">
            <w:pPr>
              <w:spacing w:line="360" w:lineRule="auto"/>
              <w:jc w:val="left"/>
              <w:rPr>
                <w:rFonts w:ascii="宋体" w:hAnsi="宋体" w:eastAsia="宋体" w:cs="宋体"/>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kern w:val="0"/>
                <w:sz w:val="24"/>
                <w:szCs w:val="24"/>
                <w:highlight w:val="none"/>
                <w:lang w:val="en-US" w:eastAsia="zh-CN"/>
              </w:rPr>
              <w:t>施工方案与技术措施（从各主要分部施工方法、施工技术方案，工艺、方法的完整详细、针对性，实际应用的可行性等方面考虑）</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4D7A995D">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（1）对本项目特点和难点理解准确，施工方案与技术措施优于本项目采购需求、完整详细，可行性、实用性、针对性强，得5分；</w:t>
            </w:r>
          </w:p>
          <w:p w14:paraId="4EE795BE">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（2）对本项目特点和难点理解基本准确，施工方案与技术措施适合本项目采购需求，完整详细，具有可行性、实用性和针对性，得3分；</w:t>
            </w:r>
          </w:p>
          <w:p w14:paraId="5DB77A18">
            <w:pPr>
              <w:numPr>
                <w:ilvl w:val="0"/>
                <w:numId w:val="0"/>
              </w:numPr>
              <w:spacing w:line="360" w:lineRule="auto"/>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（3）对本项目特点和难点理解有待提升，施工方案与技术措施基本适合本项目采购需求，可行性、实用性、针对性有待改善，得1分；</w:t>
            </w:r>
          </w:p>
          <w:p w14:paraId="31BFE138">
            <w:pPr>
              <w:numPr>
                <w:ilvl w:val="0"/>
                <w:numId w:val="0"/>
              </w:numPr>
              <w:spacing w:line="360" w:lineRule="auto"/>
              <w:ind w:left="0" w:leftChars="0" w:firstLine="0" w:firstLine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SA"/>
              </w:rPr>
              <w:t>（4）方案不可行或者未提供的不得分。</w:t>
            </w:r>
          </w:p>
        </w:tc>
        <w:tc>
          <w:tcPr>
            <w:tcW w:w="878" w:type="pct"/>
            <w:tcBorders>
              <w:top w:val="single" w:color="auto" w:sz="4" w:space="0"/>
              <w:left w:val="single" w:color="auto" w:sz="4" w:space="0"/>
              <w:bottom w:val="single" w:color="auto" w:sz="4" w:space="0"/>
              <w:right w:val="single" w:color="auto" w:sz="4" w:space="0"/>
            </w:tcBorders>
            <w:vAlign w:val="center"/>
          </w:tcPr>
          <w:p w14:paraId="07934B42">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kern w:val="0"/>
                <w:sz w:val="24"/>
                <w:szCs w:val="20"/>
                <w:highlight w:val="none"/>
                <w:lang w:val="en-US" w:eastAsia="zh-CN"/>
              </w:rPr>
              <w:t>0-5分</w:t>
            </w:r>
          </w:p>
        </w:tc>
      </w:tr>
      <w:tr w14:paraId="4729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vMerge w:val="continue"/>
            <w:tcBorders>
              <w:left w:val="single" w:color="auto" w:sz="4" w:space="0"/>
              <w:right w:val="single" w:color="auto" w:sz="4" w:space="0"/>
            </w:tcBorders>
            <w:vAlign w:val="center"/>
          </w:tcPr>
          <w:p w14:paraId="2C5098BC">
            <w:pPr>
              <w:spacing w:line="360" w:lineRule="auto"/>
              <w:ind w:firstLine="435"/>
              <w:jc w:val="center"/>
              <w:rPr>
                <w:rFonts w:asciiTheme="minorEastAsia" w:hAnsiTheme="minorEastAsia" w:eastAsiaTheme="minorEastAsia"/>
                <w:b/>
                <w:bCs/>
                <w:color w:val="auto"/>
                <w:sz w:val="24"/>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14:paraId="7E6ED0C6">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施工工艺</w:t>
            </w:r>
          </w:p>
        </w:tc>
        <w:tc>
          <w:tcPr>
            <w:tcW w:w="3744" w:type="dxa"/>
            <w:tcBorders>
              <w:top w:val="single" w:color="auto" w:sz="4" w:space="0"/>
              <w:left w:val="single" w:color="auto" w:sz="4" w:space="0"/>
              <w:bottom w:val="single" w:color="auto" w:sz="4" w:space="0"/>
              <w:right w:val="single" w:color="auto" w:sz="4" w:space="0"/>
            </w:tcBorders>
            <w:vAlign w:val="center"/>
          </w:tcPr>
          <w:p w14:paraId="3EB7C681">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eastAsia" w:ascii="宋体" w:hAnsi="宋体" w:eastAsia="宋体" w:cs="宋体"/>
                <w:color w:val="auto"/>
                <w:kern w:val="0"/>
                <w:sz w:val="24"/>
                <w:szCs w:val="24"/>
                <w:highlight w:val="none"/>
                <w:lang w:val="en-US" w:eastAsia="zh-CN"/>
              </w:rPr>
              <w:t>施工工艺</w:t>
            </w:r>
            <w:r>
              <w:rPr>
                <w:rFonts w:hint="eastAsia" w:ascii="宋体" w:hAnsi="宋体" w:eastAsia="宋体" w:cs="宋体"/>
                <w:color w:val="auto"/>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sz w:val="24"/>
                <w:szCs w:val="24"/>
                <w:highlight w:val="none"/>
              </w:rPr>
              <w:t>：</w:t>
            </w:r>
          </w:p>
          <w:p w14:paraId="4F7257D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3BD89FA0">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7A834A0E">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施工工艺</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p>
          <w:p w14:paraId="58F0B367">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工艺</w:t>
            </w:r>
            <w:r>
              <w:rPr>
                <w:rFonts w:hint="eastAsia" w:ascii="宋体" w:hAnsi="宋体" w:eastAsia="宋体" w:cs="宋体"/>
                <w:kern w:val="0"/>
                <w:sz w:val="24"/>
                <w:szCs w:val="24"/>
                <w:highlight w:val="none"/>
                <w:lang w:val="en-US" w:eastAsia="zh-CN" w:bidi="ar-SA"/>
              </w:rPr>
              <w:t>不可行或者未提供的不得分。</w:t>
            </w:r>
          </w:p>
        </w:tc>
        <w:tc>
          <w:tcPr>
            <w:tcW w:w="1480" w:type="dxa"/>
            <w:tcBorders>
              <w:top w:val="single" w:color="auto" w:sz="4" w:space="0"/>
              <w:left w:val="single" w:color="auto" w:sz="4" w:space="0"/>
              <w:bottom w:val="single" w:color="auto" w:sz="4" w:space="0"/>
              <w:right w:val="single" w:color="auto" w:sz="4" w:space="0"/>
            </w:tcBorders>
            <w:vAlign w:val="center"/>
          </w:tcPr>
          <w:p w14:paraId="49294D19">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7A6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vMerge w:val="continue"/>
            <w:tcBorders>
              <w:left w:val="single" w:color="auto" w:sz="4" w:space="0"/>
              <w:right w:val="single" w:color="auto" w:sz="4" w:space="0"/>
            </w:tcBorders>
            <w:vAlign w:val="center"/>
          </w:tcPr>
          <w:p w14:paraId="637B56EC">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73289059">
            <w:pPr>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p>
        </w:tc>
        <w:tc>
          <w:tcPr>
            <w:tcW w:w="2224" w:type="pct"/>
            <w:tcBorders>
              <w:top w:val="single" w:color="auto" w:sz="4" w:space="0"/>
              <w:left w:val="single" w:color="auto" w:sz="4" w:space="0"/>
              <w:bottom w:val="single" w:color="auto" w:sz="4" w:space="0"/>
              <w:right w:val="single" w:color="auto" w:sz="4" w:space="0"/>
            </w:tcBorders>
            <w:vAlign w:val="center"/>
          </w:tcPr>
          <w:p w14:paraId="75D0D87B">
            <w:pPr>
              <w:spacing w:line="360" w:lineRule="auto"/>
              <w:jc w:val="left"/>
              <w:rPr>
                <w:rFonts w:hint="eastAsia"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磋商小组根据采购文件要求和</w:t>
            </w:r>
            <w:r>
              <w:rPr>
                <w:rFonts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提供</w:t>
            </w:r>
            <w:r>
              <w:rPr>
                <w:rFonts w:ascii="宋体" w:hAnsi="宋体" w:eastAsia="宋体" w:cs="宋体"/>
                <w:color w:val="auto"/>
                <w:kern w:val="0"/>
                <w:sz w:val="24"/>
                <w:szCs w:val="24"/>
                <w:highlight w:val="none"/>
              </w:rPr>
              <w:t>的</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hint="eastAsia" w:cs="宋体"/>
                <w:color w:val="auto"/>
                <w:kern w:val="0"/>
                <w:sz w:val="24"/>
                <w:szCs w:val="24"/>
                <w:highlight w:val="none"/>
                <w:lang w:val="en-US" w:eastAsia="zh-CN"/>
              </w:rPr>
              <w:t>进行综合</w:t>
            </w:r>
            <w:r>
              <w:rPr>
                <w:rFonts w:hint="eastAsia" w:ascii="宋体" w:hAnsi="宋体" w:eastAsia="宋体" w:cs="宋体"/>
                <w:color w:val="auto"/>
                <w:kern w:val="0"/>
                <w:sz w:val="24"/>
                <w:szCs w:val="24"/>
                <w:highlight w:val="none"/>
                <w:lang w:val="en-US" w:eastAsia="zh-CN"/>
              </w:rPr>
              <w:t>评审：</w:t>
            </w:r>
          </w:p>
          <w:p w14:paraId="43C939AF">
            <w:pPr>
              <w:numPr>
                <w:ilvl w:val="0"/>
                <w:numId w:val="0"/>
              </w:numPr>
              <w:spacing w:line="360" w:lineRule="auto"/>
              <w:ind w:left="12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优于本项目采购需求，完整详细，可行性、实用性、针对性强，得5分；</w:t>
            </w:r>
          </w:p>
          <w:p w14:paraId="517D870A">
            <w:pPr>
              <w:numPr>
                <w:ilvl w:val="0"/>
                <w:numId w:val="0"/>
              </w:numPr>
              <w:spacing w:line="360" w:lineRule="auto"/>
              <w:ind w:left="12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7286008B">
            <w:pPr>
              <w:numPr>
                <w:ilvl w:val="0"/>
                <w:numId w:val="0"/>
              </w:numPr>
              <w:spacing w:line="360" w:lineRule="auto"/>
              <w:ind w:left="12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（3）对本项目特点和难点理解有待提升，</w:t>
            </w:r>
            <w:r>
              <w:rPr>
                <w:rFonts w:hint="eastAsia" w:ascii="宋体" w:hAnsi="宋体" w:eastAsia="宋体" w:cs="宋体"/>
                <w:sz w:val="24"/>
                <w:szCs w:val="24"/>
                <w:highlight w:val="none"/>
                <w:lang w:val="en-US" w:eastAsia="zh-CN"/>
              </w:rPr>
              <w:t>施工</w:t>
            </w:r>
            <w:r>
              <w:rPr>
                <w:rFonts w:hint="eastAsia" w:ascii="宋体" w:hAnsi="宋体" w:eastAsia="宋体" w:cs="宋体"/>
                <w:sz w:val="24"/>
                <w:szCs w:val="24"/>
                <w:highlight w:val="none"/>
              </w:rPr>
              <w:t>进度计划</w:t>
            </w:r>
            <w:r>
              <w:rPr>
                <w:rFonts w:ascii="宋体" w:hAnsi="宋体" w:eastAsia="宋体" w:cs="宋体"/>
                <w:color w:val="auto"/>
                <w:kern w:val="0"/>
                <w:sz w:val="24"/>
                <w:szCs w:val="24"/>
                <w:highlight w:val="none"/>
              </w:rPr>
              <w:t>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分；（4）</w:t>
            </w:r>
            <w:r>
              <w:rPr>
                <w:rFonts w:hint="eastAsia" w:cs="宋体"/>
                <w:color w:val="auto"/>
                <w:kern w:val="0"/>
                <w:sz w:val="24"/>
                <w:szCs w:val="24"/>
                <w:highlight w:val="none"/>
                <w:lang w:val="en-US" w:eastAsia="zh-CN"/>
              </w:rPr>
              <w:t>差的或</w:t>
            </w:r>
            <w:r>
              <w:rPr>
                <w:rFonts w:ascii="宋体" w:hAnsi="宋体" w:eastAsia="宋体" w:cs="宋体"/>
                <w:color w:val="auto"/>
                <w:kern w:val="0"/>
                <w:sz w:val="24"/>
                <w:szCs w:val="24"/>
                <w:highlight w:val="none"/>
              </w:rPr>
              <w:t>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color w:val="auto"/>
                <w:kern w:val="0"/>
                <w:sz w:val="24"/>
                <w:szCs w:val="24"/>
                <w:highlight w:val="none"/>
                <w:lang w:eastAsia="zh-CN"/>
              </w:rPr>
              <w:t>。</w:t>
            </w:r>
          </w:p>
        </w:tc>
        <w:tc>
          <w:tcPr>
            <w:tcW w:w="878" w:type="pct"/>
            <w:tcBorders>
              <w:top w:val="single" w:color="auto" w:sz="4" w:space="0"/>
              <w:left w:val="single" w:color="auto" w:sz="4" w:space="0"/>
              <w:bottom w:val="single" w:color="auto" w:sz="4" w:space="0"/>
              <w:right w:val="single" w:color="auto" w:sz="4" w:space="0"/>
            </w:tcBorders>
            <w:vAlign w:val="center"/>
          </w:tcPr>
          <w:p w14:paraId="6A12B2EA">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w:t>
            </w:r>
            <w:r>
              <w:rPr>
                <w:rFonts w:hint="eastAsia" w:cs="Times New Roman"/>
                <w:b/>
                <w:bCs/>
                <w:color w:val="auto"/>
                <w:kern w:val="0"/>
                <w:sz w:val="24"/>
                <w:szCs w:val="20"/>
                <w:highlight w:val="none"/>
                <w:lang w:val="en-US" w:eastAsia="zh-CN"/>
              </w:rPr>
              <w:t>-</w:t>
            </w:r>
            <w:r>
              <w:rPr>
                <w:rFonts w:hint="eastAsia" w:ascii="宋体" w:hAnsi="宋体" w:eastAsia="宋体" w:cs="Times New Roman"/>
                <w:b/>
                <w:bCs/>
                <w:color w:val="auto"/>
                <w:kern w:val="0"/>
                <w:sz w:val="24"/>
                <w:szCs w:val="20"/>
                <w:highlight w:val="none"/>
                <w:lang w:val="en-US" w:eastAsia="zh-CN"/>
              </w:rPr>
              <w:t>5分</w:t>
            </w:r>
          </w:p>
        </w:tc>
      </w:tr>
      <w:tr w14:paraId="6B81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vMerge w:val="continue"/>
            <w:tcBorders>
              <w:left w:val="single" w:color="auto" w:sz="4" w:space="0"/>
              <w:right w:val="single" w:color="auto" w:sz="4" w:space="0"/>
            </w:tcBorders>
            <w:vAlign w:val="center"/>
          </w:tcPr>
          <w:p w14:paraId="0C6706F0">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53847D25">
            <w:pPr>
              <w:numPr>
                <w:ilvl w:val="0"/>
                <w:numId w:val="0"/>
              </w:numPr>
              <w:spacing w:line="360" w:lineRule="auto"/>
              <w:ind w:left="0" w:leftChars="0" w:firstLine="0" w:firstLineChars="0"/>
              <w:jc w:val="center"/>
              <w:rPr>
                <w:rFonts w:hint="eastAsia" w:ascii="宋体" w:hAnsi="宋体" w:eastAsia="宋体" w:cs="宋体"/>
                <w:color w:val="000000"/>
                <w:kern w:val="0"/>
                <w:sz w:val="24"/>
                <w:szCs w:val="24"/>
                <w:highlight w:val="none"/>
                <w:lang w:val="en-US" w:eastAsia="zh-CN" w:bidi="ar"/>
              </w:rPr>
            </w:pPr>
            <w:r>
              <w:rPr>
                <w:rFonts w:hint="default" w:ascii="宋体" w:hAnsi="宋体" w:eastAsia="宋体" w:cs="宋体"/>
                <w:color w:val="auto"/>
                <w:kern w:val="0"/>
                <w:sz w:val="24"/>
                <w:szCs w:val="24"/>
                <w:highlight w:val="none"/>
                <w:lang w:val="en-US" w:eastAsia="zh-CN"/>
              </w:rPr>
              <w:t>主要</w:t>
            </w:r>
            <w:r>
              <w:rPr>
                <w:rFonts w:hint="eastAsia" w:cs="宋体"/>
                <w:color w:val="auto"/>
                <w:kern w:val="0"/>
                <w:sz w:val="24"/>
                <w:szCs w:val="24"/>
                <w:highlight w:val="none"/>
                <w:lang w:val="en-US" w:eastAsia="zh-CN"/>
              </w:rPr>
              <w:t>材料</w:t>
            </w:r>
            <w:r>
              <w:rPr>
                <w:rFonts w:hint="default" w:ascii="宋体" w:hAnsi="宋体" w:eastAsia="宋体" w:cs="宋体"/>
                <w:color w:val="auto"/>
                <w:kern w:val="0"/>
                <w:sz w:val="24"/>
                <w:szCs w:val="24"/>
                <w:highlight w:val="none"/>
                <w:lang w:val="en-US" w:eastAsia="zh-CN"/>
              </w:rPr>
              <w:t>供应计划</w:t>
            </w:r>
          </w:p>
        </w:tc>
        <w:tc>
          <w:tcPr>
            <w:tcW w:w="2224" w:type="pct"/>
            <w:tcBorders>
              <w:top w:val="single" w:color="auto" w:sz="4" w:space="0"/>
              <w:left w:val="single" w:color="auto" w:sz="4" w:space="0"/>
              <w:bottom w:val="single" w:color="auto" w:sz="4" w:space="0"/>
              <w:right w:val="single" w:color="auto" w:sz="4" w:space="0"/>
            </w:tcBorders>
            <w:vAlign w:val="center"/>
          </w:tcPr>
          <w:p w14:paraId="3EFACFAD">
            <w:pPr>
              <w:numPr>
                <w:ilvl w:val="0"/>
                <w:numId w:val="0"/>
              </w:numPr>
              <w:spacing w:line="360" w:lineRule="auto"/>
              <w:jc w:val="left"/>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hint="default" w:ascii="宋体" w:hAnsi="宋体" w:eastAsia="宋体" w:cs="宋体"/>
                <w:color w:val="auto"/>
                <w:kern w:val="0"/>
                <w:sz w:val="24"/>
                <w:szCs w:val="24"/>
                <w:highlight w:val="none"/>
                <w:lang w:val="en-US" w:eastAsia="zh-CN"/>
              </w:rPr>
              <w:t>投入的施工材料</w:t>
            </w:r>
            <w:r>
              <w:rPr>
                <w:rFonts w:hint="eastAsia" w:ascii="宋体" w:hAnsi="宋体" w:eastAsia="宋体" w:cs="宋体"/>
                <w:color w:val="auto"/>
                <w:kern w:val="0"/>
                <w:sz w:val="24"/>
                <w:szCs w:val="24"/>
                <w:highlight w:val="none"/>
                <w:lang w:val="en-US" w:eastAsia="zh-CN"/>
              </w:rPr>
              <w:t>的</w:t>
            </w:r>
            <w:r>
              <w:rPr>
                <w:rFonts w:hint="default" w:ascii="宋体" w:hAnsi="宋体" w:eastAsia="宋体" w:cs="宋体"/>
                <w:color w:val="auto"/>
                <w:kern w:val="0"/>
                <w:sz w:val="24"/>
                <w:szCs w:val="24"/>
                <w:highlight w:val="none"/>
                <w:lang w:val="en-US" w:eastAsia="zh-CN"/>
              </w:rPr>
              <w:t>详细计划周密</w:t>
            </w:r>
            <w:r>
              <w:rPr>
                <w:rFonts w:hint="eastAsia" w:ascii="宋体" w:hAnsi="宋体" w:eastAsia="宋体" w:cs="宋体"/>
                <w:color w:val="auto"/>
                <w:kern w:val="0"/>
                <w:sz w:val="24"/>
                <w:szCs w:val="24"/>
                <w:highlight w:val="none"/>
                <w:lang w:val="en-US" w:eastAsia="zh-CN"/>
              </w:rPr>
              <w:t>情况</w:t>
            </w:r>
            <w:r>
              <w:rPr>
                <w:rFonts w:hint="default" w:ascii="宋体" w:hAnsi="宋体" w:eastAsia="宋体" w:cs="宋体"/>
                <w:color w:val="auto"/>
                <w:kern w:val="0"/>
                <w:sz w:val="24"/>
                <w:szCs w:val="24"/>
                <w:highlight w:val="none"/>
                <w:lang w:val="en-US" w:eastAsia="zh-CN"/>
              </w:rPr>
              <w:t>，数量、选型配置、进场数量、时间安排情况</w:t>
            </w:r>
            <w:r>
              <w:rPr>
                <w:rFonts w:hint="eastAsia" w:cs="宋体"/>
                <w:color w:val="auto"/>
                <w:kern w:val="0"/>
                <w:sz w:val="24"/>
                <w:szCs w:val="24"/>
                <w:highlight w:val="none"/>
                <w:lang w:val="en-US" w:eastAsia="zh-CN"/>
              </w:rPr>
              <w:t>等内容</w:t>
            </w:r>
            <w:r>
              <w:rPr>
                <w:rFonts w:hint="default" w:ascii="宋体" w:hAnsi="宋体" w:eastAsia="宋体" w:cs="宋体"/>
                <w:color w:val="auto"/>
                <w:kern w:val="0"/>
                <w:sz w:val="24"/>
                <w:szCs w:val="24"/>
                <w:highlight w:val="none"/>
                <w:lang w:val="en-US" w:eastAsia="zh-CN"/>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kern w:val="0"/>
                <w:sz w:val="24"/>
                <w:szCs w:val="24"/>
                <w:highlight w:val="none"/>
                <w:lang w:val="en-US" w:eastAsia="zh-CN"/>
              </w:rPr>
              <w:t>：</w:t>
            </w:r>
          </w:p>
          <w:p w14:paraId="3B2330AC">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rPr>
              <w:t>施工材料详细计划周密，数量、选型配置、进场数量、时间安排</w:t>
            </w:r>
            <w:r>
              <w:rPr>
                <w:rFonts w:hint="eastAsia"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lang w:val="en-US" w:eastAsia="zh-CN"/>
              </w:rPr>
              <w:t>优于本项目所需得5分；</w:t>
            </w:r>
          </w:p>
          <w:p w14:paraId="4310DB60">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rPr>
              <w:t>施工材料详细计划较为周密，数量、选型配置、进场数量、时间安排</w:t>
            </w:r>
            <w:r>
              <w:rPr>
                <w:rFonts w:hint="eastAsia"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lang w:val="en-US" w:eastAsia="zh-CN"/>
              </w:rPr>
              <w:t>满足本项目要求得3分；</w:t>
            </w:r>
          </w:p>
          <w:p w14:paraId="195739FA">
            <w:pPr>
              <w:numPr>
                <w:ilvl w:val="0"/>
                <w:numId w:val="0"/>
              </w:numPr>
              <w:spacing w:line="360" w:lineRule="auto"/>
              <w:jc w:val="left"/>
              <w:rPr>
                <w:rFonts w:hint="eastAsia"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3</w:t>
            </w:r>
            <w:r>
              <w:rPr>
                <w:rFonts w:hint="default"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rPr>
              <w:t>施工材料详细计划周密性有待提高，数量、选型配置、进场数量、时间安排</w:t>
            </w:r>
            <w:r>
              <w:rPr>
                <w:rFonts w:hint="eastAsia"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lang w:val="en-US" w:eastAsia="zh-CN"/>
              </w:rPr>
              <w:t>基本满足本项目要求得1分；</w:t>
            </w:r>
          </w:p>
          <w:p w14:paraId="2E7B89B9">
            <w:pPr>
              <w:numPr>
                <w:ilvl w:val="0"/>
                <w:numId w:val="0"/>
              </w:numPr>
              <w:spacing w:line="360" w:lineRule="auto"/>
              <w:ind w:left="0" w:leftChars="0" w:firstLine="0" w:firstLineChars="0"/>
              <w:jc w:val="left"/>
              <w:rPr>
                <w:rFonts w:hint="eastAsia" w:ascii="宋体" w:hAnsi="宋体" w:eastAsia="宋体" w:cs="宋体"/>
                <w:kern w:val="0"/>
                <w:sz w:val="24"/>
                <w:szCs w:val="24"/>
                <w:highlight w:val="none"/>
                <w:lang w:val="en-US" w:eastAsia="zh-CN" w:bidi="ar-SA"/>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计划</w:t>
            </w:r>
            <w:r>
              <w:rPr>
                <w:rFonts w:hint="eastAsia" w:ascii="宋体" w:hAnsi="宋体" w:eastAsia="宋体" w:cs="宋体"/>
                <w:kern w:val="0"/>
                <w:sz w:val="24"/>
                <w:szCs w:val="24"/>
                <w:highlight w:val="none"/>
                <w:lang w:val="en-US" w:eastAsia="zh-CN" w:bidi="ar-SA"/>
              </w:rPr>
              <w:t>不可行或者未提供</w:t>
            </w:r>
            <w:r>
              <w:rPr>
                <w:rFonts w:hint="eastAsia" w:ascii="宋体" w:hAnsi="宋体" w:eastAsia="宋体" w:cs="宋体"/>
                <w:color w:val="auto"/>
                <w:kern w:val="0"/>
                <w:sz w:val="24"/>
                <w:szCs w:val="24"/>
                <w:highlight w:val="none"/>
                <w:lang w:val="en-US" w:eastAsia="zh-CN"/>
              </w:rPr>
              <w:t>的</w:t>
            </w:r>
            <w:r>
              <w:rPr>
                <w:rFonts w:hint="eastAsia" w:eastAsia="宋体" w:cs="宋体"/>
                <w:color w:val="auto"/>
                <w:sz w:val="24"/>
                <w:szCs w:val="24"/>
                <w:highlight w:val="none"/>
                <w:lang w:val="en-US" w:eastAsia="zh-CN"/>
              </w:rPr>
              <w:t>不得</w:t>
            </w:r>
            <w:r>
              <w:rPr>
                <w:rFonts w:hint="eastAsia" w:cs="宋体"/>
                <w:color w:val="auto"/>
                <w:sz w:val="24"/>
                <w:szCs w:val="24"/>
                <w:highlight w:val="none"/>
              </w:rPr>
              <w:t>分</w:t>
            </w:r>
            <w:r>
              <w:rPr>
                <w:rFonts w:ascii="宋体" w:hAnsi="宋体" w:eastAsia="宋体" w:cs="宋体"/>
                <w:color w:val="auto"/>
                <w:kern w:val="0"/>
                <w:sz w:val="24"/>
                <w:szCs w:val="24"/>
                <w:highlight w:val="none"/>
              </w:rPr>
              <w:t>。</w:t>
            </w:r>
          </w:p>
        </w:tc>
        <w:tc>
          <w:tcPr>
            <w:tcW w:w="878" w:type="pct"/>
            <w:tcBorders>
              <w:top w:val="single" w:color="auto" w:sz="4" w:space="0"/>
              <w:left w:val="single" w:color="auto" w:sz="4" w:space="0"/>
              <w:bottom w:val="single" w:color="auto" w:sz="4" w:space="0"/>
              <w:right w:val="single" w:color="auto" w:sz="4" w:space="0"/>
            </w:tcBorders>
            <w:vAlign w:val="center"/>
          </w:tcPr>
          <w:p w14:paraId="3C46B1B7">
            <w:pPr>
              <w:spacing w:line="360" w:lineRule="auto"/>
              <w:jc w:val="center"/>
              <w:rPr>
                <w:rFonts w:hint="eastAsia" w:ascii="宋体" w:hAnsi="宋体" w:eastAsia="宋体" w:cs="Times New Roman"/>
                <w:b/>
                <w:bCs/>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785F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vMerge w:val="continue"/>
            <w:tcBorders>
              <w:left w:val="single" w:color="auto" w:sz="4" w:space="0"/>
              <w:right w:val="single" w:color="auto" w:sz="4" w:space="0"/>
            </w:tcBorders>
            <w:vAlign w:val="center"/>
          </w:tcPr>
          <w:p w14:paraId="081D8060">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75DDC84D">
            <w:pPr>
              <w:spacing w:line="360" w:lineRule="auto"/>
              <w:jc w:val="center"/>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确保工程质量的管理体系与措施</w:t>
            </w:r>
          </w:p>
        </w:tc>
        <w:tc>
          <w:tcPr>
            <w:tcW w:w="2224" w:type="pct"/>
            <w:tcBorders>
              <w:top w:val="single" w:color="auto" w:sz="4" w:space="0"/>
              <w:left w:val="single" w:color="auto" w:sz="4" w:space="0"/>
              <w:bottom w:val="single" w:color="auto" w:sz="4" w:space="0"/>
              <w:right w:val="single" w:color="auto" w:sz="4" w:space="0"/>
            </w:tcBorders>
            <w:vAlign w:val="center"/>
          </w:tcPr>
          <w:p w14:paraId="4A376566">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工程质量的管理体系与措施</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包括但不限于</w:t>
            </w:r>
            <w:r>
              <w:rPr>
                <w:rFonts w:ascii="宋体" w:hAnsi="宋体" w:eastAsia="宋体" w:cs="宋体"/>
                <w:color w:val="auto"/>
                <w:kern w:val="0"/>
                <w:sz w:val="24"/>
                <w:szCs w:val="24"/>
                <w:highlight w:val="none"/>
              </w:rPr>
              <w:t>质量技术管理班子和制度，人员配备，各主要工序有专门的质量保证措施和手段，自控体系、施工质量保障措施等</w:t>
            </w:r>
            <w:r>
              <w:rPr>
                <w:rFonts w:hint="eastAsia" w:cs="宋体"/>
                <w:color w:val="auto"/>
                <w:kern w:val="0"/>
                <w:sz w:val="24"/>
                <w:szCs w:val="24"/>
                <w:highlight w:val="none"/>
                <w:lang w:eastAsia="zh-CN"/>
              </w:rPr>
              <w:t>）</w:t>
            </w:r>
            <w:r>
              <w:rPr>
                <w:rFonts w:hint="eastAsia" w:cs="宋体"/>
                <w:sz w:val="24"/>
                <w:szCs w:val="24"/>
                <w:highlight w:val="none"/>
              </w:rPr>
              <w:t>进行</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sz w:val="24"/>
                <w:szCs w:val="24"/>
                <w:highlight w:val="none"/>
              </w:rPr>
              <w:t>：</w:t>
            </w:r>
          </w:p>
          <w:p w14:paraId="6F00BEE3">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517C653E">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1C19D21A">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5630ED4F">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kern w:val="0"/>
                <w:sz w:val="24"/>
                <w:szCs w:val="24"/>
                <w:highlight w:val="none"/>
                <w:lang w:val="en-US" w:eastAsia="zh-CN" w:bidi="ar-SA"/>
              </w:rPr>
              <w:t>。</w:t>
            </w:r>
          </w:p>
        </w:tc>
        <w:tc>
          <w:tcPr>
            <w:tcW w:w="878" w:type="pct"/>
            <w:tcBorders>
              <w:top w:val="single" w:color="auto" w:sz="4" w:space="0"/>
              <w:left w:val="single" w:color="auto" w:sz="4" w:space="0"/>
              <w:bottom w:val="single" w:color="auto" w:sz="4" w:space="0"/>
              <w:right w:val="single" w:color="auto" w:sz="4" w:space="0"/>
            </w:tcBorders>
            <w:vAlign w:val="center"/>
          </w:tcPr>
          <w:p w14:paraId="11EB1093">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4F9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vMerge w:val="continue"/>
            <w:tcBorders>
              <w:left w:val="single" w:color="auto" w:sz="4" w:space="0"/>
              <w:right w:val="single" w:color="auto" w:sz="4" w:space="0"/>
            </w:tcBorders>
            <w:vAlign w:val="center"/>
          </w:tcPr>
          <w:p w14:paraId="5D7C3E05">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1E206B20">
            <w:pPr>
              <w:spacing w:line="360" w:lineRule="auto"/>
              <w:jc w:val="center"/>
              <w:rPr>
                <w:rFonts w:hint="default" w:ascii="宋体" w:hAnsi="宋体" w:eastAsia="宋体" w:cs="宋体"/>
                <w:color w:val="auto"/>
                <w:kern w:val="0"/>
                <w:sz w:val="24"/>
                <w:szCs w:val="24"/>
                <w:highlight w:val="none"/>
                <w:lang w:val="en-US" w:eastAsia="zh-CN"/>
              </w:rPr>
            </w:pPr>
            <w:r>
              <w:rPr>
                <w:rFonts w:ascii="宋体" w:hAnsi="宋体" w:eastAsia="宋体" w:cs="宋体"/>
                <w:color w:val="auto"/>
                <w:kern w:val="0"/>
                <w:sz w:val="24"/>
                <w:szCs w:val="24"/>
                <w:highlight w:val="none"/>
              </w:rPr>
              <w:t>确保安全生产和文明施工的管理体系与措施</w:t>
            </w:r>
          </w:p>
        </w:tc>
        <w:tc>
          <w:tcPr>
            <w:tcW w:w="2224" w:type="pct"/>
            <w:tcBorders>
              <w:top w:val="single" w:color="auto" w:sz="4" w:space="0"/>
              <w:left w:val="single" w:color="auto" w:sz="4" w:space="0"/>
              <w:bottom w:val="single" w:color="auto" w:sz="4" w:space="0"/>
              <w:right w:val="single" w:color="auto" w:sz="4" w:space="0"/>
            </w:tcBorders>
            <w:vAlign w:val="center"/>
          </w:tcPr>
          <w:p w14:paraId="4977EBAD">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结合本工程特点，</w:t>
            </w:r>
            <w:r>
              <w:rPr>
                <w:rFonts w:hint="eastAsia" w:ascii="宋体" w:hAnsi="宋体" w:eastAsia="宋体" w:cs="宋体"/>
                <w:kern w:val="0"/>
                <w:sz w:val="24"/>
                <w:szCs w:val="24"/>
                <w:highlight w:val="none"/>
                <w:lang w:val="en-US" w:eastAsia="zh-CN"/>
              </w:rPr>
              <w:t>磋商小组依据采购文件要求以及供应商</w:t>
            </w:r>
            <w:r>
              <w:rPr>
                <w:rFonts w:ascii="宋体" w:hAnsi="宋体" w:eastAsia="宋体" w:cs="宋体"/>
                <w:kern w:val="0"/>
                <w:sz w:val="24"/>
                <w:szCs w:val="24"/>
                <w:highlight w:val="none"/>
              </w:rPr>
              <w:t>结合本工程特点</w:t>
            </w:r>
            <w:r>
              <w:rPr>
                <w:rFonts w:hint="eastAsia" w:ascii="宋体" w:hAnsi="宋体" w:eastAsia="宋体" w:cs="宋体"/>
                <w:kern w:val="0"/>
                <w:sz w:val="24"/>
                <w:szCs w:val="24"/>
                <w:highlight w:val="none"/>
                <w:lang w:val="en-US" w:eastAsia="zh-CN"/>
              </w:rPr>
              <w:t>提供</w:t>
            </w:r>
            <w:r>
              <w:rPr>
                <w:rFonts w:ascii="宋体" w:hAnsi="宋体" w:eastAsia="宋体" w:cs="宋体"/>
                <w:kern w:val="0"/>
                <w:sz w:val="24"/>
                <w:szCs w:val="24"/>
                <w:highlight w:val="none"/>
              </w:rPr>
              <w:t>的</w:t>
            </w:r>
            <w:r>
              <w:rPr>
                <w:rFonts w:ascii="宋体" w:hAnsi="宋体" w:eastAsia="宋体" w:cs="宋体"/>
                <w:color w:val="auto"/>
                <w:kern w:val="0"/>
                <w:sz w:val="24"/>
                <w:szCs w:val="24"/>
                <w:highlight w:val="none"/>
              </w:rPr>
              <w:t>确保安全生产的管理体系与措施</w:t>
            </w:r>
            <w:r>
              <w:rPr>
                <w:rFonts w:hint="eastAsia" w:cs="宋体"/>
                <w:color w:val="auto"/>
                <w:kern w:val="0"/>
                <w:sz w:val="24"/>
                <w:szCs w:val="24"/>
                <w:highlight w:val="none"/>
                <w:lang w:val="en-US" w:eastAsia="zh-CN"/>
              </w:rPr>
              <w:t>综合</w:t>
            </w:r>
            <w:r>
              <w:rPr>
                <w:rFonts w:hint="eastAsia" w:ascii="宋体" w:hAnsi="宋体" w:eastAsia="宋体" w:cs="宋体"/>
                <w:color w:val="auto"/>
                <w:kern w:val="0"/>
                <w:sz w:val="24"/>
                <w:szCs w:val="24"/>
                <w:highlight w:val="none"/>
                <w:lang w:val="en-US" w:eastAsia="zh-CN"/>
              </w:rPr>
              <w:t>评审</w:t>
            </w:r>
            <w:r>
              <w:rPr>
                <w:rFonts w:hint="eastAsia" w:cs="宋体"/>
                <w:color w:val="auto"/>
                <w:sz w:val="24"/>
                <w:szCs w:val="24"/>
                <w:highlight w:val="none"/>
              </w:rPr>
              <w:t>：</w:t>
            </w:r>
          </w:p>
          <w:p w14:paraId="7C44CC1C">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（1）</w:t>
            </w:r>
            <w:r>
              <w:rPr>
                <w:rFonts w:ascii="宋体" w:hAnsi="宋体" w:eastAsia="宋体" w:cs="宋体"/>
                <w:color w:val="auto"/>
                <w:kern w:val="0"/>
                <w:sz w:val="24"/>
                <w:szCs w:val="24"/>
                <w:highlight w:val="none"/>
              </w:rPr>
              <w:t>对本项目特点和难点理解准确，措施优于本项目采购需求，完整详细，可行性、实用性、针对性强，得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7C285AA2">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（2）对本项目特点和难点理解基本准确，措施适合本项目采购需求，完整详细，具有可行性、实用性和针对性，得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042FD04D">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（3）对本项目特点和难点理解有待提升，措施基本适合本项目采购需求，可行性、实用性和针对性有待改善，得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6E8E98A7">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kern w:val="0"/>
                <w:sz w:val="24"/>
                <w:szCs w:val="24"/>
                <w:highlight w:val="none"/>
                <w:lang w:val="en-US" w:eastAsia="zh-CN" w:bidi="ar-SA"/>
              </w:rPr>
              <w:t>措施</w:t>
            </w:r>
            <w:r>
              <w:rPr>
                <w:rFonts w:hint="eastAsia" w:ascii="宋体" w:hAnsi="宋体" w:eastAsia="宋体" w:cs="宋体"/>
                <w:kern w:val="0"/>
                <w:sz w:val="24"/>
                <w:szCs w:val="24"/>
                <w:highlight w:val="none"/>
                <w:lang w:val="en-US" w:eastAsia="zh-CN" w:bidi="ar-SA"/>
              </w:rPr>
              <w:t>不可行或者未提供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kern w:val="0"/>
                <w:sz w:val="24"/>
                <w:szCs w:val="24"/>
                <w:highlight w:val="none"/>
                <w:lang w:val="en-US" w:eastAsia="zh-CN" w:bidi="ar-SA"/>
              </w:rPr>
              <w:t>。</w:t>
            </w:r>
          </w:p>
        </w:tc>
        <w:tc>
          <w:tcPr>
            <w:tcW w:w="878" w:type="pct"/>
            <w:tcBorders>
              <w:top w:val="single" w:color="auto" w:sz="4" w:space="0"/>
              <w:left w:val="single" w:color="auto" w:sz="4" w:space="0"/>
              <w:bottom w:val="single" w:color="auto" w:sz="4" w:space="0"/>
              <w:right w:val="single" w:color="auto" w:sz="4" w:space="0"/>
            </w:tcBorders>
            <w:vAlign w:val="center"/>
          </w:tcPr>
          <w:p w14:paraId="3981F487">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1A3A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vMerge w:val="continue"/>
            <w:tcBorders>
              <w:left w:val="single" w:color="auto" w:sz="4" w:space="0"/>
              <w:right w:val="single" w:color="auto" w:sz="4" w:space="0"/>
            </w:tcBorders>
            <w:vAlign w:val="center"/>
          </w:tcPr>
          <w:p w14:paraId="53D8B5D9">
            <w:pPr>
              <w:spacing w:line="360" w:lineRule="auto"/>
              <w:ind w:firstLine="435"/>
              <w:jc w:val="center"/>
              <w:rPr>
                <w:rFonts w:asciiTheme="minorEastAsia" w:hAnsiTheme="minorEastAsia" w:eastAsiaTheme="minorEastAsia"/>
                <w:b/>
                <w:bCs/>
                <w:color w:val="auto"/>
                <w:sz w:val="24"/>
                <w:highlight w:val="none"/>
              </w:rPr>
            </w:pPr>
          </w:p>
        </w:tc>
        <w:tc>
          <w:tcPr>
            <w:tcW w:w="1021" w:type="pct"/>
            <w:tcBorders>
              <w:top w:val="single" w:color="auto" w:sz="4" w:space="0"/>
              <w:left w:val="single" w:color="auto" w:sz="4" w:space="0"/>
              <w:bottom w:val="single" w:color="auto" w:sz="4" w:space="0"/>
              <w:right w:val="single" w:color="auto" w:sz="4" w:space="0"/>
            </w:tcBorders>
            <w:vAlign w:val="center"/>
          </w:tcPr>
          <w:p w14:paraId="3F0C273D">
            <w:pPr>
              <w:spacing w:line="360" w:lineRule="auto"/>
              <w:jc w:val="center"/>
              <w:rPr>
                <w:rFonts w:hint="default" w:ascii="宋体" w:hAnsi="宋体" w:eastAsia="宋体" w:cs="宋体"/>
                <w:color w:val="auto"/>
                <w:kern w:val="0"/>
                <w:sz w:val="24"/>
                <w:szCs w:val="24"/>
                <w:highlight w:val="none"/>
                <w:lang w:val="en-US"/>
              </w:rPr>
            </w:pPr>
            <w:r>
              <w:rPr>
                <w:rFonts w:ascii="宋体" w:hAnsi="宋体" w:eastAsia="宋体" w:cs="宋体"/>
                <w:color w:val="auto"/>
                <w:kern w:val="0"/>
                <w:sz w:val="24"/>
                <w:szCs w:val="24"/>
                <w:highlight w:val="none"/>
              </w:rPr>
              <w:t>劳动力安排计划</w:t>
            </w:r>
          </w:p>
        </w:tc>
        <w:tc>
          <w:tcPr>
            <w:tcW w:w="2224" w:type="pct"/>
            <w:tcBorders>
              <w:top w:val="single" w:color="auto" w:sz="4" w:space="0"/>
              <w:left w:val="single" w:color="auto" w:sz="4" w:space="0"/>
              <w:bottom w:val="single" w:color="auto" w:sz="4" w:space="0"/>
              <w:right w:val="single" w:color="auto" w:sz="4" w:space="0"/>
            </w:tcBorders>
            <w:vAlign w:val="center"/>
          </w:tcPr>
          <w:p w14:paraId="38D560B0">
            <w:pPr>
              <w:spacing w:line="360" w:lineRule="auto"/>
              <w:jc w:val="left"/>
              <w:rPr>
                <w:rFonts w:hint="eastAsia" w:cs="宋体"/>
                <w:color w:val="auto"/>
                <w:kern w:val="0"/>
                <w:sz w:val="24"/>
                <w:szCs w:val="24"/>
                <w:highlight w:val="none"/>
                <w:lang w:val="en-US" w:eastAsia="zh-CN"/>
              </w:rPr>
            </w:pPr>
            <w:r>
              <w:rPr>
                <w:rFonts w:ascii="宋体" w:hAnsi="宋体" w:eastAsia="宋体" w:cs="宋体"/>
                <w:color w:val="auto"/>
                <w:kern w:val="0"/>
                <w:sz w:val="24"/>
                <w:szCs w:val="24"/>
                <w:highlight w:val="none"/>
              </w:rPr>
              <w:t>结合本工程特点，</w:t>
            </w:r>
            <w:r>
              <w:rPr>
                <w:rFonts w:hint="eastAsia" w:cs="宋体"/>
                <w:color w:val="auto"/>
                <w:sz w:val="24"/>
                <w:szCs w:val="24"/>
                <w:highlight w:val="none"/>
              </w:rPr>
              <w:t>磋商小组根据采购文件要求和</w:t>
            </w:r>
            <w:r>
              <w:rPr>
                <w:rFonts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提供</w:t>
            </w:r>
            <w:r>
              <w:rPr>
                <w:rFonts w:ascii="宋体" w:hAnsi="宋体" w:eastAsia="宋体" w:cs="宋体"/>
                <w:color w:val="auto"/>
                <w:kern w:val="0"/>
                <w:sz w:val="24"/>
                <w:szCs w:val="24"/>
                <w:highlight w:val="none"/>
              </w:rPr>
              <w:t>的劳动力安排计划</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包括但不限于</w:t>
            </w:r>
            <w:r>
              <w:rPr>
                <w:rFonts w:ascii="宋体" w:hAnsi="宋体" w:eastAsia="宋体" w:cs="宋体"/>
                <w:color w:val="auto"/>
                <w:kern w:val="0"/>
                <w:sz w:val="24"/>
                <w:szCs w:val="24"/>
                <w:highlight w:val="none"/>
              </w:rPr>
              <w:t>各主要施工工序的劳动力安排计划明细，各工种劳动力安排计划</w:t>
            </w:r>
            <w:r>
              <w:rPr>
                <w:rFonts w:hint="eastAsia" w:cs="宋体"/>
                <w:color w:val="auto"/>
                <w:kern w:val="0"/>
                <w:sz w:val="24"/>
                <w:szCs w:val="24"/>
                <w:highlight w:val="none"/>
                <w:lang w:val="en-US" w:eastAsia="zh-CN"/>
              </w:rPr>
              <w:t>等），进行综合评审：</w:t>
            </w:r>
          </w:p>
          <w:p w14:paraId="16307314">
            <w:p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（1）对本项目特点和难点理解准确，劳动力安排计划优于本项目采购需求，完整详细，可行性、实用性、针对性强，得</w:t>
            </w:r>
            <w:r>
              <w:rPr>
                <w:rFonts w:hint="eastAsia" w:ascii="宋体" w:hAnsi="宋体" w:eastAsia="宋体" w:cs="宋体"/>
                <w:color w:val="auto"/>
                <w:kern w:val="0"/>
                <w:sz w:val="24"/>
                <w:szCs w:val="24"/>
                <w:highlight w:val="none"/>
                <w:lang w:val="en-US" w:eastAsia="zh-CN"/>
              </w:rPr>
              <w:t>5</w:t>
            </w:r>
            <w:r>
              <w:rPr>
                <w:rFonts w:ascii="宋体" w:hAnsi="宋体" w:eastAsia="宋体" w:cs="宋体"/>
                <w:color w:val="auto"/>
                <w:kern w:val="0"/>
                <w:sz w:val="24"/>
                <w:szCs w:val="24"/>
                <w:highlight w:val="none"/>
              </w:rPr>
              <w:t>分；</w:t>
            </w:r>
          </w:p>
          <w:p w14:paraId="1639F401">
            <w:pPr>
              <w:numPr>
                <w:ilvl w:val="0"/>
                <w:numId w:val="0"/>
              </w:numPr>
              <w:spacing w:line="360" w:lineRule="auto"/>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w:t>（2）</w:t>
            </w:r>
            <w:r>
              <w:rPr>
                <w:rFonts w:ascii="宋体" w:hAnsi="宋体" w:eastAsia="宋体" w:cs="宋体"/>
                <w:color w:val="auto"/>
                <w:kern w:val="0"/>
                <w:sz w:val="24"/>
                <w:szCs w:val="24"/>
                <w:highlight w:val="none"/>
              </w:rPr>
              <w:t>对本项目特点和难点理解基本准确，劳动力安排计划适合本项目采购需求，完整详细，具有可行性、实用性和针对性，得</w:t>
            </w:r>
            <w:r>
              <w:rPr>
                <w:rFonts w:hint="eastAsia" w:ascii="宋体" w:hAnsi="宋体" w:eastAsia="宋体" w:cs="宋体"/>
                <w:color w:val="auto"/>
                <w:kern w:val="0"/>
                <w:sz w:val="24"/>
                <w:szCs w:val="24"/>
                <w:highlight w:val="none"/>
                <w:lang w:val="en-US" w:eastAsia="zh-CN"/>
              </w:rPr>
              <w:t>3</w:t>
            </w:r>
            <w:r>
              <w:rPr>
                <w:rFonts w:ascii="宋体" w:hAnsi="宋体" w:eastAsia="宋体" w:cs="宋体"/>
                <w:color w:val="auto"/>
                <w:kern w:val="0"/>
                <w:sz w:val="24"/>
                <w:szCs w:val="24"/>
                <w:highlight w:val="none"/>
              </w:rPr>
              <w:t>分；</w:t>
            </w:r>
          </w:p>
          <w:p w14:paraId="035F7092">
            <w:pPr>
              <w:numPr>
                <w:ilvl w:val="0"/>
                <w:numId w:val="0"/>
              </w:numPr>
              <w:spacing w:line="360" w:lineRule="auto"/>
              <w:jc w:val="left"/>
              <w:rPr>
                <w:rFonts w:hint="eastAsia" w:ascii="宋体" w:hAnsi="宋体" w:eastAsia="宋体" w:cs="宋体"/>
                <w:color w:val="auto"/>
                <w:kern w:val="0"/>
                <w:sz w:val="24"/>
                <w:szCs w:val="24"/>
                <w:highlight w:val="none"/>
                <w:lang w:eastAsia="zh-CN"/>
              </w:rPr>
            </w:pPr>
            <w:r>
              <w:rPr>
                <w:rFonts w:ascii="宋体" w:hAnsi="宋体" w:eastAsia="宋体" w:cs="宋体"/>
                <w:color w:val="auto"/>
                <w:kern w:val="0"/>
                <w:sz w:val="24"/>
                <w:szCs w:val="24"/>
                <w:highlight w:val="none"/>
              </w:rPr>
              <w:t>（3）对本项目特点和难点理解有待提升，劳动力安排计划基本适合本项目采购需求，可行性、实用性和针对性有待改善，得</w:t>
            </w:r>
            <w:r>
              <w:rPr>
                <w:rFonts w:hint="eastAsia" w:ascii="宋体" w:hAnsi="宋体" w:eastAsia="宋体" w:cs="宋体"/>
                <w:color w:val="auto"/>
                <w:kern w:val="0"/>
                <w:sz w:val="24"/>
                <w:szCs w:val="24"/>
                <w:highlight w:val="none"/>
                <w:lang w:val="en-US" w:eastAsia="zh-CN"/>
              </w:rPr>
              <w:t>1</w:t>
            </w:r>
            <w:r>
              <w:rPr>
                <w:rFonts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14:paraId="1423BECF">
            <w:pPr>
              <w:numPr>
                <w:ilvl w:val="0"/>
                <w:numId w:val="0"/>
              </w:numPr>
              <w:spacing w:line="360" w:lineRule="auto"/>
              <w:ind w:left="0" w:leftChars="0"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w:t>
            </w:r>
            <w:r>
              <w:rPr>
                <w:rFonts w:hint="eastAsia" w:cs="宋体"/>
                <w:color w:val="auto"/>
                <w:kern w:val="0"/>
                <w:sz w:val="24"/>
                <w:szCs w:val="24"/>
                <w:highlight w:val="none"/>
                <w:lang w:val="en-US" w:eastAsia="zh-CN"/>
              </w:rPr>
              <w:t>差的或</w:t>
            </w:r>
            <w:r>
              <w:rPr>
                <w:rFonts w:ascii="宋体" w:hAnsi="宋体" w:eastAsia="宋体" w:cs="宋体"/>
                <w:color w:val="auto"/>
                <w:kern w:val="0"/>
                <w:sz w:val="24"/>
                <w:szCs w:val="24"/>
                <w:highlight w:val="none"/>
              </w:rPr>
              <w:t>未提供</w:t>
            </w:r>
            <w:r>
              <w:rPr>
                <w:rFonts w:hint="eastAsia" w:cs="宋体"/>
                <w:color w:val="auto"/>
                <w:kern w:val="0"/>
                <w:sz w:val="24"/>
                <w:szCs w:val="24"/>
                <w:highlight w:val="none"/>
                <w:lang w:val="en-US" w:eastAsia="zh-CN"/>
              </w:rPr>
              <w:t>的</w:t>
            </w:r>
            <w:r>
              <w:rPr>
                <w:rFonts w:ascii="宋体" w:hAnsi="宋体" w:eastAsia="宋体" w:cs="宋体"/>
                <w:color w:val="auto"/>
                <w:kern w:val="0"/>
                <w:sz w:val="24"/>
                <w:szCs w:val="24"/>
                <w:highlight w:val="none"/>
              </w:rPr>
              <w:t>不得分</w:t>
            </w:r>
            <w:r>
              <w:rPr>
                <w:rFonts w:hint="eastAsia" w:ascii="宋体" w:hAnsi="宋体" w:eastAsia="宋体" w:cs="宋体"/>
                <w:color w:val="auto"/>
                <w:kern w:val="0"/>
                <w:sz w:val="24"/>
                <w:szCs w:val="24"/>
                <w:highlight w:val="none"/>
                <w:lang w:eastAsia="zh-CN"/>
              </w:rPr>
              <w:t>。</w:t>
            </w:r>
          </w:p>
        </w:tc>
        <w:tc>
          <w:tcPr>
            <w:tcW w:w="878" w:type="pct"/>
            <w:tcBorders>
              <w:top w:val="single" w:color="auto" w:sz="4" w:space="0"/>
              <w:left w:val="single" w:color="auto" w:sz="4" w:space="0"/>
              <w:bottom w:val="single" w:color="auto" w:sz="4" w:space="0"/>
              <w:right w:val="single" w:color="auto" w:sz="4" w:space="0"/>
            </w:tcBorders>
            <w:vAlign w:val="center"/>
          </w:tcPr>
          <w:p w14:paraId="479E42E6">
            <w:pPr>
              <w:spacing w:line="360" w:lineRule="auto"/>
              <w:jc w:val="center"/>
              <w:rPr>
                <w:rFonts w:hint="eastAsia" w:ascii="宋体" w:hAnsi="宋体" w:eastAsia="宋体" w:cs="Times New Roman"/>
                <w:b/>
                <w:bCs/>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0-5分</w:t>
            </w:r>
          </w:p>
        </w:tc>
      </w:tr>
      <w:tr w14:paraId="00BD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tcBorders>
              <w:left w:val="single" w:color="auto" w:sz="4" w:space="0"/>
              <w:right w:val="single" w:color="auto" w:sz="4" w:space="0"/>
            </w:tcBorders>
            <w:vAlign w:val="center"/>
          </w:tcPr>
          <w:p w14:paraId="5CDC8C66">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3DC3A02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none"/>
                <w:lang w:val="en-US" w:eastAsia="zh-CN"/>
              </w:rPr>
              <w:t>10</w:t>
            </w:r>
            <w:r>
              <w:rPr>
                <w:rFonts w:hint="eastAsia" w:asciiTheme="minorEastAsia" w:hAnsiTheme="minorEastAsia" w:eastAsiaTheme="minorEastAsia"/>
                <w:color w:val="auto"/>
                <w:sz w:val="24"/>
                <w:highlight w:val="none"/>
              </w:rPr>
              <w:t>分）</w:t>
            </w:r>
          </w:p>
        </w:tc>
        <w:tc>
          <w:tcPr>
            <w:tcW w:w="4124" w:type="pct"/>
            <w:gridSpan w:val="3"/>
            <w:tcBorders>
              <w:top w:val="single" w:color="auto" w:sz="4" w:space="0"/>
              <w:left w:val="single" w:color="auto" w:sz="4" w:space="0"/>
              <w:bottom w:val="single" w:color="auto" w:sz="4" w:space="0"/>
              <w:right w:val="single" w:color="auto" w:sz="4" w:space="0"/>
            </w:tcBorders>
            <w:vAlign w:val="center"/>
          </w:tcPr>
          <w:p w14:paraId="4C049A1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10 </w:t>
            </w:r>
            <w:r>
              <w:rPr>
                <w:rFonts w:hint="eastAsia" w:asciiTheme="minorEastAsia" w:hAnsiTheme="minorEastAsia" w:eastAsiaTheme="minorEastAsia"/>
                <w:color w:val="auto"/>
                <w:sz w:val="24"/>
                <w:highlight w:val="none"/>
              </w:rPr>
              <w:t>分。其他供应商的价格分统一按照下列公式计算：</w:t>
            </w:r>
          </w:p>
          <w:p w14:paraId="3A14FEF6">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10 </w:t>
            </w:r>
            <w:r>
              <w:rPr>
                <w:rFonts w:hint="eastAsia" w:asciiTheme="minorEastAsia" w:hAnsiTheme="minorEastAsia" w:eastAsiaTheme="minorEastAsia"/>
                <w:color w:val="auto"/>
                <w:sz w:val="24"/>
                <w:highlight w:val="none"/>
              </w:rPr>
              <w:t>％×100</w:t>
            </w:r>
          </w:p>
          <w:p w14:paraId="5F7641E6">
            <w:pPr>
              <w:pStyle w:val="21"/>
              <w:spacing w:after="0" w:line="360" w:lineRule="auto"/>
              <w:rPr>
                <w:highlight w:val="none"/>
              </w:rPr>
            </w:pPr>
            <w:r>
              <w:rPr>
                <w:rFonts w:hint="eastAsia" w:ascii="宋体" w:hAnsi="宋体" w:eastAsia="宋体" w:cs="宋体"/>
                <w:b w:val="0"/>
                <w:bCs w:val="0"/>
                <w:color w:val="auto"/>
                <w:kern w:val="2"/>
                <w:sz w:val="24"/>
                <w:szCs w:val="24"/>
                <w:highlight w:val="none"/>
                <w:lang w:val="en-US" w:eastAsia="zh-CN" w:bidi="ar-SA"/>
              </w:rPr>
              <w:t>报价得分分值计算保留小数点后两位，小数点后第三位“四舍五入”。</w:t>
            </w:r>
          </w:p>
        </w:tc>
      </w:tr>
    </w:tbl>
    <w:p w14:paraId="37ADDF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2D6F7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568FB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0D423006">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272D68">
      <w:pPr>
        <w:spacing w:line="360" w:lineRule="auto"/>
        <w:jc w:val="center"/>
        <w:outlineLvl w:val="0"/>
        <w:rPr>
          <w:rFonts w:asciiTheme="minorEastAsia" w:hAnsiTheme="minorEastAsia" w:eastAsiaTheme="minorEastAsia"/>
          <w:b/>
          <w:color w:val="auto"/>
          <w:sz w:val="28"/>
          <w:highlight w:val="none"/>
        </w:rPr>
      </w:pPr>
      <w:bookmarkStart w:id="38"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8"/>
    </w:p>
    <w:p w14:paraId="49F3A8B4">
      <w:pPr>
        <w:keepNext/>
        <w:keepLines/>
        <w:snapToGrid w:val="0"/>
        <w:spacing w:before="312" w:beforeLines="100" w:after="312" w:afterLines="100" w:line="360" w:lineRule="auto"/>
        <w:jc w:val="center"/>
        <w:outlineLvl w:val="1"/>
        <w:rPr>
          <w:rFonts w:cs="宋体"/>
          <w:b/>
          <w:bCs/>
          <w:color w:val="auto"/>
          <w:sz w:val="21"/>
          <w:szCs w:val="21"/>
          <w:highlight w:val="none"/>
        </w:rPr>
      </w:pPr>
      <w:bookmarkStart w:id="39" w:name="_Toc28799376"/>
      <w:bookmarkStart w:id="40" w:name="_Toc130919120"/>
      <w:bookmarkStart w:id="41" w:name="_Toc9907"/>
      <w:r>
        <w:rPr>
          <w:rFonts w:hint="eastAsia" w:cs="宋体"/>
          <w:b/>
          <w:bCs/>
          <w:color w:val="auto"/>
          <w:sz w:val="21"/>
          <w:szCs w:val="21"/>
          <w:highlight w:val="none"/>
        </w:rPr>
        <w:t>第一节  合同协议书</w:t>
      </w:r>
      <w:bookmarkEnd w:id="39"/>
      <w:bookmarkEnd w:id="40"/>
      <w:bookmarkEnd w:id="41"/>
    </w:p>
    <w:p w14:paraId="5E320625">
      <w:pPr>
        <w:spacing w:line="360" w:lineRule="auto"/>
        <w:rPr>
          <w:rFonts w:cs="宋体"/>
          <w:b/>
          <w:color w:val="auto"/>
          <w:sz w:val="24"/>
          <w:szCs w:val="24"/>
          <w:highlight w:val="none"/>
          <w:u w:val="single"/>
        </w:rPr>
      </w:pPr>
      <w:r>
        <w:rPr>
          <w:rFonts w:hint="eastAsia" w:cs="宋体"/>
          <w:b/>
          <w:color w:val="auto"/>
          <w:sz w:val="24"/>
          <w:szCs w:val="24"/>
          <w:highlight w:val="none"/>
        </w:rPr>
        <w:t>发包人（全称）：</w:t>
      </w:r>
      <w:r>
        <w:rPr>
          <w:rFonts w:hint="eastAsia" w:cs="宋体"/>
          <w:b/>
          <w:color w:val="auto"/>
          <w:sz w:val="24"/>
          <w:szCs w:val="24"/>
          <w:highlight w:val="none"/>
          <w:u w:val="single"/>
        </w:rPr>
        <w:t xml:space="preserve">     </w:t>
      </w:r>
      <w:r>
        <w:rPr>
          <w:rFonts w:hint="eastAsia" w:cs="宋体"/>
          <w:b/>
          <w:color w:val="auto"/>
          <w:sz w:val="24"/>
          <w:szCs w:val="24"/>
          <w:highlight w:val="none"/>
          <w:u w:val="single"/>
          <w:lang w:val="en-US" w:eastAsia="zh-CN"/>
        </w:rPr>
        <w:t xml:space="preserve">      </w:t>
      </w:r>
      <w:r>
        <w:rPr>
          <w:rFonts w:hint="eastAsia" w:cs="宋体"/>
          <w:b/>
          <w:color w:val="auto"/>
          <w:sz w:val="24"/>
          <w:szCs w:val="24"/>
          <w:highlight w:val="none"/>
          <w:u w:val="single"/>
        </w:rPr>
        <w:t xml:space="preserve">  </w:t>
      </w:r>
    </w:p>
    <w:p w14:paraId="2BDB5258">
      <w:pPr>
        <w:spacing w:line="360" w:lineRule="auto"/>
        <w:rPr>
          <w:rFonts w:cs="宋体"/>
          <w:b/>
          <w:color w:val="auto"/>
          <w:sz w:val="24"/>
          <w:szCs w:val="24"/>
          <w:highlight w:val="none"/>
          <w:u w:val="single"/>
        </w:rPr>
      </w:pPr>
      <w:r>
        <w:rPr>
          <w:rFonts w:hint="eastAsia" w:cs="宋体"/>
          <w:b/>
          <w:color w:val="auto"/>
          <w:sz w:val="24"/>
          <w:szCs w:val="24"/>
          <w:highlight w:val="none"/>
        </w:rPr>
        <w:t>承包人（全称）：</w:t>
      </w:r>
      <w:r>
        <w:rPr>
          <w:rFonts w:hint="eastAsia" w:cs="宋体"/>
          <w:b/>
          <w:color w:val="auto"/>
          <w:sz w:val="24"/>
          <w:szCs w:val="24"/>
          <w:highlight w:val="none"/>
          <w:u w:val="single"/>
        </w:rPr>
        <w:t xml:space="preserve">     </w:t>
      </w:r>
      <w:r>
        <w:rPr>
          <w:rFonts w:hint="eastAsia" w:cs="宋体"/>
          <w:b/>
          <w:color w:val="auto"/>
          <w:sz w:val="24"/>
          <w:szCs w:val="24"/>
          <w:highlight w:val="none"/>
          <w:u w:val="single"/>
          <w:lang w:val="en-US" w:eastAsia="zh-CN"/>
        </w:rPr>
        <w:t xml:space="preserve">      </w:t>
      </w:r>
      <w:r>
        <w:rPr>
          <w:rFonts w:hint="eastAsia" w:cs="宋体"/>
          <w:b/>
          <w:color w:val="auto"/>
          <w:sz w:val="24"/>
          <w:szCs w:val="24"/>
          <w:highlight w:val="none"/>
          <w:u w:val="single"/>
        </w:rPr>
        <w:t xml:space="preserve">  </w:t>
      </w:r>
    </w:p>
    <w:p w14:paraId="773E1BBA">
      <w:pPr>
        <w:spacing w:line="360" w:lineRule="auto"/>
        <w:rPr>
          <w:rFonts w:ascii="Times New Roman" w:hAnsi="Times New Roman" w:eastAsia="仿宋_GB2312" w:cs="Times New Roman"/>
          <w:b/>
          <w:color w:val="auto"/>
          <w:kern w:val="2"/>
          <w:sz w:val="30"/>
          <w:szCs w:val="30"/>
          <w:highlight w:val="none"/>
          <w:u w:val="single"/>
        </w:rPr>
      </w:pPr>
    </w:p>
    <w:p w14:paraId="5149405C">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根据《中华人民共和国民法典》《中华人民共和国建筑法》及有关法律规定，遵循平等、自愿、公平和诚实信用的原则，双方就</w:t>
      </w: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佛子岭、梅山、龙河口等大型水库综合维修养护及安全能力提升项目（第二包）</w:t>
      </w:r>
      <w:r>
        <w:rPr>
          <w:rFonts w:hint="eastAsia" w:cs="宋体"/>
          <w:color w:val="auto"/>
          <w:sz w:val="21"/>
          <w:szCs w:val="21"/>
          <w:highlight w:val="none"/>
          <w:u w:val="single"/>
        </w:rPr>
        <w:t xml:space="preserve"> </w:t>
      </w:r>
      <w:r>
        <w:rPr>
          <w:rFonts w:hint="eastAsia" w:cs="宋体"/>
          <w:color w:val="auto"/>
          <w:sz w:val="21"/>
          <w:szCs w:val="21"/>
          <w:highlight w:val="none"/>
        </w:rPr>
        <w:t>工程施工及有关事项协商一致，共同达成如下协议：</w:t>
      </w:r>
    </w:p>
    <w:p w14:paraId="1770302E">
      <w:pPr>
        <w:snapToGrid w:val="0"/>
        <w:spacing w:line="360" w:lineRule="auto"/>
        <w:ind w:firstLine="422" w:firstLineChars="200"/>
        <w:rPr>
          <w:rFonts w:cs="宋体"/>
          <w:color w:val="auto"/>
          <w:sz w:val="21"/>
          <w:szCs w:val="21"/>
          <w:highlight w:val="none"/>
        </w:rPr>
      </w:pPr>
      <w:r>
        <w:rPr>
          <w:rFonts w:hint="eastAsia" w:cs="宋体"/>
          <w:b/>
          <w:color w:val="auto"/>
          <w:sz w:val="21"/>
          <w:szCs w:val="21"/>
          <w:highlight w:val="none"/>
        </w:rPr>
        <w:t>一、工程概况</w:t>
      </w:r>
    </w:p>
    <w:p w14:paraId="091FD5E7">
      <w:pPr>
        <w:snapToGrid w:val="0"/>
        <w:spacing w:line="360" w:lineRule="auto"/>
        <w:ind w:firstLine="411" w:firstLineChars="196"/>
        <w:rPr>
          <w:rFonts w:cs="宋体"/>
          <w:color w:val="auto"/>
          <w:sz w:val="21"/>
          <w:szCs w:val="21"/>
          <w:highlight w:val="none"/>
          <w:u w:val="single"/>
        </w:rPr>
      </w:pPr>
      <w:r>
        <w:rPr>
          <w:rFonts w:hint="eastAsia" w:cs="宋体"/>
          <w:bCs/>
          <w:color w:val="auto"/>
          <w:sz w:val="21"/>
          <w:szCs w:val="21"/>
          <w:highlight w:val="none"/>
        </w:rPr>
        <w:t>1.工程名称</w:t>
      </w:r>
      <w:r>
        <w:rPr>
          <w:rFonts w:hint="eastAsia" w:cs="宋体"/>
          <w:color w:val="auto"/>
          <w:sz w:val="21"/>
          <w:szCs w:val="21"/>
          <w:highlight w:val="none"/>
        </w:rPr>
        <w:t>：</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lang w:eastAsia="zh-CN"/>
        </w:rPr>
        <w:t>佛子岭、梅山、龙河口等大型水库综合维修养护及安全能力提升项目（第二包）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21B9FB">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2.工程地点：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采购人指定地点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981073">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3.工程立项批准文号：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  </w:t>
      </w:r>
      <w:r>
        <w:rPr>
          <w:rFonts w:hint="eastAsia" w:cs="宋体"/>
          <w:bCs/>
          <w:color w:val="auto"/>
          <w:sz w:val="21"/>
          <w:szCs w:val="21"/>
          <w:highlight w:val="none"/>
        </w:rPr>
        <w:t>。</w:t>
      </w:r>
    </w:p>
    <w:p w14:paraId="381FEF58">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4.资金来源：</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财政资金 </w:t>
      </w:r>
      <w:r>
        <w:rPr>
          <w:rFonts w:hint="eastAsia" w:cs="宋体"/>
          <w:bCs/>
          <w:color w:val="auto"/>
          <w:sz w:val="21"/>
          <w:szCs w:val="21"/>
          <w:highlight w:val="none"/>
        </w:rPr>
        <w:t>。</w:t>
      </w:r>
    </w:p>
    <w:p w14:paraId="4337CF56">
      <w:pPr>
        <w:snapToGrid w:val="0"/>
        <w:spacing w:line="360" w:lineRule="auto"/>
        <w:ind w:firstLine="411" w:firstLineChars="196"/>
        <w:rPr>
          <w:rFonts w:cs="宋体"/>
          <w:bCs/>
          <w:color w:val="auto"/>
          <w:sz w:val="21"/>
          <w:szCs w:val="21"/>
          <w:highlight w:val="none"/>
        </w:rPr>
      </w:pPr>
      <w:r>
        <w:rPr>
          <w:rFonts w:hint="eastAsia" w:cs="宋体"/>
          <w:bCs/>
          <w:color w:val="auto"/>
          <w:sz w:val="21"/>
          <w:szCs w:val="21"/>
          <w:highlight w:val="none"/>
        </w:rPr>
        <w:t>5.工程内容：</w:t>
      </w:r>
      <w:r>
        <w:rPr>
          <w:rFonts w:hint="eastAsia" w:cs="宋体"/>
          <w:bCs/>
          <w:color w:val="auto"/>
          <w:sz w:val="21"/>
          <w:szCs w:val="21"/>
          <w:highlight w:val="none"/>
          <w:u w:val="single"/>
          <w:lang w:val="en-US" w:eastAsia="zh-CN"/>
        </w:rPr>
        <w:t xml:space="preserve"> </w:t>
      </w:r>
      <w:r>
        <w:rPr>
          <w:rFonts w:hint="eastAsia" w:cs="宋体"/>
          <w:bCs/>
          <w:color w:val="auto"/>
          <w:sz w:val="21"/>
          <w:szCs w:val="21"/>
          <w:highlight w:val="none"/>
          <w:u w:val="single"/>
        </w:rPr>
        <w:t>梅山水库溢洪道、泄洪隧洞、灌溉补水洞等启闭机房维修，新增大坝右岸绕坝渗流监测孔，泄洪隧洞入口大门及围墙等附属设施维修，坝区照明设施维修等。</w:t>
      </w:r>
    </w:p>
    <w:p w14:paraId="0068FF65">
      <w:pPr>
        <w:snapToGrid w:val="0"/>
        <w:spacing w:line="360" w:lineRule="auto"/>
        <w:ind w:firstLine="411" w:firstLineChars="196"/>
        <w:rPr>
          <w:rFonts w:hint="eastAsia" w:eastAsia="宋体" w:cs="宋体"/>
          <w:color w:val="auto"/>
          <w:sz w:val="21"/>
          <w:szCs w:val="21"/>
          <w:highlight w:val="none"/>
          <w:lang w:eastAsia="zh-CN"/>
        </w:rPr>
      </w:pPr>
      <w:r>
        <w:rPr>
          <w:rFonts w:hint="eastAsia" w:cs="宋体"/>
          <w:bCs/>
          <w:color w:val="auto"/>
          <w:sz w:val="21"/>
          <w:szCs w:val="21"/>
          <w:highlight w:val="none"/>
        </w:rPr>
        <w:t>6.工程承包范围：</w:t>
      </w:r>
      <w:r>
        <w:rPr>
          <w:rFonts w:hint="eastAsia" w:cs="宋体"/>
          <w:color w:val="auto"/>
          <w:sz w:val="21"/>
          <w:szCs w:val="21"/>
          <w:highlight w:val="none"/>
          <w:u w:val="single"/>
        </w:rPr>
        <w:t xml:space="preserve"> </w:t>
      </w:r>
      <w:r>
        <w:rPr>
          <w:rFonts w:hint="eastAsia" w:cs="宋体"/>
          <w:color w:val="auto"/>
          <w:sz w:val="21"/>
          <w:szCs w:val="21"/>
          <w:highlight w:val="none"/>
          <w:u w:val="single"/>
          <w:lang w:eastAsia="zh-CN"/>
        </w:rPr>
        <w:t>佛子岭、梅山、龙河口等大型水库综合维修养护及安全能力提升项目（第二包）</w:t>
      </w:r>
      <w:r>
        <w:rPr>
          <w:rFonts w:hint="eastAsia" w:cs="宋体"/>
          <w:color w:val="auto"/>
          <w:sz w:val="21"/>
          <w:szCs w:val="21"/>
          <w:highlight w:val="none"/>
          <w:u w:val="single"/>
        </w:rPr>
        <w:t>，具体详见工程量清单</w:t>
      </w:r>
      <w:r>
        <w:rPr>
          <w:rFonts w:hint="eastAsia" w:cs="宋体"/>
          <w:color w:val="auto"/>
          <w:sz w:val="21"/>
          <w:szCs w:val="21"/>
          <w:highlight w:val="none"/>
          <w:u w:val="single"/>
          <w:lang w:eastAsia="zh-CN"/>
        </w:rPr>
        <w:t>。</w:t>
      </w:r>
    </w:p>
    <w:p w14:paraId="53E3F618">
      <w:pPr>
        <w:snapToGrid w:val="0"/>
        <w:spacing w:line="360" w:lineRule="auto"/>
        <w:ind w:firstLine="422" w:firstLineChars="200"/>
        <w:rPr>
          <w:rFonts w:cs="宋体"/>
          <w:b/>
          <w:color w:val="auto"/>
          <w:sz w:val="21"/>
          <w:szCs w:val="21"/>
          <w:highlight w:val="none"/>
        </w:rPr>
      </w:pPr>
      <w:bookmarkStart w:id="42" w:name="_Toc351203482"/>
      <w:r>
        <w:rPr>
          <w:rFonts w:hint="eastAsia" w:cs="宋体"/>
          <w:b/>
          <w:color w:val="auto"/>
          <w:sz w:val="21"/>
          <w:szCs w:val="21"/>
          <w:highlight w:val="none"/>
        </w:rPr>
        <w:t>二、合同工期</w:t>
      </w:r>
      <w:bookmarkEnd w:id="42"/>
    </w:p>
    <w:p w14:paraId="1920A1E3">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计划开工日期：</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年</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月</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日。</w:t>
      </w:r>
    </w:p>
    <w:p w14:paraId="23F3B845">
      <w:pPr>
        <w:snapToGrid w:val="0"/>
        <w:spacing w:line="360" w:lineRule="auto"/>
        <w:ind w:firstLine="459"/>
        <w:rPr>
          <w:rFonts w:cs="宋体"/>
          <w:color w:val="auto"/>
          <w:sz w:val="21"/>
          <w:szCs w:val="21"/>
          <w:highlight w:val="none"/>
        </w:rPr>
      </w:pPr>
      <w:r>
        <w:rPr>
          <w:rFonts w:hint="eastAsia" w:cs="宋体"/>
          <w:color w:val="auto"/>
          <w:sz w:val="21"/>
          <w:szCs w:val="21"/>
          <w:highlight w:val="none"/>
        </w:rPr>
        <w:t>计划</w:t>
      </w:r>
      <w:r>
        <w:rPr>
          <w:rFonts w:hint="eastAsia" w:cs="宋体"/>
          <w:color w:val="auto"/>
          <w:sz w:val="21"/>
          <w:szCs w:val="21"/>
          <w:highlight w:val="none"/>
          <w:lang w:val="en-US" w:eastAsia="zh-CN"/>
        </w:rPr>
        <w:t>完工</w:t>
      </w:r>
      <w:r>
        <w:rPr>
          <w:rFonts w:hint="eastAsia" w:cs="宋体"/>
          <w:color w:val="auto"/>
          <w:sz w:val="21"/>
          <w:szCs w:val="21"/>
          <w:highlight w:val="none"/>
        </w:rPr>
        <w:t>日期：</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年</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月</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日。</w:t>
      </w:r>
    </w:p>
    <w:p w14:paraId="29EB4F48">
      <w:pPr>
        <w:snapToGrid w:val="0"/>
        <w:spacing w:line="360" w:lineRule="auto"/>
        <w:ind w:firstLine="459"/>
        <w:rPr>
          <w:rFonts w:cs="宋体"/>
          <w:color w:val="auto"/>
          <w:sz w:val="21"/>
          <w:szCs w:val="21"/>
          <w:highlight w:val="none"/>
        </w:rPr>
      </w:pPr>
      <w:r>
        <w:rPr>
          <w:rFonts w:hint="eastAsia" w:cs="宋体"/>
          <w:color w:val="auto"/>
          <w:sz w:val="21"/>
          <w:szCs w:val="21"/>
          <w:highlight w:val="none"/>
        </w:rPr>
        <w:t>工期总日历天数：</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天。工期总日历天数与根据前述计划开竣工日期计算的工期天数不一致的，以工期总日历天数为准。</w:t>
      </w:r>
    </w:p>
    <w:p w14:paraId="574ED17B">
      <w:pPr>
        <w:snapToGrid w:val="0"/>
        <w:spacing w:line="360" w:lineRule="auto"/>
        <w:ind w:firstLine="422" w:firstLineChars="200"/>
        <w:rPr>
          <w:rFonts w:cs="宋体"/>
          <w:b/>
          <w:color w:val="auto"/>
          <w:sz w:val="21"/>
          <w:szCs w:val="21"/>
          <w:highlight w:val="none"/>
        </w:rPr>
      </w:pPr>
      <w:bookmarkStart w:id="43" w:name="_Toc351203483"/>
      <w:r>
        <w:rPr>
          <w:rFonts w:hint="eastAsia" w:cs="宋体"/>
          <w:b/>
          <w:color w:val="auto"/>
          <w:sz w:val="21"/>
          <w:szCs w:val="21"/>
          <w:highlight w:val="none"/>
        </w:rPr>
        <w:t>三、质量标准</w:t>
      </w:r>
      <w:bookmarkEnd w:id="43"/>
    </w:p>
    <w:p w14:paraId="4FEA0B68">
      <w:pPr>
        <w:snapToGrid w:val="0"/>
        <w:spacing w:line="360" w:lineRule="auto"/>
        <w:ind w:firstLine="459"/>
        <w:rPr>
          <w:rFonts w:cs="宋体"/>
          <w:color w:val="auto"/>
          <w:sz w:val="21"/>
          <w:szCs w:val="21"/>
          <w:highlight w:val="none"/>
        </w:rPr>
      </w:pPr>
      <w:r>
        <w:rPr>
          <w:rFonts w:hint="eastAsia" w:cs="宋体"/>
          <w:color w:val="auto"/>
          <w:sz w:val="21"/>
          <w:szCs w:val="21"/>
          <w:highlight w:val="none"/>
        </w:rPr>
        <w:t>工程质量符合</w:t>
      </w:r>
      <w:r>
        <w:rPr>
          <w:rFonts w:hint="eastAsia" w:cs="宋体"/>
          <w:color w:val="auto"/>
          <w:sz w:val="21"/>
          <w:szCs w:val="21"/>
          <w:highlight w:val="none"/>
          <w:u w:val="single"/>
        </w:rPr>
        <w:t xml:space="preserve"> 合格 </w:t>
      </w:r>
      <w:r>
        <w:rPr>
          <w:rFonts w:hint="eastAsia" w:cs="宋体"/>
          <w:color w:val="auto"/>
          <w:sz w:val="21"/>
          <w:szCs w:val="21"/>
          <w:highlight w:val="none"/>
        </w:rPr>
        <w:t>标准。</w:t>
      </w:r>
    </w:p>
    <w:p w14:paraId="0C75C531">
      <w:pPr>
        <w:snapToGrid w:val="0"/>
        <w:spacing w:line="360" w:lineRule="auto"/>
        <w:ind w:firstLine="422" w:firstLineChars="200"/>
        <w:rPr>
          <w:rFonts w:cs="宋体"/>
          <w:b/>
          <w:color w:val="auto"/>
          <w:sz w:val="21"/>
          <w:szCs w:val="21"/>
          <w:highlight w:val="none"/>
        </w:rPr>
      </w:pPr>
      <w:bookmarkStart w:id="44" w:name="_Toc351203484"/>
      <w:r>
        <w:rPr>
          <w:rFonts w:hint="eastAsia" w:cs="宋体"/>
          <w:b/>
          <w:color w:val="auto"/>
          <w:sz w:val="21"/>
          <w:szCs w:val="21"/>
          <w:highlight w:val="none"/>
        </w:rPr>
        <w:t>四、签约合同价与合同价格形式</w:t>
      </w:r>
      <w:bookmarkEnd w:id="44"/>
    </w:p>
    <w:p w14:paraId="211D55BA">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1.签约合同价为：</w:t>
      </w:r>
    </w:p>
    <w:p w14:paraId="6FB828E6">
      <w:pPr>
        <w:snapToGrid w:val="0"/>
        <w:spacing w:line="360" w:lineRule="auto"/>
        <w:ind w:firstLine="525" w:firstLineChars="250"/>
        <w:rPr>
          <w:rFonts w:cs="宋体"/>
          <w:color w:val="auto"/>
          <w:sz w:val="21"/>
          <w:szCs w:val="21"/>
          <w:highlight w:val="none"/>
        </w:rPr>
      </w:pPr>
      <w:r>
        <w:rPr>
          <w:rFonts w:hint="eastAsia" w:cs="宋体"/>
          <w:color w:val="auto"/>
          <w:sz w:val="21"/>
          <w:szCs w:val="21"/>
          <w:highlight w:val="none"/>
        </w:rPr>
        <w:t>人民币（大写）</w:t>
      </w:r>
      <w:r>
        <w:rPr>
          <w:rFonts w:hint="eastAsia" w:cs="宋体"/>
          <w:color w:val="auto"/>
          <w:sz w:val="21"/>
          <w:szCs w:val="21"/>
          <w:highlight w:val="none"/>
          <w:u w:val="single"/>
        </w:rPr>
        <w:t xml:space="preserve">                 （</w:t>
      </w:r>
      <w:r>
        <w:rPr>
          <w:rFonts w:hint="eastAsia" w:cs="宋体"/>
          <w:color w:val="auto"/>
          <w:sz w:val="21"/>
          <w:szCs w:val="21"/>
          <w:highlight w:val="none"/>
        </w:rPr>
        <w:t>¥</w:t>
      </w:r>
      <w:r>
        <w:rPr>
          <w:rFonts w:hint="eastAsia" w:cs="宋体"/>
          <w:color w:val="auto"/>
          <w:sz w:val="21"/>
          <w:szCs w:val="21"/>
          <w:highlight w:val="none"/>
          <w:u w:val="single"/>
        </w:rPr>
        <w:t xml:space="preserve">          </w:t>
      </w:r>
      <w:r>
        <w:rPr>
          <w:rFonts w:hint="eastAsia" w:cs="宋体"/>
          <w:color w:val="auto"/>
          <w:sz w:val="21"/>
          <w:szCs w:val="21"/>
          <w:highlight w:val="none"/>
        </w:rPr>
        <w:t>元）；</w:t>
      </w:r>
    </w:p>
    <w:p w14:paraId="3884B5E4">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2.合同价格形式：</w:t>
      </w:r>
      <w:r>
        <w:rPr>
          <w:rFonts w:hint="eastAsia" w:cs="宋体"/>
          <w:color w:val="auto"/>
          <w:sz w:val="21"/>
          <w:szCs w:val="21"/>
          <w:highlight w:val="none"/>
          <w:lang w:val="en-US" w:eastAsia="zh-CN"/>
        </w:rPr>
        <w:t xml:space="preserve"> </w:t>
      </w:r>
      <w:r>
        <w:rPr>
          <w:rFonts w:hint="eastAsia" w:cs="宋体"/>
          <w:b/>
          <w:bCs/>
          <w:color w:val="auto"/>
          <w:sz w:val="21"/>
          <w:szCs w:val="21"/>
          <w:highlight w:val="none"/>
          <w:u w:val="single"/>
          <w:lang w:val="en-US" w:eastAsia="zh-CN"/>
        </w:rPr>
        <w:t>单价合同</w:t>
      </w:r>
      <w:r>
        <w:rPr>
          <w:rFonts w:hint="eastAsia" w:cs="宋体"/>
          <w:b/>
          <w:bCs/>
          <w:color w:val="auto"/>
          <w:sz w:val="21"/>
          <w:szCs w:val="21"/>
          <w:highlight w:val="none"/>
          <w:u w:val="single"/>
        </w:rPr>
        <w:t xml:space="preserve"> </w:t>
      </w:r>
      <w:r>
        <w:rPr>
          <w:rFonts w:hint="eastAsia" w:cs="宋体"/>
          <w:color w:val="auto"/>
          <w:sz w:val="21"/>
          <w:szCs w:val="21"/>
          <w:highlight w:val="none"/>
        </w:rPr>
        <w:t>。</w:t>
      </w:r>
    </w:p>
    <w:p w14:paraId="77D9B6F7">
      <w:pPr>
        <w:snapToGrid w:val="0"/>
        <w:spacing w:line="360" w:lineRule="auto"/>
        <w:ind w:firstLine="422" w:firstLineChars="200"/>
        <w:rPr>
          <w:rFonts w:cs="宋体"/>
          <w:b/>
          <w:color w:val="auto"/>
          <w:sz w:val="21"/>
          <w:szCs w:val="21"/>
          <w:highlight w:val="none"/>
        </w:rPr>
      </w:pPr>
      <w:bookmarkStart w:id="45" w:name="_Toc351203485"/>
      <w:r>
        <w:rPr>
          <w:rFonts w:hint="eastAsia" w:cs="宋体"/>
          <w:b/>
          <w:color w:val="auto"/>
          <w:sz w:val="21"/>
          <w:szCs w:val="21"/>
          <w:highlight w:val="none"/>
        </w:rPr>
        <w:t>五、</w:t>
      </w:r>
      <w:bookmarkEnd w:id="45"/>
      <w:r>
        <w:rPr>
          <w:rFonts w:hint="eastAsia" w:cs="宋体"/>
          <w:b/>
          <w:color w:val="auto"/>
          <w:sz w:val="21"/>
          <w:szCs w:val="21"/>
          <w:highlight w:val="none"/>
        </w:rPr>
        <w:t>项目经理</w:t>
      </w:r>
    </w:p>
    <w:p w14:paraId="2A709A0D">
      <w:pPr>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承包人项目经理：</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B30C429">
      <w:pPr>
        <w:snapToGrid w:val="0"/>
        <w:spacing w:line="360" w:lineRule="auto"/>
        <w:ind w:firstLine="422" w:firstLineChars="200"/>
        <w:rPr>
          <w:rFonts w:cs="宋体"/>
          <w:b/>
          <w:color w:val="auto"/>
          <w:sz w:val="21"/>
          <w:szCs w:val="21"/>
          <w:highlight w:val="none"/>
        </w:rPr>
      </w:pPr>
      <w:bookmarkStart w:id="46" w:name="_Toc351203486"/>
      <w:r>
        <w:rPr>
          <w:rFonts w:hint="eastAsia" w:cs="宋体"/>
          <w:b/>
          <w:color w:val="auto"/>
          <w:sz w:val="21"/>
          <w:szCs w:val="21"/>
          <w:highlight w:val="none"/>
        </w:rPr>
        <w:t>六、合同文件构成</w:t>
      </w:r>
      <w:bookmarkEnd w:id="46"/>
    </w:p>
    <w:p w14:paraId="38F8F55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本协议书与下列文件一起构成合同文件：</w:t>
      </w:r>
    </w:p>
    <w:p w14:paraId="6893480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（1）</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通知书</w:t>
      </w:r>
      <w:r>
        <w:rPr>
          <w:rFonts w:hint="eastAsia" w:cs="宋体"/>
          <w:color w:val="auto"/>
          <w:sz w:val="21"/>
          <w:szCs w:val="21"/>
          <w:highlight w:val="none"/>
        </w:rPr>
        <w:t>；</w:t>
      </w:r>
    </w:p>
    <w:p w14:paraId="63599AB1">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w:t>
      </w:r>
      <w:r>
        <w:rPr>
          <w:rFonts w:hint="eastAsia" w:ascii="宋体" w:hAnsi="宋体" w:eastAsia="宋体" w:cs="宋体"/>
          <w:color w:val="auto"/>
          <w:kern w:val="0"/>
          <w:sz w:val="21"/>
          <w:szCs w:val="21"/>
          <w:highlight w:val="none"/>
          <w:lang w:val="en-US" w:eastAsia="zh-CN"/>
        </w:rPr>
        <w:t>磋商响应函</w:t>
      </w:r>
      <w:r>
        <w:rPr>
          <w:rFonts w:hint="eastAsia" w:ascii="宋体" w:hAnsi="宋体" w:eastAsia="宋体" w:cs="宋体"/>
          <w:color w:val="auto"/>
          <w:kern w:val="0"/>
          <w:sz w:val="21"/>
          <w:szCs w:val="21"/>
          <w:highlight w:val="none"/>
        </w:rPr>
        <w:t>及其附录</w:t>
      </w:r>
      <w:r>
        <w:rPr>
          <w:rFonts w:hint="eastAsia" w:cs="宋体"/>
          <w:color w:val="auto"/>
          <w:sz w:val="21"/>
          <w:szCs w:val="21"/>
          <w:highlight w:val="none"/>
        </w:rPr>
        <w:t xml:space="preserve">（如果有）； </w:t>
      </w:r>
    </w:p>
    <w:p w14:paraId="68DB866F">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（3）专用合同条款及其附件；</w:t>
      </w:r>
    </w:p>
    <w:p w14:paraId="1C29D6CC">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（4）通用合同条款；</w:t>
      </w:r>
    </w:p>
    <w:p w14:paraId="1D2C807D">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（5）技术标准和要求</w:t>
      </w:r>
      <w:r>
        <w:rPr>
          <w:rFonts w:hint="eastAsia" w:ascii="宋体" w:hAnsi="宋体" w:eastAsia="宋体" w:cs="宋体"/>
          <w:color w:val="auto"/>
          <w:kern w:val="0"/>
          <w:sz w:val="21"/>
          <w:szCs w:val="21"/>
          <w:highlight w:val="none"/>
        </w:rPr>
        <w:t>（如果有）</w:t>
      </w:r>
      <w:r>
        <w:rPr>
          <w:rFonts w:hint="eastAsia" w:cs="宋体"/>
          <w:color w:val="auto"/>
          <w:sz w:val="21"/>
          <w:szCs w:val="21"/>
          <w:highlight w:val="none"/>
        </w:rPr>
        <w:t>；</w:t>
      </w:r>
    </w:p>
    <w:p w14:paraId="3286428E">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（6）图纸</w:t>
      </w:r>
      <w:r>
        <w:rPr>
          <w:rFonts w:hint="eastAsia" w:ascii="宋体" w:hAnsi="宋体" w:eastAsia="宋体" w:cs="宋体"/>
          <w:color w:val="auto"/>
          <w:kern w:val="0"/>
          <w:sz w:val="21"/>
          <w:szCs w:val="21"/>
          <w:highlight w:val="none"/>
        </w:rPr>
        <w:t>（如果有）</w:t>
      </w:r>
      <w:r>
        <w:rPr>
          <w:rFonts w:hint="eastAsia" w:cs="宋体"/>
          <w:color w:val="auto"/>
          <w:sz w:val="21"/>
          <w:szCs w:val="21"/>
          <w:highlight w:val="none"/>
        </w:rPr>
        <w:t>；</w:t>
      </w:r>
    </w:p>
    <w:p w14:paraId="06A70FB7">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（7）已标价工程量清单或预算书；</w:t>
      </w:r>
    </w:p>
    <w:p w14:paraId="5CA2903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（8）其他合同文件。</w:t>
      </w:r>
    </w:p>
    <w:p w14:paraId="3F3604C3">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在合同订立及履行过程中形成的与合同有关的文件均构成合同文件组成部分。</w:t>
      </w:r>
    </w:p>
    <w:p w14:paraId="16081BB4">
      <w:pPr>
        <w:autoSpaceDE w:val="0"/>
        <w:autoSpaceDN w:val="0"/>
        <w:adjustRightInd w:val="0"/>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0803310A">
      <w:pPr>
        <w:snapToGrid w:val="0"/>
        <w:spacing w:line="360" w:lineRule="auto"/>
        <w:ind w:firstLine="422" w:firstLineChars="200"/>
        <w:rPr>
          <w:rFonts w:cs="宋体"/>
          <w:b/>
          <w:color w:val="auto"/>
          <w:sz w:val="21"/>
          <w:szCs w:val="21"/>
          <w:highlight w:val="none"/>
        </w:rPr>
      </w:pPr>
      <w:bookmarkStart w:id="47" w:name="_Toc351203487"/>
      <w:r>
        <w:rPr>
          <w:rFonts w:hint="eastAsia" w:cs="宋体"/>
          <w:b/>
          <w:color w:val="auto"/>
          <w:sz w:val="21"/>
          <w:szCs w:val="21"/>
          <w:highlight w:val="none"/>
        </w:rPr>
        <w:t>七、承诺</w:t>
      </w:r>
      <w:bookmarkEnd w:id="47"/>
    </w:p>
    <w:p w14:paraId="3C0684C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1. 发包人承诺按照法律规定履行项目审批手续、筹集工程建设资金并按照合同约定的期限和方式支付合同价款。</w:t>
      </w:r>
    </w:p>
    <w:p w14:paraId="32D79DC6">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6C283CFB">
      <w:pPr>
        <w:snapToGrid w:val="0"/>
        <w:spacing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3. 发包人和承包人通过招投标形式签订合同的，双方理解并承诺不再就同一工程另行签订与合同实质性内容相背离的协议。</w:t>
      </w:r>
    </w:p>
    <w:p w14:paraId="149C690C">
      <w:pPr>
        <w:snapToGrid w:val="0"/>
        <w:spacing w:line="360" w:lineRule="auto"/>
        <w:ind w:firstLine="420" w:firstLineChars="200"/>
        <w:rPr>
          <w:rFonts w:hint="default" w:eastAsia="宋体" w:cs="宋体"/>
          <w:bCs/>
          <w:color w:val="auto"/>
          <w:sz w:val="21"/>
          <w:szCs w:val="21"/>
          <w:highlight w:val="none"/>
          <w:lang w:val="en-US" w:eastAsia="zh-CN"/>
        </w:rPr>
      </w:pPr>
      <w:r>
        <w:rPr>
          <w:rFonts w:hint="eastAsia" w:cs="宋体"/>
          <w:bCs/>
          <w:color w:val="auto"/>
          <w:sz w:val="21"/>
          <w:szCs w:val="21"/>
          <w:highlight w:val="none"/>
          <w:lang w:val="en-US" w:eastAsia="zh-CN"/>
        </w:rPr>
        <w:t>4. 承包人安全管理责任</w:t>
      </w:r>
    </w:p>
    <w:p w14:paraId="19C4AE5C">
      <w:pPr>
        <w:snapToGrid w:val="0"/>
        <w:spacing w:line="360" w:lineRule="auto"/>
        <w:ind w:firstLine="420" w:firstLineChars="2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1）</w:t>
      </w:r>
      <w:r>
        <w:rPr>
          <w:rFonts w:hint="eastAsia" w:cs="宋体"/>
          <w:b w:val="0"/>
          <w:bCs/>
          <w:color w:val="auto"/>
          <w:sz w:val="21"/>
          <w:szCs w:val="21"/>
          <w:highlight w:val="none"/>
        </w:rPr>
        <w:t>乙方在</w:t>
      </w:r>
      <w:r>
        <w:rPr>
          <w:rFonts w:hint="eastAsia" w:cs="宋体"/>
          <w:b w:val="0"/>
          <w:bCs/>
          <w:color w:val="auto"/>
          <w:sz w:val="21"/>
          <w:szCs w:val="21"/>
          <w:highlight w:val="none"/>
          <w:lang w:val="en-US" w:eastAsia="zh-CN"/>
        </w:rPr>
        <w:t>合同履约</w:t>
      </w:r>
      <w:r>
        <w:rPr>
          <w:rFonts w:hint="eastAsia" w:cs="宋体"/>
          <w:b w:val="0"/>
          <w:bCs/>
          <w:color w:val="auto"/>
          <w:sz w:val="21"/>
          <w:szCs w:val="21"/>
          <w:highlight w:val="none"/>
        </w:rPr>
        <w:t>过程中，应加强人员管理，确保人员</w:t>
      </w:r>
      <w:r>
        <w:rPr>
          <w:rFonts w:hint="eastAsia" w:cs="宋体"/>
          <w:b w:val="0"/>
          <w:bCs/>
          <w:color w:val="auto"/>
          <w:sz w:val="21"/>
          <w:szCs w:val="21"/>
          <w:highlight w:val="none"/>
          <w:lang w:val="en-US" w:eastAsia="zh-CN"/>
        </w:rPr>
        <w:t>作业</w:t>
      </w:r>
      <w:r>
        <w:rPr>
          <w:rFonts w:hint="eastAsia" w:cs="宋体"/>
          <w:b w:val="0"/>
          <w:bCs/>
          <w:color w:val="auto"/>
          <w:sz w:val="21"/>
          <w:szCs w:val="21"/>
          <w:highlight w:val="none"/>
        </w:rPr>
        <w:t>安全，防范安全生产事故，乙方在履行本合同过程中发生的任何工伤或意外伤亡等，均由乙方负责处理并承担全部费用；若因此给发包方或第三方造成损失，由乙方予以全额赔偿。</w:t>
      </w:r>
    </w:p>
    <w:p w14:paraId="79614E8F">
      <w:pPr>
        <w:snapToGrid w:val="0"/>
        <w:spacing w:line="360" w:lineRule="auto"/>
        <w:ind w:firstLine="420" w:firstLineChars="200"/>
        <w:rPr>
          <w:rFonts w:hint="eastAsia" w:cs="宋体"/>
          <w:b w:val="0"/>
          <w:bCs/>
          <w:color w:val="auto"/>
          <w:sz w:val="21"/>
          <w:szCs w:val="21"/>
          <w:highlight w:val="none"/>
        </w:rPr>
      </w:pPr>
      <w:r>
        <w:rPr>
          <w:rFonts w:hint="eastAsia" w:cs="宋体"/>
          <w:b w:val="0"/>
          <w:bCs/>
          <w:color w:val="auto"/>
          <w:sz w:val="21"/>
          <w:szCs w:val="21"/>
          <w:highlight w:val="none"/>
          <w:lang w:eastAsia="zh-CN"/>
        </w:rPr>
        <w:t>（</w:t>
      </w:r>
      <w:r>
        <w:rPr>
          <w:rFonts w:hint="eastAsia" w:cs="宋体"/>
          <w:b w:val="0"/>
          <w:bCs/>
          <w:color w:val="auto"/>
          <w:sz w:val="21"/>
          <w:szCs w:val="21"/>
          <w:highlight w:val="none"/>
          <w:lang w:val="en-US" w:eastAsia="zh-CN"/>
        </w:rPr>
        <w:t>2）</w:t>
      </w:r>
      <w:r>
        <w:rPr>
          <w:rFonts w:hint="eastAsia" w:cs="宋体"/>
          <w:b w:val="0"/>
          <w:bCs/>
          <w:color w:val="auto"/>
          <w:sz w:val="21"/>
          <w:szCs w:val="21"/>
          <w:highlight w:val="none"/>
        </w:rPr>
        <w:t>本项目所有从业人员购买以下保险（</w:t>
      </w:r>
      <w:r>
        <w:rPr>
          <w:rFonts w:hint="eastAsia" w:cs="宋体"/>
          <w:b w:val="0"/>
          <w:bCs/>
          <w:color w:val="auto"/>
          <w:sz w:val="21"/>
          <w:szCs w:val="21"/>
          <w:highlight w:val="none"/>
          <w:lang w:eastAsia="zh-CN"/>
        </w:rPr>
        <w:t>三者任选其一</w:t>
      </w:r>
      <w:r>
        <w:rPr>
          <w:rFonts w:hint="eastAsia" w:cs="宋体"/>
          <w:b w:val="0"/>
          <w:bCs/>
          <w:color w:val="auto"/>
          <w:sz w:val="21"/>
          <w:szCs w:val="21"/>
          <w:highlight w:val="none"/>
        </w:rPr>
        <w:t>）：</w:t>
      </w:r>
      <w:r>
        <w:rPr>
          <w:rFonts w:hint="eastAsia" w:cs="宋体"/>
          <w:b w:val="0"/>
          <w:bCs w:val="0"/>
          <w:color w:val="auto"/>
          <w:sz w:val="21"/>
          <w:szCs w:val="21"/>
          <w:highlight w:val="none"/>
          <w:u w:val="single"/>
        </w:rPr>
        <w:t>雇主责任险或</w:t>
      </w:r>
      <w:r>
        <w:rPr>
          <w:rFonts w:hint="eastAsia" w:cs="宋体"/>
          <w:b w:val="0"/>
          <w:bCs w:val="0"/>
          <w:color w:val="auto"/>
          <w:sz w:val="21"/>
          <w:szCs w:val="21"/>
          <w:highlight w:val="none"/>
          <w:u w:val="single"/>
          <w:lang w:eastAsia="zh-CN"/>
        </w:rPr>
        <w:t>团体意外险</w:t>
      </w:r>
      <w:r>
        <w:rPr>
          <w:rFonts w:hint="eastAsia" w:cs="宋体"/>
          <w:b w:val="0"/>
          <w:bCs w:val="0"/>
          <w:color w:val="auto"/>
          <w:sz w:val="21"/>
          <w:szCs w:val="21"/>
          <w:highlight w:val="none"/>
          <w:u w:val="single"/>
          <w:lang w:val="en-US" w:eastAsia="zh-CN"/>
        </w:rPr>
        <w:t>或安全生产责任险</w:t>
      </w:r>
      <w:r>
        <w:rPr>
          <w:rFonts w:hint="eastAsia" w:cs="宋体"/>
          <w:b w:val="0"/>
          <w:bCs w:val="0"/>
          <w:color w:val="auto"/>
          <w:sz w:val="21"/>
          <w:szCs w:val="21"/>
          <w:highlight w:val="none"/>
        </w:rPr>
        <w:t>，</w:t>
      </w:r>
      <w:r>
        <w:rPr>
          <w:rFonts w:hint="eastAsia" w:cs="宋体"/>
          <w:b w:val="0"/>
          <w:bCs/>
          <w:color w:val="auto"/>
          <w:sz w:val="21"/>
          <w:szCs w:val="21"/>
          <w:highlight w:val="none"/>
        </w:rPr>
        <w:t>其保险费已包含在签约合同价中。</w:t>
      </w:r>
    </w:p>
    <w:p w14:paraId="067650EB">
      <w:pPr>
        <w:snapToGrid w:val="0"/>
        <w:spacing w:line="360" w:lineRule="auto"/>
        <w:ind w:left="0" w:leftChars="0"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安全承诺</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乙方承诺，作业过程中如出现作业人员未有效佩戴现场安全防护</w:t>
      </w:r>
      <w:r>
        <w:rPr>
          <w:rFonts w:hint="eastAsia" w:ascii="宋体" w:hAnsi="宋体" w:eastAsia="宋体" w:cs="宋体"/>
          <w:b w:val="0"/>
          <w:bCs/>
          <w:color w:val="auto"/>
          <w:sz w:val="21"/>
          <w:szCs w:val="21"/>
          <w:highlight w:val="none"/>
          <w:lang w:eastAsia="zh-CN"/>
        </w:rPr>
        <w:t>必需的</w:t>
      </w:r>
      <w:r>
        <w:rPr>
          <w:rFonts w:hint="eastAsia" w:ascii="宋体" w:hAnsi="宋体" w:eastAsia="宋体" w:cs="宋体"/>
          <w:b w:val="0"/>
          <w:bCs/>
          <w:color w:val="auto"/>
          <w:sz w:val="21"/>
          <w:szCs w:val="21"/>
          <w:highlight w:val="none"/>
        </w:rPr>
        <w:t>安全帽、安全绳、救生衣以及其他</w:t>
      </w:r>
      <w:r>
        <w:rPr>
          <w:rFonts w:hint="eastAsia" w:ascii="宋体" w:hAnsi="宋体" w:eastAsia="宋体" w:cs="宋体"/>
          <w:b w:val="0"/>
          <w:bCs/>
          <w:color w:val="auto"/>
          <w:sz w:val="21"/>
          <w:szCs w:val="21"/>
          <w:highlight w:val="none"/>
          <w:lang w:eastAsia="zh-CN"/>
        </w:rPr>
        <w:t>必需的</w:t>
      </w:r>
      <w:r>
        <w:rPr>
          <w:rFonts w:hint="eastAsia" w:ascii="宋体" w:hAnsi="宋体" w:eastAsia="宋体" w:cs="宋体"/>
          <w:b w:val="0"/>
          <w:bCs/>
          <w:color w:val="auto"/>
          <w:sz w:val="21"/>
          <w:szCs w:val="21"/>
          <w:highlight w:val="none"/>
          <w:lang w:val="en-US" w:eastAsia="zh-CN"/>
        </w:rPr>
        <w:t>作业</w:t>
      </w:r>
      <w:r>
        <w:rPr>
          <w:rFonts w:hint="eastAsia" w:ascii="宋体" w:hAnsi="宋体" w:eastAsia="宋体" w:cs="宋体"/>
          <w:b w:val="0"/>
          <w:bCs/>
          <w:color w:val="auto"/>
          <w:sz w:val="21"/>
          <w:szCs w:val="21"/>
          <w:highlight w:val="none"/>
        </w:rPr>
        <w:t>防护等安全防护用品，发生不安全行为的，每出现一次，从</w:t>
      </w:r>
      <w:r>
        <w:rPr>
          <w:rFonts w:hint="eastAsia" w:ascii="宋体" w:hAnsi="宋体" w:eastAsia="宋体" w:cs="宋体"/>
          <w:b w:val="0"/>
          <w:bCs/>
          <w:color w:val="auto"/>
          <w:sz w:val="21"/>
          <w:szCs w:val="21"/>
          <w:highlight w:val="none"/>
          <w:lang w:val="en-US" w:eastAsia="zh-CN"/>
        </w:rPr>
        <w:t>合同</w:t>
      </w:r>
      <w:r>
        <w:rPr>
          <w:rFonts w:hint="eastAsia" w:ascii="宋体" w:hAnsi="宋体" w:eastAsia="宋体" w:cs="宋体"/>
          <w:b w:val="0"/>
          <w:bCs/>
          <w:color w:val="auto"/>
          <w:sz w:val="21"/>
          <w:szCs w:val="21"/>
          <w:highlight w:val="none"/>
        </w:rPr>
        <w:t>结算价</w:t>
      </w:r>
      <w:r>
        <w:rPr>
          <w:rFonts w:hint="eastAsia" w:ascii="宋体" w:hAnsi="宋体" w:eastAsia="宋体" w:cs="宋体"/>
          <w:b w:val="0"/>
          <w:bCs/>
          <w:color w:val="auto"/>
          <w:sz w:val="21"/>
          <w:szCs w:val="21"/>
          <w:highlight w:val="none"/>
          <w:lang w:val="en-US" w:eastAsia="zh-CN"/>
        </w:rPr>
        <w:t>款</w:t>
      </w:r>
      <w:r>
        <w:rPr>
          <w:rFonts w:hint="eastAsia" w:ascii="宋体" w:hAnsi="宋体" w:eastAsia="宋体" w:cs="宋体"/>
          <w:b w:val="0"/>
          <w:bCs/>
          <w:color w:val="auto"/>
          <w:sz w:val="21"/>
          <w:szCs w:val="21"/>
          <w:highlight w:val="none"/>
        </w:rPr>
        <w:t>中自愿核减1000元，减完为止。</w:t>
      </w:r>
    </w:p>
    <w:p w14:paraId="36089B8A">
      <w:pPr>
        <w:snapToGrid w:val="0"/>
        <w:spacing w:line="360" w:lineRule="auto"/>
        <w:ind w:firstLine="422" w:firstLineChars="200"/>
        <w:rPr>
          <w:rFonts w:cs="宋体"/>
          <w:b/>
          <w:color w:val="auto"/>
          <w:sz w:val="21"/>
          <w:szCs w:val="21"/>
          <w:highlight w:val="none"/>
        </w:rPr>
      </w:pPr>
      <w:bookmarkStart w:id="48" w:name="_Toc351203488"/>
      <w:r>
        <w:rPr>
          <w:rFonts w:hint="eastAsia" w:cs="宋体"/>
          <w:b/>
          <w:color w:val="auto"/>
          <w:sz w:val="21"/>
          <w:szCs w:val="21"/>
          <w:highlight w:val="none"/>
        </w:rPr>
        <w:t>八、词语含义</w:t>
      </w:r>
      <w:bookmarkEnd w:id="48"/>
    </w:p>
    <w:p w14:paraId="078D4EE0">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本协议书中词语含义与第二部分通用合同条款中赋予的含义相同。</w:t>
      </w:r>
    </w:p>
    <w:p w14:paraId="4BA85040">
      <w:pPr>
        <w:snapToGrid w:val="0"/>
        <w:spacing w:line="360" w:lineRule="auto"/>
        <w:ind w:firstLine="422" w:firstLineChars="200"/>
        <w:rPr>
          <w:rFonts w:cs="宋体"/>
          <w:b/>
          <w:color w:val="auto"/>
          <w:sz w:val="21"/>
          <w:szCs w:val="21"/>
          <w:highlight w:val="none"/>
        </w:rPr>
      </w:pPr>
      <w:bookmarkStart w:id="49" w:name="_Toc351203489"/>
      <w:r>
        <w:rPr>
          <w:rFonts w:hint="eastAsia" w:cs="宋体"/>
          <w:b/>
          <w:color w:val="auto"/>
          <w:sz w:val="21"/>
          <w:szCs w:val="21"/>
          <w:highlight w:val="none"/>
        </w:rPr>
        <w:t>九、签订时间</w:t>
      </w:r>
      <w:bookmarkEnd w:id="49"/>
    </w:p>
    <w:p w14:paraId="1BBA3B29">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本合同于</w:t>
      </w:r>
      <w:r>
        <w:rPr>
          <w:rFonts w:hint="eastAsia" w:cs="宋体"/>
          <w:bCs/>
          <w:color w:val="auto"/>
          <w:sz w:val="21"/>
          <w:szCs w:val="21"/>
          <w:highlight w:val="none"/>
          <w:u w:val="single"/>
        </w:rPr>
        <w:t xml:space="preserve">         </w:t>
      </w:r>
      <w:r>
        <w:rPr>
          <w:rFonts w:hint="eastAsia" w:cs="宋体"/>
          <w:bCs/>
          <w:color w:val="auto"/>
          <w:sz w:val="21"/>
          <w:szCs w:val="21"/>
          <w:highlight w:val="none"/>
        </w:rPr>
        <w:t>年</w:t>
      </w:r>
      <w:r>
        <w:rPr>
          <w:rFonts w:hint="eastAsia" w:cs="宋体"/>
          <w:bCs/>
          <w:color w:val="auto"/>
          <w:sz w:val="21"/>
          <w:szCs w:val="21"/>
          <w:highlight w:val="none"/>
          <w:u w:val="single"/>
        </w:rPr>
        <w:t xml:space="preserve">    </w:t>
      </w:r>
      <w:r>
        <w:rPr>
          <w:rFonts w:hint="eastAsia" w:cs="宋体"/>
          <w:bCs/>
          <w:color w:val="auto"/>
          <w:sz w:val="21"/>
          <w:szCs w:val="21"/>
          <w:highlight w:val="none"/>
        </w:rPr>
        <w:t>月</w:t>
      </w:r>
      <w:r>
        <w:rPr>
          <w:rFonts w:hint="eastAsia" w:cs="宋体"/>
          <w:bCs/>
          <w:color w:val="auto"/>
          <w:sz w:val="21"/>
          <w:szCs w:val="21"/>
          <w:highlight w:val="none"/>
          <w:u w:val="single"/>
        </w:rPr>
        <w:t xml:space="preserve">    </w:t>
      </w:r>
      <w:r>
        <w:rPr>
          <w:rFonts w:hint="eastAsia" w:cs="宋体"/>
          <w:bCs/>
          <w:color w:val="auto"/>
          <w:sz w:val="21"/>
          <w:szCs w:val="21"/>
          <w:highlight w:val="none"/>
        </w:rPr>
        <w:t>日签订。</w:t>
      </w:r>
    </w:p>
    <w:p w14:paraId="1FA9ECD4">
      <w:pPr>
        <w:snapToGrid w:val="0"/>
        <w:spacing w:line="360" w:lineRule="auto"/>
        <w:ind w:firstLine="422" w:firstLineChars="200"/>
        <w:rPr>
          <w:rFonts w:cs="宋体"/>
          <w:b/>
          <w:color w:val="auto"/>
          <w:sz w:val="21"/>
          <w:szCs w:val="21"/>
          <w:highlight w:val="none"/>
        </w:rPr>
      </w:pPr>
      <w:bookmarkStart w:id="50" w:name="_Toc351203490"/>
      <w:r>
        <w:rPr>
          <w:rFonts w:hint="eastAsia" w:cs="宋体"/>
          <w:b/>
          <w:color w:val="auto"/>
          <w:sz w:val="21"/>
          <w:szCs w:val="21"/>
          <w:highlight w:val="none"/>
        </w:rPr>
        <w:t>十、签订地点</w:t>
      </w:r>
      <w:bookmarkEnd w:id="50"/>
    </w:p>
    <w:p w14:paraId="78484F9C">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本合同在</w:t>
      </w:r>
      <w:r>
        <w:rPr>
          <w:rFonts w:hint="eastAsia" w:cs="宋体"/>
          <w:bCs/>
          <w:color w:val="auto"/>
          <w:sz w:val="21"/>
          <w:szCs w:val="21"/>
          <w:highlight w:val="none"/>
          <w:u w:val="single"/>
        </w:rPr>
        <w:t xml:space="preserve">                                    </w:t>
      </w:r>
      <w:r>
        <w:rPr>
          <w:rFonts w:hint="eastAsia" w:cs="宋体"/>
          <w:bCs/>
          <w:color w:val="auto"/>
          <w:sz w:val="21"/>
          <w:szCs w:val="21"/>
          <w:highlight w:val="none"/>
        </w:rPr>
        <w:t>签订。</w:t>
      </w:r>
    </w:p>
    <w:p w14:paraId="080D867E">
      <w:pPr>
        <w:snapToGrid w:val="0"/>
        <w:spacing w:line="360" w:lineRule="auto"/>
        <w:ind w:firstLine="422" w:firstLineChars="200"/>
        <w:rPr>
          <w:rFonts w:cs="宋体"/>
          <w:b/>
          <w:color w:val="auto"/>
          <w:sz w:val="21"/>
          <w:szCs w:val="21"/>
          <w:highlight w:val="none"/>
        </w:rPr>
      </w:pPr>
      <w:bookmarkStart w:id="51" w:name="_Toc351203491"/>
      <w:r>
        <w:rPr>
          <w:rFonts w:hint="eastAsia" w:cs="宋体"/>
          <w:b/>
          <w:color w:val="auto"/>
          <w:sz w:val="21"/>
          <w:szCs w:val="21"/>
          <w:highlight w:val="none"/>
        </w:rPr>
        <w:t>十一、补充协议</w:t>
      </w:r>
      <w:bookmarkEnd w:id="51"/>
    </w:p>
    <w:p w14:paraId="369C62EE">
      <w:pPr>
        <w:snapToGrid w:val="0"/>
        <w:spacing w:line="360" w:lineRule="auto"/>
        <w:ind w:firstLine="420" w:firstLineChars="200"/>
        <w:rPr>
          <w:rFonts w:cs="宋体"/>
          <w:b/>
          <w:bCs/>
          <w:color w:val="auto"/>
          <w:sz w:val="21"/>
          <w:szCs w:val="21"/>
          <w:highlight w:val="none"/>
        </w:rPr>
      </w:pPr>
      <w:r>
        <w:rPr>
          <w:rFonts w:hint="eastAsia" w:cs="宋体"/>
          <w:bCs/>
          <w:color w:val="auto"/>
          <w:sz w:val="21"/>
          <w:szCs w:val="21"/>
          <w:highlight w:val="none"/>
        </w:rPr>
        <w:t>合同未尽事宜，合同当事人另行签订补充协议，补充协议是合同的组成部分。</w:t>
      </w:r>
    </w:p>
    <w:p w14:paraId="1D1D0E9C">
      <w:pPr>
        <w:snapToGrid w:val="0"/>
        <w:spacing w:line="360" w:lineRule="auto"/>
        <w:ind w:firstLine="422" w:firstLineChars="200"/>
        <w:rPr>
          <w:rFonts w:cs="宋体"/>
          <w:b/>
          <w:color w:val="auto"/>
          <w:sz w:val="21"/>
          <w:szCs w:val="21"/>
          <w:highlight w:val="none"/>
        </w:rPr>
      </w:pPr>
      <w:bookmarkStart w:id="52" w:name="_Toc351203492"/>
      <w:r>
        <w:rPr>
          <w:rFonts w:hint="eastAsia" w:cs="宋体"/>
          <w:b/>
          <w:color w:val="auto"/>
          <w:sz w:val="21"/>
          <w:szCs w:val="21"/>
          <w:highlight w:val="none"/>
        </w:rPr>
        <w:t>十二、合同生效</w:t>
      </w:r>
      <w:bookmarkEnd w:id="52"/>
    </w:p>
    <w:p w14:paraId="703C1B82">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本合同自</w:t>
      </w:r>
      <w:r>
        <w:rPr>
          <w:rFonts w:hint="eastAsia" w:cs="宋体"/>
          <w:bCs/>
          <w:color w:val="auto"/>
          <w:sz w:val="21"/>
          <w:szCs w:val="21"/>
          <w:highlight w:val="none"/>
          <w:u w:val="single"/>
        </w:rPr>
        <w:t xml:space="preserve">                                   </w:t>
      </w:r>
      <w:r>
        <w:rPr>
          <w:rFonts w:hint="eastAsia" w:cs="宋体"/>
          <w:bCs/>
          <w:color w:val="auto"/>
          <w:sz w:val="21"/>
          <w:szCs w:val="21"/>
          <w:highlight w:val="none"/>
        </w:rPr>
        <w:t>生效。</w:t>
      </w:r>
    </w:p>
    <w:p w14:paraId="6AE152EB">
      <w:pPr>
        <w:snapToGrid w:val="0"/>
        <w:spacing w:line="360" w:lineRule="auto"/>
        <w:ind w:firstLine="422" w:firstLineChars="200"/>
        <w:rPr>
          <w:rFonts w:cs="宋体"/>
          <w:b/>
          <w:color w:val="auto"/>
          <w:sz w:val="21"/>
          <w:szCs w:val="21"/>
          <w:highlight w:val="none"/>
        </w:rPr>
      </w:pPr>
      <w:bookmarkStart w:id="53" w:name="_Toc351203493"/>
      <w:r>
        <w:rPr>
          <w:rFonts w:hint="eastAsia" w:cs="宋体"/>
          <w:b/>
          <w:color w:val="auto"/>
          <w:sz w:val="21"/>
          <w:szCs w:val="21"/>
          <w:highlight w:val="none"/>
        </w:rPr>
        <w:t>十三、合同份数</w:t>
      </w:r>
      <w:bookmarkEnd w:id="53"/>
    </w:p>
    <w:p w14:paraId="15ACB664">
      <w:pPr>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本合同一式</w:t>
      </w:r>
      <w:r>
        <w:rPr>
          <w:rFonts w:hint="eastAsia" w:cs="宋体"/>
          <w:bCs/>
          <w:color w:val="auto"/>
          <w:sz w:val="21"/>
          <w:szCs w:val="21"/>
          <w:highlight w:val="none"/>
          <w:u w:val="single"/>
        </w:rPr>
        <w:t xml:space="preserve">    </w:t>
      </w:r>
      <w:r>
        <w:rPr>
          <w:rFonts w:hint="eastAsia" w:cs="宋体"/>
          <w:bCs/>
          <w:color w:val="auto"/>
          <w:sz w:val="21"/>
          <w:szCs w:val="21"/>
          <w:highlight w:val="none"/>
        </w:rPr>
        <w:t>份，均具有同等法律效力，发包人执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份，承包人执</w:t>
      </w:r>
      <w:r>
        <w:rPr>
          <w:rFonts w:hint="eastAsia" w:cs="宋体"/>
          <w:bCs/>
          <w:color w:val="auto"/>
          <w:sz w:val="21"/>
          <w:szCs w:val="21"/>
          <w:highlight w:val="none"/>
          <w:u w:val="single"/>
        </w:rPr>
        <w:t xml:space="preserve">    </w:t>
      </w:r>
      <w:r>
        <w:rPr>
          <w:rFonts w:hint="eastAsia" w:cs="宋体"/>
          <w:bCs/>
          <w:color w:val="auto"/>
          <w:sz w:val="21"/>
          <w:szCs w:val="21"/>
          <w:highlight w:val="none"/>
        </w:rPr>
        <w:t>份。</w:t>
      </w:r>
    </w:p>
    <w:p w14:paraId="04D1839C">
      <w:pPr>
        <w:snapToGrid w:val="0"/>
        <w:spacing w:line="360" w:lineRule="auto"/>
        <w:rPr>
          <w:rFonts w:cs="宋体"/>
          <w:bCs/>
          <w:color w:val="auto"/>
          <w:sz w:val="21"/>
          <w:szCs w:val="21"/>
          <w:highlight w:val="none"/>
        </w:rPr>
      </w:pPr>
    </w:p>
    <w:p w14:paraId="54BD6FD6">
      <w:pPr>
        <w:snapToGrid w:val="0"/>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    （</w:t>
      </w:r>
      <w:r>
        <w:rPr>
          <w:rFonts w:hint="eastAsia" w:cs="宋体"/>
          <w:color w:val="auto"/>
          <w:sz w:val="21"/>
          <w:szCs w:val="21"/>
          <w:highlight w:val="none"/>
        </w:rPr>
        <w:t>公章）                 承包人：</w:t>
      </w:r>
      <w:r>
        <w:rPr>
          <w:rFonts w:hint="eastAsia" w:cs="宋体"/>
          <w:color w:val="auto"/>
          <w:sz w:val="21"/>
          <w:szCs w:val="21"/>
          <w:highlight w:val="none"/>
          <w:u w:val="single"/>
        </w:rPr>
        <w:t>        （</w:t>
      </w:r>
      <w:r>
        <w:rPr>
          <w:rFonts w:hint="eastAsia" w:cs="宋体"/>
          <w:color w:val="auto"/>
          <w:sz w:val="21"/>
          <w:szCs w:val="21"/>
          <w:highlight w:val="none"/>
        </w:rPr>
        <w:t>公章）</w:t>
      </w:r>
    </w:p>
    <w:p w14:paraId="27380476">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4592CDDF">
      <w:pPr>
        <w:snapToGrid w:val="0"/>
        <w:spacing w:line="360" w:lineRule="auto"/>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292FBE54">
      <w:pPr>
        <w:tabs>
          <w:tab w:val="left" w:pos="4410"/>
        </w:tabs>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p>
    <w:p w14:paraId="1A620677">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26192EF5">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645639F9">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44F50E9E">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57183DE9">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6213C51D">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5E7DE15C">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w:t>
      </w:r>
    </w:p>
    <w:p w14:paraId="455CFD0F">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45EE7E7F">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32BFBD0F">
      <w:pPr>
        <w:keepNext w:val="0"/>
        <w:keepLines w:val="0"/>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4" w:name="_Toc30550"/>
      <w:bookmarkStart w:id="55" w:name="_Toc130919121"/>
      <w:bookmarkStart w:id="56" w:name="_Toc28799377"/>
      <w:r>
        <w:rPr>
          <w:rFonts w:hint="eastAsia" w:ascii="等线" w:hAnsi="等线" w:eastAsia="等线" w:cs="@仿宋_GB2312"/>
          <w:b/>
          <w:color w:val="auto"/>
          <w:kern w:val="2"/>
          <w:sz w:val="24"/>
          <w:highlight w:val="none"/>
        </w:rPr>
        <w:t>第二节  通用合同条款</w:t>
      </w:r>
      <w:bookmarkEnd w:id="54"/>
      <w:bookmarkEnd w:id="55"/>
      <w:bookmarkEnd w:id="56"/>
    </w:p>
    <w:p w14:paraId="16E02626">
      <w:pPr>
        <w:spacing w:line="360" w:lineRule="auto"/>
        <w:ind w:firstLine="560" w:firstLineChars="200"/>
        <w:rPr>
          <w:rFonts w:cs="Times New Roman"/>
          <w:snapToGrid w:val="0"/>
          <w:color w:val="auto"/>
          <w:sz w:val="28"/>
          <w:szCs w:val="24"/>
          <w:highlight w:val="none"/>
        </w:rPr>
      </w:pPr>
      <w:r>
        <w:rPr>
          <w:rFonts w:hint="eastAsia" w:cs="Times New Roman"/>
          <w:snapToGrid w:val="0"/>
          <w:color w:val="auto"/>
          <w:sz w:val="28"/>
          <w:szCs w:val="24"/>
          <w:highlight w:val="none"/>
        </w:rPr>
        <w:t>采用《建设工程施工合同（示范文本）》（GF-2017-0201）中通用合同条款。上述资料由承包人自行准备。</w:t>
      </w:r>
    </w:p>
    <w:p w14:paraId="16503450">
      <w:pPr>
        <w:keepNext/>
        <w:keepLines/>
        <w:snapToGrid w:val="0"/>
        <w:spacing w:before="312" w:beforeLines="100" w:after="312" w:afterLines="100" w:line="360" w:lineRule="auto"/>
        <w:jc w:val="center"/>
        <w:outlineLvl w:val="1"/>
        <w:rPr>
          <w:rFonts w:cs="宋体"/>
          <w:bCs/>
          <w:color w:val="auto"/>
          <w:sz w:val="21"/>
          <w:szCs w:val="21"/>
          <w:highlight w:val="none"/>
        </w:rPr>
      </w:pPr>
      <w:r>
        <w:rPr>
          <w:rFonts w:hint="eastAsia" w:cs="宋体"/>
          <w:b/>
          <w:bCs/>
          <w:color w:val="auto"/>
          <w:sz w:val="21"/>
          <w:szCs w:val="21"/>
          <w:highlight w:val="none"/>
        </w:rPr>
        <w:br w:type="page"/>
      </w:r>
      <w:bookmarkStart w:id="57" w:name="_Toc28799378"/>
      <w:bookmarkStart w:id="58" w:name="_Toc130919122"/>
      <w:bookmarkStart w:id="59" w:name="_Toc31931"/>
      <w:r>
        <w:rPr>
          <w:rFonts w:hint="eastAsia" w:ascii="等线" w:hAnsi="等线" w:eastAsia="等线" w:cs="@仿宋_GB2312"/>
          <w:b/>
          <w:color w:val="auto"/>
          <w:kern w:val="2"/>
          <w:sz w:val="24"/>
          <w:highlight w:val="none"/>
        </w:rPr>
        <w:t>第三节  专用合同条款</w:t>
      </w:r>
      <w:bookmarkEnd w:id="57"/>
      <w:bookmarkEnd w:id="58"/>
      <w:bookmarkEnd w:id="59"/>
    </w:p>
    <w:p w14:paraId="0971EF87">
      <w:pPr>
        <w:snapToGrid w:val="0"/>
        <w:spacing w:before="312" w:beforeLines="100" w:after="312" w:afterLines="100" w:line="360" w:lineRule="auto"/>
        <w:jc w:val="center"/>
        <w:outlineLvl w:val="2"/>
        <w:rPr>
          <w:rFonts w:cs="宋体"/>
          <w:color w:val="auto"/>
          <w:sz w:val="21"/>
          <w:szCs w:val="21"/>
          <w:highlight w:val="none"/>
        </w:rPr>
      </w:pPr>
      <w:bookmarkStart w:id="60" w:name="_Toc351203633"/>
      <w:r>
        <w:rPr>
          <w:rFonts w:hint="eastAsia" w:cs="宋体"/>
          <w:color w:val="auto"/>
          <w:sz w:val="21"/>
          <w:szCs w:val="21"/>
          <w:highlight w:val="none"/>
        </w:rPr>
        <w:t>专用合同条款数据表</w:t>
      </w:r>
    </w:p>
    <w:p w14:paraId="7A3B92A1">
      <w:pPr>
        <w:pStyle w:val="3"/>
        <w:snapToGrid w:val="0"/>
        <w:spacing w:line="360" w:lineRule="auto"/>
        <w:ind w:left="400" w:firstLine="480"/>
        <w:rPr>
          <w:rFonts w:ascii="宋体" w:hAnsi="宋体" w:cs="宋体"/>
          <w:color w:val="auto"/>
          <w:szCs w:val="21"/>
          <w:highlight w:val="none"/>
        </w:rPr>
      </w:pPr>
      <w:r>
        <w:rPr>
          <w:rFonts w:hint="eastAsia" w:ascii="宋体" w:hAnsi="宋体" w:cs="宋体"/>
          <w:color w:val="auto"/>
          <w:szCs w:val="21"/>
          <w:highlight w:val="none"/>
        </w:rPr>
        <w:t>说明：本数据表是项目专用合同条款中适用于本招标项目的信息和数据的归纳与提示，是项目专用合同条款的组成部分。</w:t>
      </w:r>
    </w:p>
    <w:tbl>
      <w:tblPr>
        <w:tblStyle w:val="54"/>
        <w:tblW w:w="90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111"/>
        <w:gridCol w:w="7304"/>
      </w:tblGrid>
      <w:tr w14:paraId="5A6A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629" w:type="dxa"/>
            <w:vAlign w:val="center"/>
          </w:tcPr>
          <w:p w14:paraId="7B896912">
            <w:pPr>
              <w:snapToGrid w:val="0"/>
              <w:spacing w:before="100" w:beforeAutospacing="1"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序号</w:t>
            </w:r>
          </w:p>
        </w:tc>
        <w:tc>
          <w:tcPr>
            <w:tcW w:w="1111" w:type="dxa"/>
            <w:vAlign w:val="center"/>
          </w:tcPr>
          <w:p w14:paraId="06E05C8A">
            <w:pPr>
              <w:snapToGrid w:val="0"/>
              <w:spacing w:line="360" w:lineRule="auto"/>
              <w:ind w:left="-100" w:leftChars="-50" w:right="-100" w:rightChars="-50"/>
              <w:jc w:val="center"/>
              <w:rPr>
                <w:rFonts w:cs="宋体"/>
                <w:b/>
                <w:color w:val="auto"/>
                <w:sz w:val="21"/>
                <w:szCs w:val="21"/>
                <w:highlight w:val="none"/>
              </w:rPr>
            </w:pPr>
            <w:r>
              <w:rPr>
                <w:rFonts w:hint="eastAsia" w:cs="宋体"/>
                <w:b/>
                <w:color w:val="auto"/>
                <w:sz w:val="21"/>
                <w:szCs w:val="21"/>
                <w:highlight w:val="none"/>
              </w:rPr>
              <w:t>条目号</w:t>
            </w:r>
          </w:p>
        </w:tc>
        <w:tc>
          <w:tcPr>
            <w:tcW w:w="7304" w:type="dxa"/>
            <w:vAlign w:val="center"/>
          </w:tcPr>
          <w:p w14:paraId="15E9E63D">
            <w:pPr>
              <w:snapToGrid w:val="0"/>
              <w:spacing w:line="360" w:lineRule="auto"/>
              <w:jc w:val="center"/>
              <w:rPr>
                <w:rFonts w:cs="宋体"/>
                <w:b/>
                <w:color w:val="auto"/>
                <w:sz w:val="21"/>
                <w:szCs w:val="21"/>
                <w:highlight w:val="none"/>
              </w:rPr>
            </w:pPr>
            <w:r>
              <w:rPr>
                <w:rFonts w:hint="eastAsia" w:cs="宋体"/>
                <w:b/>
                <w:color w:val="auto"/>
                <w:sz w:val="21"/>
                <w:szCs w:val="21"/>
                <w:highlight w:val="none"/>
              </w:rPr>
              <w:t>信息或数据</w:t>
            </w:r>
          </w:p>
        </w:tc>
      </w:tr>
      <w:tr w14:paraId="138C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03FE32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1</w:t>
            </w:r>
          </w:p>
        </w:tc>
        <w:tc>
          <w:tcPr>
            <w:tcW w:w="1111" w:type="dxa"/>
            <w:vAlign w:val="center"/>
          </w:tcPr>
          <w:p w14:paraId="1F9112B4">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2.5</w:t>
            </w:r>
          </w:p>
        </w:tc>
        <w:tc>
          <w:tcPr>
            <w:tcW w:w="7304" w:type="dxa"/>
            <w:vAlign w:val="center"/>
          </w:tcPr>
          <w:p w14:paraId="6AD5469B">
            <w:pPr>
              <w:snapToGrid w:val="0"/>
              <w:spacing w:line="360" w:lineRule="auto"/>
              <w:rPr>
                <w:rFonts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 xml:space="preserve">发包人提供资金来源证明的期限要求：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7E648DB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 xml:space="preserve">发包人是否提供支付担保：  </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p w14:paraId="5DDD0A8C">
            <w:pPr>
              <w:snapToGrid w:val="0"/>
              <w:spacing w:line="360" w:lineRule="auto"/>
              <w:rPr>
                <w:rFonts w:cs="宋体"/>
                <w:bCs/>
                <w:color w:val="auto"/>
                <w:sz w:val="21"/>
                <w:szCs w:val="21"/>
                <w:highlight w:val="none"/>
                <w:u w:val="single"/>
              </w:rPr>
            </w:pPr>
            <w:r>
              <w:rPr>
                <w:rFonts w:hint="eastAsia" w:ascii="宋体" w:hAnsi="宋体" w:eastAsia="宋体" w:cs="宋体"/>
                <w:bCs/>
                <w:color w:val="auto"/>
                <w:kern w:val="0"/>
                <w:sz w:val="21"/>
                <w:szCs w:val="21"/>
                <w:highlight w:val="none"/>
              </w:rPr>
              <w:t>发包人提供支付担保的形式：</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p>
        </w:tc>
      </w:tr>
      <w:tr w14:paraId="79F8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7C10B65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2</w:t>
            </w:r>
          </w:p>
        </w:tc>
        <w:tc>
          <w:tcPr>
            <w:tcW w:w="1111" w:type="dxa"/>
            <w:vAlign w:val="center"/>
          </w:tcPr>
          <w:p w14:paraId="12B9E80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3.2.1</w:t>
            </w:r>
          </w:p>
        </w:tc>
        <w:tc>
          <w:tcPr>
            <w:tcW w:w="7304" w:type="dxa"/>
            <w:vAlign w:val="center"/>
          </w:tcPr>
          <w:p w14:paraId="475D6D37">
            <w:pPr>
              <w:snapToGrid w:val="0"/>
              <w:spacing w:line="360" w:lineRule="auto"/>
              <w:rPr>
                <w:rFonts w:cs="宋体"/>
                <w:bCs/>
                <w:color w:val="auto"/>
                <w:sz w:val="21"/>
                <w:szCs w:val="21"/>
                <w:highlight w:val="none"/>
              </w:rPr>
            </w:pPr>
            <w:r>
              <w:rPr>
                <w:rFonts w:hint="eastAsia" w:cs="宋体"/>
                <w:bCs/>
                <w:color w:val="auto"/>
                <w:sz w:val="21"/>
                <w:szCs w:val="21"/>
                <w:highlight w:val="none"/>
              </w:rPr>
              <w:t>项目经理</w:t>
            </w:r>
          </w:p>
          <w:p w14:paraId="44A2022C">
            <w:pPr>
              <w:snapToGrid w:val="0"/>
              <w:spacing w:line="360" w:lineRule="auto"/>
              <w:rPr>
                <w:rFonts w:cs="宋体"/>
                <w:bCs/>
                <w:color w:val="auto"/>
                <w:sz w:val="21"/>
                <w:szCs w:val="21"/>
                <w:highlight w:val="none"/>
              </w:rPr>
            </w:pPr>
            <w:r>
              <w:rPr>
                <w:rFonts w:hint="eastAsia" w:cs="宋体"/>
                <w:bCs/>
                <w:color w:val="auto"/>
                <w:sz w:val="21"/>
                <w:szCs w:val="21"/>
                <w:highlight w:val="none"/>
              </w:rPr>
              <w:t>姓    名：</w:t>
            </w:r>
            <w:r>
              <w:rPr>
                <w:rFonts w:hint="eastAsia" w:cs="宋体"/>
                <w:bCs/>
                <w:color w:val="auto"/>
                <w:sz w:val="21"/>
                <w:szCs w:val="21"/>
                <w:highlight w:val="none"/>
                <w:u w:val="single"/>
              </w:rPr>
              <w:t xml:space="preserve">          </w:t>
            </w:r>
          </w:p>
          <w:p w14:paraId="36EFB139">
            <w:pPr>
              <w:snapToGrid w:val="0"/>
              <w:spacing w:line="360" w:lineRule="auto"/>
              <w:rPr>
                <w:rFonts w:cs="宋体"/>
                <w:bCs/>
                <w:color w:val="auto"/>
                <w:sz w:val="21"/>
                <w:szCs w:val="21"/>
                <w:highlight w:val="none"/>
              </w:rPr>
            </w:pPr>
            <w:r>
              <w:rPr>
                <w:rFonts w:hint="eastAsia" w:cs="宋体"/>
                <w:bCs/>
                <w:color w:val="auto"/>
                <w:sz w:val="21"/>
                <w:szCs w:val="21"/>
                <w:highlight w:val="none"/>
              </w:rPr>
              <w:t>身份证号：</w:t>
            </w:r>
            <w:r>
              <w:rPr>
                <w:rFonts w:hint="eastAsia" w:cs="宋体"/>
                <w:bCs/>
                <w:color w:val="auto"/>
                <w:sz w:val="21"/>
                <w:szCs w:val="21"/>
                <w:highlight w:val="none"/>
                <w:u w:val="single"/>
              </w:rPr>
              <w:t xml:space="preserve">          </w:t>
            </w:r>
          </w:p>
          <w:p w14:paraId="4F991DB0">
            <w:pPr>
              <w:snapToGrid w:val="0"/>
              <w:spacing w:line="360" w:lineRule="auto"/>
              <w:rPr>
                <w:rFonts w:cs="宋体"/>
                <w:bCs/>
                <w:color w:val="auto"/>
                <w:sz w:val="21"/>
                <w:szCs w:val="21"/>
                <w:highlight w:val="none"/>
              </w:rPr>
            </w:pPr>
            <w:r>
              <w:rPr>
                <w:rFonts w:hint="eastAsia" w:cs="宋体"/>
                <w:bCs/>
                <w:color w:val="auto"/>
                <w:sz w:val="21"/>
                <w:szCs w:val="21"/>
                <w:highlight w:val="none"/>
              </w:rPr>
              <w:t>建造师执业资格等级：</w:t>
            </w:r>
            <w:r>
              <w:rPr>
                <w:rFonts w:hint="eastAsia" w:cs="宋体"/>
                <w:bCs/>
                <w:color w:val="auto"/>
                <w:sz w:val="21"/>
                <w:szCs w:val="21"/>
                <w:highlight w:val="none"/>
                <w:u w:val="single"/>
              </w:rPr>
              <w:t xml:space="preserve">          </w:t>
            </w:r>
          </w:p>
          <w:p w14:paraId="77CE71F5">
            <w:pPr>
              <w:snapToGrid w:val="0"/>
              <w:spacing w:line="360" w:lineRule="auto"/>
              <w:rPr>
                <w:rFonts w:cs="宋体"/>
                <w:bCs/>
                <w:color w:val="auto"/>
                <w:sz w:val="21"/>
                <w:szCs w:val="21"/>
                <w:highlight w:val="none"/>
              </w:rPr>
            </w:pPr>
            <w:r>
              <w:rPr>
                <w:rFonts w:hint="eastAsia" w:cs="宋体"/>
                <w:bCs/>
                <w:color w:val="auto"/>
                <w:sz w:val="21"/>
                <w:szCs w:val="21"/>
                <w:highlight w:val="none"/>
              </w:rPr>
              <w:t>建造师注册证书号：</w:t>
            </w:r>
            <w:r>
              <w:rPr>
                <w:rFonts w:hint="eastAsia" w:cs="宋体"/>
                <w:bCs/>
                <w:color w:val="auto"/>
                <w:sz w:val="21"/>
                <w:szCs w:val="21"/>
                <w:highlight w:val="none"/>
                <w:u w:val="single"/>
              </w:rPr>
              <w:t xml:space="preserve">            </w:t>
            </w:r>
          </w:p>
          <w:p w14:paraId="29766E2E">
            <w:pPr>
              <w:snapToGrid w:val="0"/>
              <w:spacing w:line="360" w:lineRule="auto"/>
              <w:rPr>
                <w:rFonts w:cs="宋体"/>
                <w:bCs/>
                <w:color w:val="auto"/>
                <w:sz w:val="21"/>
                <w:szCs w:val="21"/>
                <w:highlight w:val="none"/>
                <w:u w:val="single"/>
              </w:rPr>
            </w:pPr>
            <w:r>
              <w:rPr>
                <w:rFonts w:hint="eastAsia" w:cs="宋体"/>
                <w:bCs/>
                <w:color w:val="auto"/>
                <w:sz w:val="21"/>
                <w:szCs w:val="21"/>
                <w:highlight w:val="none"/>
              </w:rPr>
              <w:t>承包人对项目经理的授权范围如下：</w:t>
            </w:r>
            <w:r>
              <w:rPr>
                <w:rFonts w:hint="eastAsia" w:cs="宋体"/>
                <w:bCs/>
                <w:color w:val="auto"/>
                <w:sz w:val="21"/>
                <w:szCs w:val="21"/>
                <w:highlight w:val="none"/>
                <w:u w:val="single"/>
              </w:rPr>
              <w:t xml:space="preserve">            </w:t>
            </w:r>
          </w:p>
          <w:p w14:paraId="04541F85">
            <w:pPr>
              <w:snapToGrid w:val="0"/>
              <w:spacing w:line="360" w:lineRule="auto"/>
              <w:rPr>
                <w:rFonts w:cs="宋体"/>
                <w:bCs/>
                <w:color w:val="auto"/>
                <w:kern w:val="2"/>
                <w:sz w:val="21"/>
                <w:szCs w:val="21"/>
                <w:highlight w:val="none"/>
              </w:rPr>
            </w:pPr>
            <w:r>
              <w:rPr>
                <w:rFonts w:hint="eastAsia" w:cs="宋体"/>
                <w:bCs/>
                <w:color w:val="auto"/>
                <w:sz w:val="21"/>
                <w:szCs w:val="21"/>
                <w:highlight w:val="none"/>
              </w:rPr>
              <w:t>承包人项目经理每月在施工现场的时间：驻场时间每月不少于</w:t>
            </w:r>
            <w:r>
              <w:rPr>
                <w:rFonts w:hint="eastAsia" w:cs="宋体"/>
                <w:bCs/>
                <w:color w:val="auto"/>
                <w:sz w:val="21"/>
                <w:szCs w:val="21"/>
                <w:highlight w:val="none"/>
                <w:u w:val="single"/>
                <w:lang w:val="en-US" w:eastAsia="zh-CN"/>
              </w:rPr>
              <w:t>22</w:t>
            </w:r>
            <w:r>
              <w:rPr>
                <w:rFonts w:hint="eastAsia" w:cs="宋体"/>
                <w:bCs/>
                <w:color w:val="auto"/>
                <w:sz w:val="21"/>
                <w:szCs w:val="21"/>
                <w:highlight w:val="none"/>
              </w:rPr>
              <w:t>天，每天在岗工作时间不得少于</w:t>
            </w:r>
            <w:r>
              <w:rPr>
                <w:rFonts w:hint="eastAsia" w:cs="宋体"/>
                <w:bCs/>
                <w:color w:val="auto"/>
                <w:sz w:val="21"/>
                <w:szCs w:val="21"/>
                <w:highlight w:val="none"/>
                <w:u w:val="single"/>
                <w:lang w:val="en-US" w:eastAsia="zh-CN"/>
              </w:rPr>
              <w:t>8</w:t>
            </w:r>
            <w:r>
              <w:rPr>
                <w:rFonts w:hint="eastAsia" w:cs="宋体"/>
                <w:bCs/>
                <w:color w:val="auto"/>
                <w:sz w:val="21"/>
                <w:szCs w:val="21"/>
                <w:highlight w:val="none"/>
              </w:rPr>
              <w:t>小时。</w:t>
            </w:r>
          </w:p>
        </w:tc>
      </w:tr>
      <w:tr w14:paraId="473F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24579C3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3</w:t>
            </w:r>
          </w:p>
        </w:tc>
        <w:tc>
          <w:tcPr>
            <w:tcW w:w="1111" w:type="dxa"/>
            <w:vAlign w:val="center"/>
          </w:tcPr>
          <w:p w14:paraId="5FE07B1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3.7</w:t>
            </w:r>
          </w:p>
        </w:tc>
        <w:tc>
          <w:tcPr>
            <w:tcW w:w="7304" w:type="dxa"/>
            <w:vAlign w:val="center"/>
          </w:tcPr>
          <w:p w14:paraId="13C0310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承包人是否提供履约保证金：</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 xml:space="preserve">是 </w:t>
            </w:r>
            <w:r>
              <w:rPr>
                <w:rFonts w:hint="eastAsia" w:ascii="宋体" w:hAnsi="宋体" w:eastAsia="宋体" w:cs="宋体"/>
                <w:bCs/>
                <w:color w:val="auto"/>
                <w:kern w:val="0"/>
                <w:sz w:val="21"/>
                <w:szCs w:val="21"/>
                <w:highlight w:val="none"/>
              </w:rPr>
              <w:t>。</w:t>
            </w:r>
          </w:p>
          <w:p w14:paraId="06E35E86">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承包人提供履约保证金的形式</w:t>
            </w:r>
            <w:r>
              <w:rPr>
                <w:rFonts w:hint="eastAsia" w:cs="宋体"/>
                <w:bCs/>
                <w:color w:val="auto"/>
                <w:kern w:val="0"/>
                <w:sz w:val="21"/>
                <w:szCs w:val="21"/>
                <w:highlight w:val="none"/>
                <w:lang w:eastAsia="zh-CN"/>
              </w:rPr>
              <w:t>（</w:t>
            </w:r>
            <w:r>
              <w:rPr>
                <w:rFonts w:hint="eastAsia" w:cs="宋体"/>
                <w:bCs/>
                <w:color w:val="auto"/>
                <w:kern w:val="0"/>
                <w:sz w:val="21"/>
                <w:szCs w:val="21"/>
                <w:highlight w:val="none"/>
                <w:lang w:val="en-US" w:eastAsia="zh-CN"/>
              </w:rPr>
              <w:t>选其一</w:t>
            </w:r>
            <w:r>
              <w:rPr>
                <w:rFonts w:hint="eastAsia"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转账/电汇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支票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汇票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本票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 xml:space="preserve">保函 </w:t>
            </w:r>
            <w:r>
              <w:rPr>
                <w:rFonts w:hint="eastAsia" w:ascii="宋体" w:hAnsi="宋体" w:eastAsia="宋体" w:cs="宋体"/>
                <w:bCs/>
                <w:color w:val="auto"/>
                <w:kern w:val="0"/>
                <w:sz w:val="21"/>
                <w:szCs w:val="21"/>
                <w:highlight w:val="none"/>
                <w:u w:val="single"/>
              </w:rPr>
              <w:sym w:font="Wingdings" w:char="006E"/>
            </w:r>
            <w:r>
              <w:rPr>
                <w:rFonts w:hint="eastAsia" w:ascii="宋体" w:hAnsi="宋体" w:eastAsia="宋体" w:cs="宋体"/>
                <w:bCs/>
                <w:color w:val="auto"/>
                <w:kern w:val="0"/>
                <w:sz w:val="21"/>
                <w:szCs w:val="21"/>
                <w:highlight w:val="none"/>
                <w:u w:val="single"/>
              </w:rPr>
              <w:t>保证保险</w:t>
            </w:r>
          </w:p>
          <w:p w14:paraId="459B6231">
            <w:pPr>
              <w:snapToGrid w:val="0"/>
              <w:spacing w:line="360" w:lineRule="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u w:val="single"/>
              </w:rPr>
              <w:t>注：①以上各类机构出具的以担保函、保证保险承担责任的方式均须满足无条件见索即付条件。</w:t>
            </w:r>
          </w:p>
          <w:p w14:paraId="38C3526F">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u w:val="single"/>
              </w:rPr>
              <w:t>②以担保函、保证保险形式缴纳履约保证金的，受益人和收取单位须为</w:t>
            </w:r>
            <w:r>
              <w:rPr>
                <w:rFonts w:hint="eastAsia" w:cs="宋体"/>
                <w:bCs/>
                <w:color w:val="auto"/>
                <w:kern w:val="0"/>
                <w:sz w:val="21"/>
                <w:szCs w:val="21"/>
                <w:highlight w:val="none"/>
                <w:u w:val="single"/>
                <w:lang w:val="en-US" w:eastAsia="zh-CN"/>
              </w:rPr>
              <w:t>项目法人</w:t>
            </w:r>
            <w:r>
              <w:rPr>
                <w:rFonts w:hint="eastAsia" w:ascii="宋体" w:hAnsi="宋体" w:eastAsia="宋体" w:cs="宋体"/>
                <w:bCs/>
                <w:color w:val="auto"/>
                <w:kern w:val="0"/>
                <w:sz w:val="21"/>
                <w:szCs w:val="21"/>
                <w:highlight w:val="none"/>
                <w:u w:val="single"/>
              </w:rPr>
              <w:t>。</w:t>
            </w:r>
          </w:p>
          <w:p w14:paraId="78464F2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履约保证金的金额：</w:t>
            </w:r>
            <w:r>
              <w:rPr>
                <w:rFonts w:hint="eastAsia" w:ascii="宋体" w:hAnsi="宋体" w:eastAsia="宋体" w:cs="宋体"/>
                <w:bCs/>
                <w:color w:val="auto"/>
                <w:kern w:val="0"/>
                <w:sz w:val="21"/>
                <w:szCs w:val="21"/>
                <w:highlight w:val="none"/>
                <w:lang w:val="en-US" w:eastAsia="zh-CN"/>
              </w:rPr>
              <w:t>成交</w:t>
            </w:r>
            <w:r>
              <w:rPr>
                <w:rFonts w:hint="eastAsia" w:ascii="宋体" w:hAnsi="宋体" w:eastAsia="宋体" w:cs="宋体"/>
                <w:bCs/>
                <w:color w:val="auto"/>
                <w:kern w:val="0"/>
                <w:sz w:val="21"/>
                <w:szCs w:val="21"/>
                <w:highlight w:val="none"/>
              </w:rPr>
              <w:t>合同金额的</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2.5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即</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lang w:val="en-US" w:eastAsia="zh-CN"/>
              </w:rPr>
              <w:t>元</w:t>
            </w:r>
            <w:r>
              <w:rPr>
                <w:rFonts w:hint="eastAsia" w:ascii="宋体" w:hAnsi="宋体" w:eastAsia="宋体" w:cs="宋体"/>
                <w:bCs/>
                <w:color w:val="auto"/>
                <w:kern w:val="0"/>
                <w:sz w:val="21"/>
                <w:szCs w:val="21"/>
                <w:highlight w:val="none"/>
              </w:rPr>
              <w:t>。</w:t>
            </w:r>
          </w:p>
          <w:p w14:paraId="75E1EA12">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履约保证金提交期限的要求：签订合同前。</w:t>
            </w:r>
          </w:p>
          <w:p w14:paraId="4069A150">
            <w:pPr>
              <w:widowControl w:val="0"/>
              <w:spacing w:after="12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履约保证金退还时限：履约保证金在合同生效之日起至项目验收合格前一直有效，验收合格后</w:t>
            </w:r>
            <w:r>
              <w:rPr>
                <w:rFonts w:hint="eastAsia" w:cs="宋体"/>
                <w:bCs/>
                <w:color w:val="auto"/>
                <w:kern w:val="2"/>
                <w:sz w:val="21"/>
                <w:szCs w:val="21"/>
                <w:highlight w:val="none"/>
              </w:rPr>
              <w:t>项目法人</w:t>
            </w:r>
            <w:r>
              <w:rPr>
                <w:rFonts w:hint="eastAsia" w:ascii="宋体" w:hAnsi="宋体" w:eastAsia="宋体" w:cs="宋体"/>
                <w:bCs/>
                <w:color w:val="auto"/>
                <w:kern w:val="2"/>
                <w:sz w:val="21"/>
                <w:szCs w:val="21"/>
                <w:highlight w:val="none"/>
                <w:lang w:val="en-US" w:eastAsia="zh-CN" w:bidi="ar-SA"/>
              </w:rPr>
              <w:t>应将履约保证金款项退还给供应商或者解除履约担保，非供应商自身原因，逾期退还履约保证金的，除退还本金外，</w:t>
            </w:r>
            <w:r>
              <w:rPr>
                <w:rFonts w:hint="eastAsia" w:cs="宋体"/>
                <w:bCs/>
                <w:color w:val="auto"/>
                <w:kern w:val="2"/>
                <w:sz w:val="21"/>
                <w:szCs w:val="21"/>
                <w:highlight w:val="none"/>
              </w:rPr>
              <w:t>项目法人</w:t>
            </w:r>
            <w:r>
              <w:rPr>
                <w:rFonts w:hint="eastAsia" w:ascii="宋体" w:hAnsi="宋体" w:eastAsia="宋体" w:cs="宋体"/>
                <w:bCs/>
                <w:color w:val="auto"/>
                <w:kern w:val="2"/>
                <w:sz w:val="21"/>
                <w:szCs w:val="21"/>
                <w:highlight w:val="none"/>
                <w:lang w:val="en-US" w:eastAsia="zh-CN" w:bidi="ar-SA"/>
              </w:rPr>
              <w:t>还应对超期占用资金按照同期人民银行LPR支付逾期利息。</w:t>
            </w:r>
          </w:p>
          <w:p w14:paraId="497622F6">
            <w:pPr>
              <w:snapToGrid w:val="0"/>
              <w:spacing w:line="360" w:lineRule="auto"/>
              <w:rPr>
                <w:rFonts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如果供应商不履行合同，履约保证金不予退还；如果供应商未能按合同约定全面履行义务，</w:t>
            </w:r>
            <w:r>
              <w:rPr>
                <w:rFonts w:hint="eastAsia" w:cs="宋体"/>
                <w:bCs/>
                <w:color w:val="auto"/>
                <w:kern w:val="2"/>
                <w:sz w:val="21"/>
                <w:szCs w:val="21"/>
                <w:highlight w:val="none"/>
              </w:rPr>
              <w:t>项目法人</w:t>
            </w:r>
            <w:r>
              <w:rPr>
                <w:rFonts w:hint="eastAsia" w:ascii="宋体" w:hAnsi="宋体" w:eastAsia="宋体" w:cs="宋体"/>
                <w:bCs/>
                <w:color w:val="auto"/>
                <w:kern w:val="2"/>
                <w:sz w:val="21"/>
                <w:szCs w:val="21"/>
                <w:highlight w:val="none"/>
                <w:lang w:val="en-US" w:eastAsia="zh-CN" w:bidi="ar-SA"/>
              </w:rPr>
              <w:t>有权从履约保证金中取得补偿或赔偿，同时不影响</w:t>
            </w:r>
            <w:r>
              <w:rPr>
                <w:rFonts w:hint="eastAsia" w:cs="宋体"/>
                <w:bCs/>
                <w:color w:val="auto"/>
                <w:kern w:val="2"/>
                <w:sz w:val="21"/>
                <w:szCs w:val="21"/>
                <w:highlight w:val="none"/>
              </w:rPr>
              <w:t>项目法人</w:t>
            </w:r>
            <w:r>
              <w:rPr>
                <w:rFonts w:hint="eastAsia" w:ascii="宋体" w:hAnsi="宋体" w:eastAsia="宋体" w:cs="宋体"/>
                <w:bCs/>
                <w:color w:val="auto"/>
                <w:kern w:val="2"/>
                <w:sz w:val="21"/>
                <w:szCs w:val="21"/>
                <w:highlight w:val="none"/>
                <w:lang w:val="en-US" w:eastAsia="zh-CN" w:bidi="ar-SA"/>
              </w:rPr>
              <w:t>要求供应商承担合同约定的超过履约保证金的违约责任的权利。</w:t>
            </w:r>
          </w:p>
        </w:tc>
      </w:tr>
      <w:tr w14:paraId="6BFB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724170C">
            <w:pPr>
              <w:numPr>
                <w:ilvl w:val="0"/>
                <w:numId w:val="0"/>
              </w:numPr>
              <w:snapToGrid w:val="0"/>
              <w:spacing w:line="360" w:lineRule="auto"/>
              <w:ind w:left="425" w:hanging="425"/>
              <w:jc w:val="center"/>
              <w:rPr>
                <w:rFonts w:cs="宋体"/>
                <w:bCs/>
                <w:color w:val="auto"/>
                <w:sz w:val="21"/>
                <w:szCs w:val="21"/>
                <w:highlight w:val="none"/>
              </w:rPr>
            </w:pPr>
            <w:r>
              <w:rPr>
                <w:rFonts w:hint="default" w:ascii="宋体" w:hAnsi="宋体" w:eastAsia="宋体" w:cs="宋体"/>
                <w:bCs/>
                <w:color w:val="auto"/>
                <w:sz w:val="21"/>
                <w:szCs w:val="21"/>
                <w:highlight w:val="none"/>
                <w:lang w:val="en-US" w:eastAsia="zh-CN" w:bidi="ar-SA"/>
              </w:rPr>
              <w:t>4</w:t>
            </w:r>
          </w:p>
        </w:tc>
        <w:tc>
          <w:tcPr>
            <w:tcW w:w="1111" w:type="dxa"/>
            <w:vAlign w:val="center"/>
          </w:tcPr>
          <w:p w14:paraId="1BCF6EDF">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5.1.1</w:t>
            </w:r>
          </w:p>
        </w:tc>
        <w:tc>
          <w:tcPr>
            <w:tcW w:w="7304" w:type="dxa"/>
            <w:vAlign w:val="center"/>
          </w:tcPr>
          <w:p w14:paraId="49048117">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5.1.1 特殊质量标准和要求：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8F7A6E0">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关于工程奖项的约定：</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400D2F48">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关于建造要求：</w:t>
            </w:r>
          </w:p>
          <w:p w14:paraId="4963FCB1">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（1）绿色建筑等级要求：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9514E1A">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（2）智慧工地管理要求：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37257DF6">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（3）建筑垃圾减量化目标：</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7FE5C2D3">
            <w:pPr>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（4）装配式建筑装配率要求：</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p w14:paraId="090B6EA0">
            <w:pPr>
              <w:snapToGrid w:val="0"/>
              <w:spacing w:line="360" w:lineRule="auto"/>
              <w:rPr>
                <w:rFonts w:cs="宋体"/>
                <w:bCs/>
                <w:color w:val="auto"/>
                <w:sz w:val="21"/>
                <w:szCs w:val="21"/>
                <w:highlight w:val="none"/>
              </w:rPr>
            </w:pPr>
            <w:r>
              <w:rPr>
                <w:rFonts w:hint="eastAsia" w:ascii="宋体" w:hAnsi="宋体" w:eastAsia="宋体" w:cs="宋体"/>
                <w:bCs/>
                <w:color w:val="auto"/>
                <w:kern w:val="0"/>
                <w:sz w:val="21"/>
                <w:szCs w:val="21"/>
                <w:highlight w:val="none"/>
              </w:rPr>
              <w:t>（5）</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p>
        </w:tc>
      </w:tr>
      <w:tr w14:paraId="115E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6DC55532">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5</w:t>
            </w:r>
          </w:p>
        </w:tc>
        <w:tc>
          <w:tcPr>
            <w:tcW w:w="1111" w:type="dxa"/>
            <w:vAlign w:val="center"/>
          </w:tcPr>
          <w:p w14:paraId="0049A58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7.5.2</w:t>
            </w:r>
          </w:p>
        </w:tc>
        <w:tc>
          <w:tcPr>
            <w:tcW w:w="7304" w:type="dxa"/>
            <w:tcBorders>
              <w:bottom w:val="single" w:color="auto" w:sz="4" w:space="0"/>
            </w:tcBorders>
            <w:vAlign w:val="center"/>
          </w:tcPr>
          <w:p w14:paraId="15129AF1">
            <w:pPr>
              <w:snapToGrid w:val="0"/>
              <w:spacing w:line="360" w:lineRule="auto"/>
              <w:rPr>
                <w:rFonts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因承包人原因造成工期延误，逾期竣工违约金的计算方法为：</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每延期竣工一天，承包人支付发包人合同价款的百分之一的违约金；延期竣工56天以上的，发包人有权解除合同，并追究连带损失</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p w14:paraId="12E39C25">
            <w:pPr>
              <w:snapToGrid w:val="0"/>
              <w:spacing w:line="360" w:lineRule="auto"/>
              <w:rPr>
                <w:rFonts w:cs="宋体"/>
                <w:bCs/>
                <w:color w:val="auto"/>
                <w:kern w:val="2"/>
                <w:sz w:val="21"/>
                <w:szCs w:val="21"/>
                <w:highlight w:val="none"/>
              </w:rPr>
            </w:pPr>
            <w:r>
              <w:rPr>
                <w:rFonts w:hint="eastAsia" w:ascii="宋体" w:hAnsi="宋体" w:eastAsia="宋体" w:cs="宋体"/>
                <w:bCs/>
                <w:color w:val="auto"/>
                <w:kern w:val="2"/>
                <w:sz w:val="21"/>
                <w:szCs w:val="21"/>
                <w:highlight w:val="none"/>
              </w:rPr>
              <w:t>因承包人原因造成工期延误，逾期竣工违约金的上限：</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u w:val="single"/>
                <w:lang w:val="en-US" w:eastAsia="zh-CN"/>
              </w:rPr>
              <w:t>合同总价的10%</w:t>
            </w:r>
            <w:r>
              <w:rPr>
                <w:rFonts w:hint="eastAsia" w:ascii="宋体" w:hAnsi="宋体" w:eastAsia="宋体" w:cs="宋体"/>
                <w:bCs/>
                <w:color w:val="auto"/>
                <w:kern w:val="2"/>
                <w:sz w:val="21"/>
                <w:szCs w:val="21"/>
                <w:highlight w:val="none"/>
                <w:u w:val="single"/>
              </w:rPr>
              <w:t xml:space="preserve"> </w:t>
            </w:r>
            <w:r>
              <w:rPr>
                <w:rFonts w:hint="eastAsia" w:ascii="宋体" w:hAnsi="宋体" w:eastAsia="宋体" w:cs="宋体"/>
                <w:bCs/>
                <w:color w:val="auto"/>
                <w:kern w:val="2"/>
                <w:sz w:val="21"/>
                <w:szCs w:val="21"/>
                <w:highlight w:val="none"/>
              </w:rPr>
              <w:t>。</w:t>
            </w:r>
          </w:p>
        </w:tc>
      </w:tr>
      <w:tr w14:paraId="0340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0EDA0956">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6</w:t>
            </w:r>
          </w:p>
        </w:tc>
        <w:tc>
          <w:tcPr>
            <w:tcW w:w="1111" w:type="dxa"/>
            <w:vAlign w:val="center"/>
          </w:tcPr>
          <w:p w14:paraId="2E6D1CF5">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7.9.2</w:t>
            </w:r>
          </w:p>
        </w:tc>
        <w:tc>
          <w:tcPr>
            <w:tcW w:w="7304" w:type="dxa"/>
            <w:tcBorders>
              <w:bottom w:val="single" w:color="auto" w:sz="4" w:space="0"/>
            </w:tcBorders>
            <w:vAlign w:val="center"/>
          </w:tcPr>
          <w:p w14:paraId="21553DC4">
            <w:pPr>
              <w:snapToGrid w:val="0"/>
              <w:spacing w:line="360" w:lineRule="auto"/>
              <w:rPr>
                <w:rFonts w:cs="宋体"/>
                <w:bCs/>
                <w:color w:val="auto"/>
                <w:kern w:val="2"/>
                <w:sz w:val="21"/>
                <w:szCs w:val="21"/>
                <w:highlight w:val="none"/>
              </w:rPr>
            </w:pPr>
            <w:r>
              <w:rPr>
                <w:rFonts w:hint="eastAsia" w:ascii="宋体" w:hAnsi="宋体" w:eastAsia="宋体" w:cs="宋体"/>
                <w:color w:val="auto"/>
                <w:kern w:val="0"/>
                <w:sz w:val="21"/>
                <w:szCs w:val="21"/>
                <w:highlight w:val="none"/>
              </w:rPr>
              <w:t>提前竣工的奖励：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不奖励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tc>
      </w:tr>
      <w:tr w14:paraId="4E1F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902AE5B">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7</w:t>
            </w:r>
          </w:p>
        </w:tc>
        <w:tc>
          <w:tcPr>
            <w:tcW w:w="1111" w:type="dxa"/>
            <w:vAlign w:val="center"/>
          </w:tcPr>
          <w:p w14:paraId="4D7B3E1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11.1</w:t>
            </w:r>
          </w:p>
        </w:tc>
        <w:tc>
          <w:tcPr>
            <w:tcW w:w="7304" w:type="dxa"/>
            <w:tcBorders>
              <w:bottom w:val="single" w:color="auto" w:sz="4" w:space="0"/>
            </w:tcBorders>
            <w:vAlign w:val="center"/>
          </w:tcPr>
          <w:p w14:paraId="1B3A1E9E">
            <w:pPr>
              <w:widowControl w:val="0"/>
              <w:snapToGrid w:val="0"/>
              <w:spacing w:line="360" w:lineRule="auto"/>
              <w:jc w:val="left"/>
              <w:rPr>
                <w:rFonts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SA"/>
              </w:rPr>
              <w:t>市场价格波动是否调整合同价格的约定：</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tc>
      </w:tr>
      <w:tr w14:paraId="3AB9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4472BA4B">
            <w:pPr>
              <w:numPr>
                <w:ilvl w:val="0"/>
                <w:numId w:val="0"/>
              </w:numPr>
              <w:snapToGrid w:val="0"/>
              <w:spacing w:line="360" w:lineRule="auto"/>
              <w:ind w:left="425" w:hanging="425"/>
              <w:jc w:val="center"/>
              <w:rPr>
                <w:rFonts w:cs="宋体"/>
                <w:bCs/>
                <w:color w:val="auto"/>
                <w:sz w:val="21"/>
                <w:szCs w:val="21"/>
                <w:highlight w:val="none"/>
              </w:rPr>
            </w:pPr>
            <w:r>
              <w:rPr>
                <w:rFonts w:hint="default" w:ascii="宋体" w:hAnsi="宋体" w:eastAsia="宋体" w:cs="宋体"/>
                <w:bCs/>
                <w:color w:val="auto"/>
                <w:sz w:val="21"/>
                <w:szCs w:val="21"/>
                <w:highlight w:val="none"/>
                <w:lang w:val="en-US" w:eastAsia="zh-CN" w:bidi="ar-SA"/>
              </w:rPr>
              <w:t>8</w:t>
            </w:r>
          </w:p>
        </w:tc>
        <w:tc>
          <w:tcPr>
            <w:tcW w:w="1111" w:type="dxa"/>
            <w:vAlign w:val="center"/>
          </w:tcPr>
          <w:p w14:paraId="06DF458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12.1</w:t>
            </w:r>
          </w:p>
        </w:tc>
        <w:tc>
          <w:tcPr>
            <w:tcW w:w="7304" w:type="dxa"/>
            <w:tcBorders>
              <w:bottom w:val="single" w:color="auto" w:sz="4" w:space="0"/>
            </w:tcBorders>
            <w:vAlign w:val="center"/>
          </w:tcPr>
          <w:p w14:paraId="4B9A379F">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合同价格形式</w:t>
            </w:r>
          </w:p>
          <w:p w14:paraId="6D889C57">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（1）单价合同。</w:t>
            </w:r>
          </w:p>
          <w:p w14:paraId="7150E537">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综合单价包含的风险范围：</w:t>
            </w:r>
            <w:r>
              <w:rPr>
                <w:rFonts w:hint="eastAsia" w:ascii="宋体" w:hAnsi="宋体" w:eastAsia="宋体" w:cs="宋体"/>
                <w:bCs/>
                <w:color w:val="auto"/>
                <w:kern w:val="2"/>
                <w:sz w:val="21"/>
                <w:szCs w:val="21"/>
                <w:highlight w:val="none"/>
                <w:u w:val="single"/>
                <w:lang w:val="en-US" w:eastAsia="zh-CN" w:bidi="ar-SA"/>
              </w:rPr>
              <w:t xml:space="preserve">材料价格、人工成本上涨，异常天气导致的工期延误 </w:t>
            </w:r>
            <w:r>
              <w:rPr>
                <w:rFonts w:hint="eastAsia" w:ascii="宋体" w:hAnsi="宋体" w:eastAsia="宋体" w:cs="宋体"/>
                <w:bCs/>
                <w:color w:val="auto"/>
                <w:kern w:val="2"/>
                <w:sz w:val="21"/>
                <w:szCs w:val="21"/>
                <w:highlight w:val="none"/>
                <w:lang w:val="en-US" w:eastAsia="zh-CN" w:bidi="ar-SA"/>
              </w:rPr>
              <w:t>。</w:t>
            </w:r>
          </w:p>
          <w:p w14:paraId="2C07598E">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cs="宋体"/>
                <w:bCs/>
                <w:color w:val="auto"/>
                <w:sz w:val="21"/>
                <w:szCs w:val="21"/>
                <w:highlight w:val="none"/>
                <w:u w:val="single"/>
              </w:rPr>
              <w:t>供应商在</w:t>
            </w:r>
            <w:r>
              <w:rPr>
                <w:rFonts w:hint="eastAsia" w:cs="宋体"/>
                <w:bCs/>
                <w:color w:val="auto"/>
                <w:sz w:val="21"/>
                <w:szCs w:val="21"/>
                <w:highlight w:val="none"/>
                <w:u w:val="single"/>
                <w:lang w:val="en-US" w:eastAsia="zh-CN"/>
              </w:rPr>
              <w:t>投标</w:t>
            </w:r>
            <w:r>
              <w:rPr>
                <w:rFonts w:hint="eastAsia" w:cs="宋体"/>
                <w:bCs/>
                <w:color w:val="auto"/>
                <w:sz w:val="21"/>
                <w:szCs w:val="21"/>
                <w:highlight w:val="none"/>
                <w:u w:val="single"/>
              </w:rPr>
              <w:t>报价</w:t>
            </w:r>
            <w:r>
              <w:rPr>
                <w:rFonts w:hint="eastAsia" w:cs="宋体"/>
                <w:bCs/>
                <w:color w:val="auto"/>
                <w:sz w:val="21"/>
                <w:szCs w:val="21"/>
                <w:highlight w:val="none"/>
                <w:u w:val="single"/>
                <w:lang w:val="en-US" w:eastAsia="zh-CN"/>
              </w:rPr>
              <w:t>中</w:t>
            </w:r>
            <w:r>
              <w:rPr>
                <w:rFonts w:hint="eastAsia" w:cs="宋体"/>
                <w:bCs/>
                <w:color w:val="auto"/>
                <w:sz w:val="21"/>
                <w:szCs w:val="21"/>
                <w:highlight w:val="none"/>
                <w:u w:val="single"/>
              </w:rPr>
              <w:t>已经考虑，不再另行计取</w:t>
            </w:r>
            <w:r>
              <w:rPr>
                <w:rFonts w:hint="eastAsia" w:ascii="宋体" w:hAnsi="宋体" w:eastAsia="宋体" w:cs="宋体"/>
                <w:bCs/>
                <w:color w:val="auto"/>
                <w:kern w:val="2"/>
                <w:sz w:val="21"/>
                <w:szCs w:val="21"/>
                <w:highlight w:val="none"/>
                <w:lang w:val="en-US" w:eastAsia="zh-CN" w:bidi="ar-SA"/>
              </w:rPr>
              <w:t>。</w:t>
            </w:r>
          </w:p>
          <w:p w14:paraId="65F99A94">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不调整  </w:t>
            </w:r>
            <w:r>
              <w:rPr>
                <w:rFonts w:hint="eastAsia" w:ascii="宋体" w:hAnsi="宋体" w:eastAsia="宋体" w:cs="宋体"/>
                <w:bCs/>
                <w:color w:val="auto"/>
                <w:kern w:val="2"/>
                <w:sz w:val="21"/>
                <w:szCs w:val="21"/>
                <w:highlight w:val="none"/>
                <w:lang w:val="en-US" w:eastAsia="zh-CN" w:bidi="ar-SA"/>
              </w:rPr>
              <w:t>。</w:t>
            </w:r>
          </w:p>
          <w:p w14:paraId="1BC56983">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（2）总价合同。</w:t>
            </w:r>
          </w:p>
          <w:p w14:paraId="64E9CCF9">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总价包含的风险范围：</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2FED1998">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风险费用的计算方法：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043BD34D">
            <w:pPr>
              <w:widowControl w:val="0"/>
              <w:snapToGrid w:val="0"/>
              <w:spacing w:line="360" w:lineRule="auto"/>
              <w:jc w:val="left"/>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风险范围以外合同价格的调整方法：</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p w14:paraId="1205ABA0">
            <w:pPr>
              <w:widowControl w:val="0"/>
              <w:snapToGrid w:val="0"/>
              <w:spacing w:line="360" w:lineRule="auto"/>
              <w:jc w:val="left"/>
              <w:rPr>
                <w:rFonts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SA"/>
              </w:rPr>
              <w:t>（3）其他价格方式：</w:t>
            </w:r>
            <w:r>
              <w:rPr>
                <w:rFonts w:hint="eastAsia" w:ascii="宋体" w:hAnsi="宋体" w:eastAsia="宋体" w:cs="宋体"/>
                <w:bCs/>
                <w:color w:val="auto"/>
                <w:kern w:val="2"/>
                <w:sz w:val="21"/>
                <w:szCs w:val="21"/>
                <w:highlight w:val="none"/>
                <w:u w:val="single"/>
                <w:lang w:val="en-US" w:eastAsia="zh-CN" w:bidi="ar-SA"/>
              </w:rPr>
              <w:t xml:space="preserve"> / </w:t>
            </w:r>
            <w:r>
              <w:rPr>
                <w:rFonts w:hint="eastAsia" w:ascii="宋体" w:hAnsi="宋体" w:eastAsia="宋体" w:cs="宋体"/>
                <w:bCs/>
                <w:color w:val="auto"/>
                <w:kern w:val="2"/>
                <w:sz w:val="21"/>
                <w:szCs w:val="21"/>
                <w:highlight w:val="none"/>
                <w:lang w:val="en-US" w:eastAsia="zh-CN" w:bidi="ar-SA"/>
              </w:rPr>
              <w:t>。</w:t>
            </w:r>
          </w:p>
        </w:tc>
      </w:tr>
      <w:tr w14:paraId="6E8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35515A7B">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9</w:t>
            </w:r>
          </w:p>
        </w:tc>
        <w:tc>
          <w:tcPr>
            <w:tcW w:w="1111" w:type="dxa"/>
            <w:vAlign w:val="center"/>
          </w:tcPr>
          <w:p w14:paraId="79585596">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12.2.1</w:t>
            </w:r>
          </w:p>
        </w:tc>
        <w:tc>
          <w:tcPr>
            <w:tcW w:w="7304" w:type="dxa"/>
            <w:tcBorders>
              <w:bottom w:val="single" w:color="auto" w:sz="4" w:space="0"/>
            </w:tcBorders>
            <w:vAlign w:val="center"/>
          </w:tcPr>
          <w:p w14:paraId="3677E370">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预付款的支付</w:t>
            </w:r>
          </w:p>
          <w:p w14:paraId="4203F233">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预付款支付比例或金额：</w:t>
            </w:r>
            <w:r>
              <w:rPr>
                <w:rFonts w:hint="eastAsia" w:ascii="宋体" w:hAnsi="宋体" w:eastAsia="宋体" w:cs="宋体"/>
                <w:bCs/>
                <w:color w:val="auto"/>
                <w:kern w:val="0"/>
                <w:sz w:val="21"/>
                <w:szCs w:val="21"/>
                <w:highlight w:val="none"/>
                <w:u w:val="single"/>
                <w:lang w:val="en-US" w:eastAsia="zh-CN"/>
              </w:rPr>
              <w:t>合同金额（不含暂列金）的</w:t>
            </w:r>
            <w:r>
              <w:rPr>
                <w:rFonts w:hint="eastAsia" w:cs="宋体"/>
                <w:bCs/>
                <w:color w:val="auto"/>
                <w:kern w:val="0"/>
                <w:sz w:val="21"/>
                <w:szCs w:val="21"/>
                <w:highlight w:val="none"/>
                <w:u w:val="single"/>
                <w:lang w:val="en-US" w:eastAsia="zh-CN"/>
              </w:rPr>
              <w:t>70</w:t>
            </w:r>
            <w:r>
              <w:rPr>
                <w:rFonts w:hint="eastAsia" w:ascii="宋体" w:hAnsi="宋体" w:eastAsia="宋体"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none"/>
                <w:lang w:eastAsia="zh-CN"/>
              </w:rPr>
              <w:t>。</w:t>
            </w:r>
          </w:p>
          <w:p w14:paraId="5C61AD7A">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预付款支付期限：</w:t>
            </w:r>
            <w:r>
              <w:rPr>
                <w:rFonts w:hint="eastAsia" w:ascii="宋体" w:hAnsi="宋体" w:eastAsia="宋体" w:cs="宋体"/>
                <w:bCs/>
                <w:color w:val="auto"/>
                <w:kern w:val="0"/>
                <w:sz w:val="21"/>
                <w:szCs w:val="21"/>
                <w:highlight w:val="none"/>
                <w:u w:val="single"/>
              </w:rPr>
              <w:t>合同、</w:t>
            </w:r>
            <w:r>
              <w:rPr>
                <w:rFonts w:hint="eastAsia" w:ascii="宋体" w:hAnsi="宋体" w:eastAsia="宋体" w:cs="宋体"/>
                <w:bCs/>
                <w:color w:val="auto"/>
                <w:kern w:val="0"/>
                <w:sz w:val="21"/>
                <w:szCs w:val="21"/>
                <w:highlight w:val="none"/>
                <w:u w:val="single"/>
                <w:lang w:val="en-US" w:eastAsia="zh-CN"/>
              </w:rPr>
              <w:t>担</w:t>
            </w:r>
            <w:r>
              <w:rPr>
                <w:rFonts w:hint="eastAsia" w:ascii="宋体" w:hAnsi="宋体" w:eastAsia="宋体" w:cs="宋体"/>
                <w:bCs/>
                <w:color w:val="auto"/>
                <w:kern w:val="0"/>
                <w:sz w:val="21"/>
                <w:szCs w:val="21"/>
                <w:highlight w:val="none"/>
                <w:u w:val="single"/>
              </w:rPr>
              <w:t>保措施生效以及具备实施条件后</w:t>
            </w:r>
            <w:r>
              <w:rPr>
                <w:rFonts w:hint="eastAsia" w:ascii="宋体" w:hAnsi="宋体" w:eastAsia="宋体" w:cs="宋体"/>
                <w:bCs/>
                <w:color w:val="auto"/>
                <w:kern w:val="0"/>
                <w:sz w:val="21"/>
                <w:szCs w:val="21"/>
                <w:highlight w:val="none"/>
                <w:u w:val="single"/>
                <w:lang w:val="en-US" w:eastAsia="zh-CN"/>
              </w:rPr>
              <w:t>5</w:t>
            </w:r>
            <w:r>
              <w:rPr>
                <w:rFonts w:hint="eastAsia" w:ascii="宋体" w:hAnsi="宋体" w:eastAsia="宋体" w:cs="宋体"/>
                <w:bCs/>
                <w:color w:val="auto"/>
                <w:kern w:val="0"/>
                <w:sz w:val="21"/>
                <w:szCs w:val="21"/>
                <w:highlight w:val="none"/>
                <w:u w:val="single"/>
              </w:rPr>
              <w:t>个工作日内</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支付</w:t>
            </w:r>
            <w:r>
              <w:rPr>
                <w:rFonts w:hint="eastAsia" w:ascii="宋体" w:hAnsi="宋体" w:eastAsia="宋体" w:cs="宋体"/>
                <w:bCs/>
                <w:color w:val="auto"/>
                <w:kern w:val="0"/>
                <w:sz w:val="21"/>
                <w:szCs w:val="21"/>
                <w:highlight w:val="none"/>
                <w:u w:val="single"/>
                <w:lang w:val="en-US" w:eastAsia="zh-CN"/>
              </w:rPr>
              <w:t>给承包人</w:t>
            </w:r>
            <w:r>
              <w:rPr>
                <w:rFonts w:hint="eastAsia" w:ascii="宋体" w:hAnsi="宋体" w:eastAsia="宋体" w:cs="宋体"/>
                <w:bCs/>
                <w:color w:val="auto"/>
                <w:kern w:val="0"/>
                <w:sz w:val="21"/>
                <w:szCs w:val="21"/>
                <w:highlight w:val="none"/>
                <w:u w:val="none"/>
              </w:rPr>
              <w:t>。</w:t>
            </w:r>
          </w:p>
          <w:p w14:paraId="5340460F">
            <w:pPr>
              <w:adjustRightInd w:val="0"/>
              <w:snapToGrid w:val="0"/>
              <w:spacing w:line="360" w:lineRule="auto"/>
              <w:rPr>
                <w:rFonts w:cs="宋体"/>
                <w:bCs/>
                <w:color w:val="auto"/>
                <w:kern w:val="2"/>
                <w:sz w:val="21"/>
                <w:szCs w:val="21"/>
                <w:highlight w:val="none"/>
              </w:rPr>
            </w:pPr>
            <w:r>
              <w:rPr>
                <w:rFonts w:hint="eastAsia" w:ascii="宋体" w:hAnsi="宋体" w:eastAsia="宋体" w:cs="宋体"/>
                <w:bCs/>
                <w:color w:val="auto"/>
                <w:kern w:val="0"/>
                <w:sz w:val="21"/>
                <w:szCs w:val="21"/>
                <w:highlight w:val="none"/>
              </w:rPr>
              <w:t>预付款扣回的方式：</w:t>
            </w:r>
            <w:r>
              <w:rPr>
                <w:rFonts w:hint="eastAsia" w:cs="宋体"/>
                <w:bCs/>
                <w:color w:val="auto"/>
                <w:sz w:val="21"/>
                <w:szCs w:val="21"/>
                <w:highlight w:val="none"/>
                <w:u w:val="single"/>
              </w:rPr>
              <w:t>支付第一次进度款（完成清单工程量的</w:t>
            </w:r>
            <w:r>
              <w:rPr>
                <w:rFonts w:hint="eastAsia" w:cs="宋体"/>
                <w:bCs/>
                <w:color w:val="auto"/>
                <w:sz w:val="21"/>
                <w:szCs w:val="21"/>
                <w:highlight w:val="none"/>
                <w:u w:val="single"/>
                <w:lang w:val="en-US" w:eastAsia="zh-CN"/>
              </w:rPr>
              <w:t>8</w:t>
            </w:r>
            <w:r>
              <w:rPr>
                <w:rFonts w:hint="eastAsia" w:cs="宋体"/>
                <w:bCs/>
                <w:color w:val="auto"/>
                <w:sz w:val="21"/>
                <w:szCs w:val="21"/>
                <w:highlight w:val="none"/>
                <w:u w:val="single"/>
              </w:rPr>
              <w:t>0%及以上工作内容时，由承包人申请并经发包人审核确认后）时，一次性扣抵预付工程价款。</w:t>
            </w:r>
          </w:p>
        </w:tc>
      </w:tr>
      <w:tr w14:paraId="7DD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29" w:type="dxa"/>
            <w:vAlign w:val="center"/>
          </w:tcPr>
          <w:p w14:paraId="1C1185D2">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10</w:t>
            </w:r>
          </w:p>
        </w:tc>
        <w:tc>
          <w:tcPr>
            <w:tcW w:w="1111" w:type="dxa"/>
            <w:vAlign w:val="center"/>
          </w:tcPr>
          <w:p w14:paraId="1C27AF3A">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12.2.2</w:t>
            </w:r>
          </w:p>
        </w:tc>
        <w:tc>
          <w:tcPr>
            <w:tcW w:w="7304" w:type="dxa"/>
            <w:tcBorders>
              <w:bottom w:val="single" w:color="auto" w:sz="4" w:space="0"/>
            </w:tcBorders>
            <w:vAlign w:val="center"/>
          </w:tcPr>
          <w:p w14:paraId="2C4D6D34">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预付款担保</w:t>
            </w:r>
          </w:p>
          <w:p w14:paraId="3F9D5A81">
            <w:pPr>
              <w:adjustRightInd w:val="0"/>
              <w:snapToGrid w:val="0"/>
              <w:spacing w:line="360" w:lineRule="auto"/>
              <w:rPr>
                <w:rFonts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承包人提交预付款担保的期限：</w:t>
            </w:r>
            <w:r>
              <w:rPr>
                <w:rFonts w:hint="eastAsia" w:ascii="Times New Roman" w:hAnsi="Times New Roman" w:eastAsia="宋体" w:cs="Times New Roman"/>
                <w:color w:val="auto"/>
                <w:kern w:val="2"/>
                <w:sz w:val="21"/>
                <w:szCs w:val="24"/>
                <w:highlight w:val="none"/>
                <w:u w:val="single"/>
              </w:rPr>
              <w:t>预付款担保有效期自预付款支付给承包人起生效，至发包人签发的进度付款证书说明预付款已完全扣清止</w:t>
            </w:r>
            <w:r>
              <w:rPr>
                <w:rFonts w:hint="eastAsia" w:ascii="宋体" w:hAnsi="宋体" w:eastAsia="宋体" w:cs="宋体"/>
                <w:bCs/>
                <w:color w:val="auto"/>
                <w:kern w:val="0"/>
                <w:sz w:val="21"/>
                <w:szCs w:val="21"/>
                <w:highlight w:val="none"/>
                <w:u w:val="single"/>
              </w:rPr>
              <w:t>。</w:t>
            </w:r>
          </w:p>
          <w:p w14:paraId="1DF866BA">
            <w:pPr>
              <w:adjustRightInd w:val="0"/>
              <w:snapToGrid w:val="0"/>
              <w:spacing w:line="360" w:lineRule="auto"/>
              <w:rPr>
                <w:rFonts w:cs="宋体"/>
                <w:bCs/>
                <w:color w:val="auto"/>
                <w:kern w:val="2"/>
                <w:sz w:val="21"/>
                <w:szCs w:val="21"/>
                <w:highlight w:val="none"/>
              </w:rPr>
            </w:pPr>
            <w:r>
              <w:rPr>
                <w:rFonts w:hint="eastAsia" w:ascii="宋体" w:hAnsi="宋体" w:eastAsia="宋体" w:cs="宋体"/>
                <w:bCs/>
                <w:color w:val="auto"/>
                <w:kern w:val="0"/>
                <w:sz w:val="21"/>
                <w:szCs w:val="21"/>
                <w:highlight w:val="none"/>
              </w:rPr>
              <w:t>预付款担保的形式为：</w:t>
            </w:r>
            <w:r>
              <w:rPr>
                <w:rFonts w:hint="eastAsia" w:ascii="Times New Roman" w:hAnsi="Times New Roman" w:eastAsia="宋体" w:cs="Times New Roman"/>
                <w:color w:val="auto"/>
                <w:kern w:val="2"/>
                <w:sz w:val="21"/>
                <w:szCs w:val="24"/>
                <w:highlight w:val="none"/>
                <w:u w:val="single"/>
              </w:rPr>
              <w:t>银行、保险公司、担保公司等金融机构出具的预付款保函或其他担保措施</w:t>
            </w:r>
            <w:r>
              <w:rPr>
                <w:rFonts w:ascii="Times New Roman" w:hAnsi="Times New Roman" w:eastAsia="宋体" w:cs="Times New Roman"/>
                <w:color w:val="auto"/>
                <w:kern w:val="2"/>
                <w:sz w:val="21"/>
                <w:szCs w:val="24"/>
                <w:highlight w:val="none"/>
                <w:u w:val="single"/>
              </w:rPr>
              <w:t xml:space="preserve"> </w:t>
            </w:r>
          </w:p>
        </w:tc>
      </w:tr>
      <w:tr w14:paraId="33BE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D0BC2D">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11</w:t>
            </w:r>
          </w:p>
        </w:tc>
        <w:tc>
          <w:tcPr>
            <w:tcW w:w="1111" w:type="dxa"/>
            <w:vAlign w:val="center"/>
          </w:tcPr>
          <w:p w14:paraId="42BB10B7">
            <w:pPr>
              <w:snapToGrid w:val="0"/>
              <w:spacing w:line="360" w:lineRule="auto"/>
              <w:jc w:val="center"/>
              <w:rPr>
                <w:rFonts w:cs="宋体"/>
                <w:bCs/>
                <w:color w:val="auto"/>
                <w:sz w:val="21"/>
                <w:szCs w:val="21"/>
                <w:highlight w:val="none"/>
              </w:rPr>
            </w:pPr>
            <w:r>
              <w:rPr>
                <w:rFonts w:hint="eastAsia" w:cs="宋体"/>
                <w:bCs/>
                <w:color w:val="auto"/>
                <w:sz w:val="21"/>
                <w:szCs w:val="21"/>
                <w:highlight w:val="none"/>
              </w:rPr>
              <w:t>12.4.1</w:t>
            </w:r>
          </w:p>
        </w:tc>
        <w:tc>
          <w:tcPr>
            <w:tcW w:w="7304" w:type="dxa"/>
            <w:tcBorders>
              <w:bottom w:val="single" w:color="auto" w:sz="4" w:space="0"/>
            </w:tcBorders>
            <w:shd w:val="clear" w:color="auto" w:fill="auto"/>
            <w:vAlign w:val="center"/>
          </w:tcPr>
          <w:p w14:paraId="4D142D93">
            <w:pPr>
              <w:adjustRightInd w:val="0"/>
              <w:snapToGrid w:val="0"/>
              <w:spacing w:line="360" w:lineRule="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付款周期</w:t>
            </w:r>
            <w:r>
              <w:rPr>
                <w:rFonts w:hint="eastAsia" w:ascii="宋体" w:hAnsi="宋体" w:eastAsia="宋体" w:cs="宋体"/>
                <w:bCs/>
                <w:color w:val="auto"/>
                <w:kern w:val="0"/>
                <w:sz w:val="21"/>
                <w:szCs w:val="21"/>
                <w:highlight w:val="none"/>
                <w:lang w:eastAsia="zh-CN"/>
              </w:rPr>
              <w:t>：</w:t>
            </w:r>
          </w:p>
          <w:p w14:paraId="04E1B2B4">
            <w:pPr>
              <w:adjustRightInd w:val="0"/>
              <w:snapToGrid w:val="0"/>
              <w:spacing w:line="360" w:lineRule="auto"/>
              <w:rPr>
                <w:rFonts w:hint="eastAsia" w:ascii="宋体" w:hAnsi="宋体" w:eastAsia="宋体" w:cs="宋体"/>
                <w:bCs/>
                <w:color w:val="auto"/>
                <w:kern w:val="0"/>
                <w:sz w:val="21"/>
                <w:szCs w:val="21"/>
                <w:highlight w:val="none"/>
                <w:u w:val="none"/>
              </w:rPr>
            </w:pPr>
            <w:r>
              <w:rPr>
                <w:rFonts w:hint="eastAsia" w:ascii="宋体" w:hAnsi="宋体" w:eastAsia="宋体" w:cs="宋体"/>
                <w:bCs/>
                <w:color w:val="auto"/>
                <w:kern w:val="0"/>
                <w:sz w:val="21"/>
                <w:szCs w:val="21"/>
                <w:highlight w:val="none"/>
              </w:rPr>
              <w:t>关于付款周期的约定：</w:t>
            </w:r>
            <w:r>
              <w:rPr>
                <w:rFonts w:hint="eastAsia" w:cs="宋体"/>
                <w:bCs/>
                <w:color w:val="auto"/>
                <w:sz w:val="21"/>
                <w:szCs w:val="21"/>
                <w:highlight w:val="none"/>
                <w:u w:val="single"/>
              </w:rPr>
              <w:t>承包人完成清单工程量的</w:t>
            </w:r>
            <w:r>
              <w:rPr>
                <w:rFonts w:hint="eastAsia" w:cs="宋体"/>
                <w:bCs/>
                <w:color w:val="auto"/>
                <w:sz w:val="21"/>
                <w:szCs w:val="21"/>
                <w:highlight w:val="none"/>
                <w:u w:val="single"/>
                <w:lang w:val="en-US" w:eastAsia="zh-CN"/>
              </w:rPr>
              <w:t>80</w:t>
            </w:r>
            <w:r>
              <w:rPr>
                <w:rFonts w:hint="eastAsia" w:cs="宋体"/>
                <w:bCs/>
                <w:color w:val="auto"/>
                <w:sz w:val="21"/>
                <w:szCs w:val="21"/>
                <w:highlight w:val="none"/>
                <w:u w:val="single"/>
              </w:rPr>
              <w:t>%及以上工作内容时，</w:t>
            </w:r>
            <w:r>
              <w:rPr>
                <w:rFonts w:hint="eastAsia" w:cs="宋体"/>
                <w:bCs/>
                <w:color w:val="auto"/>
                <w:sz w:val="21"/>
                <w:szCs w:val="21"/>
                <w:highlight w:val="none"/>
                <w:u w:val="single"/>
                <w:lang w:val="en-US" w:eastAsia="zh-CN"/>
              </w:rPr>
              <w:t>由</w:t>
            </w:r>
            <w:r>
              <w:rPr>
                <w:rFonts w:hint="eastAsia" w:cs="宋体"/>
                <w:bCs/>
                <w:color w:val="auto"/>
                <w:sz w:val="21"/>
                <w:szCs w:val="21"/>
                <w:highlight w:val="none"/>
                <w:u w:val="single"/>
              </w:rPr>
              <w:t>承包人申请并经发包人审核确认后，支付至合同价款的</w:t>
            </w:r>
            <w:r>
              <w:rPr>
                <w:rFonts w:hint="eastAsia" w:cs="宋体"/>
                <w:bCs/>
                <w:color w:val="auto"/>
                <w:sz w:val="21"/>
                <w:szCs w:val="21"/>
                <w:highlight w:val="none"/>
                <w:u w:val="single"/>
                <w:lang w:val="en-US" w:eastAsia="zh-CN"/>
              </w:rPr>
              <w:t>80</w:t>
            </w:r>
            <w:r>
              <w:rPr>
                <w:rFonts w:hint="eastAsia" w:cs="宋体"/>
                <w:bCs/>
                <w:color w:val="auto"/>
                <w:sz w:val="21"/>
                <w:szCs w:val="21"/>
                <w:highlight w:val="none"/>
                <w:u w:val="single"/>
              </w:rPr>
              <w:t>%</w:t>
            </w:r>
            <w:r>
              <w:rPr>
                <w:rFonts w:hint="eastAsia" w:cs="宋体"/>
                <w:bCs/>
                <w:color w:val="auto"/>
                <w:sz w:val="21"/>
                <w:szCs w:val="21"/>
                <w:highlight w:val="none"/>
                <w:u w:val="single"/>
                <w:lang w:val="en-US" w:eastAsia="zh-CN"/>
              </w:rPr>
              <w:t>或以上</w:t>
            </w:r>
            <w:r>
              <w:rPr>
                <w:rFonts w:hint="eastAsia" w:cs="宋体"/>
                <w:bCs/>
                <w:color w:val="auto"/>
                <w:sz w:val="21"/>
                <w:szCs w:val="21"/>
                <w:highlight w:val="none"/>
                <w:u w:val="single"/>
                <w:lang w:eastAsia="zh-CN"/>
              </w:rPr>
              <w:t>；</w:t>
            </w:r>
            <w:r>
              <w:rPr>
                <w:rFonts w:hint="eastAsia" w:ascii="Times New Roman" w:hAnsi="Times New Roman" w:eastAsia="宋体" w:cs="Times New Roman"/>
                <w:color w:val="auto"/>
                <w:kern w:val="2"/>
                <w:sz w:val="21"/>
                <w:szCs w:val="24"/>
                <w:highlight w:val="none"/>
                <w:u w:val="single"/>
              </w:rPr>
              <w:t>工程</w:t>
            </w:r>
            <w:r>
              <w:rPr>
                <w:rFonts w:hint="eastAsia" w:ascii="Times New Roman" w:hAnsi="Times New Roman" w:eastAsia="宋体" w:cs="Times New Roman"/>
                <w:color w:val="auto"/>
                <w:kern w:val="2"/>
                <w:sz w:val="21"/>
                <w:szCs w:val="24"/>
                <w:highlight w:val="none"/>
                <w:u w:val="single"/>
                <w:lang w:val="en-US" w:eastAsia="zh-CN"/>
              </w:rPr>
              <w:t>完</w:t>
            </w:r>
            <w:r>
              <w:rPr>
                <w:rFonts w:hint="eastAsia" w:ascii="Times New Roman" w:hAnsi="Times New Roman" w:eastAsia="宋体" w:cs="Times New Roman"/>
                <w:color w:val="auto"/>
                <w:kern w:val="2"/>
                <w:sz w:val="21"/>
                <w:szCs w:val="24"/>
                <w:highlight w:val="none"/>
                <w:u w:val="single"/>
              </w:rPr>
              <w:t>工验收合格并经结算审</w:t>
            </w:r>
            <w:r>
              <w:rPr>
                <w:rFonts w:hint="eastAsia" w:ascii="Times New Roman" w:hAnsi="Times New Roman" w:cs="Times New Roman"/>
                <w:color w:val="auto"/>
                <w:kern w:val="2"/>
                <w:sz w:val="21"/>
                <w:szCs w:val="24"/>
                <w:highlight w:val="none"/>
                <w:u w:val="single"/>
                <w:lang w:val="en-US" w:eastAsia="zh-CN"/>
              </w:rPr>
              <w:t>定</w:t>
            </w:r>
            <w:r>
              <w:rPr>
                <w:rFonts w:hint="eastAsia" w:ascii="Times New Roman" w:hAnsi="Times New Roman" w:eastAsia="宋体" w:cs="Times New Roman"/>
                <w:color w:val="auto"/>
                <w:kern w:val="2"/>
                <w:sz w:val="21"/>
                <w:szCs w:val="24"/>
                <w:highlight w:val="none"/>
                <w:u w:val="single"/>
              </w:rPr>
              <w:t>完成后，支付至结算审</w:t>
            </w:r>
            <w:r>
              <w:rPr>
                <w:rFonts w:hint="eastAsia" w:cs="宋体"/>
                <w:color w:val="auto"/>
                <w:kern w:val="2"/>
                <w:sz w:val="21"/>
                <w:szCs w:val="24"/>
                <w:highlight w:val="none"/>
                <w:u w:val="single"/>
                <w:lang w:val="en-US" w:eastAsia="zh-CN"/>
              </w:rPr>
              <w:t>定</w:t>
            </w:r>
            <w:r>
              <w:rPr>
                <w:rFonts w:hint="eastAsia" w:ascii="宋体" w:hAnsi="宋体" w:eastAsia="宋体" w:cs="宋体"/>
                <w:color w:val="auto"/>
                <w:kern w:val="2"/>
                <w:sz w:val="21"/>
                <w:szCs w:val="24"/>
                <w:highlight w:val="none"/>
                <w:u w:val="single"/>
              </w:rPr>
              <w:t>价款的</w:t>
            </w:r>
            <w:r>
              <w:rPr>
                <w:rFonts w:hint="eastAsia" w:ascii="宋体" w:hAnsi="宋体" w:eastAsia="宋体" w:cs="宋体"/>
                <w:color w:val="auto"/>
                <w:kern w:val="2"/>
                <w:sz w:val="21"/>
                <w:szCs w:val="24"/>
                <w:highlight w:val="none"/>
                <w:u w:val="single"/>
                <w:lang w:val="en-US" w:eastAsia="zh-CN"/>
              </w:rPr>
              <w:t>97</w:t>
            </w:r>
            <w:r>
              <w:rPr>
                <w:rFonts w:hint="eastAsia" w:ascii="宋体" w:hAnsi="宋体" w:eastAsia="宋体" w:cs="宋体"/>
                <w:color w:val="auto"/>
                <w:kern w:val="2"/>
                <w:sz w:val="21"/>
                <w:szCs w:val="24"/>
                <w:highlight w:val="none"/>
                <w:u w:val="single"/>
              </w:rPr>
              <w:t>%</w:t>
            </w:r>
            <w:r>
              <w:rPr>
                <w:rFonts w:hint="eastAsia" w:ascii="宋体" w:hAnsi="宋体" w:eastAsia="宋体" w:cs="宋体"/>
                <w:color w:val="auto"/>
                <w:kern w:val="2"/>
                <w:sz w:val="21"/>
                <w:szCs w:val="24"/>
                <w:highlight w:val="none"/>
                <w:u w:val="single"/>
                <w:lang w:eastAsia="zh-CN"/>
              </w:rPr>
              <w:t>，</w:t>
            </w:r>
            <w:r>
              <w:rPr>
                <w:rFonts w:hint="eastAsia" w:ascii="宋体" w:hAnsi="宋体" w:eastAsia="宋体" w:cs="宋体"/>
                <w:color w:val="auto"/>
                <w:kern w:val="2"/>
                <w:sz w:val="21"/>
                <w:szCs w:val="24"/>
                <w:highlight w:val="none"/>
                <w:u w:val="single"/>
                <w:lang w:val="en-US" w:eastAsia="zh-CN"/>
              </w:rPr>
              <w:t>剩余3%作为质</w:t>
            </w:r>
            <w:r>
              <w:rPr>
                <w:rFonts w:hint="eastAsia" w:ascii="Times New Roman" w:hAnsi="Times New Roman" w:eastAsia="宋体" w:cs="Times New Roman"/>
                <w:color w:val="auto"/>
                <w:kern w:val="2"/>
                <w:sz w:val="21"/>
                <w:szCs w:val="24"/>
                <w:highlight w:val="none"/>
                <w:u w:val="single"/>
                <w:lang w:val="en-US" w:eastAsia="zh-CN"/>
              </w:rPr>
              <w:t>量保证金，在缺陷责任期满后一次性付清</w:t>
            </w:r>
            <w:r>
              <w:rPr>
                <w:rFonts w:hint="eastAsia" w:ascii="宋体" w:hAnsi="宋体" w:eastAsia="宋体" w:cs="宋体"/>
                <w:bCs/>
                <w:color w:val="auto"/>
                <w:kern w:val="0"/>
                <w:sz w:val="21"/>
                <w:szCs w:val="21"/>
                <w:highlight w:val="none"/>
                <w:u w:val="none"/>
              </w:rPr>
              <w:t>。</w:t>
            </w:r>
          </w:p>
          <w:p w14:paraId="1DE68C21">
            <w:pPr>
              <w:adjustRightInd w:val="0"/>
              <w:snapToGrid w:val="0"/>
              <w:spacing w:line="360" w:lineRule="auto"/>
              <w:rPr>
                <w:rFonts w:ascii="宋体" w:hAnsi="宋体" w:eastAsia="宋体" w:cs="宋体"/>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u w:val="single"/>
                <w:lang w:val="en-US" w:eastAsia="zh-CN"/>
              </w:rPr>
              <w:t>如承包人采用银行保函或保证保险或</w:t>
            </w:r>
            <w:r>
              <w:rPr>
                <w:rFonts w:hint="eastAsia" w:ascii="宋体" w:hAnsi="宋体" w:eastAsia="宋体" w:cs="宋体"/>
                <w:bCs w:val="0"/>
                <w:color w:val="auto"/>
                <w:kern w:val="0"/>
                <w:sz w:val="21"/>
                <w:szCs w:val="21"/>
                <w:highlight w:val="none"/>
                <w:u w:val="single"/>
              </w:rPr>
              <w:t>现金</w:t>
            </w:r>
            <w:r>
              <w:rPr>
                <w:rFonts w:hint="eastAsia" w:ascii="宋体" w:hAnsi="宋体" w:eastAsia="宋体" w:cs="宋体"/>
                <w:color w:val="auto"/>
                <w:kern w:val="0"/>
                <w:sz w:val="21"/>
                <w:szCs w:val="21"/>
                <w:highlight w:val="none"/>
                <w:u w:val="single"/>
                <w:lang w:val="en-US" w:eastAsia="zh-CN"/>
              </w:rPr>
              <w:t>等方式提交等额工程质量保证金，则在工程完工验收合格并经结算审</w:t>
            </w:r>
            <w:r>
              <w:rPr>
                <w:rFonts w:hint="eastAsia" w:cs="宋体"/>
                <w:color w:val="auto"/>
                <w:kern w:val="0"/>
                <w:sz w:val="21"/>
                <w:szCs w:val="21"/>
                <w:highlight w:val="none"/>
                <w:u w:val="single"/>
                <w:lang w:val="en-US" w:eastAsia="zh-CN"/>
              </w:rPr>
              <w:t>定</w:t>
            </w:r>
            <w:r>
              <w:rPr>
                <w:rFonts w:hint="eastAsia" w:ascii="宋体" w:hAnsi="宋体" w:eastAsia="宋体" w:cs="宋体"/>
                <w:color w:val="auto"/>
                <w:kern w:val="0"/>
                <w:sz w:val="21"/>
                <w:szCs w:val="21"/>
                <w:highlight w:val="none"/>
                <w:u w:val="single"/>
                <w:lang w:val="en-US" w:eastAsia="zh-CN"/>
              </w:rPr>
              <w:t>后采购人应付至结算审核价的100%。质量保证担保的形式可以为银行保函、担保机构担保或保证保险。</w:t>
            </w:r>
          </w:p>
        </w:tc>
      </w:tr>
      <w:tr w14:paraId="1C29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E2CF86E">
            <w:pPr>
              <w:numPr>
                <w:ilvl w:val="0"/>
                <w:numId w:val="0"/>
              </w:numPr>
              <w:snapToGrid w:val="0"/>
              <w:spacing w:line="360" w:lineRule="auto"/>
              <w:ind w:left="425" w:hanging="425"/>
              <w:jc w:val="center"/>
              <w:rPr>
                <w:rFonts w:cs="宋体"/>
                <w:bCs/>
                <w:color w:val="auto"/>
                <w:kern w:val="2"/>
                <w:sz w:val="21"/>
                <w:szCs w:val="21"/>
                <w:highlight w:val="none"/>
              </w:rPr>
            </w:pPr>
            <w:r>
              <w:rPr>
                <w:rFonts w:hint="default" w:ascii="宋体" w:hAnsi="宋体" w:eastAsia="宋体" w:cs="宋体"/>
                <w:bCs/>
                <w:color w:val="auto"/>
                <w:kern w:val="2"/>
                <w:sz w:val="21"/>
                <w:szCs w:val="21"/>
                <w:highlight w:val="none"/>
                <w:lang w:val="en-US" w:eastAsia="zh-CN" w:bidi="ar-SA"/>
              </w:rPr>
              <w:t>12</w:t>
            </w:r>
          </w:p>
        </w:tc>
        <w:tc>
          <w:tcPr>
            <w:tcW w:w="1111" w:type="dxa"/>
            <w:vAlign w:val="center"/>
          </w:tcPr>
          <w:p w14:paraId="6A9BDD6D">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15.2.1</w:t>
            </w:r>
          </w:p>
        </w:tc>
        <w:tc>
          <w:tcPr>
            <w:tcW w:w="7304" w:type="dxa"/>
            <w:vAlign w:val="center"/>
          </w:tcPr>
          <w:p w14:paraId="60DAD093">
            <w:pPr>
              <w:snapToGrid w:val="0"/>
              <w:spacing w:line="360" w:lineRule="auto"/>
              <w:rPr>
                <w:rFonts w:cs="宋体"/>
                <w:bCs/>
                <w:color w:val="auto"/>
                <w:kern w:val="2"/>
                <w:sz w:val="21"/>
                <w:szCs w:val="21"/>
                <w:highlight w:val="none"/>
              </w:rPr>
            </w:pPr>
            <w:r>
              <w:rPr>
                <w:rFonts w:hint="eastAsia" w:ascii="宋体" w:hAnsi="宋体" w:eastAsia="宋体" w:cs="宋体"/>
                <w:color w:val="auto"/>
                <w:kern w:val="0"/>
                <w:sz w:val="21"/>
                <w:szCs w:val="21"/>
                <w:highlight w:val="none"/>
              </w:rPr>
              <w:t>缺陷责任期的具体期限：</w:t>
            </w:r>
            <w:r>
              <w:rPr>
                <w:rFonts w:hint="eastAsia" w:ascii="宋体" w:hAnsi="宋体" w:eastAsia="宋体" w:cs="宋体"/>
                <w:color w:val="auto"/>
                <w:kern w:val="0"/>
                <w:sz w:val="21"/>
                <w:szCs w:val="21"/>
                <w:highlight w:val="none"/>
                <w:u w:val="single"/>
              </w:rPr>
              <w:t>工程通过</w:t>
            </w:r>
            <w:r>
              <w:rPr>
                <w:rFonts w:hint="eastAsia" w:ascii="宋体" w:hAnsi="宋体" w:eastAsia="宋体" w:cs="宋体"/>
                <w:color w:val="auto"/>
                <w:kern w:val="0"/>
                <w:sz w:val="21"/>
                <w:szCs w:val="21"/>
                <w:highlight w:val="none"/>
                <w:u w:val="single"/>
                <w:lang w:val="en-US" w:eastAsia="zh-CN"/>
              </w:rPr>
              <w:t>完工</w:t>
            </w:r>
            <w:r>
              <w:rPr>
                <w:rFonts w:hint="eastAsia" w:ascii="宋体" w:hAnsi="宋体" w:eastAsia="宋体" w:cs="宋体"/>
                <w:color w:val="auto"/>
                <w:kern w:val="0"/>
                <w:sz w:val="21"/>
                <w:szCs w:val="21"/>
                <w:highlight w:val="none"/>
                <w:u w:val="single"/>
              </w:rPr>
              <w:t>验收后一年</w:t>
            </w:r>
            <w:r>
              <w:rPr>
                <w:rFonts w:hint="eastAsia" w:ascii="宋体" w:hAnsi="宋体" w:eastAsia="宋体" w:cs="宋体"/>
                <w:color w:val="auto"/>
                <w:kern w:val="0"/>
                <w:sz w:val="21"/>
                <w:szCs w:val="21"/>
                <w:highlight w:val="none"/>
              </w:rPr>
              <w:t>。</w:t>
            </w:r>
          </w:p>
        </w:tc>
      </w:tr>
      <w:tr w14:paraId="5071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885D8DF">
            <w:pPr>
              <w:numPr>
                <w:ilvl w:val="-1"/>
                <w:numId w:val="0"/>
              </w:numPr>
              <w:snapToGrid w:val="0"/>
              <w:spacing w:line="360" w:lineRule="auto"/>
              <w:ind w:left="0" w:firstLine="0"/>
              <w:jc w:val="center"/>
              <w:rPr>
                <w:rFonts w:hint="default" w:eastAsia="宋体" w:cs="宋体"/>
                <w:bCs/>
                <w:color w:val="auto"/>
                <w:kern w:val="2"/>
                <w:sz w:val="21"/>
                <w:szCs w:val="21"/>
                <w:highlight w:val="none"/>
                <w:lang w:val="en-US" w:eastAsia="zh-CN"/>
              </w:rPr>
            </w:pPr>
            <w:r>
              <w:rPr>
                <w:rFonts w:hint="eastAsia" w:cs="宋体"/>
                <w:bCs/>
                <w:color w:val="auto"/>
                <w:kern w:val="2"/>
                <w:sz w:val="21"/>
                <w:szCs w:val="21"/>
                <w:highlight w:val="none"/>
                <w:lang w:val="en-US" w:eastAsia="zh-CN"/>
              </w:rPr>
              <w:t>13</w:t>
            </w:r>
          </w:p>
        </w:tc>
        <w:tc>
          <w:tcPr>
            <w:tcW w:w="1111" w:type="dxa"/>
            <w:vAlign w:val="center"/>
          </w:tcPr>
          <w:p w14:paraId="43399004">
            <w:pPr>
              <w:snapToGrid w:val="0"/>
              <w:spacing w:line="360" w:lineRule="auto"/>
              <w:jc w:val="center"/>
              <w:rPr>
                <w:rFonts w:cs="宋体"/>
                <w:bCs/>
                <w:color w:val="auto"/>
                <w:kern w:val="2"/>
                <w:sz w:val="21"/>
                <w:szCs w:val="21"/>
                <w:highlight w:val="none"/>
              </w:rPr>
            </w:pPr>
            <w:r>
              <w:rPr>
                <w:rFonts w:hint="eastAsia" w:cs="宋体"/>
                <w:bCs/>
                <w:color w:val="auto"/>
                <w:sz w:val="21"/>
                <w:szCs w:val="21"/>
                <w:highlight w:val="none"/>
              </w:rPr>
              <w:t>15.3.1</w:t>
            </w:r>
          </w:p>
        </w:tc>
        <w:tc>
          <w:tcPr>
            <w:tcW w:w="7304" w:type="dxa"/>
            <w:vAlign w:val="center"/>
          </w:tcPr>
          <w:p w14:paraId="164BE369">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质量保证金可采用以下任意一种方式：</w:t>
            </w:r>
          </w:p>
          <w:p w14:paraId="33D359D0">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（1）由银行业金融机构、工程担保公司、保险机构出具银行保函、工程质量保险等担保方式，担保/保证金额为：</w:t>
            </w:r>
            <w:r>
              <w:rPr>
                <w:rFonts w:hint="eastAsia" w:ascii="宋体" w:hAnsi="宋体" w:eastAsia="宋体" w:cs="宋体"/>
                <w:color w:val="auto"/>
                <w:kern w:val="0"/>
                <w:sz w:val="21"/>
                <w:szCs w:val="21"/>
                <w:highlight w:val="none"/>
                <w:u w:val="single"/>
                <w:lang w:val="en-US" w:eastAsia="zh-CN"/>
              </w:rPr>
              <w:t>结算审核价款的3%</w:t>
            </w:r>
            <w:r>
              <w:rPr>
                <w:rFonts w:hint="eastAsia" w:ascii="宋体" w:hAnsi="宋体" w:eastAsia="宋体" w:cs="宋体"/>
                <w:color w:val="auto"/>
                <w:kern w:val="0"/>
                <w:sz w:val="21"/>
                <w:szCs w:val="21"/>
                <w:highlight w:val="none"/>
                <w:u w:val="single"/>
              </w:rPr>
              <w:t>；</w:t>
            </w:r>
          </w:p>
          <w:p w14:paraId="312BFABB">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cs="宋体"/>
                <w:color w:val="auto"/>
                <w:sz w:val="21"/>
                <w:szCs w:val="21"/>
                <w:highlight w:val="none"/>
                <w:u w:val="single"/>
              </w:rPr>
              <w:t>工程</w:t>
            </w:r>
            <w:r>
              <w:rPr>
                <w:rFonts w:hint="eastAsia" w:cs="宋体"/>
                <w:color w:val="auto"/>
                <w:sz w:val="21"/>
                <w:szCs w:val="21"/>
                <w:highlight w:val="none"/>
                <w:u w:val="single"/>
                <w:lang w:val="en-US" w:eastAsia="zh-CN"/>
              </w:rPr>
              <w:t>完工</w:t>
            </w:r>
            <w:r>
              <w:rPr>
                <w:rFonts w:hint="eastAsia" w:cs="宋体"/>
                <w:color w:val="auto"/>
                <w:sz w:val="21"/>
                <w:szCs w:val="21"/>
                <w:highlight w:val="none"/>
                <w:u w:val="single"/>
              </w:rPr>
              <w:t>结算时一次性扣留质量保证金</w:t>
            </w:r>
            <w:r>
              <w:rPr>
                <w:rFonts w:hint="eastAsia" w:ascii="宋体" w:hAnsi="宋体" w:eastAsia="宋体" w:cs="宋体"/>
                <w:color w:val="auto"/>
                <w:kern w:val="0"/>
                <w:sz w:val="21"/>
                <w:szCs w:val="21"/>
                <w:highlight w:val="none"/>
                <w:u w:val="single"/>
              </w:rPr>
              <w:t>；</w:t>
            </w:r>
          </w:p>
          <w:p w14:paraId="76062DEA">
            <w:pPr>
              <w:adjustRightInd w:val="0"/>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  </w:t>
            </w:r>
            <w:r>
              <w:rPr>
                <w:rFonts w:hint="eastAsia" w:ascii="宋体" w:hAnsi="宋体" w:eastAsia="宋体" w:cs="宋体"/>
                <w:color w:val="auto"/>
                <w:kern w:val="0"/>
                <w:sz w:val="21"/>
                <w:szCs w:val="21"/>
                <w:highlight w:val="none"/>
                <w:u w:val="single"/>
              </w:rPr>
              <w:t xml:space="preserve">    。</w:t>
            </w:r>
          </w:p>
          <w:p w14:paraId="0CE8E98A">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注：以现金形式提交质量保证金的（含从工程款中以扣留方式提交的），</w:t>
            </w:r>
            <w:r>
              <w:rPr>
                <w:rFonts w:hint="default" w:ascii="宋体" w:hAnsi="宋体" w:eastAsia="宋体" w:cs="宋体"/>
                <w:b/>
                <w:bCs w:val="0"/>
                <w:color w:val="auto"/>
                <w:kern w:val="2"/>
                <w:sz w:val="21"/>
                <w:szCs w:val="21"/>
                <w:highlight w:val="none"/>
                <w:lang w:val="en-US" w:eastAsia="zh-CN" w:bidi="ar-SA"/>
              </w:rPr>
              <w:t>同时退还银行同期活期存款利息</w:t>
            </w:r>
            <w:r>
              <w:rPr>
                <w:rFonts w:hint="eastAsia" w:ascii="宋体" w:hAnsi="宋体" w:eastAsia="宋体" w:cs="宋体"/>
                <w:b/>
                <w:bCs w:val="0"/>
                <w:color w:val="auto"/>
                <w:kern w:val="2"/>
                <w:sz w:val="21"/>
                <w:szCs w:val="21"/>
                <w:highlight w:val="none"/>
                <w:lang w:val="en-US" w:eastAsia="zh-CN" w:bidi="ar-SA"/>
              </w:rPr>
              <w:t>。</w:t>
            </w:r>
          </w:p>
          <w:p w14:paraId="5A880F90">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cs="宋体"/>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SA"/>
              </w:rPr>
              <w:t>采用银行保函形式，须由国有或国有控股的银行出具的见索即付无条件保函；采用担保机构出具的保函（担保机构担保），应为依法取得融资担保业务经营许可证的融资担保机构出具的无条件保函。</w:t>
            </w:r>
          </w:p>
        </w:tc>
      </w:tr>
      <w:tr w14:paraId="6B77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9" w:type="dxa"/>
            <w:vAlign w:val="center"/>
          </w:tcPr>
          <w:p w14:paraId="55FBDD5D">
            <w:pPr>
              <w:numPr>
                <w:ilvl w:val="-1"/>
                <w:numId w:val="0"/>
              </w:numPr>
              <w:snapToGrid w:val="0"/>
              <w:spacing w:line="360" w:lineRule="auto"/>
              <w:ind w:left="0" w:firstLine="0"/>
              <w:jc w:val="center"/>
              <w:rPr>
                <w:rFonts w:hint="default" w:cs="宋体"/>
                <w:bCs/>
                <w:color w:val="auto"/>
                <w:kern w:val="2"/>
                <w:sz w:val="21"/>
                <w:szCs w:val="21"/>
                <w:highlight w:val="none"/>
                <w:lang w:val="en-US" w:eastAsia="zh-CN"/>
              </w:rPr>
            </w:pPr>
            <w:r>
              <w:rPr>
                <w:rFonts w:hint="eastAsia" w:cs="宋体"/>
                <w:bCs/>
                <w:color w:val="auto"/>
                <w:kern w:val="2"/>
                <w:sz w:val="21"/>
                <w:szCs w:val="21"/>
                <w:highlight w:val="none"/>
                <w:lang w:val="en-US" w:eastAsia="zh-CN"/>
              </w:rPr>
              <w:t>15</w:t>
            </w:r>
          </w:p>
        </w:tc>
        <w:tc>
          <w:tcPr>
            <w:tcW w:w="1111" w:type="dxa"/>
            <w:vAlign w:val="center"/>
          </w:tcPr>
          <w:p w14:paraId="108C9430">
            <w:pPr>
              <w:snapToGrid w:val="0"/>
              <w:spacing w:line="360" w:lineRule="auto"/>
              <w:jc w:val="center"/>
              <w:rPr>
                <w:rFonts w:hint="eastAsia" w:cs="宋体"/>
                <w:bCs/>
                <w:color w:val="auto"/>
                <w:sz w:val="21"/>
                <w:szCs w:val="21"/>
                <w:highlight w:val="none"/>
              </w:rPr>
            </w:pPr>
            <w:r>
              <w:rPr>
                <w:rFonts w:hint="eastAsia" w:ascii="宋体" w:hAnsi="宋体" w:eastAsia="宋体" w:cs="宋体"/>
                <w:bCs/>
                <w:color w:val="auto"/>
                <w:kern w:val="0"/>
                <w:sz w:val="21"/>
                <w:szCs w:val="21"/>
                <w:highlight w:val="none"/>
                <w:lang w:val="en-US" w:eastAsia="zh-CN"/>
              </w:rPr>
              <w:t>14</w:t>
            </w:r>
          </w:p>
        </w:tc>
        <w:tc>
          <w:tcPr>
            <w:tcW w:w="7304" w:type="dxa"/>
            <w:vAlign w:val="center"/>
          </w:tcPr>
          <w:p w14:paraId="4448ED19">
            <w:pPr>
              <w:keepNext/>
              <w:keepLines/>
              <w:pageBreakBefore w:val="0"/>
              <w:widowControl w:val="0"/>
              <w:kinsoku/>
              <w:wordWrap/>
              <w:overflowPunct/>
              <w:topLinePunct w:val="0"/>
              <w:autoSpaceDE/>
              <w:autoSpaceDN/>
              <w:bidi w:val="0"/>
              <w:adjustRightInd/>
              <w:snapToGrid w:val="0"/>
              <w:spacing w:before="0" w:after="0" w:line="360" w:lineRule="auto"/>
              <w:jc w:val="both"/>
              <w:textAlignment w:val="auto"/>
              <w:outlineLvl w:val="2"/>
              <w:rPr>
                <w:rFonts w:hint="eastAsia" w:cs="宋体"/>
                <w:bCs w:val="0"/>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专用合同条款中“竣工”同专用合同条款数据表中“完工”。</w:t>
            </w:r>
          </w:p>
        </w:tc>
      </w:tr>
    </w:tbl>
    <w:p w14:paraId="37F7689A">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br w:type="page"/>
      </w:r>
      <w:r>
        <w:rPr>
          <w:rFonts w:hint="eastAsia" w:cs="宋体"/>
          <w:color w:val="auto"/>
          <w:sz w:val="21"/>
          <w:szCs w:val="21"/>
          <w:highlight w:val="none"/>
        </w:rPr>
        <w:t>1</w:t>
      </w:r>
      <w:bookmarkStart w:id="61" w:name="_Toc292559866"/>
      <w:bookmarkStart w:id="62" w:name="_Toc296891196"/>
      <w:bookmarkStart w:id="63" w:name="_Toc296347155"/>
      <w:bookmarkStart w:id="64" w:name="_Toc292559361"/>
      <w:bookmarkStart w:id="65" w:name="_Toc296944495"/>
      <w:bookmarkStart w:id="66" w:name="_Toc296890984"/>
      <w:bookmarkStart w:id="67" w:name="_Toc297048342"/>
      <w:bookmarkStart w:id="68" w:name="_Toc296503156"/>
      <w:bookmarkStart w:id="69" w:name="_Toc296346657"/>
      <w:bookmarkStart w:id="70" w:name="_Toc297120456"/>
      <w:r>
        <w:rPr>
          <w:rFonts w:hint="eastAsia" w:cs="宋体"/>
          <w:color w:val="auto"/>
          <w:sz w:val="21"/>
          <w:szCs w:val="21"/>
          <w:highlight w:val="none"/>
        </w:rPr>
        <w:t>. 一般约定</w:t>
      </w:r>
    </w:p>
    <w:bookmarkEnd w:id="61"/>
    <w:bookmarkEnd w:id="62"/>
    <w:bookmarkEnd w:id="63"/>
    <w:bookmarkEnd w:id="64"/>
    <w:bookmarkEnd w:id="65"/>
    <w:bookmarkEnd w:id="66"/>
    <w:bookmarkEnd w:id="67"/>
    <w:bookmarkEnd w:id="68"/>
    <w:bookmarkEnd w:id="69"/>
    <w:bookmarkEnd w:id="70"/>
    <w:p w14:paraId="51BB693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 词语定义与解释</w:t>
      </w:r>
    </w:p>
    <w:p w14:paraId="0CC7848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 合同</w:t>
      </w:r>
    </w:p>
    <w:p w14:paraId="67BCFF15">
      <w:pPr>
        <w:adjustRightInd w:val="0"/>
        <w:snapToGrid w:val="0"/>
        <w:spacing w:line="360" w:lineRule="auto"/>
        <w:ind w:firstLine="420" w:firstLineChars="200"/>
        <w:rPr>
          <w:rFonts w:hint="eastAsia" w:eastAsia="宋体" w:cs="宋体"/>
          <w:color w:val="auto"/>
          <w:sz w:val="21"/>
          <w:szCs w:val="21"/>
          <w:highlight w:val="none"/>
          <w:u w:val="single"/>
          <w:lang w:eastAsia="zh-CN"/>
        </w:rPr>
      </w:pPr>
      <w:r>
        <w:rPr>
          <w:rFonts w:hint="eastAsia" w:cs="宋体"/>
          <w:color w:val="auto"/>
          <w:sz w:val="21"/>
          <w:szCs w:val="21"/>
          <w:highlight w:val="none"/>
        </w:rPr>
        <w:t>1.1.1.10 其他合同文件包括：</w:t>
      </w:r>
      <w:r>
        <w:rPr>
          <w:rFonts w:hint="eastAsia" w:cs="宋体"/>
          <w:color w:val="auto"/>
          <w:sz w:val="21"/>
          <w:szCs w:val="21"/>
          <w:highlight w:val="none"/>
          <w:u w:val="single"/>
          <w:lang w:val="en-US" w:eastAsia="zh-CN"/>
        </w:rPr>
        <w:t>/</w:t>
      </w:r>
    </w:p>
    <w:p w14:paraId="7331E0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 合同当事人及其他相关方</w:t>
      </w:r>
    </w:p>
    <w:p w14:paraId="5140E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1.1.2.4 监理人：</w:t>
      </w:r>
    </w:p>
    <w:p w14:paraId="3390DE7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6ADE3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87C63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EAA223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B3F5A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6ED44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1.1.2.5 设计人：</w:t>
      </w:r>
    </w:p>
    <w:p w14:paraId="6D6C353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名    称：</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DE782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资质类别和等级：</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0F02D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4F7D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9EDE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8E99990">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 工程和设备</w:t>
      </w:r>
    </w:p>
    <w:p w14:paraId="28CDED0E">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1.1.3.7 作为施工现场组成部分的其他场所包括：</w:t>
      </w:r>
      <w:r>
        <w:rPr>
          <w:rFonts w:hint="eastAsia" w:cs="宋体"/>
          <w:color w:val="auto"/>
          <w:sz w:val="21"/>
          <w:szCs w:val="21"/>
          <w:highlight w:val="none"/>
          <w:u w:val="single"/>
        </w:rPr>
        <w:t>指用于合同工程施工的场所，以及在合同中指定作为施工场地组成部分的其他场所，包括永久占地和临时占地</w:t>
      </w:r>
      <w:r>
        <w:rPr>
          <w:rFonts w:hint="eastAsia" w:cs="宋体"/>
          <w:color w:val="auto"/>
          <w:sz w:val="21"/>
          <w:szCs w:val="21"/>
          <w:highlight w:val="none"/>
          <w:u w:val="single"/>
          <w:lang w:eastAsia="zh-CN"/>
        </w:rPr>
        <w:t>。</w:t>
      </w:r>
    </w:p>
    <w:p w14:paraId="64011303">
      <w:pPr>
        <w:adjustRightInd w:val="0"/>
        <w:snapToGrid w:val="0"/>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kern w:val="0"/>
          <w:sz w:val="21"/>
          <w:szCs w:val="21"/>
          <w:highlight w:val="none"/>
          <w:u w:val="single"/>
        </w:rPr>
        <w:t>发包人为建设本合同工程永久征用的场地</w:t>
      </w:r>
      <w:r>
        <w:rPr>
          <w:rFonts w:hint="eastAsia" w:cs="宋体"/>
          <w:color w:val="auto"/>
          <w:kern w:val="0"/>
          <w:sz w:val="21"/>
          <w:szCs w:val="21"/>
          <w:highlight w:val="none"/>
          <w:u w:val="single"/>
          <w:lang w:eastAsia="zh-CN"/>
        </w:rPr>
        <w:t>。</w:t>
      </w:r>
    </w:p>
    <w:p w14:paraId="26756D0D">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kern w:val="0"/>
          <w:sz w:val="21"/>
          <w:szCs w:val="21"/>
          <w:highlight w:val="none"/>
          <w:u w:val="single"/>
        </w:rPr>
        <w:t>发包人为建设本合同工程临时征用，承包人在完工后须按合同要求退还的场地；工程施工用地（含地面附着物）由发包人负责与工程所在地的乡镇协调解决；发包人负责办理永久占地和招标图示的临时用地范围内的征地搬迁工作，向承包人提供永久用地和招标图示的临时用地，承包人应无条件接受现场条件。永久占地由发包人承担，临时用地发包人负责协调，费用由承包人承担</w:t>
      </w:r>
      <w:r>
        <w:rPr>
          <w:rFonts w:hint="eastAsia" w:ascii="宋体" w:hAnsi="宋体" w:eastAsia="宋体" w:cs="宋体"/>
          <w:color w:val="auto"/>
          <w:kern w:val="0"/>
          <w:sz w:val="21"/>
          <w:szCs w:val="21"/>
          <w:highlight w:val="none"/>
        </w:rPr>
        <w:t>。</w:t>
      </w:r>
    </w:p>
    <w:p w14:paraId="611B266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1.3 法律 </w:t>
      </w:r>
    </w:p>
    <w:p w14:paraId="56E9760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适用于合同的其他规范性文件：</w:t>
      </w:r>
      <w:r>
        <w:rPr>
          <w:rFonts w:hint="eastAsia" w:cs="宋体"/>
          <w:color w:val="auto"/>
          <w:sz w:val="21"/>
          <w:szCs w:val="21"/>
          <w:highlight w:val="none"/>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hint="eastAsia" w:cs="宋体"/>
          <w:color w:val="auto"/>
          <w:sz w:val="21"/>
          <w:szCs w:val="21"/>
          <w:highlight w:val="none"/>
        </w:rPr>
        <w:t>。</w:t>
      </w:r>
    </w:p>
    <w:p w14:paraId="457C2DC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 标准和规范</w:t>
      </w:r>
    </w:p>
    <w:p w14:paraId="09DD4344">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1.4.1 适用于工程的标准规范包括：</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u w:val="single"/>
        </w:rPr>
        <w:t>国家及工程所在地现行有效的法律法规和规章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2B17A86">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BBC852A">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 发包人对工程的技术标准和功能要求的特殊要求：</w:t>
      </w:r>
      <w:r>
        <w:rPr>
          <w:rFonts w:hint="eastAsia" w:cs="宋体"/>
          <w:color w:val="auto"/>
          <w:sz w:val="21"/>
          <w:szCs w:val="21"/>
          <w:highlight w:val="none"/>
          <w:u w:val="single"/>
          <w:lang w:val="en-US" w:eastAsia="zh-CN"/>
        </w:rPr>
        <w:t>符合</w:t>
      </w:r>
      <w:r>
        <w:rPr>
          <w:rFonts w:hint="eastAsia" w:cs="宋体"/>
          <w:color w:val="auto"/>
          <w:sz w:val="21"/>
          <w:szCs w:val="21"/>
          <w:highlight w:val="none"/>
          <w:u w:val="single"/>
        </w:rPr>
        <w:t>国家及工程所在地现行有效的</w:t>
      </w:r>
      <w:r>
        <w:rPr>
          <w:rFonts w:hint="eastAsia" w:cs="宋体"/>
          <w:color w:val="auto"/>
          <w:sz w:val="21"/>
          <w:szCs w:val="21"/>
          <w:highlight w:val="none"/>
          <w:u w:val="single"/>
          <w:lang w:val="en-US" w:eastAsia="zh-CN"/>
        </w:rPr>
        <w:t>的技术标准和采购文件的要求</w:t>
      </w:r>
      <w:r>
        <w:rPr>
          <w:rFonts w:hint="eastAsia" w:ascii="宋体" w:hAnsi="宋体" w:eastAsia="宋体" w:cs="宋体"/>
          <w:color w:val="auto"/>
          <w:kern w:val="0"/>
          <w:sz w:val="21"/>
          <w:szCs w:val="21"/>
          <w:highlight w:val="none"/>
        </w:rPr>
        <w:t>。</w:t>
      </w:r>
    </w:p>
    <w:p w14:paraId="2D4F683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 合同文件的优先顺序</w:t>
      </w:r>
    </w:p>
    <w:p w14:paraId="4CD22801">
      <w:pPr>
        <w:adjustRightInd w:val="0"/>
        <w:snapToGrid w:val="0"/>
        <w:spacing w:line="360" w:lineRule="auto"/>
        <w:ind w:firstLine="420" w:firstLineChars="200"/>
        <w:rPr>
          <w:rFonts w:ascii="宋体" w:hAnsi="宋体" w:eastAsia="宋体" w:cs="宋体"/>
          <w:b/>
          <w:color w:val="auto"/>
          <w:kern w:val="0"/>
          <w:sz w:val="21"/>
          <w:szCs w:val="21"/>
          <w:highlight w:val="none"/>
          <w:u w:val="single"/>
        </w:rPr>
      </w:pPr>
      <w:r>
        <w:rPr>
          <w:rFonts w:hint="eastAsia" w:ascii="宋体" w:hAnsi="宋体" w:eastAsia="宋体" w:cs="宋体"/>
          <w:color w:val="auto"/>
          <w:kern w:val="0"/>
          <w:sz w:val="21"/>
          <w:szCs w:val="21"/>
          <w:highlight w:val="none"/>
        </w:rPr>
        <w:t>合同文件组成及优先顺序为：</w:t>
      </w:r>
      <w:r>
        <w:rPr>
          <w:rFonts w:hint="eastAsia" w:ascii="宋体" w:hAnsi="宋体" w:eastAsia="宋体" w:cs="宋体"/>
          <w:color w:val="auto"/>
          <w:kern w:val="0"/>
          <w:sz w:val="21"/>
          <w:szCs w:val="21"/>
          <w:highlight w:val="none"/>
          <w:u w:val="single"/>
        </w:rPr>
        <w:t xml:space="preserve"> 执行通用条款 </w:t>
      </w:r>
    </w:p>
    <w:p w14:paraId="04743C7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 图纸和承包人文件</w:t>
      </w:r>
    </w:p>
    <w:p w14:paraId="130B84A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 图纸的提供和交底</w:t>
      </w:r>
    </w:p>
    <w:p w14:paraId="085A233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C24A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发包人向承包人提供图纸的数量：</w:t>
      </w:r>
      <w:r>
        <w:rPr>
          <w:rFonts w:hint="eastAsia" w:cs="宋体"/>
          <w:color w:val="auto"/>
          <w:sz w:val="21"/>
          <w:szCs w:val="21"/>
          <w:highlight w:val="none"/>
          <w:u w:val="single"/>
        </w:rPr>
        <w:t>提供</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套（含竣工图</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套），不足的由承包人自行复制，费用自理；</w:t>
      </w:r>
    </w:p>
    <w:p w14:paraId="4CF582B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发包人向承包人提供图纸的内容：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7226D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1.6.4 承包人文件</w:t>
      </w:r>
    </w:p>
    <w:p w14:paraId="677428D3">
      <w:pPr>
        <w:adjustRightInd w:val="0"/>
        <w:snapToGrid w:val="0"/>
        <w:spacing w:line="360" w:lineRule="auto"/>
        <w:ind w:firstLine="420" w:firstLineChars="200"/>
        <w:rPr>
          <w:rFonts w:cs="宋体"/>
          <w:b w:val="0"/>
          <w:bCs w:val="0"/>
          <w:color w:val="auto"/>
          <w:sz w:val="21"/>
          <w:szCs w:val="21"/>
          <w:highlight w:val="none"/>
        </w:rPr>
      </w:pPr>
      <w:r>
        <w:rPr>
          <w:rFonts w:hint="eastAsia" w:cs="宋体"/>
          <w:color w:val="auto"/>
          <w:sz w:val="21"/>
          <w:szCs w:val="21"/>
          <w:highlight w:val="none"/>
        </w:rPr>
        <w:t>需要由承包人提供的文件，</w:t>
      </w:r>
      <w:r>
        <w:rPr>
          <w:rFonts w:hint="eastAsia" w:cs="宋体"/>
          <w:b w:val="0"/>
          <w:bCs w:val="0"/>
          <w:color w:val="auto"/>
          <w:sz w:val="21"/>
          <w:szCs w:val="21"/>
          <w:highlight w:val="none"/>
        </w:rPr>
        <w:t>包括：</w:t>
      </w:r>
      <w:r>
        <w:rPr>
          <w:rFonts w:hint="eastAsia" w:cs="宋体"/>
          <w:b w:val="0"/>
          <w:bCs w:val="0"/>
          <w:color w:val="auto"/>
          <w:sz w:val="21"/>
          <w:szCs w:val="21"/>
          <w:highlight w:val="none"/>
          <w:u w:val="single"/>
        </w:rPr>
        <w:t>执行通用条款</w:t>
      </w:r>
      <w:r>
        <w:rPr>
          <w:rFonts w:hint="eastAsia" w:cs="宋体"/>
          <w:b w:val="0"/>
          <w:bCs w:val="0"/>
          <w:color w:val="auto"/>
          <w:sz w:val="21"/>
          <w:szCs w:val="21"/>
          <w:highlight w:val="none"/>
        </w:rPr>
        <w:t>；</w:t>
      </w:r>
    </w:p>
    <w:p w14:paraId="59A98D77">
      <w:pPr>
        <w:adjustRightInd w:val="0"/>
        <w:snapToGrid w:val="0"/>
        <w:spacing w:line="360" w:lineRule="auto"/>
        <w:ind w:firstLine="420" w:firstLineChars="200"/>
        <w:rPr>
          <w:rFonts w:cs="宋体"/>
          <w:b w:val="0"/>
          <w:bCs w:val="0"/>
          <w:color w:val="auto"/>
          <w:sz w:val="21"/>
          <w:szCs w:val="21"/>
          <w:highlight w:val="none"/>
        </w:rPr>
      </w:pPr>
      <w:r>
        <w:rPr>
          <w:rFonts w:hint="eastAsia" w:cs="宋体"/>
          <w:b w:val="0"/>
          <w:bCs w:val="0"/>
          <w:color w:val="auto"/>
          <w:sz w:val="21"/>
          <w:szCs w:val="21"/>
          <w:highlight w:val="none"/>
        </w:rPr>
        <w:t>承包人提供的文件的期限为：</w:t>
      </w:r>
      <w:r>
        <w:rPr>
          <w:rFonts w:hint="eastAsia" w:cs="宋体"/>
          <w:b w:val="0"/>
          <w:bCs w:val="0"/>
          <w:color w:val="auto"/>
          <w:sz w:val="21"/>
          <w:szCs w:val="21"/>
          <w:highlight w:val="none"/>
          <w:u w:val="single"/>
        </w:rPr>
        <w:t>执行通用条款</w:t>
      </w:r>
      <w:r>
        <w:rPr>
          <w:rFonts w:hint="eastAsia" w:cs="宋体"/>
          <w:b w:val="0"/>
          <w:bCs w:val="0"/>
          <w:color w:val="auto"/>
          <w:sz w:val="21"/>
          <w:szCs w:val="21"/>
          <w:highlight w:val="none"/>
        </w:rPr>
        <w:t>；</w:t>
      </w:r>
    </w:p>
    <w:p w14:paraId="4460A672">
      <w:pPr>
        <w:adjustRightInd w:val="0"/>
        <w:snapToGrid w:val="0"/>
        <w:spacing w:line="360" w:lineRule="auto"/>
        <w:ind w:firstLine="420" w:firstLineChars="200"/>
        <w:rPr>
          <w:rFonts w:cs="宋体"/>
          <w:b w:val="0"/>
          <w:bCs w:val="0"/>
          <w:color w:val="auto"/>
          <w:sz w:val="21"/>
          <w:szCs w:val="21"/>
          <w:highlight w:val="none"/>
        </w:rPr>
      </w:pPr>
      <w:r>
        <w:rPr>
          <w:rFonts w:hint="eastAsia" w:cs="宋体"/>
          <w:b w:val="0"/>
          <w:bCs w:val="0"/>
          <w:color w:val="auto"/>
          <w:sz w:val="21"/>
          <w:szCs w:val="21"/>
          <w:highlight w:val="none"/>
        </w:rPr>
        <w:t>承包人提供的文件的数量为：</w:t>
      </w:r>
      <w:r>
        <w:rPr>
          <w:rFonts w:hint="eastAsia" w:cs="宋体"/>
          <w:b w:val="0"/>
          <w:bCs w:val="0"/>
          <w:color w:val="auto"/>
          <w:sz w:val="21"/>
          <w:szCs w:val="21"/>
          <w:highlight w:val="none"/>
          <w:u w:val="single"/>
          <w:lang w:val="en-US" w:eastAsia="zh-CN"/>
        </w:rPr>
        <w:t>电子版一套，纸质版2套</w:t>
      </w:r>
      <w:r>
        <w:rPr>
          <w:rFonts w:hint="eastAsia" w:cs="宋体"/>
          <w:b w:val="0"/>
          <w:bCs w:val="0"/>
          <w:color w:val="auto"/>
          <w:sz w:val="21"/>
          <w:szCs w:val="21"/>
          <w:highlight w:val="none"/>
        </w:rPr>
        <w:t>；</w:t>
      </w:r>
    </w:p>
    <w:p w14:paraId="3EC1187E">
      <w:pPr>
        <w:adjustRightInd w:val="0"/>
        <w:snapToGrid w:val="0"/>
        <w:spacing w:line="360" w:lineRule="auto"/>
        <w:ind w:firstLine="420" w:firstLineChars="200"/>
        <w:rPr>
          <w:rFonts w:cs="宋体"/>
          <w:b w:val="0"/>
          <w:bCs w:val="0"/>
          <w:color w:val="auto"/>
          <w:sz w:val="21"/>
          <w:szCs w:val="21"/>
          <w:highlight w:val="none"/>
        </w:rPr>
      </w:pPr>
      <w:r>
        <w:rPr>
          <w:rFonts w:hint="eastAsia" w:cs="宋体"/>
          <w:b w:val="0"/>
          <w:bCs w:val="0"/>
          <w:color w:val="auto"/>
          <w:sz w:val="21"/>
          <w:szCs w:val="21"/>
          <w:highlight w:val="none"/>
        </w:rPr>
        <w:t>承包人提供的文件的形式为：</w:t>
      </w:r>
      <w:r>
        <w:rPr>
          <w:rFonts w:hint="eastAsia" w:cs="宋体"/>
          <w:b w:val="0"/>
          <w:bCs w:val="0"/>
          <w:color w:val="auto"/>
          <w:sz w:val="21"/>
          <w:szCs w:val="21"/>
          <w:highlight w:val="none"/>
          <w:u w:val="single"/>
          <w:lang w:val="en-US" w:eastAsia="zh-CN"/>
        </w:rPr>
        <w:t>电子版一套，纸质版2套</w:t>
      </w:r>
      <w:r>
        <w:rPr>
          <w:rFonts w:hint="eastAsia" w:cs="宋体"/>
          <w:b w:val="0"/>
          <w:bCs w:val="0"/>
          <w:color w:val="auto"/>
          <w:sz w:val="21"/>
          <w:szCs w:val="21"/>
          <w:highlight w:val="none"/>
        </w:rPr>
        <w:t>；</w:t>
      </w:r>
    </w:p>
    <w:p w14:paraId="766EF87A">
      <w:pPr>
        <w:adjustRightInd w:val="0"/>
        <w:snapToGrid w:val="0"/>
        <w:spacing w:line="360" w:lineRule="auto"/>
        <w:ind w:firstLine="420" w:firstLineChars="200"/>
        <w:rPr>
          <w:rFonts w:cs="宋体"/>
          <w:b w:val="0"/>
          <w:bCs w:val="0"/>
          <w:color w:val="auto"/>
          <w:sz w:val="21"/>
          <w:szCs w:val="21"/>
          <w:highlight w:val="none"/>
        </w:rPr>
      </w:pPr>
      <w:r>
        <w:rPr>
          <w:rFonts w:hint="eastAsia" w:cs="宋体"/>
          <w:b w:val="0"/>
          <w:bCs w:val="0"/>
          <w:color w:val="auto"/>
          <w:sz w:val="21"/>
          <w:szCs w:val="21"/>
          <w:highlight w:val="none"/>
        </w:rPr>
        <w:t>发包人审批承包人文件的期限：</w:t>
      </w:r>
      <w:r>
        <w:rPr>
          <w:rFonts w:hint="eastAsia" w:cs="宋体"/>
          <w:b w:val="0"/>
          <w:bCs w:val="0"/>
          <w:color w:val="auto"/>
          <w:sz w:val="21"/>
          <w:szCs w:val="21"/>
          <w:highlight w:val="none"/>
          <w:u w:val="single"/>
        </w:rPr>
        <w:t>执行通用条款</w:t>
      </w:r>
      <w:r>
        <w:rPr>
          <w:rFonts w:hint="eastAsia" w:cs="宋体"/>
          <w:b w:val="0"/>
          <w:bCs w:val="0"/>
          <w:color w:val="auto"/>
          <w:sz w:val="21"/>
          <w:szCs w:val="21"/>
          <w:highlight w:val="none"/>
        </w:rPr>
        <w:t>。</w:t>
      </w:r>
    </w:p>
    <w:p w14:paraId="05D31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1.6.5 图纸和承包人文件的保管</w:t>
      </w:r>
    </w:p>
    <w:p w14:paraId="6418F48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关于图纸和承包人文件保管的约定：</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304C82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 联络</w:t>
      </w:r>
    </w:p>
    <w:p w14:paraId="19CE72A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1.7.1 发包人和承包人应当在</w:t>
      </w:r>
      <w:r>
        <w:rPr>
          <w:rFonts w:hint="eastAsia" w:cs="宋体"/>
          <w:color w:val="auto"/>
          <w:sz w:val="21"/>
          <w:szCs w:val="21"/>
          <w:highlight w:val="none"/>
          <w:u w:val="single"/>
        </w:rPr>
        <w:t>7</w:t>
      </w:r>
      <w:r>
        <w:rPr>
          <w:rFonts w:hint="eastAsia" w:cs="宋体"/>
          <w:color w:val="auto"/>
          <w:sz w:val="21"/>
          <w:szCs w:val="21"/>
          <w:highlight w:val="none"/>
        </w:rPr>
        <w:t>天内将与合同有关的通知、批准、证明、证书、指示、指令、要求、请求、同意、意见、确定和决定等书面函件送达对方当事人。</w:t>
      </w:r>
    </w:p>
    <w:p w14:paraId="24CF97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1.7.2 发包人接收文件的地点：</w:t>
      </w:r>
      <w:r>
        <w:rPr>
          <w:rFonts w:hint="eastAsia" w:cs="宋体"/>
          <w:color w:val="auto"/>
          <w:sz w:val="21"/>
          <w:szCs w:val="21"/>
          <w:highlight w:val="none"/>
          <w:u w:val="single"/>
          <w:lang w:val="en-US" w:eastAsia="zh-CN"/>
        </w:rPr>
        <w:t>发包人指定地点</w:t>
      </w:r>
      <w:r>
        <w:rPr>
          <w:rFonts w:hint="eastAsia" w:cs="宋体"/>
          <w:color w:val="auto"/>
          <w:sz w:val="21"/>
          <w:szCs w:val="21"/>
          <w:highlight w:val="none"/>
        </w:rPr>
        <w:t>；</w:t>
      </w:r>
    </w:p>
    <w:p w14:paraId="06CCD5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14AC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承包人接收文件的地点：</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8729D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承包人指定的接收人为：</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CF9556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监理人接收文件的地点：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E7345B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监理人指定的接收人为：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F0815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1.10 交通运输</w:t>
      </w:r>
    </w:p>
    <w:p w14:paraId="6B27C5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1" w:name="_Toc300934943"/>
      <w:bookmarkStart w:id="72" w:name="_Toc304295521"/>
      <w:bookmarkStart w:id="73" w:name="_Toc303539100"/>
      <w:bookmarkStart w:id="74" w:name="_Toc318581155"/>
      <w:bookmarkStart w:id="75" w:name="_Toc312677986"/>
      <w:r>
        <w:rPr>
          <w:rFonts w:hint="eastAsia" w:cs="宋体"/>
          <w:color w:val="auto"/>
          <w:sz w:val="21"/>
          <w:szCs w:val="21"/>
          <w:highlight w:val="none"/>
        </w:rPr>
        <w:t>.10.1 出入现场的权利</w:t>
      </w:r>
    </w:p>
    <w:p w14:paraId="75CE313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关于出入现场的权利的约定：</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bookmarkEnd w:id="71"/>
    <w:bookmarkEnd w:id="72"/>
    <w:bookmarkEnd w:id="73"/>
    <w:bookmarkEnd w:id="74"/>
    <w:bookmarkEnd w:id="75"/>
    <w:p w14:paraId="046BB85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76" w:name="_Toc312677987"/>
      <w:bookmarkStart w:id="77" w:name="_Toc300934944"/>
      <w:bookmarkStart w:id="78" w:name="_Toc304295522"/>
      <w:bookmarkStart w:id="79" w:name="_Toc303539101"/>
      <w:bookmarkStart w:id="80" w:name="_Toc318581156"/>
      <w:r>
        <w:rPr>
          <w:rFonts w:hint="eastAsia" w:cs="宋体"/>
          <w:color w:val="auto"/>
          <w:sz w:val="21"/>
          <w:szCs w:val="21"/>
          <w:highlight w:val="none"/>
        </w:rPr>
        <w:t>.10.3 场内交通</w:t>
      </w:r>
    </w:p>
    <w:p w14:paraId="36FD3F4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关于场外交通和场内交通的边界的约定：</w:t>
      </w:r>
      <w:r>
        <w:rPr>
          <w:rFonts w:hint="eastAsia" w:cs="宋体"/>
          <w:color w:val="auto"/>
          <w:sz w:val="21"/>
          <w:szCs w:val="21"/>
          <w:highlight w:val="none"/>
          <w:u w:val="singl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r>
        <w:rPr>
          <w:rFonts w:hint="eastAsia" w:cs="宋体"/>
          <w:color w:val="auto"/>
          <w:sz w:val="21"/>
          <w:szCs w:val="21"/>
          <w:highlight w:val="none"/>
        </w:rPr>
        <w:t>。</w:t>
      </w:r>
    </w:p>
    <w:p w14:paraId="7214669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关于发包人向承包人免费提供满足工程施工需要的场内道路和交通设施的约定：</w:t>
      </w:r>
      <w:r>
        <w:rPr>
          <w:rFonts w:hint="eastAsia" w:cs="宋体"/>
          <w:color w:val="auto"/>
          <w:sz w:val="21"/>
          <w:szCs w:val="21"/>
          <w:highlight w:val="none"/>
          <w:u w:val="single"/>
          <w:lang w:val="en-US" w:eastAsia="zh-CN"/>
        </w:rPr>
        <w:t>发包</w:t>
      </w:r>
      <w:r>
        <w:rPr>
          <w:rFonts w:hint="eastAsia" w:cs="宋体"/>
          <w:color w:val="auto"/>
          <w:sz w:val="21"/>
          <w:szCs w:val="21"/>
          <w:highlight w:val="none"/>
          <w:u w:val="single"/>
        </w:rPr>
        <w:t>人应</w:t>
      </w:r>
      <w:r>
        <w:rPr>
          <w:rFonts w:hint="eastAsia" w:cs="宋体"/>
          <w:color w:val="auto"/>
          <w:sz w:val="21"/>
          <w:szCs w:val="21"/>
          <w:highlight w:val="none"/>
          <w:u w:val="single"/>
          <w:lang w:val="en-US" w:eastAsia="zh-CN"/>
        </w:rPr>
        <w:t>为</w:t>
      </w:r>
      <w:r>
        <w:rPr>
          <w:rFonts w:hint="eastAsia" w:cs="宋体"/>
          <w:color w:val="auto"/>
          <w:sz w:val="21"/>
          <w:szCs w:val="21"/>
          <w:highlight w:val="none"/>
          <w:u w:val="single"/>
        </w:rPr>
        <w:t>在施工场地或附近实施与工程有关的其他各项工作提供</w:t>
      </w:r>
      <w:r>
        <w:rPr>
          <w:rFonts w:hint="eastAsia" w:cs="宋体"/>
          <w:color w:val="auto"/>
          <w:sz w:val="21"/>
          <w:szCs w:val="21"/>
          <w:highlight w:val="none"/>
          <w:u w:val="single"/>
          <w:lang w:val="en-US" w:eastAsia="zh-CN"/>
        </w:rPr>
        <w:t>相应</w:t>
      </w:r>
      <w:r>
        <w:rPr>
          <w:rFonts w:hint="eastAsia" w:cs="宋体"/>
          <w:color w:val="auto"/>
          <w:sz w:val="21"/>
          <w:szCs w:val="21"/>
          <w:highlight w:val="none"/>
          <w:u w:val="single"/>
        </w:rPr>
        <w:t>的</w:t>
      </w:r>
      <w:r>
        <w:rPr>
          <w:rFonts w:hint="eastAsia" w:cs="宋体"/>
          <w:color w:val="auto"/>
          <w:sz w:val="21"/>
          <w:szCs w:val="21"/>
          <w:highlight w:val="none"/>
          <w:u w:val="single"/>
          <w:lang w:val="en-US" w:eastAsia="zh-CN"/>
        </w:rPr>
        <w:t>便利</w:t>
      </w:r>
      <w:r>
        <w:rPr>
          <w:rFonts w:hint="eastAsia" w:cs="宋体"/>
          <w:color w:val="auto"/>
          <w:sz w:val="21"/>
          <w:szCs w:val="21"/>
          <w:highlight w:val="none"/>
          <w:u w:val="single"/>
        </w:rPr>
        <w:t>条件</w:t>
      </w:r>
      <w:r>
        <w:rPr>
          <w:rFonts w:hint="eastAsia" w:cs="宋体"/>
          <w:color w:val="auto"/>
          <w:sz w:val="21"/>
          <w:szCs w:val="21"/>
          <w:highlight w:val="none"/>
        </w:rPr>
        <w:t>。</w:t>
      </w:r>
      <w:bookmarkEnd w:id="76"/>
      <w:bookmarkEnd w:id="77"/>
      <w:bookmarkEnd w:id="78"/>
      <w:bookmarkEnd w:id="79"/>
      <w:bookmarkEnd w:id="80"/>
      <w:bookmarkStart w:id="81" w:name="_Toc318581157"/>
    </w:p>
    <w:p w14:paraId="4300F0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1.10.4 超大件和超重件的运输</w:t>
      </w:r>
    </w:p>
    <w:p w14:paraId="496A38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运输超大件或超重件所需的道路和桥梁临时加固改造费用和其他有关费用由</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承包人</w:t>
      </w:r>
      <w:r>
        <w:rPr>
          <w:rFonts w:hint="eastAsia" w:cs="宋体"/>
          <w:color w:val="auto"/>
          <w:sz w:val="21"/>
          <w:szCs w:val="21"/>
          <w:highlight w:val="none"/>
          <w:u w:val="single"/>
        </w:rPr>
        <w:t xml:space="preserve"> </w:t>
      </w:r>
      <w:r>
        <w:rPr>
          <w:rFonts w:hint="eastAsia" w:cs="宋体"/>
          <w:color w:val="auto"/>
          <w:sz w:val="21"/>
          <w:szCs w:val="21"/>
          <w:highlight w:val="none"/>
        </w:rPr>
        <w:t>承担。</w:t>
      </w:r>
    </w:p>
    <w:bookmarkEnd w:id="81"/>
    <w:p w14:paraId="1C93AFA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1.11 知识产权</w:t>
      </w:r>
    </w:p>
    <w:p w14:paraId="1EA20AF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036184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4289315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1.11.2 关于承包人为实施工程所编制文件的著作权的归属：</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2195C6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关于承包人提供的上述文件的使用限制的要求：</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58B3316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1.11.4 承包人在施工过程中所采用的专利、专有技术、技术秘密的使用费的承担方式：</w:t>
      </w:r>
      <w:r>
        <w:rPr>
          <w:rFonts w:hint="eastAsia" w:ascii="Times New Roman" w:hAnsi="Times New Roman" w:eastAsia="宋体" w:cs="Times New Roman"/>
          <w:b/>
          <w:color w:val="auto"/>
          <w:kern w:val="0"/>
          <w:sz w:val="21"/>
          <w:szCs w:val="24"/>
          <w:highlight w:val="none"/>
          <w:u w:val="single"/>
        </w:rPr>
        <w:t>执行通用条款</w:t>
      </w:r>
      <w:r>
        <w:rPr>
          <w:rFonts w:hint="eastAsia" w:cs="宋体"/>
          <w:color w:val="auto"/>
          <w:sz w:val="21"/>
          <w:szCs w:val="21"/>
          <w:highlight w:val="none"/>
        </w:rPr>
        <w:t>。</w:t>
      </w:r>
    </w:p>
    <w:p w14:paraId="7A1DDE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1.13 工程量清单错误的修正</w:t>
      </w:r>
    </w:p>
    <w:p w14:paraId="6AE5EB30">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rPr>
        <w:t>出现工程量清单错误时，是否调整合同价格：</w:t>
      </w:r>
      <w:r>
        <w:rPr>
          <w:rFonts w:hint="eastAsia" w:cs="宋体"/>
          <w:color w:val="auto"/>
          <w:sz w:val="21"/>
          <w:szCs w:val="21"/>
          <w:highlight w:val="none"/>
          <w:u w:val="single"/>
        </w:rPr>
        <w:t>除专用合同条款另有约定外，发包人提供的工程量清单，应被认为是准确的和完整的。出现下列情形之一时，发包人应予以修正，并相应调整合同价格：</w:t>
      </w:r>
    </w:p>
    <w:p w14:paraId="2DD52084">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（1）工程量清单存在缺项、漏项的；</w:t>
      </w:r>
    </w:p>
    <w:p w14:paraId="68E52AF4">
      <w:pPr>
        <w:adjustRightInd w:val="0"/>
        <w:snapToGrid w:val="0"/>
        <w:spacing w:line="360" w:lineRule="auto"/>
        <w:ind w:firstLine="420" w:firstLineChars="200"/>
        <w:rPr>
          <w:rFonts w:cs="宋体"/>
          <w:b/>
          <w:bCs/>
          <w:i/>
          <w:iCs/>
          <w:color w:val="auto"/>
          <w:kern w:val="2"/>
          <w:sz w:val="21"/>
          <w:szCs w:val="21"/>
          <w:highlight w:val="none"/>
        </w:rPr>
      </w:pPr>
      <w:r>
        <w:rPr>
          <w:rFonts w:hint="eastAsia" w:cs="宋体"/>
          <w:color w:val="auto"/>
          <w:sz w:val="21"/>
          <w:szCs w:val="21"/>
          <w:highlight w:val="none"/>
          <w:u w:val="single"/>
        </w:rPr>
        <w:t>（</w:t>
      </w:r>
      <w:r>
        <w:rPr>
          <w:rFonts w:hint="eastAsia" w:cs="宋体"/>
          <w:color w:val="auto"/>
          <w:sz w:val="21"/>
          <w:szCs w:val="21"/>
          <w:highlight w:val="none"/>
          <w:u w:val="single"/>
          <w:lang w:val="en-US" w:eastAsia="zh-CN"/>
        </w:rPr>
        <w:t>2</w:t>
      </w:r>
      <w:r>
        <w:rPr>
          <w:rFonts w:hint="eastAsia" w:cs="宋体"/>
          <w:color w:val="auto"/>
          <w:sz w:val="21"/>
          <w:szCs w:val="21"/>
          <w:highlight w:val="none"/>
          <w:u w:val="single"/>
        </w:rPr>
        <w:t>）未按照国家现行计量规范强制性规定计量的。</w:t>
      </w:r>
      <w:r>
        <w:rPr>
          <w:rFonts w:hint="eastAsia" w:cs="宋体"/>
          <w:b/>
          <w:bCs/>
          <w:i/>
          <w:iCs/>
          <w:color w:val="auto"/>
          <w:kern w:val="2"/>
          <w:sz w:val="21"/>
          <w:szCs w:val="21"/>
          <w:highlight w:val="none"/>
        </w:rPr>
        <w:t>。</w:t>
      </w:r>
    </w:p>
    <w:p w14:paraId="2E24B83C">
      <w:pPr>
        <w:adjustRightInd w:val="0"/>
        <w:snapToGrid w:val="0"/>
        <w:spacing w:line="360" w:lineRule="auto"/>
        <w:ind w:firstLine="420" w:firstLineChars="200"/>
        <w:rPr>
          <w:rFonts w:cs="宋体"/>
          <w:b/>
          <w:bCs/>
          <w:i/>
          <w:iCs/>
          <w:color w:val="auto"/>
          <w:kern w:val="2"/>
          <w:sz w:val="21"/>
          <w:szCs w:val="21"/>
          <w:highlight w:val="none"/>
          <w:shd w:val="clear" w:color="FFFFFF" w:fill="D9D9D9"/>
        </w:rPr>
      </w:pPr>
      <w:r>
        <w:rPr>
          <w:rFonts w:hint="eastAsia" w:cs="宋体"/>
          <w:color w:val="auto"/>
          <w:sz w:val="21"/>
          <w:szCs w:val="21"/>
          <w:highlight w:val="none"/>
        </w:rPr>
        <w:t>允许调整合同价格的工程量偏差范围：</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b/>
          <w:bCs/>
          <w:i/>
          <w:iCs/>
          <w:color w:val="auto"/>
          <w:kern w:val="2"/>
          <w:sz w:val="21"/>
          <w:szCs w:val="21"/>
          <w:highlight w:val="none"/>
        </w:rPr>
        <w:t>（备注：与合同补充条款相对应）。</w:t>
      </w:r>
    </w:p>
    <w:p w14:paraId="4EDD4BF1">
      <w:pPr>
        <w:snapToGrid w:val="0"/>
        <w:spacing w:before="312" w:beforeLines="100" w:after="312" w:afterLines="100" w:line="360" w:lineRule="auto"/>
        <w:outlineLvl w:val="2"/>
        <w:rPr>
          <w:rFonts w:cs="宋体"/>
          <w:color w:val="auto"/>
          <w:sz w:val="21"/>
          <w:szCs w:val="21"/>
          <w:highlight w:val="none"/>
        </w:rPr>
      </w:pPr>
      <w:bookmarkStart w:id="82" w:name="_Toc351203634"/>
      <w:r>
        <w:rPr>
          <w:rFonts w:hint="eastAsia" w:cs="宋体"/>
          <w:color w:val="auto"/>
          <w:sz w:val="21"/>
          <w:szCs w:val="21"/>
          <w:highlight w:val="none"/>
        </w:rPr>
        <w:t>2</w:t>
      </w:r>
      <w:bookmarkStart w:id="83" w:name="_Toc296944496"/>
      <w:bookmarkStart w:id="84" w:name="_Toc296503157"/>
      <w:bookmarkStart w:id="85" w:name="_Toc296890985"/>
      <w:bookmarkStart w:id="86" w:name="_Toc296347156"/>
      <w:bookmarkStart w:id="87" w:name="_Toc296346658"/>
      <w:bookmarkStart w:id="88" w:name="_Toc296891197"/>
      <w:bookmarkStart w:id="89" w:name="_Toc292559867"/>
      <w:bookmarkStart w:id="90" w:name="_Toc297120457"/>
      <w:bookmarkStart w:id="91" w:name="_Toc297048343"/>
      <w:bookmarkStart w:id="92" w:name="_Toc292559362"/>
      <w:r>
        <w:rPr>
          <w:rFonts w:hint="eastAsia" w:cs="宋体"/>
          <w:color w:val="auto"/>
          <w:sz w:val="21"/>
          <w:szCs w:val="21"/>
          <w:highlight w:val="none"/>
        </w:rPr>
        <w:t>. 发包人</w:t>
      </w:r>
      <w:bookmarkEnd w:id="82"/>
    </w:p>
    <w:bookmarkEnd w:id="83"/>
    <w:bookmarkEnd w:id="84"/>
    <w:bookmarkEnd w:id="85"/>
    <w:bookmarkEnd w:id="86"/>
    <w:bookmarkEnd w:id="87"/>
    <w:bookmarkEnd w:id="88"/>
    <w:bookmarkEnd w:id="89"/>
    <w:bookmarkEnd w:id="90"/>
    <w:bookmarkEnd w:id="91"/>
    <w:bookmarkEnd w:id="92"/>
    <w:p w14:paraId="2BF858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2.2 发包人代表</w:t>
      </w:r>
    </w:p>
    <w:p w14:paraId="3C1147D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发包人代表：</w:t>
      </w:r>
    </w:p>
    <w:p w14:paraId="64BC8C6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9E6EB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F0302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职    务：</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ED6BE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BDE9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7C3189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800665">
      <w:pPr>
        <w:adjustRightInd w:val="0"/>
        <w:snapToGrid w:val="0"/>
        <w:spacing w:line="360" w:lineRule="auto"/>
        <w:ind w:firstLine="420" w:firstLineChars="200"/>
        <w:rPr>
          <w:rFonts w:cs="宋体"/>
          <w:b/>
          <w:strike/>
          <w:color w:val="auto"/>
          <w:sz w:val="21"/>
          <w:szCs w:val="21"/>
          <w:highlight w:val="none"/>
        </w:rPr>
      </w:pPr>
      <w:r>
        <w:rPr>
          <w:rFonts w:hint="eastAsia" w:cs="宋体"/>
          <w:color w:val="auto"/>
          <w:sz w:val="21"/>
          <w:szCs w:val="21"/>
          <w:highlight w:val="none"/>
        </w:rPr>
        <w:t>发包人对发包人代表的授权范围如下：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10309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2.4 施工现场、施工条件和基础资料的提供</w:t>
      </w:r>
    </w:p>
    <w:p w14:paraId="27F7FA2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2.4.1 提供施工现场</w:t>
      </w:r>
    </w:p>
    <w:p w14:paraId="598B839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关于发包人移交施工现场的期限要求：</w:t>
      </w:r>
      <w:r>
        <w:rPr>
          <w:rFonts w:hint="eastAsia" w:ascii="宋体" w:hAnsi="宋体" w:eastAsia="宋体" w:cs="宋体"/>
          <w:color w:val="auto"/>
          <w:kern w:val="0"/>
          <w:sz w:val="21"/>
          <w:szCs w:val="21"/>
          <w:highlight w:val="none"/>
          <w:u w:val="single"/>
        </w:rPr>
        <w:t>开工日期7天前</w:t>
      </w:r>
      <w:r>
        <w:rPr>
          <w:rFonts w:hint="eastAsia" w:cs="宋体"/>
          <w:color w:val="auto"/>
          <w:sz w:val="21"/>
          <w:szCs w:val="21"/>
          <w:highlight w:val="none"/>
        </w:rPr>
        <w:t>。</w:t>
      </w:r>
    </w:p>
    <w:p w14:paraId="2C54504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2.4.2 提供施工条件</w:t>
      </w:r>
    </w:p>
    <w:p w14:paraId="41FAE8F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关于发包人应负责提供施工所需要的条件，包括：</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09DAF0A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2.5 资金来源证明及支付担保</w:t>
      </w:r>
    </w:p>
    <w:p w14:paraId="41BDF31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发包人提供资金来源证明的期限要求：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EE4C4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发包人是否提供支付担保：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0F73CC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发包人提供支付担保的形式：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A0BBAE2">
      <w:pPr>
        <w:snapToGrid w:val="0"/>
        <w:spacing w:before="312" w:beforeLines="100" w:after="312" w:afterLines="100" w:line="360" w:lineRule="auto"/>
        <w:outlineLvl w:val="2"/>
        <w:rPr>
          <w:rFonts w:cs="宋体"/>
          <w:color w:val="auto"/>
          <w:sz w:val="21"/>
          <w:szCs w:val="21"/>
          <w:highlight w:val="none"/>
        </w:rPr>
      </w:pPr>
      <w:bookmarkStart w:id="93" w:name="_Toc351203635"/>
      <w:r>
        <w:rPr>
          <w:rFonts w:hint="eastAsia" w:cs="宋体"/>
          <w:color w:val="auto"/>
          <w:sz w:val="21"/>
          <w:szCs w:val="21"/>
          <w:highlight w:val="none"/>
        </w:rPr>
        <w:t>3</w:t>
      </w:r>
      <w:bookmarkStart w:id="94" w:name="_Toc297048344"/>
      <w:bookmarkStart w:id="95" w:name="_Toc297120458"/>
      <w:bookmarkStart w:id="96" w:name="_Toc296503158"/>
      <w:bookmarkStart w:id="97" w:name="_Toc292559868"/>
      <w:bookmarkStart w:id="98" w:name="_Toc296944497"/>
      <w:bookmarkStart w:id="99" w:name="_Toc296890986"/>
      <w:bookmarkStart w:id="100" w:name="_Toc296891198"/>
      <w:bookmarkStart w:id="101" w:name="_Toc292559363"/>
      <w:bookmarkStart w:id="102" w:name="_Toc296346659"/>
      <w:bookmarkStart w:id="103" w:name="_Toc296347157"/>
      <w:r>
        <w:rPr>
          <w:rFonts w:hint="eastAsia" w:cs="宋体"/>
          <w:color w:val="auto"/>
          <w:sz w:val="21"/>
          <w:szCs w:val="21"/>
          <w:highlight w:val="none"/>
        </w:rPr>
        <w:t>. 承包人</w:t>
      </w:r>
      <w:bookmarkEnd w:id="93"/>
    </w:p>
    <w:bookmarkEnd w:id="94"/>
    <w:bookmarkEnd w:id="95"/>
    <w:bookmarkEnd w:id="96"/>
    <w:bookmarkEnd w:id="97"/>
    <w:bookmarkEnd w:id="98"/>
    <w:bookmarkEnd w:id="99"/>
    <w:bookmarkEnd w:id="100"/>
    <w:bookmarkEnd w:id="101"/>
    <w:bookmarkEnd w:id="102"/>
    <w:bookmarkEnd w:id="103"/>
    <w:p w14:paraId="7EE7EAE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3.1 承包人的一般义务</w:t>
      </w:r>
    </w:p>
    <w:p w14:paraId="42F5C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（9）承包人提交的竣工资料的内容：</w:t>
      </w:r>
      <w:r>
        <w:rPr>
          <w:rFonts w:hint="eastAsia" w:cs="宋体"/>
          <w:color w:val="auto"/>
          <w:sz w:val="21"/>
          <w:szCs w:val="21"/>
          <w:highlight w:val="none"/>
          <w:u w:val="single"/>
        </w:rPr>
        <w:t>承包人提供全套竣工图，所有竣工图应为新图纸</w:t>
      </w:r>
      <w:r>
        <w:rPr>
          <w:rFonts w:hint="eastAsia" w:cs="宋体"/>
          <w:color w:val="auto"/>
          <w:sz w:val="21"/>
          <w:szCs w:val="21"/>
          <w:highlight w:val="none"/>
        </w:rPr>
        <w:t>。</w:t>
      </w:r>
    </w:p>
    <w:p w14:paraId="13BD3C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承包人需要提交的竣工资料套数：</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2套</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2DDC1E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承包人提交的竣工资料的费用承担：</w:t>
      </w:r>
      <w:r>
        <w:rPr>
          <w:rFonts w:hint="eastAsia" w:cs="宋体"/>
          <w:color w:val="auto"/>
          <w:sz w:val="21"/>
          <w:szCs w:val="21"/>
          <w:highlight w:val="none"/>
          <w:u w:val="single"/>
        </w:rPr>
        <w:t>承包人承担</w:t>
      </w:r>
      <w:r>
        <w:rPr>
          <w:rFonts w:hint="eastAsia" w:cs="宋体"/>
          <w:color w:val="auto"/>
          <w:sz w:val="21"/>
          <w:szCs w:val="21"/>
          <w:highlight w:val="none"/>
        </w:rPr>
        <w:t>。</w:t>
      </w:r>
    </w:p>
    <w:p w14:paraId="2393F3C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承包人提交的竣工资料移交时间：</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8DCC85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承包人提交的竣工资料形式要求：</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A07E0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（10）承包人应履行的其他义务：</w:t>
      </w:r>
      <w:r>
        <w:rPr>
          <w:rFonts w:hint="eastAsia" w:cs="宋体"/>
          <w:color w:val="auto"/>
          <w:sz w:val="21"/>
          <w:szCs w:val="21"/>
          <w:highlight w:val="none"/>
          <w:u w:val="single"/>
        </w:rPr>
        <w:t xml:space="preserve"> </w:t>
      </w:r>
      <w:r>
        <w:rPr>
          <w:rFonts w:hint="eastAsia" w:cs="宋体"/>
          <w:color w:val="auto"/>
          <w:kern w:val="0"/>
          <w:sz w:val="21"/>
          <w:szCs w:val="21"/>
          <w:highlight w:val="none"/>
          <w:u w:val="single"/>
          <w:lang w:val="en-US" w:eastAsia="zh-CN"/>
        </w:rPr>
        <w:t xml:space="preserve">/ </w:t>
      </w:r>
      <w:r>
        <w:rPr>
          <w:rFonts w:hint="eastAsia" w:cs="宋体"/>
          <w:color w:val="auto"/>
          <w:sz w:val="21"/>
          <w:szCs w:val="21"/>
          <w:highlight w:val="none"/>
        </w:rPr>
        <w:t>。</w:t>
      </w:r>
    </w:p>
    <w:p w14:paraId="504D6C1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3.2 项目经理</w:t>
      </w:r>
    </w:p>
    <w:p w14:paraId="54957DF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3.2.1 项目经理：</w:t>
      </w:r>
    </w:p>
    <w:p w14:paraId="4E663AA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姓    名：</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D84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身份证号：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2327DE1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建造师执业资格等级：</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405C2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建造师注册证书号：</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07D2D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建造师执业印章号：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7E76BB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安全生产考核合格证书号：</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F2C33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D4EA6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57558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通信地址：</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30F0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承包人对项目经理的授权范围如下：</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30379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关于项目经理每月在施工现场的时间要求：</w:t>
      </w:r>
      <w:r>
        <w:rPr>
          <w:rFonts w:hint="eastAsia" w:cs="宋体"/>
          <w:color w:val="auto"/>
          <w:sz w:val="21"/>
          <w:szCs w:val="21"/>
          <w:highlight w:val="none"/>
          <w:u w:val="single"/>
        </w:rPr>
        <w:t>见《专用合同条款数据表》。</w:t>
      </w:r>
    </w:p>
    <w:p w14:paraId="6472E89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承包人未提交劳动合同，以及没有为项目经理缴纳社会保险证明的违约责任：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233873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项目经理未经批准，擅自离开施工现场的违约责任：</w:t>
      </w:r>
      <w:r>
        <w:rPr>
          <w:rFonts w:hint="eastAsia" w:cs="宋体"/>
          <w:color w:val="auto"/>
          <w:sz w:val="21"/>
          <w:szCs w:val="21"/>
          <w:highlight w:val="none"/>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4AABDFA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3.2.3 承包人擅自更换项目经理的违约责任：</w:t>
      </w:r>
    </w:p>
    <w:p w14:paraId="5B92B4C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5E162E4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3.2.4 承包人无正当理由拒绝更换项目经理的违约责任：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每人次支付违约金5万元</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rPr>
        <w:t>。</w:t>
      </w:r>
    </w:p>
    <w:p w14:paraId="03DADAC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3.3 承包人人员</w:t>
      </w:r>
    </w:p>
    <w:p w14:paraId="0000BE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3.3.1 承包人提交项目管理机构及施工现场管理人员安排报告的期限：</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rPr>
        <w:t>。</w:t>
      </w:r>
    </w:p>
    <w:p w14:paraId="50F51C8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3.3.3 承包人无正当理由拒绝撤换主要施工管理人员的违约责任：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每人次支付违约金2万元</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CAD399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3.3.4 承包人主要施工管理人员离开施工现场的批准要求：</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A05F10">
      <w:pPr>
        <w:adjustRightInd w:val="0"/>
        <w:snapToGrid w:val="0"/>
        <w:spacing w:line="360" w:lineRule="auto"/>
        <w:ind w:firstLine="424" w:firstLineChars="202"/>
        <w:rPr>
          <w:rFonts w:cs="宋体"/>
          <w:color w:val="auto"/>
          <w:sz w:val="21"/>
          <w:szCs w:val="21"/>
          <w:highlight w:val="none"/>
        </w:rPr>
      </w:pPr>
      <w:r>
        <w:rPr>
          <w:rFonts w:hint="eastAsia" w:cs="宋体"/>
          <w:color w:val="auto"/>
          <w:sz w:val="21"/>
          <w:szCs w:val="21"/>
          <w:highlight w:val="none"/>
        </w:rPr>
        <w:t>3.3.5 承包人擅自更换主要施工管理人员的违约责任：</w:t>
      </w:r>
      <w:r>
        <w:rPr>
          <w:rFonts w:hint="eastAsia" w:cs="宋体"/>
          <w:color w:val="auto"/>
          <w:sz w:val="21"/>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p>
    <w:p w14:paraId="738F95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承包人主要施工管理人员擅自离开施工现场的违约责任：</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每缺勤一天向发包人支付违约金500元</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2650FA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w:t>
      </w:r>
      <w:bookmarkStart w:id="104" w:name="_Toc296890987"/>
      <w:bookmarkStart w:id="105" w:name="_Toc296891199"/>
      <w:bookmarkStart w:id="106" w:name="_Toc297048345"/>
      <w:bookmarkStart w:id="107" w:name="_Toc312677988"/>
      <w:bookmarkStart w:id="108" w:name="_Toc297120459"/>
      <w:bookmarkStart w:id="109" w:name="_Toc292559869"/>
      <w:bookmarkStart w:id="110" w:name="_Toc292559364"/>
      <w:bookmarkStart w:id="111" w:name="_Toc296944498"/>
      <w:bookmarkStart w:id="112" w:name="_Toc297216151"/>
      <w:bookmarkStart w:id="113" w:name="_Toc296346660"/>
      <w:bookmarkStart w:id="114" w:name="_Toc297123492"/>
      <w:bookmarkStart w:id="115" w:name="_Toc300934945"/>
      <w:bookmarkStart w:id="116" w:name="_Toc303539102"/>
      <w:bookmarkStart w:id="117" w:name="_Toc296347158"/>
      <w:bookmarkStart w:id="118" w:name="_Toc304295523"/>
      <w:bookmarkStart w:id="119" w:name="_Toc296503159"/>
      <w:r>
        <w:rPr>
          <w:rFonts w:hint="eastAsia" w:cs="宋体"/>
          <w:bCs/>
          <w:color w:val="auto"/>
          <w:sz w:val="21"/>
          <w:szCs w:val="21"/>
          <w:highlight w:val="none"/>
        </w:rPr>
        <w:t>.5 分包</w:t>
      </w:r>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14:paraId="1EC75ED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20" w:name="_Toc296347159"/>
      <w:bookmarkStart w:id="121" w:name="_Toc292559365"/>
      <w:bookmarkStart w:id="122" w:name="_Toc297048346"/>
      <w:bookmarkStart w:id="123" w:name="_Toc296944499"/>
      <w:bookmarkStart w:id="124" w:name="_Toc296503160"/>
      <w:bookmarkStart w:id="125" w:name="_Toc304295524"/>
      <w:bookmarkStart w:id="126" w:name="_Toc296890988"/>
      <w:bookmarkStart w:id="127" w:name="_Toc296891200"/>
      <w:bookmarkStart w:id="128" w:name="_Toc296346661"/>
      <w:bookmarkStart w:id="129" w:name="_Toc292559870"/>
      <w:bookmarkStart w:id="130" w:name="_Toc297123493"/>
      <w:bookmarkStart w:id="131" w:name="_Toc297120460"/>
      <w:bookmarkStart w:id="132" w:name="_Toc303539103"/>
      <w:bookmarkStart w:id="133" w:name="_Toc300934946"/>
      <w:bookmarkStart w:id="134" w:name="_Toc297216152"/>
      <w:bookmarkStart w:id="135" w:name="_Toc318581158"/>
      <w:bookmarkStart w:id="136" w:name="_Toc312677989"/>
      <w:r>
        <w:rPr>
          <w:rFonts w:hint="eastAsia" w:cs="宋体"/>
          <w:color w:val="auto"/>
          <w:sz w:val="21"/>
          <w:szCs w:val="21"/>
          <w:highlight w:val="none"/>
        </w:rPr>
        <w:t>.5.1 分包的一般约定</w:t>
      </w:r>
    </w:p>
    <w:p w14:paraId="5781725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禁止分包的工程包括：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A77DF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主体结构、关键性工作的范围：</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Start w:id="137" w:name="_Toc296890989"/>
      <w:bookmarkStart w:id="138" w:name="_Toc300934947"/>
      <w:bookmarkStart w:id="139" w:name="_Toc297048347"/>
      <w:bookmarkStart w:id="140" w:name="_Toc296347160"/>
      <w:bookmarkStart w:id="141" w:name="_Toc297120461"/>
      <w:bookmarkStart w:id="142" w:name="_Toc296891201"/>
      <w:bookmarkStart w:id="143" w:name="_Toc304295525"/>
      <w:bookmarkStart w:id="144" w:name="_Toc296503161"/>
      <w:bookmarkStart w:id="145" w:name="_Toc296944500"/>
      <w:bookmarkStart w:id="146" w:name="_Toc296346662"/>
      <w:bookmarkStart w:id="147" w:name="_Toc297216153"/>
      <w:bookmarkStart w:id="148" w:name="_Toc303539104"/>
      <w:bookmarkStart w:id="149" w:name="_Toc297123494"/>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14:paraId="2B4A037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w:t>
      </w:r>
      <w:bookmarkStart w:id="150" w:name="_Toc312677990"/>
      <w:bookmarkStart w:id="151" w:name="_Toc318581159"/>
      <w:r>
        <w:rPr>
          <w:rFonts w:hint="eastAsia" w:cs="宋体"/>
          <w:color w:val="auto"/>
          <w:sz w:val="21"/>
          <w:szCs w:val="21"/>
          <w:highlight w:val="none"/>
        </w:rPr>
        <w:t>.5.2 分包的确定</w:t>
      </w:r>
    </w:p>
    <w:p w14:paraId="210D557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允许分包的专业工程包括：</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本工程不允许分包</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4121E2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其他关于分包的约定：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E4609C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3.5.4 分包合同价款</w:t>
      </w:r>
    </w:p>
    <w:p w14:paraId="4799AFE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关于分包合同价款支付的约定：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150"/>
    <w:bookmarkEnd w:id="151"/>
    <w:p w14:paraId="14D44BF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3.6 工程照管与成品、半成品保护</w:t>
      </w:r>
    </w:p>
    <w:p w14:paraId="5D26DAE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承包人负责照管工程及工程相关的材料、工程设备的起始时间：</w:t>
      </w:r>
      <w:r>
        <w:rPr>
          <w:rFonts w:hint="eastAsia" w:cs="宋体"/>
          <w:color w:val="auto"/>
          <w:sz w:val="21"/>
          <w:szCs w:val="21"/>
          <w:highlight w:val="none"/>
          <w:u w:val="single"/>
        </w:rPr>
        <w:t>自发包人向承包人移交施工现场之日起，承包人应负责照管工程及工程相关的材料、工程设备，直到颁发工程接收证书之日止。</w:t>
      </w:r>
    </w:p>
    <w:p w14:paraId="0FE6AE4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3.7 履约保证金</w:t>
      </w:r>
    </w:p>
    <w:p w14:paraId="63B64E6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承包人是否提供履约保证金：</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68844B4">
      <w:pPr>
        <w:adjustRightInd w:val="0"/>
        <w:snapToGrid w:val="0"/>
        <w:spacing w:line="360" w:lineRule="auto"/>
        <w:ind w:left="-70" w:leftChars="-35" w:firstLine="497" w:firstLineChars="237"/>
        <w:rPr>
          <w:rFonts w:cs="宋体"/>
          <w:b/>
          <w:color w:val="auto"/>
          <w:sz w:val="21"/>
          <w:szCs w:val="21"/>
          <w:highlight w:val="none"/>
        </w:rPr>
      </w:pPr>
      <w:r>
        <w:rPr>
          <w:rFonts w:hint="eastAsia" w:cs="宋体"/>
          <w:color w:val="auto"/>
          <w:sz w:val="21"/>
          <w:szCs w:val="21"/>
          <w:highlight w:val="none"/>
        </w:rPr>
        <w:t>承包人提供履约保证金的形式：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141EC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履约保证金的金额：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ABCC53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履约保证金提交期限的要求：</w:t>
      </w:r>
      <w:r>
        <w:rPr>
          <w:rFonts w:hint="eastAsia" w:cs="宋体"/>
          <w:color w:val="auto"/>
          <w:sz w:val="21"/>
          <w:szCs w:val="21"/>
          <w:highlight w:val="none"/>
          <w:u w:val="single"/>
        </w:rPr>
        <w:t>见《专用合同条款数据表》。</w:t>
      </w:r>
    </w:p>
    <w:p w14:paraId="0AD9C7B1">
      <w:pPr>
        <w:adjustRightInd w:val="0"/>
        <w:snapToGrid w:val="0"/>
        <w:spacing w:line="360" w:lineRule="auto"/>
        <w:ind w:firstLine="420" w:firstLineChars="200"/>
        <w:rPr>
          <w:rFonts w:cs="宋体"/>
          <w:strike/>
          <w:color w:val="auto"/>
          <w:sz w:val="21"/>
          <w:szCs w:val="21"/>
          <w:highlight w:val="none"/>
        </w:rPr>
      </w:pPr>
      <w:r>
        <w:rPr>
          <w:rFonts w:hint="eastAsia" w:cs="宋体"/>
          <w:bCs/>
          <w:snapToGrid w:val="0"/>
          <w:color w:val="auto"/>
          <w:sz w:val="21"/>
          <w:szCs w:val="21"/>
          <w:highlight w:val="none"/>
        </w:rPr>
        <w:t>履约保证金退还时限：</w:t>
      </w:r>
      <w:r>
        <w:rPr>
          <w:rFonts w:hint="eastAsia" w:cs="宋体"/>
          <w:color w:val="auto"/>
          <w:sz w:val="21"/>
          <w:szCs w:val="21"/>
          <w:highlight w:val="none"/>
          <w:u w:val="single"/>
        </w:rPr>
        <w:t>见《专用合同条款数据表》。</w:t>
      </w:r>
    </w:p>
    <w:p w14:paraId="685F4656">
      <w:pPr>
        <w:adjustRightInd/>
        <w:snapToGrid w:val="0"/>
        <w:spacing w:before="312" w:beforeLines="100" w:after="312" w:afterLines="100" w:line="360" w:lineRule="auto"/>
        <w:ind w:firstLine="0" w:firstLineChars="0"/>
        <w:outlineLvl w:val="2"/>
        <w:rPr>
          <w:rFonts w:hint="eastAsia" w:eastAsia="宋体" w:cs="宋体"/>
          <w:color w:val="auto"/>
          <w:sz w:val="21"/>
          <w:szCs w:val="21"/>
          <w:highlight w:val="none"/>
          <w:lang w:eastAsia="zh-CN"/>
        </w:rPr>
      </w:pPr>
      <w:bookmarkStart w:id="152" w:name="_Toc351203636"/>
      <w:r>
        <w:rPr>
          <w:rFonts w:hint="eastAsia" w:cs="宋体"/>
          <w:color w:val="auto"/>
          <w:sz w:val="21"/>
          <w:szCs w:val="21"/>
          <w:highlight w:val="none"/>
        </w:rPr>
        <w:t>4</w:t>
      </w:r>
      <w:bookmarkStart w:id="153" w:name="_Toc296944501"/>
      <w:bookmarkStart w:id="154" w:name="_Toc296346663"/>
      <w:bookmarkStart w:id="155" w:name="_Toc292559871"/>
      <w:bookmarkStart w:id="156" w:name="_Toc267251413"/>
      <w:bookmarkStart w:id="157" w:name="_Toc292559366"/>
      <w:bookmarkStart w:id="158" w:name="_Toc296347161"/>
      <w:bookmarkStart w:id="159" w:name="_Toc297120462"/>
      <w:bookmarkStart w:id="160" w:name="_Toc296891202"/>
      <w:bookmarkStart w:id="161" w:name="_Toc296503162"/>
      <w:bookmarkStart w:id="162" w:name="_Toc297048348"/>
      <w:bookmarkStart w:id="163" w:name="_Toc296890990"/>
      <w:r>
        <w:rPr>
          <w:rFonts w:hint="eastAsia" w:cs="宋体"/>
          <w:color w:val="auto"/>
          <w:sz w:val="21"/>
          <w:szCs w:val="21"/>
          <w:highlight w:val="none"/>
        </w:rPr>
        <w:t>. 监</w:t>
      </w:r>
      <w:bookmarkEnd w:id="153"/>
      <w:bookmarkEnd w:id="154"/>
      <w:bookmarkEnd w:id="155"/>
      <w:bookmarkEnd w:id="156"/>
      <w:bookmarkEnd w:id="157"/>
      <w:bookmarkEnd w:id="158"/>
      <w:bookmarkEnd w:id="159"/>
      <w:bookmarkEnd w:id="160"/>
      <w:bookmarkEnd w:id="161"/>
      <w:bookmarkEnd w:id="162"/>
      <w:bookmarkEnd w:id="163"/>
      <w:r>
        <w:rPr>
          <w:rFonts w:hint="eastAsia" w:cs="宋体"/>
          <w:color w:val="auto"/>
          <w:sz w:val="21"/>
          <w:szCs w:val="21"/>
          <w:highlight w:val="none"/>
        </w:rPr>
        <w:t>理人</w:t>
      </w:r>
      <w:bookmarkEnd w:id="152"/>
      <w:r>
        <w:rPr>
          <w:rFonts w:hint="eastAsia" w:cs="宋体"/>
          <w:color w:val="auto"/>
          <w:sz w:val="21"/>
          <w:szCs w:val="21"/>
          <w:highlight w:val="none"/>
          <w:lang w:eastAsia="zh-CN"/>
        </w:rPr>
        <w:t>：</w:t>
      </w:r>
      <w:r>
        <w:rPr>
          <w:rFonts w:hint="eastAsia" w:cs="宋体"/>
          <w:color w:val="auto"/>
          <w:sz w:val="21"/>
          <w:szCs w:val="21"/>
          <w:highlight w:val="none"/>
          <w:u w:val="single"/>
          <w:lang w:val="en-US" w:eastAsia="zh-CN"/>
        </w:rPr>
        <w:t xml:space="preserve"> / </w:t>
      </w:r>
      <w:bookmarkStart w:id="164" w:name="_Toc267251418"/>
    </w:p>
    <w:p w14:paraId="6C5490E4">
      <w:pPr>
        <w:snapToGrid w:val="0"/>
        <w:spacing w:before="312" w:beforeLines="100" w:after="312" w:afterLines="100" w:line="360" w:lineRule="auto"/>
        <w:outlineLvl w:val="2"/>
        <w:rPr>
          <w:rFonts w:cs="宋体"/>
          <w:color w:val="auto"/>
          <w:sz w:val="21"/>
          <w:szCs w:val="21"/>
          <w:highlight w:val="none"/>
        </w:rPr>
      </w:pPr>
      <w:bookmarkStart w:id="165" w:name="_Toc351203637"/>
      <w:r>
        <w:rPr>
          <w:rFonts w:hint="eastAsia" w:cs="宋体"/>
          <w:color w:val="auto"/>
          <w:sz w:val="21"/>
          <w:szCs w:val="21"/>
          <w:highlight w:val="none"/>
        </w:rPr>
        <w:t>5</w:t>
      </w:r>
      <w:bookmarkEnd w:id="164"/>
      <w:bookmarkStart w:id="166" w:name="_Toc296346664"/>
      <w:bookmarkStart w:id="167" w:name="_Toc296890991"/>
      <w:bookmarkStart w:id="168" w:name="_Toc296503163"/>
      <w:bookmarkStart w:id="169" w:name="_Toc292559367"/>
      <w:bookmarkStart w:id="170" w:name="_Toc292559872"/>
      <w:bookmarkStart w:id="171" w:name="_Toc296891203"/>
      <w:bookmarkStart w:id="172" w:name="_Toc297120463"/>
      <w:bookmarkStart w:id="173" w:name="_Toc296347162"/>
      <w:bookmarkStart w:id="174" w:name="_Toc297048349"/>
      <w:bookmarkStart w:id="175" w:name="_Toc296944502"/>
      <w:r>
        <w:rPr>
          <w:rFonts w:hint="eastAsia" w:cs="宋体"/>
          <w:color w:val="auto"/>
          <w:sz w:val="21"/>
          <w:szCs w:val="21"/>
          <w:highlight w:val="none"/>
        </w:rPr>
        <w:t>. 工程质量</w:t>
      </w:r>
      <w:bookmarkEnd w:id="165"/>
    </w:p>
    <w:p w14:paraId="7184F254">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5.1 质量要求</w:t>
      </w:r>
    </w:p>
    <w:p w14:paraId="7E16412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w:t>
      </w:r>
      <w:bookmarkStart w:id="176" w:name="_Toc297216155"/>
      <w:bookmarkStart w:id="177" w:name="_Toc312677997"/>
      <w:bookmarkStart w:id="178" w:name="_Toc318581164"/>
      <w:bookmarkStart w:id="179" w:name="_Toc300934949"/>
      <w:bookmarkStart w:id="180" w:name="_Toc297123496"/>
      <w:bookmarkStart w:id="181" w:name="_Toc303539106"/>
      <w:bookmarkStart w:id="182" w:name="_Toc304295527"/>
      <w:r>
        <w:rPr>
          <w:rFonts w:hint="eastAsia" w:cs="宋体"/>
          <w:color w:val="auto"/>
          <w:sz w:val="21"/>
          <w:szCs w:val="21"/>
          <w:highlight w:val="none"/>
        </w:rPr>
        <w:t>.1.1 特殊质量标准和要求：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CBB0B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关于工程奖项的约定：</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42FE67C">
      <w:pPr>
        <w:snapToGrid w:val="0"/>
        <w:spacing w:line="360" w:lineRule="auto"/>
        <w:ind w:firstLine="420" w:firstLineChars="200"/>
        <w:jc w:val="left"/>
        <w:rPr>
          <w:rFonts w:cs="宋体"/>
          <w:color w:val="auto"/>
          <w:sz w:val="21"/>
          <w:szCs w:val="21"/>
          <w:highlight w:val="none"/>
        </w:rPr>
      </w:pPr>
      <w:bookmarkStart w:id="183" w:name="_Toc351203638"/>
      <w:r>
        <w:rPr>
          <w:rFonts w:hint="eastAsia" w:cs="宋体"/>
          <w:color w:val="auto"/>
          <w:sz w:val="21"/>
          <w:szCs w:val="21"/>
          <w:highlight w:val="none"/>
        </w:rPr>
        <w:t>关于建造要求：</w:t>
      </w:r>
    </w:p>
    <w:p w14:paraId="277D56E6">
      <w:pPr>
        <w:pStyle w:val="15"/>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（1）绿色建筑等级要求：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3F0A21">
      <w:pPr>
        <w:pStyle w:val="15"/>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（2）智慧工地管理要求：</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015D0720">
      <w:pPr>
        <w:pStyle w:val="15"/>
        <w:snapToGrid w:val="0"/>
        <w:spacing w:line="360" w:lineRule="auto"/>
        <w:ind w:firstLine="480"/>
        <w:rPr>
          <w:rFonts w:hAnsi="宋体" w:cs="宋体"/>
          <w:color w:val="auto"/>
          <w:sz w:val="21"/>
          <w:szCs w:val="21"/>
          <w:highlight w:val="none"/>
        </w:rPr>
      </w:pPr>
      <w:r>
        <w:rPr>
          <w:rFonts w:hint="eastAsia" w:hAnsi="宋体" w:cs="宋体"/>
          <w:color w:val="auto"/>
          <w:sz w:val="21"/>
          <w:szCs w:val="21"/>
          <w:highlight w:val="none"/>
        </w:rPr>
        <w:t>（3）建筑垃圾减量化目标：</w:t>
      </w:r>
      <w:r>
        <w:rPr>
          <w:rFonts w:hint="eastAsia" w:hAnsi="宋体" w:cs="宋体"/>
          <w:color w:val="auto"/>
          <w:sz w:val="21"/>
          <w:szCs w:val="21"/>
          <w:highlight w:val="none"/>
          <w:u w:val="single"/>
        </w:rPr>
        <w:t>见《专用合同条款数据表》</w:t>
      </w:r>
      <w:r>
        <w:rPr>
          <w:rFonts w:hint="eastAsia" w:hAnsi="宋体" w:cs="宋体"/>
          <w:color w:val="auto"/>
          <w:sz w:val="21"/>
          <w:szCs w:val="21"/>
          <w:highlight w:val="none"/>
        </w:rPr>
        <w:t>；</w:t>
      </w:r>
    </w:p>
    <w:p w14:paraId="1DB87896">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（4）装配式建筑装配率要求：</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2171127">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20D758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5.3 隐蔽工程检查</w:t>
      </w:r>
    </w:p>
    <w:p w14:paraId="1D6B258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5.3.2 承包人提前通知监理人隐蔽工程检查的期限的约定：</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51A9FB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监理人不能按时进行检查时，应提前</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小时提交书面延期要求。</w:t>
      </w:r>
    </w:p>
    <w:p w14:paraId="33E72F4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小时。</w:t>
      </w:r>
    </w:p>
    <w:p w14:paraId="7AEB1AA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5</w:t>
      </w:r>
      <w:bookmarkStart w:id="184" w:name="_Toc337558762"/>
      <w:r>
        <w:rPr>
          <w:rFonts w:hint="eastAsia" w:cs="宋体"/>
          <w:bCs/>
          <w:color w:val="auto"/>
          <w:sz w:val="21"/>
          <w:szCs w:val="21"/>
          <w:highlight w:val="none"/>
        </w:rPr>
        <w:t>.4 不合格工程的处理</w:t>
      </w:r>
    </w:p>
    <w:bookmarkEnd w:id="184"/>
    <w:p w14:paraId="4E28905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本款补充5.4.3项：</w:t>
      </w:r>
    </w:p>
    <w:p w14:paraId="54718DA8">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5.4.3 承包人在收到监理人发出的《不合格分项报告》或监理通知单后，必须在监理人规定时间内按要求完成整改，未能在限定时间内完成整改的，须承担相应违约责任。</w:t>
      </w:r>
    </w:p>
    <w:p w14:paraId="432F15EF">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本条补充5.6款：</w:t>
      </w:r>
    </w:p>
    <w:p w14:paraId="33049C28">
      <w:pPr>
        <w:keepNext/>
        <w:keepLines/>
        <w:snapToGrid w:val="0"/>
        <w:spacing w:before="120" w:after="120" w:line="360" w:lineRule="auto"/>
        <w:ind w:firstLine="420" w:firstLineChars="200"/>
        <w:outlineLvl w:val="3"/>
        <w:rPr>
          <w:rFonts w:cs="宋体"/>
          <w:bCs/>
          <w:color w:val="auto"/>
          <w:sz w:val="21"/>
          <w:szCs w:val="21"/>
          <w:highlight w:val="none"/>
        </w:rPr>
      </w:pPr>
      <w:bookmarkStart w:id="185" w:name="_Toc532377348"/>
      <w:r>
        <w:rPr>
          <w:rFonts w:hint="eastAsia" w:cs="宋体"/>
          <w:bCs/>
          <w:color w:val="auto"/>
          <w:sz w:val="21"/>
          <w:szCs w:val="21"/>
          <w:highlight w:val="none"/>
        </w:rPr>
        <w:t>5.6 质量事故的处理</w:t>
      </w:r>
      <w:bookmarkEnd w:id="185"/>
    </w:p>
    <w:p w14:paraId="116D573E">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5.6.1 合同履行过程中，发生工程质量事故的调查处理按照国家现行规定处理。</w:t>
      </w:r>
    </w:p>
    <w:p w14:paraId="3DE199C4">
      <w:pPr>
        <w:snapToGrid w:val="0"/>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BDDC724">
      <w:pPr>
        <w:snapToGrid w:val="0"/>
        <w:spacing w:before="312" w:beforeLines="100" w:after="312" w:afterLines="100" w:line="360" w:lineRule="auto"/>
        <w:outlineLvl w:val="2"/>
        <w:rPr>
          <w:rFonts w:cs="宋体"/>
          <w:color w:val="auto"/>
          <w:sz w:val="21"/>
          <w:szCs w:val="21"/>
          <w:highlight w:val="none"/>
        </w:rPr>
      </w:pPr>
      <w:r>
        <w:rPr>
          <w:rFonts w:hint="eastAsia" w:cs="宋体"/>
          <w:color w:val="auto"/>
          <w:sz w:val="21"/>
          <w:szCs w:val="21"/>
          <w:highlight w:val="none"/>
        </w:rPr>
        <w:t>6. 安全文明施工与环境保护</w:t>
      </w:r>
      <w:bookmarkEnd w:id="183"/>
    </w:p>
    <w:p w14:paraId="0A71D13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6.1 安全文明施工</w:t>
      </w:r>
    </w:p>
    <w:p w14:paraId="7808252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6.1.1 项目安全生产的达标目标及相应事项的约定：</w:t>
      </w:r>
      <w:r>
        <w:rPr>
          <w:rFonts w:hint="eastAsia" w:cs="宋体"/>
          <w:color w:val="auto"/>
          <w:sz w:val="21"/>
          <w:szCs w:val="21"/>
          <w:highlight w:val="none"/>
          <w:u w:val="single"/>
        </w:rPr>
        <w:t>执行国家、省、市有关</w:t>
      </w:r>
      <w:r>
        <w:rPr>
          <w:rFonts w:hint="eastAsia" w:cs="宋体"/>
          <w:color w:val="auto"/>
          <w:sz w:val="21"/>
          <w:szCs w:val="21"/>
          <w:highlight w:val="none"/>
          <w:u w:val="single"/>
          <w:lang w:val="en-US" w:eastAsia="zh-CN"/>
        </w:rPr>
        <w:t>安全生产</w:t>
      </w:r>
      <w:r>
        <w:rPr>
          <w:rFonts w:hint="eastAsia" w:cs="宋体"/>
          <w:color w:val="auto"/>
          <w:sz w:val="21"/>
          <w:szCs w:val="21"/>
          <w:highlight w:val="none"/>
          <w:u w:val="single"/>
        </w:rPr>
        <w:t>规定，确保安全生产的达标</w:t>
      </w:r>
      <w:r>
        <w:rPr>
          <w:rFonts w:hint="eastAsia" w:cs="宋体"/>
          <w:color w:val="auto"/>
          <w:sz w:val="21"/>
          <w:szCs w:val="21"/>
          <w:highlight w:val="none"/>
        </w:rPr>
        <w:t>。</w:t>
      </w:r>
    </w:p>
    <w:p w14:paraId="09D0CE6A">
      <w:pPr>
        <w:adjustRightInd w:val="0"/>
        <w:snapToGrid w:val="0"/>
        <w:spacing w:line="360" w:lineRule="auto"/>
        <w:ind w:firstLine="420" w:firstLineChars="200"/>
        <w:rPr>
          <w:rFonts w:cs="宋体"/>
          <w:b w:val="0"/>
          <w:bCs w:val="0"/>
          <w:color w:val="auto"/>
          <w:sz w:val="21"/>
          <w:szCs w:val="21"/>
          <w:highlight w:val="none"/>
          <w:u w:val="single"/>
        </w:rPr>
      </w:pPr>
      <w:r>
        <w:rPr>
          <w:rFonts w:hint="eastAsia" w:cs="宋体"/>
          <w:color w:val="auto"/>
          <w:sz w:val="21"/>
          <w:szCs w:val="21"/>
          <w:highlight w:val="none"/>
        </w:rPr>
        <w:t>6.1.4 关于治安保卫的特别约定：</w:t>
      </w:r>
      <w:r>
        <w:rPr>
          <w:rFonts w:hint="eastAsia" w:cs="宋体"/>
          <w:color w:val="auto"/>
          <w:sz w:val="21"/>
          <w:szCs w:val="21"/>
          <w:highlight w:val="none"/>
          <w:u w:val="single"/>
        </w:rPr>
        <w:t xml:space="preserve"> 执行国</w:t>
      </w:r>
      <w:r>
        <w:rPr>
          <w:rFonts w:hint="eastAsia" w:cs="宋体"/>
          <w:b w:val="0"/>
          <w:bCs w:val="0"/>
          <w:color w:val="auto"/>
          <w:sz w:val="21"/>
          <w:szCs w:val="21"/>
          <w:highlight w:val="none"/>
          <w:u w:val="single"/>
        </w:rPr>
        <w:t>家、省、市</w:t>
      </w:r>
      <w:r>
        <w:rPr>
          <w:rFonts w:hint="eastAsia" w:cs="宋体"/>
          <w:b w:val="0"/>
          <w:bCs w:val="0"/>
          <w:color w:val="auto"/>
          <w:sz w:val="21"/>
          <w:szCs w:val="21"/>
          <w:highlight w:val="none"/>
          <w:u w:val="single"/>
          <w:lang w:val="en-US" w:eastAsia="zh-CN"/>
        </w:rPr>
        <w:t>县及管理处</w:t>
      </w:r>
      <w:r>
        <w:rPr>
          <w:rFonts w:hint="eastAsia" w:cs="宋体"/>
          <w:b w:val="0"/>
          <w:bCs w:val="0"/>
          <w:color w:val="auto"/>
          <w:sz w:val="21"/>
          <w:szCs w:val="21"/>
          <w:highlight w:val="none"/>
          <w:u w:val="single"/>
        </w:rPr>
        <w:t>有关</w:t>
      </w:r>
      <w:r>
        <w:rPr>
          <w:rFonts w:hint="eastAsia" w:cs="宋体"/>
          <w:b w:val="0"/>
          <w:bCs w:val="0"/>
          <w:color w:val="auto"/>
          <w:sz w:val="21"/>
          <w:szCs w:val="21"/>
          <w:highlight w:val="none"/>
          <w:u w:val="single"/>
          <w:lang w:val="en-US" w:eastAsia="zh-CN"/>
        </w:rPr>
        <w:t>治安保卫</w:t>
      </w:r>
      <w:r>
        <w:rPr>
          <w:rFonts w:hint="eastAsia" w:cs="宋体"/>
          <w:b w:val="0"/>
          <w:bCs w:val="0"/>
          <w:color w:val="auto"/>
          <w:sz w:val="21"/>
          <w:szCs w:val="21"/>
          <w:highlight w:val="none"/>
          <w:u w:val="single"/>
        </w:rPr>
        <w:t xml:space="preserve">规定 </w:t>
      </w:r>
      <w:r>
        <w:rPr>
          <w:rFonts w:hint="eastAsia" w:cs="宋体"/>
          <w:b w:val="0"/>
          <w:bCs w:val="0"/>
          <w:color w:val="auto"/>
          <w:sz w:val="21"/>
          <w:szCs w:val="21"/>
          <w:highlight w:val="none"/>
        </w:rPr>
        <w:t>。</w:t>
      </w:r>
    </w:p>
    <w:p w14:paraId="7A6DEC9A">
      <w:pPr>
        <w:adjustRightInd w:val="0"/>
        <w:snapToGrid w:val="0"/>
        <w:spacing w:line="360" w:lineRule="auto"/>
        <w:ind w:firstLine="420" w:firstLineChars="200"/>
        <w:rPr>
          <w:rFonts w:cs="宋体"/>
          <w:color w:val="auto"/>
          <w:sz w:val="21"/>
          <w:szCs w:val="21"/>
          <w:highlight w:val="none"/>
        </w:rPr>
      </w:pPr>
      <w:r>
        <w:rPr>
          <w:rFonts w:hint="eastAsia" w:cs="宋体"/>
          <w:b w:val="0"/>
          <w:bCs w:val="0"/>
          <w:color w:val="auto"/>
          <w:sz w:val="21"/>
          <w:szCs w:val="21"/>
          <w:highlight w:val="none"/>
        </w:rPr>
        <w:t>关于编制施工场地治安管理计划的约定：</w:t>
      </w:r>
      <w:r>
        <w:rPr>
          <w:rFonts w:hint="eastAsia" w:cs="宋体"/>
          <w:b w:val="0"/>
          <w:bCs w:val="0"/>
          <w:color w:val="auto"/>
          <w:sz w:val="21"/>
          <w:szCs w:val="21"/>
          <w:highlight w:val="none"/>
          <w:u w:val="single"/>
        </w:rPr>
        <w:t xml:space="preserve"> </w:t>
      </w:r>
      <w:r>
        <w:rPr>
          <w:rFonts w:hint="eastAsia" w:ascii="Times New Roman" w:hAnsi="Times New Roman" w:eastAsia="宋体" w:cs="Times New Roman"/>
          <w:b w:val="0"/>
          <w:bCs w:val="0"/>
          <w:color w:val="auto"/>
          <w:kern w:val="0"/>
          <w:sz w:val="21"/>
          <w:szCs w:val="24"/>
          <w:highlight w:val="none"/>
          <w:u w:val="single"/>
        </w:rPr>
        <w:t>执行通用条款</w:t>
      </w:r>
      <w:r>
        <w:rPr>
          <w:rFonts w:hint="eastAsia" w:cs="宋体"/>
          <w:b w:val="0"/>
          <w:bCs w:val="0"/>
          <w:color w:val="auto"/>
          <w:sz w:val="21"/>
          <w:szCs w:val="21"/>
          <w:highlight w:val="none"/>
          <w:u w:val="single"/>
        </w:rPr>
        <w:t xml:space="preserve"> </w:t>
      </w:r>
      <w:r>
        <w:rPr>
          <w:rFonts w:hint="eastAsia" w:cs="宋体"/>
          <w:color w:val="auto"/>
          <w:sz w:val="21"/>
          <w:szCs w:val="21"/>
          <w:highlight w:val="none"/>
        </w:rPr>
        <w:t>。</w:t>
      </w:r>
    </w:p>
    <w:p w14:paraId="1DB399E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6.1.5 文明施工</w:t>
      </w:r>
    </w:p>
    <w:p w14:paraId="4CD762C4">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合同当事人对文明施工的要求：</w:t>
      </w:r>
      <w:r>
        <w:rPr>
          <w:rFonts w:hint="eastAsia"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承包人应按国家及地方有关规定制定的“文明工地标准”文明施工，并应在施工组织设计中提出施工全过程的文明施工措施计划。承包人承担文明施工所需的一切费用</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752FC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6.1.6 关于安全生产费用支付比例和支付期限的约定：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lang w:eastAsia="zh-CN"/>
        </w:rPr>
        <w:t>元；</w:t>
      </w:r>
      <w:r>
        <w:rPr>
          <w:rFonts w:hint="eastAsia" w:cs="宋体"/>
          <w:color w:val="auto"/>
          <w:sz w:val="21"/>
          <w:szCs w:val="21"/>
          <w:highlight w:val="none"/>
          <w:u w:val="single"/>
        </w:rPr>
        <w:t>承包人应在开工前编制安全生产措施方案和安全生产费用使用计划，安全生产费用由发包人根据承包人实施过程中措施落实情况据实支付，与工程进度款同期支付。承包人因工程实际需要采取安全措施产生的超支费用由其自行承担，结余部分归发包人所有。</w:t>
      </w:r>
    </w:p>
    <w:bookmarkEnd w:id="176"/>
    <w:bookmarkEnd w:id="177"/>
    <w:bookmarkEnd w:id="178"/>
    <w:bookmarkEnd w:id="179"/>
    <w:bookmarkEnd w:id="180"/>
    <w:bookmarkEnd w:id="181"/>
    <w:bookmarkEnd w:id="182"/>
    <w:p w14:paraId="752F9140">
      <w:pPr>
        <w:snapToGrid w:val="0"/>
        <w:spacing w:before="312" w:beforeLines="100" w:after="312" w:afterLines="100" w:line="360" w:lineRule="auto"/>
        <w:outlineLvl w:val="2"/>
        <w:rPr>
          <w:rFonts w:cs="宋体"/>
          <w:color w:val="auto"/>
          <w:sz w:val="21"/>
          <w:szCs w:val="21"/>
          <w:highlight w:val="none"/>
        </w:rPr>
      </w:pPr>
      <w:bookmarkStart w:id="186" w:name="_Toc351203639"/>
      <w:r>
        <w:rPr>
          <w:rFonts w:hint="eastAsia" w:cs="宋体"/>
          <w:color w:val="auto"/>
          <w:sz w:val="21"/>
          <w:szCs w:val="21"/>
          <w:highlight w:val="none"/>
        </w:rPr>
        <w:t>7. 工期和进度</w:t>
      </w:r>
      <w:bookmarkEnd w:id="186"/>
    </w:p>
    <w:p w14:paraId="02DD7C4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7.1 施工组织设计</w:t>
      </w:r>
    </w:p>
    <w:p w14:paraId="6FC5297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7.1.1 合同当事人约定的施工组织设计应包括的其他内容：</w:t>
      </w:r>
      <w:r>
        <w:rPr>
          <w:rFonts w:hint="eastAsia" w:cs="宋体"/>
          <w:color w:val="auto"/>
          <w:sz w:val="21"/>
          <w:szCs w:val="21"/>
          <w:highlight w:val="none"/>
          <w:u w:val="single"/>
        </w:rPr>
        <w:t>总进度计划须含网络图、横道图。</w:t>
      </w:r>
    </w:p>
    <w:p w14:paraId="7A50F64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7.1.2 施工组织设计的提交和修改</w:t>
      </w:r>
    </w:p>
    <w:p w14:paraId="182F94E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承包人提交详细施工组织设计的期限的约定：</w:t>
      </w:r>
      <w:r>
        <w:rPr>
          <w:rFonts w:hint="eastAsia" w:ascii="Times New Roman" w:hAnsi="Times New Roman" w:eastAsia="宋体" w:cs="Times New Roman"/>
          <w:b/>
          <w:color w:val="auto"/>
          <w:kern w:val="2"/>
          <w:sz w:val="21"/>
          <w:szCs w:val="24"/>
          <w:highlight w:val="none"/>
          <w:u w:val="single"/>
          <w:lang w:val="en-US" w:eastAsia="zh-CN"/>
        </w:rPr>
        <w:t>合</w:t>
      </w:r>
      <w:r>
        <w:rPr>
          <w:rFonts w:hint="eastAsia" w:ascii="Times New Roman" w:hAnsi="Times New Roman" w:eastAsia="宋体" w:cs="Times New Roman"/>
          <w:b/>
          <w:color w:val="auto"/>
          <w:kern w:val="2"/>
          <w:sz w:val="21"/>
          <w:szCs w:val="24"/>
          <w:highlight w:val="none"/>
          <w:u w:val="single"/>
        </w:rPr>
        <w:t>同签订后14天内，但最迟不得晚于第7.3.2项〔开工通知〕载明的开工日期前7天</w:t>
      </w:r>
      <w:r>
        <w:rPr>
          <w:rFonts w:hint="eastAsia" w:cs="宋体"/>
          <w:color w:val="auto"/>
          <w:sz w:val="21"/>
          <w:szCs w:val="21"/>
          <w:highlight w:val="none"/>
        </w:rPr>
        <w:t>。</w:t>
      </w:r>
    </w:p>
    <w:p w14:paraId="3EB2BE8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发包人和监理人在收到详细的施工组织设计后确认或提出修改意见的期限：</w:t>
      </w:r>
      <w:r>
        <w:rPr>
          <w:rFonts w:hint="eastAsia" w:ascii="Times New Roman" w:hAnsi="Times New Roman" w:eastAsia="宋体" w:cs="Times New Roman"/>
          <w:b/>
          <w:color w:val="auto"/>
          <w:kern w:val="2"/>
          <w:sz w:val="21"/>
          <w:szCs w:val="24"/>
          <w:highlight w:val="none"/>
          <w:u w:val="single"/>
        </w:rPr>
        <w:t>收到施工组织设计后7天内</w:t>
      </w:r>
      <w:r>
        <w:rPr>
          <w:rFonts w:hint="eastAsia" w:cs="宋体"/>
          <w:color w:val="auto"/>
          <w:sz w:val="21"/>
          <w:szCs w:val="21"/>
          <w:highlight w:val="none"/>
        </w:rPr>
        <w:t>。</w:t>
      </w:r>
    </w:p>
    <w:p w14:paraId="41C1632F">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87" w:name="_Toc304295541"/>
      <w:bookmarkStart w:id="188" w:name="_Toc312677479"/>
      <w:bookmarkStart w:id="189" w:name="_Toc312678005"/>
      <w:bookmarkStart w:id="190" w:name="_Toc297123514"/>
      <w:bookmarkStart w:id="191" w:name="_Toc300934966"/>
      <w:bookmarkStart w:id="192" w:name="_Toc297216173"/>
      <w:bookmarkStart w:id="193" w:name="_Toc303539123"/>
      <w:r>
        <w:rPr>
          <w:rFonts w:hint="eastAsia" w:cs="宋体"/>
          <w:bCs/>
          <w:color w:val="auto"/>
          <w:sz w:val="21"/>
          <w:szCs w:val="21"/>
          <w:highlight w:val="none"/>
        </w:rPr>
        <w:t>.2 施工进度计划</w:t>
      </w:r>
    </w:p>
    <w:p w14:paraId="19A1A3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7.2.2 施工进度计划的修订</w:t>
      </w:r>
    </w:p>
    <w:p w14:paraId="10261D9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发包人和监理人在收到修订的施工进度计划后确认或提出修改意见的期限：</w:t>
      </w:r>
      <w:r>
        <w:rPr>
          <w:rFonts w:hint="eastAsia" w:ascii="宋体" w:hAnsi="宋体" w:eastAsia="宋体" w:cs="宋体"/>
          <w:color w:val="auto"/>
          <w:kern w:val="0"/>
          <w:sz w:val="21"/>
          <w:szCs w:val="21"/>
          <w:highlight w:val="none"/>
          <w:u w:val="single"/>
        </w:rPr>
        <w:t>承包人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w:t>
      </w:r>
      <w:r>
        <w:rPr>
          <w:rFonts w:hint="eastAsia" w:cs="宋体"/>
          <w:color w:val="auto"/>
          <w:sz w:val="21"/>
          <w:szCs w:val="21"/>
          <w:highlight w:val="none"/>
        </w:rPr>
        <w:t>。</w:t>
      </w:r>
    </w:p>
    <w:p w14:paraId="392E549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7.3 开工</w:t>
      </w:r>
    </w:p>
    <w:p w14:paraId="22B493B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7.3.1 开工准备</w:t>
      </w:r>
    </w:p>
    <w:p w14:paraId="382747F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关于承包人提交工程开工报审表的期限：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4380A56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关于发包人应完成的其他开工准备工作及期限：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6943DFA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关于承包人应完成的其他开工准备工作及期限：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0AC9A9C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7.3.2 开工通知</w:t>
      </w:r>
    </w:p>
    <w:p w14:paraId="1B2DE3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因发包人原因造成监理人未能在计划开工日期之日起</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14</w:t>
      </w:r>
      <w:r>
        <w:rPr>
          <w:rFonts w:hint="eastAsia" w:cs="宋体"/>
          <w:color w:val="auto"/>
          <w:sz w:val="21"/>
          <w:szCs w:val="21"/>
          <w:highlight w:val="none"/>
          <w:u w:val="single"/>
        </w:rPr>
        <w:t xml:space="preserve"> </w:t>
      </w:r>
      <w:r>
        <w:rPr>
          <w:rFonts w:hint="eastAsia" w:cs="宋体"/>
          <w:color w:val="auto"/>
          <w:sz w:val="21"/>
          <w:szCs w:val="21"/>
          <w:highlight w:val="none"/>
        </w:rPr>
        <w:t>天内发出开工通知的，承包人有权提出价格调整要求，或者解除合同。</w:t>
      </w:r>
    </w:p>
    <w:bookmarkEnd w:id="187"/>
    <w:bookmarkEnd w:id="188"/>
    <w:bookmarkEnd w:id="189"/>
    <w:bookmarkEnd w:id="190"/>
    <w:bookmarkEnd w:id="191"/>
    <w:bookmarkEnd w:id="192"/>
    <w:bookmarkEnd w:id="193"/>
    <w:p w14:paraId="2464084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7.4 测量放线</w:t>
      </w:r>
    </w:p>
    <w:p w14:paraId="0EE2A44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7.4.1 发包人通过监理人向承包人提供测量基准点、基准线和水准点及其书面资料的期限：</w:t>
      </w:r>
      <w:r>
        <w:rPr>
          <w:rFonts w:hint="eastAsia" w:ascii="Times New Roman" w:hAnsi="Times New Roman" w:eastAsia="宋体" w:cs="Times New Roman"/>
          <w:b/>
          <w:color w:val="auto"/>
          <w:kern w:val="2"/>
          <w:sz w:val="21"/>
          <w:szCs w:val="24"/>
          <w:highlight w:val="none"/>
          <w:u w:val="single"/>
        </w:rPr>
        <w:t>开工前7天内</w:t>
      </w:r>
      <w:r>
        <w:rPr>
          <w:rFonts w:hint="eastAsia" w:cs="宋体"/>
          <w:color w:val="auto"/>
          <w:sz w:val="21"/>
          <w:szCs w:val="21"/>
          <w:highlight w:val="none"/>
        </w:rPr>
        <w:t>。</w:t>
      </w:r>
    </w:p>
    <w:p w14:paraId="2D52F01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194" w:name="_Toc312678010"/>
      <w:bookmarkStart w:id="195" w:name="_Toc304295546"/>
      <w:bookmarkStart w:id="196" w:name="_Toc300934968"/>
      <w:bookmarkStart w:id="197" w:name="_Toc303539125"/>
      <w:bookmarkStart w:id="198" w:name="_Toc297216175"/>
      <w:bookmarkStart w:id="199" w:name="_Toc297123516"/>
      <w:bookmarkStart w:id="200" w:name="_Toc312677484"/>
      <w:r>
        <w:rPr>
          <w:rFonts w:hint="eastAsia" w:cs="宋体"/>
          <w:bCs/>
          <w:color w:val="auto"/>
          <w:sz w:val="21"/>
          <w:szCs w:val="21"/>
          <w:highlight w:val="none"/>
        </w:rPr>
        <w:t>.5 工期延误</w:t>
      </w:r>
    </w:p>
    <w:bookmarkEnd w:id="194"/>
    <w:bookmarkEnd w:id="195"/>
    <w:bookmarkEnd w:id="196"/>
    <w:bookmarkEnd w:id="197"/>
    <w:bookmarkEnd w:id="198"/>
    <w:bookmarkEnd w:id="199"/>
    <w:bookmarkEnd w:id="200"/>
    <w:p w14:paraId="06EB59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7.5.1 因发包人原因导致工期延误</w:t>
      </w:r>
    </w:p>
    <w:p w14:paraId="16E740D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（7）因发包人原因导致工期延误的其他情形：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27AE3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w:t>
      </w:r>
      <w:bookmarkStart w:id="201" w:name="_Toc318581169"/>
      <w:bookmarkStart w:id="202" w:name="_Toc312678012"/>
      <w:bookmarkStart w:id="203" w:name="_Toc312677486"/>
      <w:bookmarkStart w:id="204" w:name="_Toc297216177"/>
      <w:bookmarkStart w:id="205" w:name="_Toc297123518"/>
      <w:bookmarkStart w:id="206" w:name="_Toc304295548"/>
      <w:bookmarkStart w:id="207" w:name="_Toc303539127"/>
      <w:bookmarkStart w:id="208" w:name="_Toc300934970"/>
      <w:r>
        <w:rPr>
          <w:rFonts w:hint="eastAsia" w:cs="宋体"/>
          <w:color w:val="auto"/>
          <w:sz w:val="21"/>
          <w:szCs w:val="21"/>
          <w:highlight w:val="none"/>
        </w:rPr>
        <w:t>.5.2 因承包人原因导致工期延误</w:t>
      </w:r>
    </w:p>
    <w:bookmarkEnd w:id="201"/>
    <w:bookmarkEnd w:id="202"/>
    <w:bookmarkEnd w:id="203"/>
    <w:p w14:paraId="56BB16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w:t>
      </w:r>
      <w:bookmarkStart w:id="209" w:name="_Toc312678013"/>
      <w:bookmarkStart w:id="210" w:name="_Toc312677487"/>
      <w:bookmarkStart w:id="211" w:name="_Toc318581170"/>
      <w:r>
        <w:rPr>
          <w:rFonts w:hint="eastAsia" w:cs="宋体"/>
          <w:color w:val="auto"/>
          <w:sz w:val="21"/>
          <w:szCs w:val="21"/>
          <w:highlight w:val="none"/>
        </w:rPr>
        <w:t>承包人原因造成工期延误，逾期竣工违约金的计算方法为：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bookmarkEnd w:id="204"/>
      <w:bookmarkEnd w:id="205"/>
      <w:bookmarkEnd w:id="206"/>
      <w:bookmarkEnd w:id="207"/>
      <w:bookmarkEnd w:id="208"/>
      <w:bookmarkEnd w:id="209"/>
      <w:bookmarkEnd w:id="210"/>
    </w:p>
    <w:bookmarkEnd w:id="211"/>
    <w:p w14:paraId="42688FF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因承包人原因造成工期延误，逾</w:t>
      </w:r>
      <w:bookmarkStart w:id="212" w:name="_Toc312678014"/>
      <w:bookmarkStart w:id="213" w:name="_Toc318581171"/>
      <w:r>
        <w:rPr>
          <w:rFonts w:hint="eastAsia" w:cs="宋体"/>
          <w:color w:val="auto"/>
          <w:sz w:val="21"/>
          <w:szCs w:val="21"/>
          <w:highlight w:val="none"/>
        </w:rPr>
        <w:t>期竣工违约金的上限：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212"/>
    <w:bookmarkEnd w:id="213"/>
    <w:p w14:paraId="35EE880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14" w:name="_Toc300934971"/>
      <w:bookmarkStart w:id="215" w:name="_Toc303539128"/>
      <w:bookmarkStart w:id="216" w:name="_Toc312678015"/>
      <w:bookmarkStart w:id="217" w:name="_Toc297216178"/>
      <w:bookmarkStart w:id="218" w:name="_Toc304295549"/>
      <w:bookmarkStart w:id="219" w:name="_Toc297123519"/>
      <w:r>
        <w:rPr>
          <w:rFonts w:hint="eastAsia" w:cs="宋体"/>
          <w:bCs/>
          <w:color w:val="auto"/>
          <w:sz w:val="21"/>
          <w:szCs w:val="21"/>
          <w:highlight w:val="none"/>
        </w:rPr>
        <w:t>.6 不</w:t>
      </w:r>
      <w:bookmarkEnd w:id="214"/>
      <w:bookmarkEnd w:id="215"/>
      <w:bookmarkEnd w:id="216"/>
      <w:bookmarkEnd w:id="217"/>
      <w:bookmarkEnd w:id="218"/>
      <w:bookmarkEnd w:id="219"/>
      <w:r>
        <w:rPr>
          <w:rFonts w:hint="eastAsia" w:cs="宋体"/>
          <w:bCs/>
          <w:color w:val="auto"/>
          <w:sz w:val="21"/>
          <w:szCs w:val="21"/>
          <w:highlight w:val="none"/>
        </w:rPr>
        <w:t>利物质条件</w:t>
      </w:r>
    </w:p>
    <w:p w14:paraId="55BA368D">
      <w:pPr>
        <w:adjustRightInd w:val="0"/>
        <w:snapToGrid w:val="0"/>
        <w:spacing w:line="360" w:lineRule="auto"/>
        <w:ind w:firstLine="420" w:firstLineChars="200"/>
        <w:rPr>
          <w:rFonts w:cs="宋体"/>
          <w:b/>
          <w:color w:val="auto"/>
          <w:sz w:val="21"/>
          <w:szCs w:val="21"/>
          <w:highlight w:val="none"/>
          <w:u w:val="single"/>
        </w:rPr>
      </w:pPr>
      <w:bookmarkStart w:id="220" w:name="_Toc312678016"/>
      <w:bookmarkStart w:id="221" w:name="_Toc318581172"/>
      <w:bookmarkStart w:id="222" w:name="_Toc297123520"/>
      <w:bookmarkStart w:id="223" w:name="_Toc297216179"/>
      <w:bookmarkStart w:id="224" w:name="_Toc303539129"/>
      <w:bookmarkStart w:id="225" w:name="_Toc300934972"/>
      <w:bookmarkStart w:id="226" w:name="_Toc304295550"/>
      <w:r>
        <w:rPr>
          <w:rFonts w:hint="eastAsia" w:cs="宋体"/>
          <w:color w:val="auto"/>
          <w:sz w:val="21"/>
          <w:szCs w:val="21"/>
          <w:highlight w:val="none"/>
        </w:rPr>
        <w:t>不利物质条件的其他情形和有关约定：</w:t>
      </w:r>
      <w:r>
        <w:rPr>
          <w:rFonts w:hint="eastAsia" w:ascii="Times New Roman" w:hAnsi="Times New Roman" w:eastAsia="宋体" w:cs="Times New Roman"/>
          <w:b/>
          <w:color w:val="auto"/>
          <w:kern w:val="2"/>
          <w:sz w:val="21"/>
          <w:szCs w:val="24"/>
          <w:highlight w:val="none"/>
          <w:u w:val="single"/>
        </w:rPr>
        <w:t>执行通用条款</w:t>
      </w:r>
      <w:r>
        <w:rPr>
          <w:rFonts w:hint="eastAsia" w:cs="宋体"/>
          <w:color w:val="auto"/>
          <w:sz w:val="21"/>
          <w:szCs w:val="21"/>
          <w:highlight w:val="none"/>
        </w:rPr>
        <w:t>。</w:t>
      </w:r>
    </w:p>
    <w:bookmarkEnd w:id="220"/>
    <w:bookmarkEnd w:id="221"/>
    <w:bookmarkEnd w:id="222"/>
    <w:bookmarkEnd w:id="223"/>
    <w:bookmarkEnd w:id="224"/>
    <w:bookmarkEnd w:id="225"/>
    <w:bookmarkEnd w:id="226"/>
    <w:p w14:paraId="4E43F5B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w:t>
      </w:r>
      <w:bookmarkStart w:id="227" w:name="_Toc304295551"/>
      <w:bookmarkStart w:id="228" w:name="_Toc297123521"/>
      <w:bookmarkStart w:id="229" w:name="_Toc312678017"/>
      <w:bookmarkStart w:id="230" w:name="_Toc300934973"/>
      <w:bookmarkStart w:id="231" w:name="_Toc297216180"/>
      <w:bookmarkStart w:id="232" w:name="_Toc303539130"/>
      <w:r>
        <w:rPr>
          <w:rFonts w:hint="eastAsia" w:cs="宋体"/>
          <w:bCs/>
          <w:color w:val="auto"/>
          <w:sz w:val="21"/>
          <w:szCs w:val="21"/>
          <w:highlight w:val="none"/>
        </w:rPr>
        <w:t>.7 异常恶劣的气候条件</w:t>
      </w:r>
    </w:p>
    <w:bookmarkEnd w:id="227"/>
    <w:bookmarkEnd w:id="228"/>
    <w:bookmarkEnd w:id="229"/>
    <w:bookmarkEnd w:id="230"/>
    <w:bookmarkEnd w:id="231"/>
    <w:bookmarkEnd w:id="232"/>
    <w:p w14:paraId="0CB840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发包人和承包人同意以下情形视为异常恶劣的气候条件：</w:t>
      </w:r>
    </w:p>
    <w:p w14:paraId="5B20684C">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（1）日降雨量大于 100  ㎜的雨日超过 3 天； `</w:t>
      </w:r>
    </w:p>
    <w:p w14:paraId="159420C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（2）风速大于 24.5 m/s的 10 级以上台风灾害；</w:t>
      </w:r>
    </w:p>
    <w:p w14:paraId="2C16A47E">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（3）日气温超过 40 ℃的高温大于  5  天；</w:t>
      </w:r>
    </w:p>
    <w:p w14:paraId="14A336A7">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（4）日气温低于 -20 ℃的严寒大于  3  天；</w:t>
      </w:r>
    </w:p>
    <w:p w14:paraId="68D2FAEA">
      <w:pPr>
        <w:adjustRightInd w:val="0"/>
        <w:snapToGrid w:val="0"/>
        <w:spacing w:line="360" w:lineRule="auto"/>
        <w:ind w:firstLine="422" w:firstLineChars="200"/>
        <w:rPr>
          <w:rFonts w:hint="eastAsia"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（5）造成工程损坏的冰雹和大雪灾害： 日降雪量20㎜及以上 ；</w:t>
      </w:r>
    </w:p>
    <w:p w14:paraId="12E9E806">
      <w:pPr>
        <w:adjustRightInd w:val="0"/>
        <w:snapToGrid w:val="0"/>
        <w:spacing w:line="360" w:lineRule="auto"/>
        <w:ind w:firstLine="422" w:firstLineChars="200"/>
        <w:rPr>
          <w:rFonts w:ascii="宋体" w:hAnsi="宋体" w:eastAsia="宋体" w:cs="宋体"/>
          <w:b/>
          <w:bCs/>
          <w:color w:val="auto"/>
          <w:kern w:val="0"/>
          <w:sz w:val="21"/>
          <w:szCs w:val="21"/>
          <w:highlight w:val="none"/>
          <w:u w:val="single"/>
        </w:rPr>
      </w:pPr>
      <w:r>
        <w:rPr>
          <w:rFonts w:hint="eastAsia" w:ascii="宋体" w:hAnsi="宋体" w:eastAsia="宋体" w:cs="宋体"/>
          <w:b/>
          <w:bCs/>
          <w:color w:val="auto"/>
          <w:kern w:val="0"/>
          <w:sz w:val="21"/>
          <w:szCs w:val="21"/>
          <w:highlight w:val="none"/>
          <w:u w:val="single"/>
        </w:rPr>
        <w:t>（6）其它异常恶劣气候灾害。</w:t>
      </w:r>
    </w:p>
    <w:p w14:paraId="0EC6759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7.9 提前竣工</w:t>
      </w:r>
    </w:p>
    <w:p w14:paraId="61BCB64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7.9.2 提前竣工的奖励：</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238E138">
      <w:pPr>
        <w:snapToGrid w:val="0"/>
        <w:spacing w:before="312" w:beforeLines="100" w:after="312" w:afterLines="100" w:line="360" w:lineRule="auto"/>
        <w:outlineLvl w:val="2"/>
        <w:rPr>
          <w:rFonts w:cs="宋体"/>
          <w:color w:val="auto"/>
          <w:sz w:val="21"/>
          <w:szCs w:val="21"/>
          <w:highlight w:val="none"/>
        </w:rPr>
      </w:pPr>
      <w:bookmarkStart w:id="233" w:name="_Toc351203640"/>
      <w:r>
        <w:rPr>
          <w:rFonts w:hint="eastAsia" w:cs="宋体"/>
          <w:color w:val="auto"/>
          <w:sz w:val="21"/>
          <w:szCs w:val="21"/>
          <w:highlight w:val="none"/>
        </w:rPr>
        <w:t>8. 材料与设备</w:t>
      </w:r>
      <w:bookmarkEnd w:id="233"/>
    </w:p>
    <w:bookmarkEnd w:id="166"/>
    <w:bookmarkEnd w:id="167"/>
    <w:bookmarkEnd w:id="168"/>
    <w:bookmarkEnd w:id="169"/>
    <w:bookmarkEnd w:id="170"/>
    <w:bookmarkEnd w:id="171"/>
    <w:bookmarkEnd w:id="172"/>
    <w:bookmarkEnd w:id="173"/>
    <w:bookmarkEnd w:id="174"/>
    <w:bookmarkEnd w:id="175"/>
    <w:p w14:paraId="7D52BD8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w:t>
      </w:r>
      <w:bookmarkStart w:id="234" w:name="_Toc296891207"/>
      <w:bookmarkStart w:id="235" w:name="_Toc300934979"/>
      <w:bookmarkStart w:id="236" w:name="_Toc296944506"/>
      <w:bookmarkStart w:id="237" w:name="_Toc312678019"/>
      <w:bookmarkStart w:id="238" w:name="_Toc296503167"/>
      <w:bookmarkStart w:id="239" w:name="_Toc296347166"/>
      <w:bookmarkStart w:id="240" w:name="_Toc292559877"/>
      <w:bookmarkStart w:id="241" w:name="_Toc297216186"/>
      <w:bookmarkStart w:id="242" w:name="_Toc292559372"/>
      <w:bookmarkStart w:id="243" w:name="_Toc296346668"/>
      <w:bookmarkStart w:id="244" w:name="_Toc280868654"/>
      <w:bookmarkStart w:id="245" w:name="_Toc312677493"/>
      <w:bookmarkStart w:id="246" w:name="_Toc297120467"/>
      <w:bookmarkStart w:id="247" w:name="_Toc304295556"/>
      <w:bookmarkStart w:id="248" w:name="_Toc297123527"/>
      <w:bookmarkStart w:id="249" w:name="_Toc297048353"/>
      <w:bookmarkStart w:id="250" w:name="_Toc296890995"/>
      <w:bookmarkStart w:id="251" w:name="_Toc303539136"/>
      <w:bookmarkStart w:id="252" w:name="_Toc280868655"/>
      <w:bookmarkStart w:id="253" w:name="_Toc267251424"/>
      <w:bookmarkStart w:id="254" w:name="_Toc280868656"/>
      <w:r>
        <w:rPr>
          <w:rFonts w:hint="eastAsia" w:cs="宋体"/>
          <w:color w:val="auto"/>
          <w:sz w:val="21"/>
          <w:szCs w:val="21"/>
          <w:highlight w:val="none"/>
        </w:rPr>
        <w:t>.4 材料与工程设备的保管与使用</w:t>
      </w:r>
    </w:p>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14:paraId="7E6E510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8</w:t>
      </w:r>
      <w:bookmarkStart w:id="255" w:name="_Toc292559878"/>
      <w:bookmarkStart w:id="256" w:name="_Toc292559373"/>
      <w:bookmarkStart w:id="257" w:name="_Toc296346669"/>
      <w:bookmarkStart w:id="258" w:name="_Toc296347167"/>
      <w:bookmarkStart w:id="259" w:name="_Toc297216187"/>
      <w:bookmarkStart w:id="260" w:name="_Toc296503168"/>
      <w:bookmarkStart w:id="261" w:name="_Toc318581173"/>
      <w:bookmarkStart w:id="262" w:name="_Toc296891208"/>
      <w:bookmarkStart w:id="263" w:name="_Toc300934980"/>
      <w:bookmarkStart w:id="264" w:name="_Toc296944507"/>
      <w:bookmarkStart w:id="265" w:name="_Toc303539137"/>
      <w:bookmarkStart w:id="266" w:name="_Toc312678020"/>
      <w:bookmarkStart w:id="267" w:name="_Toc297123528"/>
      <w:bookmarkStart w:id="268" w:name="_Toc297120468"/>
      <w:bookmarkStart w:id="269" w:name="_Toc296890996"/>
      <w:bookmarkStart w:id="270" w:name="_Toc297048354"/>
      <w:bookmarkStart w:id="271" w:name="_Toc304295557"/>
      <w:bookmarkStart w:id="272" w:name="_Toc312677494"/>
      <w:r>
        <w:rPr>
          <w:rFonts w:hint="eastAsia" w:cs="宋体"/>
          <w:color w:val="auto"/>
          <w:sz w:val="21"/>
          <w:szCs w:val="21"/>
          <w:highlight w:val="none"/>
        </w:rPr>
        <w:t>.4.1 发包人供应的材料设备的保管费用的承担：</w:t>
      </w:r>
      <w:r>
        <w:rPr>
          <w:rFonts w:hint="eastAsia" w:cs="宋体"/>
          <w:color w:val="auto"/>
          <w:sz w:val="21"/>
          <w:szCs w:val="21"/>
          <w:highlight w:val="none"/>
          <w:u w:val="single"/>
        </w:rPr>
        <w:t>发包人供应的材料和工程设备使用前，由承包人负责检验，相关检验和保管费用由承包人承担</w:t>
      </w:r>
      <w:r>
        <w:rPr>
          <w:rFonts w:hint="eastAsia" w:cs="宋体"/>
          <w:color w:val="auto"/>
          <w:sz w:val="21"/>
          <w:szCs w:val="21"/>
          <w:highlight w:val="none"/>
        </w:rPr>
        <w:t>。</w:t>
      </w:r>
      <w:bookmarkEnd w:id="255"/>
      <w:bookmarkEnd w:id="256"/>
    </w:p>
    <w:p w14:paraId="2D1531E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8.6 样品</w:t>
      </w:r>
    </w:p>
    <w:p w14:paraId="710FFCB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8.6.1 样品的报送与封存</w:t>
      </w:r>
    </w:p>
    <w:p w14:paraId="74BB4C4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需要承包人报送样品的材料或工程设备，样品的种类、名称、规格、数量要求：</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722D6C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 施工设备和临时设施</w:t>
      </w:r>
    </w:p>
    <w:p w14:paraId="5826692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8.8.1 承包人提供的施工设备和临时设施</w:t>
      </w:r>
    </w:p>
    <w:p w14:paraId="0D7B077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关于修建临时设施费用承担的约定：</w:t>
      </w:r>
      <w:r>
        <w:rPr>
          <w:rFonts w:hint="eastAsia" w:cs="宋体"/>
          <w:color w:val="auto"/>
          <w:sz w:val="21"/>
          <w:szCs w:val="21"/>
          <w:highlight w:val="none"/>
          <w:u w:val="single"/>
        </w:rPr>
        <w:t xml:space="preserve"> </w:t>
      </w:r>
      <w:r>
        <w:rPr>
          <w:rFonts w:hint="eastAsia" w:ascii="Times New Roman" w:hAnsi="Times New Roman" w:eastAsia="宋体" w:cs="Times New Roman"/>
          <w:b w:val="0"/>
          <w:bCs/>
          <w:color w:val="auto"/>
          <w:kern w:val="2"/>
          <w:sz w:val="21"/>
          <w:szCs w:val="24"/>
          <w:highlight w:val="none"/>
          <w:u w:val="single"/>
        </w:rPr>
        <w:t>承包人承担</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14:paraId="659347D2">
      <w:pPr>
        <w:snapToGrid w:val="0"/>
        <w:spacing w:before="312" w:beforeLines="100" w:after="312" w:afterLines="100" w:line="360" w:lineRule="auto"/>
        <w:outlineLvl w:val="2"/>
        <w:rPr>
          <w:rFonts w:cs="宋体"/>
          <w:color w:val="auto"/>
          <w:sz w:val="21"/>
          <w:szCs w:val="21"/>
          <w:highlight w:val="none"/>
        </w:rPr>
      </w:pPr>
      <w:bookmarkStart w:id="273" w:name="_Toc351203641"/>
      <w:r>
        <w:rPr>
          <w:rFonts w:hint="eastAsia" w:cs="宋体"/>
          <w:color w:val="auto"/>
          <w:sz w:val="21"/>
          <w:szCs w:val="21"/>
          <w:highlight w:val="none"/>
        </w:rPr>
        <w:t>9</w:t>
      </w:r>
      <w:bookmarkEnd w:id="252"/>
      <w:bookmarkEnd w:id="253"/>
      <w:bookmarkEnd w:id="254"/>
      <w:bookmarkStart w:id="274" w:name="_Toc312677495"/>
      <w:bookmarkStart w:id="275" w:name="_Toc312678021"/>
      <w:bookmarkStart w:id="276" w:name="_Toc303539139"/>
      <w:bookmarkStart w:id="277" w:name="_Toc304295559"/>
      <w:bookmarkStart w:id="278" w:name="_Toc297216192"/>
      <w:bookmarkStart w:id="279" w:name="_Toc300934982"/>
      <w:bookmarkStart w:id="280" w:name="_Toc297123533"/>
      <w:bookmarkStart w:id="281" w:name="_Toc297048359"/>
      <w:bookmarkStart w:id="282" w:name="_Toc292559883"/>
      <w:bookmarkStart w:id="283" w:name="_Toc292559378"/>
      <w:bookmarkStart w:id="284" w:name="_Toc296891213"/>
      <w:bookmarkStart w:id="285" w:name="_Toc296347172"/>
      <w:bookmarkStart w:id="286" w:name="_Toc296346674"/>
      <w:bookmarkStart w:id="287" w:name="_Toc297120473"/>
      <w:bookmarkStart w:id="288" w:name="_Toc296891001"/>
      <w:bookmarkStart w:id="289" w:name="_Toc267251427"/>
      <w:bookmarkStart w:id="290" w:name="_Toc296944512"/>
      <w:bookmarkStart w:id="291" w:name="_Toc296503173"/>
      <w:bookmarkStart w:id="292" w:name="_Toc267251428"/>
      <w:r>
        <w:rPr>
          <w:rFonts w:hint="eastAsia" w:cs="宋体"/>
          <w:color w:val="auto"/>
          <w:sz w:val="21"/>
          <w:szCs w:val="21"/>
          <w:highlight w:val="none"/>
        </w:rPr>
        <w:t>. 试验与检验</w:t>
      </w:r>
      <w:bookmarkEnd w:id="273"/>
    </w:p>
    <w:bookmarkEnd w:id="274"/>
    <w:bookmarkEnd w:id="275"/>
    <w:bookmarkEnd w:id="276"/>
    <w:bookmarkEnd w:id="277"/>
    <w:bookmarkEnd w:id="278"/>
    <w:bookmarkEnd w:id="279"/>
    <w:bookmarkEnd w:id="280"/>
    <w:p w14:paraId="13E65E4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9</w:t>
      </w:r>
      <w:bookmarkStart w:id="293" w:name="_Toc300934983"/>
      <w:bookmarkStart w:id="294" w:name="_Toc304295560"/>
      <w:bookmarkStart w:id="295" w:name="_Toc297123534"/>
      <w:bookmarkStart w:id="296" w:name="_Toc303539140"/>
      <w:bookmarkStart w:id="297" w:name="_Toc312678022"/>
      <w:bookmarkStart w:id="298" w:name="_Toc297216193"/>
      <w:bookmarkStart w:id="299" w:name="_Toc312677496"/>
      <w:r>
        <w:rPr>
          <w:rFonts w:hint="eastAsia" w:cs="宋体"/>
          <w:bCs/>
          <w:color w:val="auto"/>
          <w:sz w:val="21"/>
          <w:szCs w:val="21"/>
          <w:highlight w:val="none"/>
        </w:rPr>
        <w:t>.1 试验设备与试验人员</w:t>
      </w:r>
    </w:p>
    <w:bookmarkEnd w:id="293"/>
    <w:bookmarkEnd w:id="294"/>
    <w:bookmarkEnd w:id="295"/>
    <w:bookmarkEnd w:id="296"/>
    <w:bookmarkEnd w:id="297"/>
    <w:bookmarkEnd w:id="298"/>
    <w:bookmarkEnd w:id="299"/>
    <w:p w14:paraId="3B0F642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9</w:t>
      </w:r>
      <w:bookmarkStart w:id="300" w:name="_Toc304295561"/>
      <w:bookmarkStart w:id="301" w:name="_Toc312678023"/>
      <w:bookmarkStart w:id="302" w:name="_Toc300934984"/>
      <w:bookmarkStart w:id="303" w:name="_Toc312677497"/>
      <w:bookmarkStart w:id="304" w:name="_Toc297123535"/>
      <w:bookmarkStart w:id="305" w:name="_Toc303539141"/>
      <w:bookmarkStart w:id="306" w:name="_Toc297216194"/>
      <w:bookmarkStart w:id="307" w:name="_Toc318581174"/>
      <w:r>
        <w:rPr>
          <w:rFonts w:hint="eastAsia" w:cs="宋体"/>
          <w:color w:val="auto"/>
          <w:sz w:val="21"/>
          <w:szCs w:val="21"/>
          <w:highlight w:val="none"/>
        </w:rPr>
        <w:t>.1.2 试验设备</w:t>
      </w:r>
    </w:p>
    <w:p w14:paraId="24131AA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施工现场需要配置的试验场所</w:t>
      </w:r>
      <w:bookmarkEnd w:id="300"/>
      <w:bookmarkEnd w:id="301"/>
      <w:bookmarkEnd w:id="302"/>
      <w:bookmarkEnd w:id="303"/>
      <w:bookmarkEnd w:id="304"/>
      <w:bookmarkEnd w:id="305"/>
      <w:bookmarkEnd w:id="306"/>
      <w:bookmarkStart w:id="308" w:name="_Toc303539142"/>
      <w:bookmarkStart w:id="309" w:name="_Toc304295562"/>
      <w:bookmarkStart w:id="310" w:name="_Toc312677498"/>
      <w:bookmarkStart w:id="311" w:name="_Toc312678024"/>
      <w:bookmarkStart w:id="312" w:name="_Toc297123536"/>
      <w:bookmarkStart w:id="313" w:name="_Toc300934985"/>
      <w:bookmarkStart w:id="314" w:name="_Toc297216195"/>
      <w:r>
        <w:rPr>
          <w:rFonts w:hint="eastAsia" w:cs="宋体"/>
          <w:color w:val="auto"/>
          <w:sz w:val="21"/>
          <w:szCs w:val="21"/>
          <w:highlight w:val="none"/>
        </w:rPr>
        <w:t>：</w:t>
      </w:r>
      <w:r>
        <w:rPr>
          <w:rFonts w:hint="eastAsia" w:cs="宋体"/>
          <w:color w:val="auto"/>
          <w:sz w:val="21"/>
          <w:szCs w:val="21"/>
          <w:highlight w:val="none"/>
          <w:u w:val="single"/>
          <w:lang w:val="en-US" w:eastAsia="zh-CN"/>
        </w:rPr>
        <w:t xml:space="preserve"> </w:t>
      </w:r>
      <w:r>
        <w:rPr>
          <w:rFonts w:hint="eastAsia" w:cs="宋体"/>
          <w:color w:val="auto"/>
          <w:sz w:val="21"/>
          <w:szCs w:val="21"/>
          <w:highlight w:val="none"/>
          <w:u w:val="single"/>
        </w:rPr>
        <w:t xml:space="preserve">执行通用条款 </w:t>
      </w:r>
      <w:r>
        <w:rPr>
          <w:rFonts w:hint="eastAsia" w:cs="宋体"/>
          <w:color w:val="auto"/>
          <w:sz w:val="21"/>
          <w:szCs w:val="21"/>
          <w:highlight w:val="none"/>
        </w:rPr>
        <w:t>。</w:t>
      </w:r>
    </w:p>
    <w:p w14:paraId="4587D81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施工现场需要配备的试验设备：</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1259F2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施工现场需要具备的其他试验条件：</w:t>
      </w:r>
      <w:r>
        <w:rPr>
          <w:rFonts w:hint="eastAsia" w:cs="宋体"/>
          <w:color w:val="auto"/>
          <w:sz w:val="21"/>
          <w:szCs w:val="21"/>
          <w:highlight w:val="none"/>
          <w:u w:val="single"/>
        </w:rPr>
        <w:t xml:space="preserve"> 执行通用条款 </w:t>
      </w:r>
      <w:r>
        <w:rPr>
          <w:rFonts w:hint="eastAsia" w:cs="宋体"/>
          <w:color w:val="auto"/>
          <w:sz w:val="21"/>
          <w:szCs w:val="21"/>
          <w:highlight w:val="none"/>
        </w:rPr>
        <w:t>。</w:t>
      </w:r>
    </w:p>
    <w:p w14:paraId="3B4BABAC">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 xml:space="preserve">9.4 现场工艺试验 </w:t>
      </w:r>
    </w:p>
    <w:p w14:paraId="4ECC7C9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现场工艺试验的有关约定：</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u w:val="single"/>
        </w:rPr>
        <w:t>执行通用条款</w:t>
      </w:r>
      <w:r>
        <w:rPr>
          <w:rFonts w:hint="eastAsia" w:ascii="宋体" w:hAnsi="宋体" w:eastAsia="宋体" w:cs="宋体"/>
          <w:color w:val="auto"/>
          <w:kern w:val="0"/>
          <w:sz w:val="21"/>
          <w:szCs w:val="21"/>
          <w:highlight w:val="none"/>
          <w:u w:val="single"/>
        </w:rPr>
        <w:t xml:space="preserve"> </w:t>
      </w:r>
      <w:r>
        <w:rPr>
          <w:rFonts w:hint="eastAsia" w:cs="宋体"/>
          <w:color w:val="auto"/>
          <w:sz w:val="21"/>
          <w:szCs w:val="21"/>
          <w:highlight w:val="none"/>
        </w:rPr>
        <w:t>。</w:t>
      </w:r>
    </w:p>
    <w:bookmarkEnd w:id="307"/>
    <w:bookmarkEnd w:id="308"/>
    <w:bookmarkEnd w:id="309"/>
    <w:bookmarkEnd w:id="310"/>
    <w:bookmarkEnd w:id="311"/>
    <w:bookmarkEnd w:id="312"/>
    <w:bookmarkEnd w:id="313"/>
    <w:bookmarkEnd w:id="314"/>
    <w:p w14:paraId="44661E63">
      <w:pPr>
        <w:snapToGrid w:val="0"/>
        <w:spacing w:before="312" w:beforeLines="100" w:after="312" w:afterLines="100" w:line="360" w:lineRule="auto"/>
        <w:outlineLvl w:val="2"/>
        <w:rPr>
          <w:rFonts w:cs="宋体"/>
          <w:color w:val="auto"/>
          <w:sz w:val="21"/>
          <w:szCs w:val="21"/>
          <w:highlight w:val="none"/>
        </w:rPr>
      </w:pPr>
      <w:bookmarkStart w:id="315" w:name="_Toc351203642"/>
      <w:r>
        <w:rPr>
          <w:rFonts w:hint="eastAsia" w:cs="宋体"/>
          <w:color w:val="auto"/>
          <w:sz w:val="21"/>
          <w:szCs w:val="21"/>
          <w:highlight w:val="none"/>
        </w:rPr>
        <w:t>1</w:t>
      </w:r>
      <w:bookmarkEnd w:id="281"/>
      <w:bookmarkEnd w:id="282"/>
      <w:bookmarkEnd w:id="283"/>
      <w:bookmarkEnd w:id="284"/>
      <w:bookmarkEnd w:id="285"/>
      <w:bookmarkEnd w:id="286"/>
      <w:bookmarkEnd w:id="287"/>
      <w:bookmarkEnd w:id="288"/>
      <w:bookmarkEnd w:id="289"/>
      <w:bookmarkEnd w:id="290"/>
      <w:bookmarkEnd w:id="291"/>
      <w:bookmarkEnd w:id="292"/>
      <w:bookmarkStart w:id="316" w:name="_Toc296503193"/>
      <w:bookmarkStart w:id="317" w:name="_Toc297123540"/>
      <w:bookmarkStart w:id="318" w:name="_Toc304295566"/>
      <w:bookmarkStart w:id="319" w:name="_Toc296891021"/>
      <w:bookmarkStart w:id="320" w:name="_Toc292559398"/>
      <w:bookmarkStart w:id="321" w:name="_Toc303539146"/>
      <w:bookmarkStart w:id="322" w:name="_Toc292559903"/>
      <w:bookmarkStart w:id="323" w:name="_Toc296944532"/>
      <w:bookmarkStart w:id="324" w:name="_Toc297048379"/>
      <w:bookmarkStart w:id="325" w:name="_Toc297120493"/>
      <w:bookmarkStart w:id="326" w:name="_Toc296891233"/>
      <w:bookmarkStart w:id="327" w:name="_Toc297216199"/>
      <w:bookmarkStart w:id="328" w:name="_Toc296346694"/>
      <w:bookmarkStart w:id="329" w:name="_Toc296347192"/>
      <w:bookmarkStart w:id="330" w:name="_Toc300934989"/>
      <w:bookmarkStart w:id="331" w:name="_Toc312677499"/>
      <w:bookmarkStart w:id="332" w:name="_Toc312678025"/>
      <w:bookmarkStart w:id="333" w:name="_Toc267251437"/>
      <w:bookmarkStart w:id="334" w:name="_Toc267251441"/>
      <w:bookmarkStart w:id="335" w:name="_Toc267251440"/>
      <w:bookmarkStart w:id="336" w:name="_Toc267251433"/>
      <w:bookmarkStart w:id="337" w:name="_Toc267251435"/>
      <w:bookmarkStart w:id="338" w:name="_Toc267251439"/>
      <w:bookmarkStart w:id="339" w:name="_Toc267251442"/>
      <w:r>
        <w:rPr>
          <w:rFonts w:hint="eastAsia" w:cs="宋体"/>
          <w:color w:val="auto"/>
          <w:sz w:val="21"/>
          <w:szCs w:val="21"/>
          <w:highlight w:val="none"/>
        </w:rPr>
        <w:t>0. 变更</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bookmarkEnd w:id="331"/>
    <w:bookmarkEnd w:id="332"/>
    <w:p w14:paraId="1420C5F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340" w:name="_Toc297123541"/>
      <w:bookmarkStart w:id="341" w:name="_Toc296346695"/>
      <w:bookmarkStart w:id="342" w:name="_Toc297120494"/>
      <w:bookmarkStart w:id="343" w:name="_Toc297048380"/>
      <w:bookmarkStart w:id="344" w:name="_Toc296503194"/>
      <w:bookmarkStart w:id="345" w:name="_Toc312678026"/>
      <w:bookmarkStart w:id="346" w:name="_Toc296891234"/>
      <w:bookmarkStart w:id="347" w:name="_Toc292559399"/>
      <w:bookmarkStart w:id="348" w:name="_Toc296891022"/>
      <w:bookmarkStart w:id="349" w:name="_Toc296347193"/>
      <w:bookmarkStart w:id="350" w:name="_Toc304295567"/>
      <w:bookmarkStart w:id="351" w:name="_Toc312677500"/>
      <w:bookmarkStart w:id="352" w:name="_Toc300934990"/>
      <w:bookmarkStart w:id="353" w:name="_Toc297216200"/>
      <w:bookmarkStart w:id="354" w:name="_Toc296944533"/>
      <w:bookmarkStart w:id="355" w:name="_Toc303539147"/>
      <w:bookmarkStart w:id="356" w:name="_Toc292559904"/>
      <w:r>
        <w:rPr>
          <w:rFonts w:hint="eastAsia" w:cs="宋体"/>
          <w:bCs/>
          <w:color w:val="auto"/>
          <w:sz w:val="21"/>
          <w:szCs w:val="21"/>
          <w:highlight w:val="none"/>
        </w:rPr>
        <w:t>0.1 变更的范围</w:t>
      </w:r>
    </w:p>
    <w:p w14:paraId="6A71AB2A">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关于变更的范围的约定：</w:t>
      </w:r>
      <w:r>
        <w:rPr>
          <w:rFonts w:hint="eastAsia" w:ascii="Times New Roman" w:hAnsi="Times New Roman" w:eastAsia="宋体" w:cs="Times New Roman"/>
          <w:b w:val="0"/>
          <w:bCs/>
          <w:color w:val="auto"/>
          <w:kern w:val="0"/>
          <w:sz w:val="21"/>
          <w:szCs w:val="24"/>
          <w:highlight w:val="none"/>
          <w:u w:val="single"/>
        </w:rPr>
        <w:t>执行通用条款</w:t>
      </w:r>
      <w:r>
        <w:rPr>
          <w:rFonts w:hint="eastAsia" w:cs="宋体"/>
          <w:color w:val="auto"/>
          <w:sz w:val="21"/>
          <w:szCs w:val="21"/>
          <w:highlight w:val="none"/>
        </w:rPr>
        <w:t>。</w:t>
      </w:r>
    </w:p>
    <w:p w14:paraId="796A822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10.4 变更估价</w:t>
      </w:r>
    </w:p>
    <w:p w14:paraId="0434A5A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10.4.1 变更估价原则</w:t>
      </w:r>
    </w:p>
    <w:p w14:paraId="076044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关于变更估价的约定：</w:t>
      </w:r>
    </w:p>
    <w:p w14:paraId="2AAFCBD2">
      <w:pPr>
        <w:adjustRightInd w:val="0"/>
        <w:snapToGrid w:val="0"/>
        <w:spacing w:line="360" w:lineRule="auto"/>
        <w:ind w:firstLine="420" w:firstLineChars="200"/>
        <w:rPr>
          <w:rFonts w:cs="宋体"/>
          <w:b w:val="0"/>
          <w:bCs/>
          <w:color w:val="auto"/>
          <w:sz w:val="21"/>
          <w:szCs w:val="21"/>
          <w:highlight w:val="none"/>
        </w:rPr>
      </w:pPr>
      <w:r>
        <w:rPr>
          <w:rFonts w:hint="eastAsia" w:cs="宋体"/>
          <w:b w:val="0"/>
          <w:bCs/>
          <w:color w:val="auto"/>
          <w:sz w:val="21"/>
          <w:szCs w:val="21"/>
          <w:highlight w:val="none"/>
        </w:rPr>
        <w:t>10.4.1.1 因工程变更引起已标价工程量清单项目或其工程数量发生变化时，按下列规定调整：</w:t>
      </w:r>
    </w:p>
    <w:p w14:paraId="1E0913D9">
      <w:pPr>
        <w:adjustRightInd w:val="0"/>
        <w:snapToGrid w:val="0"/>
        <w:spacing w:line="360" w:lineRule="auto"/>
        <w:ind w:firstLine="420" w:firstLineChars="200"/>
        <w:rPr>
          <w:rFonts w:cs="宋体"/>
          <w:b w:val="0"/>
          <w:bCs/>
          <w:color w:val="auto"/>
          <w:sz w:val="21"/>
          <w:szCs w:val="21"/>
          <w:highlight w:val="none"/>
          <w:u w:val="single"/>
        </w:rPr>
      </w:pPr>
      <w:r>
        <w:rPr>
          <w:rFonts w:hint="eastAsia" w:cs="宋体"/>
          <w:b w:val="0"/>
          <w:bCs/>
          <w:color w:val="auto"/>
          <w:sz w:val="21"/>
          <w:szCs w:val="21"/>
          <w:highlight w:val="none"/>
          <w:u w:val="single"/>
        </w:rPr>
        <w:t>(1)已标价工程量清单中有适用于变更工程项目的，采用该项目的单价，除外情形：①对于投标报价中分部分项工程项目单价高于最高投标限价相应子目单价的清单项目，工程量增加幅度超过本项目工程数量15%的，超过15%的增加部分工程量的单价按最高投标限价相应子目单价与承包人报价浮动率【承包人报价浮动率L=（1—中标价/最高投标限价）×100%，下同】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15%的，超过15%的减少部分工程量的单价按最高投标限价相应子目单价与承包人报价浮动率同比下浮，确定工程变更单价，作为结算的依据，但最高投标限价相应子目单价有明显错误的除外；</w:t>
      </w:r>
    </w:p>
    <w:p w14:paraId="1100A7B0">
      <w:pPr>
        <w:adjustRightInd w:val="0"/>
        <w:snapToGrid w:val="0"/>
        <w:spacing w:line="360" w:lineRule="auto"/>
        <w:ind w:firstLine="420" w:firstLineChars="200"/>
        <w:rPr>
          <w:rFonts w:cs="宋体"/>
          <w:b w:val="0"/>
          <w:bCs/>
          <w:color w:val="auto"/>
          <w:sz w:val="21"/>
          <w:szCs w:val="21"/>
          <w:highlight w:val="none"/>
          <w:u w:val="single"/>
        </w:rPr>
      </w:pPr>
      <w:r>
        <w:rPr>
          <w:rFonts w:hint="eastAsia" w:cs="宋体"/>
          <w:b w:val="0"/>
          <w:bCs/>
          <w:color w:val="auto"/>
          <w:sz w:val="21"/>
          <w:szCs w:val="21"/>
          <w:highlight w:val="none"/>
        </w:rPr>
        <w:t>（2）</w:t>
      </w:r>
      <w:r>
        <w:rPr>
          <w:rFonts w:hint="eastAsia" w:cs="宋体"/>
          <w:b w:val="0"/>
          <w:bCs/>
          <w:color w:val="auto"/>
          <w:sz w:val="21"/>
          <w:szCs w:val="21"/>
          <w:highlight w:val="none"/>
          <w:u w:val="single"/>
        </w:rPr>
        <w:t>已标价工程量清单中没有适用但有类似于变更工程项目的，可在合理范围内参照类似项目的单价。</w:t>
      </w:r>
    </w:p>
    <w:p w14:paraId="56F1C081">
      <w:pPr>
        <w:adjustRightInd w:val="0"/>
        <w:snapToGrid w:val="0"/>
        <w:spacing w:line="360" w:lineRule="auto"/>
        <w:ind w:firstLine="420" w:firstLineChars="200"/>
        <w:rPr>
          <w:rFonts w:cs="宋体"/>
          <w:b w:val="0"/>
          <w:bCs/>
          <w:color w:val="auto"/>
          <w:sz w:val="21"/>
          <w:szCs w:val="21"/>
          <w:highlight w:val="none"/>
          <w:u w:val="single"/>
        </w:rPr>
      </w:pPr>
      <w:r>
        <w:rPr>
          <w:rFonts w:hint="eastAsia" w:cs="宋体"/>
          <w:b w:val="0"/>
          <w:bCs/>
          <w:color w:val="auto"/>
          <w:sz w:val="21"/>
          <w:szCs w:val="21"/>
          <w:highlight w:val="none"/>
          <w:u w:val="single"/>
        </w:rPr>
        <w:t xml:space="preserve">（3）已标价工程量清单中没有适用也没有类似于变更工程项目的，由承包人根据变更工程资料、招标时的计量规则和计价办法、当期的工程造价管理机构发布的信息价格和承包人报价浮动率提出变更工程项目的单价，报发包人确认后调整； </w:t>
      </w:r>
    </w:p>
    <w:p w14:paraId="441774F1">
      <w:pPr>
        <w:adjustRightInd w:val="0"/>
        <w:snapToGrid w:val="0"/>
        <w:spacing w:line="360" w:lineRule="auto"/>
        <w:ind w:firstLine="420" w:firstLineChars="200"/>
        <w:rPr>
          <w:rFonts w:cs="宋体"/>
          <w:b w:val="0"/>
          <w:bCs/>
          <w:color w:val="auto"/>
          <w:sz w:val="21"/>
          <w:szCs w:val="21"/>
          <w:highlight w:val="none"/>
          <w:u w:val="single"/>
        </w:rPr>
      </w:pPr>
      <w:r>
        <w:rPr>
          <w:rFonts w:hint="eastAsia" w:cs="宋体"/>
          <w:b w:val="0"/>
          <w:bCs/>
          <w:color w:val="auto"/>
          <w:sz w:val="21"/>
          <w:szCs w:val="21"/>
          <w:highlight w:val="none"/>
          <w:u w:val="single"/>
        </w:rPr>
        <w:t xml:space="preserve">（4）已标价工程量清单中没有适用也没有类似于变更工程项目的，且工程造价管理机构发布的信息价缺价的，由承包人根据变更工程资料、招标时的计量规则和计价办法和通过市场调查等取得有合法依据的市场价格和承包人报价浮动率提出变更工程项目的单价，报发包人确认后调整。 </w:t>
      </w:r>
    </w:p>
    <w:p w14:paraId="2DB49DED">
      <w:pPr>
        <w:adjustRightInd w:val="0"/>
        <w:snapToGrid w:val="0"/>
        <w:spacing w:before="93" w:beforeLines="30" w:line="360" w:lineRule="auto"/>
        <w:ind w:firstLine="420" w:firstLineChars="200"/>
        <w:rPr>
          <w:rFonts w:cs="宋体"/>
          <w:b w:val="0"/>
          <w:bCs/>
          <w:color w:val="auto"/>
          <w:sz w:val="21"/>
          <w:szCs w:val="21"/>
          <w:highlight w:val="none"/>
        </w:rPr>
      </w:pPr>
      <w:r>
        <w:rPr>
          <w:rFonts w:hint="eastAsia" w:cs="宋体"/>
          <w:b w:val="0"/>
          <w:bCs/>
          <w:color w:val="auto"/>
          <w:sz w:val="21"/>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4D3518A0">
      <w:pPr>
        <w:adjustRightInd w:val="0"/>
        <w:snapToGrid w:val="0"/>
        <w:spacing w:before="93" w:beforeLines="30" w:line="360" w:lineRule="auto"/>
        <w:ind w:firstLine="420" w:firstLineChars="200"/>
        <w:rPr>
          <w:rFonts w:cs="宋体"/>
          <w:b w:val="0"/>
          <w:bCs/>
          <w:color w:val="auto"/>
          <w:sz w:val="21"/>
          <w:szCs w:val="21"/>
          <w:highlight w:val="none"/>
          <w:u w:val="single"/>
        </w:rPr>
      </w:pPr>
      <w:r>
        <w:rPr>
          <w:rFonts w:hint="eastAsia" w:cs="宋体"/>
          <w:b w:val="0"/>
          <w:bCs/>
          <w:color w:val="auto"/>
          <w:sz w:val="21"/>
          <w:szCs w:val="21"/>
          <w:highlight w:val="none"/>
          <w:u w:val="single"/>
        </w:rPr>
        <w:t>（1）按照费率计算的措施费，应按照实际发生变化的措施项目依据原招标文件规定的费率计算；</w:t>
      </w:r>
    </w:p>
    <w:p w14:paraId="2CB459DF">
      <w:pPr>
        <w:adjustRightInd w:val="0"/>
        <w:snapToGrid w:val="0"/>
        <w:spacing w:before="93" w:beforeLines="30" w:line="360" w:lineRule="auto"/>
        <w:ind w:firstLine="420" w:firstLineChars="200"/>
        <w:jc w:val="left"/>
        <w:rPr>
          <w:rFonts w:cs="宋体"/>
          <w:b w:val="0"/>
          <w:bCs/>
          <w:color w:val="auto"/>
          <w:sz w:val="21"/>
          <w:szCs w:val="21"/>
          <w:highlight w:val="none"/>
          <w:u w:val="single"/>
        </w:rPr>
      </w:pPr>
      <w:r>
        <w:rPr>
          <w:rFonts w:hint="eastAsia" w:cs="宋体"/>
          <w:b w:val="0"/>
          <w:bCs/>
          <w:color w:val="auto"/>
          <w:sz w:val="21"/>
          <w:szCs w:val="21"/>
          <w:highlight w:val="none"/>
          <w:u w:val="single"/>
        </w:rPr>
        <w:t>（2）按照单价计算的措施项目费，应按照实际发生变化的措施项目，按本合同专业条款第10.4.1.1目计算；</w:t>
      </w:r>
    </w:p>
    <w:p w14:paraId="102D5738">
      <w:pPr>
        <w:adjustRightInd w:val="0"/>
        <w:snapToGrid w:val="0"/>
        <w:spacing w:before="93" w:beforeLines="30" w:line="360" w:lineRule="auto"/>
        <w:ind w:firstLine="420" w:firstLineChars="200"/>
        <w:rPr>
          <w:rFonts w:cs="宋体"/>
          <w:b w:val="0"/>
          <w:bCs/>
          <w:color w:val="auto"/>
          <w:sz w:val="21"/>
          <w:szCs w:val="21"/>
          <w:highlight w:val="none"/>
          <w:u w:val="single"/>
        </w:rPr>
      </w:pPr>
      <w:r>
        <w:rPr>
          <w:rFonts w:hint="eastAsia" w:cs="宋体"/>
          <w:b w:val="0"/>
          <w:bCs/>
          <w:color w:val="auto"/>
          <w:sz w:val="21"/>
          <w:szCs w:val="21"/>
          <w:highlight w:val="none"/>
          <w:u w:val="single"/>
        </w:rPr>
        <w:t>（3）按总价（或系数）计算的措施项目费，应按照实际发生变化的措施项目和承包人报价浮动率同比下浮标准，提出新的措施项目费，作为结算的依据；</w:t>
      </w:r>
    </w:p>
    <w:p w14:paraId="73B01C48">
      <w:pPr>
        <w:adjustRightInd w:val="0"/>
        <w:snapToGrid w:val="0"/>
        <w:spacing w:before="93" w:beforeLines="30" w:line="360" w:lineRule="auto"/>
        <w:ind w:firstLine="420" w:firstLineChars="200"/>
        <w:rPr>
          <w:rFonts w:cs="宋体"/>
          <w:b w:val="0"/>
          <w:bCs/>
          <w:strike/>
          <w:color w:val="auto"/>
          <w:sz w:val="21"/>
          <w:szCs w:val="21"/>
          <w:highlight w:val="none"/>
          <w:u w:val="single"/>
        </w:rPr>
      </w:pPr>
      <w:r>
        <w:rPr>
          <w:rFonts w:hint="eastAsia" w:cs="宋体"/>
          <w:b w:val="0"/>
          <w:bCs/>
          <w:color w:val="auto"/>
          <w:sz w:val="21"/>
          <w:szCs w:val="21"/>
          <w:highlight w:val="none"/>
          <w:u w:val="single"/>
        </w:rPr>
        <w:t>（4）如果承包人未事前将拟实施的方案提交给发包人确认，则应视为工程变更不引起措施项目费的调整或承包人放弃调整措施项目费的权利。</w:t>
      </w:r>
    </w:p>
    <w:p w14:paraId="250D9885">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Start w:id="357" w:name="_Toc296346698"/>
      <w:bookmarkStart w:id="358" w:name="_Toc296891237"/>
      <w:bookmarkStart w:id="359" w:name="_Toc296347196"/>
      <w:bookmarkStart w:id="360" w:name="_Toc297123544"/>
      <w:bookmarkStart w:id="361" w:name="_Toc296944536"/>
      <w:bookmarkStart w:id="362" w:name="_Toc296891025"/>
      <w:bookmarkStart w:id="363" w:name="_Toc303539150"/>
      <w:bookmarkStart w:id="364" w:name="_Toc296503197"/>
      <w:bookmarkStart w:id="365" w:name="_Toc297048383"/>
      <w:bookmarkStart w:id="366" w:name="_Toc297120497"/>
      <w:bookmarkStart w:id="367" w:name="_Toc297216203"/>
      <w:bookmarkStart w:id="368" w:name="_Toc292559402"/>
      <w:bookmarkStart w:id="369" w:name="_Toc292559907"/>
      <w:bookmarkStart w:id="370" w:name="_Toc300934993"/>
      <w:bookmarkStart w:id="371" w:name="_Toc304295570"/>
      <w:bookmarkStart w:id="372" w:name="_Toc312678029"/>
      <w:bookmarkStart w:id="373" w:name="_Toc312677503"/>
      <w:r>
        <w:rPr>
          <w:rFonts w:hint="eastAsia" w:cs="宋体"/>
          <w:bCs/>
          <w:color w:val="auto"/>
          <w:sz w:val="21"/>
          <w:szCs w:val="21"/>
          <w:highlight w:val="none"/>
        </w:rPr>
        <w:t>0.5 承</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Start w:id="374" w:name="_Toc292559913"/>
      <w:bookmarkStart w:id="375" w:name="_Toc296347202"/>
      <w:bookmarkStart w:id="376" w:name="_Toc292559408"/>
      <w:bookmarkStart w:id="377" w:name="_Toc303539151"/>
      <w:bookmarkStart w:id="378" w:name="_Toc296346704"/>
      <w:bookmarkStart w:id="379" w:name="_Toc297216204"/>
      <w:bookmarkStart w:id="380" w:name="_Toc296891243"/>
      <w:bookmarkStart w:id="381" w:name="_Toc300934994"/>
      <w:bookmarkStart w:id="382" w:name="_Toc296944542"/>
      <w:bookmarkStart w:id="383" w:name="_Toc297123545"/>
      <w:bookmarkStart w:id="384" w:name="_Toc296891031"/>
      <w:bookmarkStart w:id="385" w:name="_Toc297048389"/>
      <w:bookmarkStart w:id="386" w:name="_Toc297120503"/>
      <w:bookmarkStart w:id="387" w:name="_Toc296503203"/>
      <w:r>
        <w:rPr>
          <w:rFonts w:hint="eastAsia" w:cs="宋体"/>
          <w:bCs/>
          <w:color w:val="auto"/>
          <w:sz w:val="21"/>
          <w:szCs w:val="21"/>
          <w:highlight w:val="none"/>
        </w:rPr>
        <w:t>包人的合理化建议</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14:paraId="07641028">
      <w:pPr>
        <w:adjustRightInd w:val="0"/>
        <w:snapToGrid w:val="0"/>
        <w:spacing w:line="360" w:lineRule="auto"/>
        <w:ind w:firstLine="420" w:firstLineChars="200"/>
        <w:rPr>
          <w:rFonts w:cs="宋体"/>
          <w:bCs/>
          <w:color w:val="auto"/>
          <w:sz w:val="21"/>
          <w:szCs w:val="21"/>
          <w:highlight w:val="none"/>
          <w:u w:val="single"/>
        </w:rPr>
      </w:pPr>
      <w:r>
        <w:rPr>
          <w:rFonts w:hint="eastAsia" w:cs="宋体"/>
          <w:color w:val="auto"/>
          <w:sz w:val="21"/>
          <w:szCs w:val="21"/>
          <w:highlight w:val="none"/>
        </w:rPr>
        <w:t>监理人审查承包人合理化建议的期限：</w:t>
      </w:r>
      <w:r>
        <w:rPr>
          <w:rFonts w:hint="eastAsia" w:ascii="Times New Roman" w:hAnsi="Times New Roman" w:eastAsia="宋体" w:cs="Times New Roman"/>
          <w:b w:val="0"/>
          <w:bCs/>
          <w:color w:val="auto"/>
          <w:kern w:val="2"/>
          <w:sz w:val="21"/>
          <w:szCs w:val="24"/>
          <w:highlight w:val="none"/>
          <w:u w:val="single"/>
        </w:rPr>
        <w:t>收到承包人提交的合理化建议后</w:t>
      </w:r>
      <w:r>
        <w:rPr>
          <w:rFonts w:ascii="Times New Roman" w:hAnsi="Times New Roman" w:eastAsia="宋体" w:cs="Times New Roman"/>
          <w:b w:val="0"/>
          <w:bCs/>
          <w:color w:val="auto"/>
          <w:kern w:val="2"/>
          <w:sz w:val="21"/>
          <w:szCs w:val="24"/>
          <w:highlight w:val="none"/>
          <w:u w:val="single"/>
        </w:rPr>
        <w:t>7</w:t>
      </w:r>
      <w:r>
        <w:rPr>
          <w:rFonts w:hint="eastAsia" w:ascii="Times New Roman" w:hAnsi="Times New Roman" w:eastAsia="宋体" w:cs="Times New Roman"/>
          <w:b w:val="0"/>
          <w:bCs/>
          <w:color w:val="auto"/>
          <w:kern w:val="2"/>
          <w:sz w:val="21"/>
          <w:szCs w:val="24"/>
          <w:highlight w:val="none"/>
          <w:u w:val="single"/>
        </w:rPr>
        <w:t>天内审查完毕</w:t>
      </w:r>
      <w:r>
        <w:rPr>
          <w:rFonts w:hint="eastAsia" w:cs="宋体"/>
          <w:bCs/>
          <w:color w:val="auto"/>
          <w:sz w:val="21"/>
          <w:szCs w:val="21"/>
          <w:highlight w:val="none"/>
        </w:rPr>
        <w:t>。</w:t>
      </w:r>
    </w:p>
    <w:p w14:paraId="57C96494">
      <w:pPr>
        <w:adjustRightInd w:val="0"/>
        <w:snapToGrid w:val="0"/>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发包人审批承包人合理化建议的期限：</w:t>
      </w:r>
      <w:r>
        <w:rPr>
          <w:rFonts w:hint="eastAsia" w:ascii="Times New Roman" w:hAnsi="Times New Roman" w:eastAsia="宋体" w:cs="Times New Roman"/>
          <w:b w:val="0"/>
          <w:bCs/>
          <w:color w:val="auto"/>
          <w:kern w:val="2"/>
          <w:sz w:val="21"/>
          <w:szCs w:val="24"/>
          <w:highlight w:val="none"/>
          <w:u w:val="single"/>
        </w:rPr>
        <w:t>收到监理人报送的合理化建议后7天内审批完毕</w:t>
      </w:r>
      <w:r>
        <w:rPr>
          <w:rFonts w:hint="eastAsia" w:cs="宋体"/>
          <w:bCs/>
          <w:color w:val="auto"/>
          <w:sz w:val="21"/>
          <w:szCs w:val="21"/>
          <w:highlight w:val="none"/>
        </w:rPr>
        <w:t>。</w:t>
      </w:r>
    </w:p>
    <w:p w14:paraId="0128683E">
      <w:pPr>
        <w:adjustRightInd w:val="0"/>
        <w:snapToGrid w:val="0"/>
        <w:spacing w:line="360" w:lineRule="auto"/>
        <w:ind w:firstLine="420" w:firstLineChars="200"/>
        <w:rPr>
          <w:rFonts w:cs="宋体"/>
          <w:bCs/>
          <w:color w:val="auto"/>
          <w:sz w:val="21"/>
          <w:szCs w:val="21"/>
          <w:highlight w:val="none"/>
          <w:u w:val="single"/>
        </w:rPr>
      </w:pPr>
      <w:r>
        <w:rPr>
          <w:rFonts w:hint="eastAsia" w:cs="宋体"/>
          <w:bCs/>
          <w:color w:val="auto"/>
          <w:sz w:val="21"/>
          <w:szCs w:val="21"/>
          <w:highlight w:val="none"/>
        </w:rPr>
        <w:t>承</w:t>
      </w:r>
      <w:bookmarkStart w:id="388" w:name="_Toc297120504"/>
      <w:bookmarkStart w:id="389" w:name="_Toc300934995"/>
      <w:bookmarkStart w:id="390" w:name="_Toc296944543"/>
      <w:bookmarkStart w:id="391" w:name="_Toc304295571"/>
      <w:bookmarkStart w:id="392" w:name="_Toc312677504"/>
      <w:bookmarkStart w:id="393" w:name="_Toc292559914"/>
      <w:bookmarkStart w:id="394" w:name="_Toc303539152"/>
      <w:bookmarkStart w:id="395" w:name="_Toc296503204"/>
      <w:bookmarkStart w:id="396" w:name="_Toc296891032"/>
      <w:bookmarkStart w:id="397" w:name="_Toc296346705"/>
      <w:bookmarkStart w:id="398" w:name="_Toc297123546"/>
      <w:bookmarkStart w:id="399" w:name="_Toc292559409"/>
      <w:bookmarkStart w:id="400" w:name="_Toc296891244"/>
      <w:bookmarkStart w:id="401" w:name="_Toc297216205"/>
      <w:bookmarkStart w:id="402" w:name="_Toc296347203"/>
      <w:bookmarkStart w:id="403" w:name="_Toc312678030"/>
      <w:bookmarkStart w:id="404" w:name="_Toc297048390"/>
      <w:bookmarkStart w:id="405" w:name="_Toc318581175"/>
      <w:r>
        <w:rPr>
          <w:rFonts w:hint="eastAsia" w:cs="宋体"/>
          <w:bCs/>
          <w:color w:val="auto"/>
          <w:sz w:val="21"/>
          <w:szCs w:val="21"/>
          <w:highlight w:val="none"/>
        </w:rPr>
        <w:t>包人提出的合理化建议降低了合同价格或者提高了工程经济效益的奖励的方法和金额为：</w:t>
      </w:r>
      <w:r>
        <w:rPr>
          <w:rFonts w:hint="eastAsia" w:ascii="Times New Roman" w:hAnsi="Times New Roman" w:eastAsia="宋体" w:cs="Times New Roman"/>
          <w:b w:val="0"/>
          <w:bCs/>
          <w:color w:val="auto"/>
          <w:kern w:val="2"/>
          <w:sz w:val="21"/>
          <w:szCs w:val="24"/>
          <w:highlight w:val="none"/>
          <w:u w:val="single"/>
        </w:rPr>
        <w:t>不采用</w:t>
      </w:r>
      <w:r>
        <w:rPr>
          <w:rFonts w:hint="eastAsia" w:cs="宋体"/>
          <w:bCs/>
          <w:color w:val="auto"/>
          <w:sz w:val="21"/>
          <w:szCs w:val="21"/>
          <w:highlight w:val="none"/>
        </w:rPr>
        <w:t>。</w:t>
      </w:r>
    </w:p>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14:paraId="16C1849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w:t>
      </w:r>
      <w:bookmarkStart w:id="406" w:name="_Toc297120499"/>
      <w:bookmarkStart w:id="407" w:name="_Toc304295574"/>
      <w:bookmarkStart w:id="408" w:name="_Toc312678033"/>
      <w:bookmarkStart w:id="409" w:name="_Toc297123548"/>
      <w:bookmarkStart w:id="410" w:name="_Toc296891239"/>
      <w:bookmarkStart w:id="411" w:name="_Toc296346700"/>
      <w:bookmarkStart w:id="412" w:name="_Toc300934997"/>
      <w:bookmarkStart w:id="413" w:name="_Toc296347198"/>
      <w:bookmarkStart w:id="414" w:name="_Toc297048385"/>
      <w:bookmarkStart w:id="415" w:name="_Toc296503199"/>
      <w:bookmarkStart w:id="416" w:name="_Toc297216207"/>
      <w:bookmarkStart w:id="417" w:name="_Toc292559909"/>
      <w:bookmarkStart w:id="418" w:name="_Toc296944538"/>
      <w:bookmarkStart w:id="419" w:name="_Toc303539154"/>
      <w:bookmarkStart w:id="420" w:name="_Toc296891027"/>
      <w:bookmarkStart w:id="421" w:name="_Toc312677507"/>
      <w:bookmarkStart w:id="422" w:name="_Toc292559404"/>
      <w:r>
        <w:rPr>
          <w:rFonts w:hint="eastAsia" w:cs="宋体"/>
          <w:bCs/>
          <w:color w:val="auto"/>
          <w:sz w:val="21"/>
          <w:szCs w:val="21"/>
          <w:highlight w:val="none"/>
        </w:rPr>
        <w:t>0.7 暂估价</w:t>
      </w:r>
    </w:p>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14:paraId="2BE44D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暂</w:t>
      </w:r>
      <w:bookmarkStart w:id="423" w:name="_Toc318581176"/>
      <w:bookmarkStart w:id="424" w:name="_Toc312677508"/>
      <w:bookmarkStart w:id="425" w:name="_Toc312678034"/>
      <w:r>
        <w:rPr>
          <w:rFonts w:hint="eastAsia" w:cs="宋体"/>
          <w:color w:val="auto"/>
          <w:sz w:val="21"/>
          <w:szCs w:val="21"/>
          <w:highlight w:val="none"/>
        </w:rPr>
        <w:t>估价材料和工程设备的明细见附件12：《暂估价一览表》。</w:t>
      </w:r>
    </w:p>
    <w:bookmarkEnd w:id="423"/>
    <w:bookmarkEnd w:id="424"/>
    <w:bookmarkEnd w:id="425"/>
    <w:p w14:paraId="5472836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w:t>
      </w:r>
      <w:bookmarkStart w:id="426" w:name="_Toc312678035"/>
      <w:bookmarkStart w:id="427" w:name="_Toc312677509"/>
      <w:bookmarkStart w:id="428" w:name="_Toc318581177"/>
      <w:r>
        <w:rPr>
          <w:rFonts w:hint="eastAsia" w:cs="宋体"/>
          <w:color w:val="auto"/>
          <w:sz w:val="21"/>
          <w:szCs w:val="21"/>
          <w:highlight w:val="none"/>
        </w:rPr>
        <w:t>0.7.1 依法必须招标的暂估价项目</w:t>
      </w:r>
      <w:bookmarkEnd w:id="426"/>
      <w:bookmarkEnd w:id="427"/>
      <w:bookmarkEnd w:id="428"/>
      <w:r>
        <w:rPr>
          <w:rFonts w:hint="eastAsia" w:cs="宋体"/>
          <w:b w:val="0"/>
          <w:bCs/>
          <w:color w:val="auto"/>
          <w:sz w:val="21"/>
          <w:szCs w:val="21"/>
          <w:highlight w:val="none"/>
          <w:u w:val="single"/>
          <w:lang w:val="en-US" w:eastAsia="zh-CN"/>
        </w:rPr>
        <w:t>/</w:t>
      </w:r>
      <w:r>
        <w:rPr>
          <w:rFonts w:hint="eastAsia" w:cs="宋体"/>
          <w:color w:val="auto"/>
          <w:sz w:val="21"/>
          <w:szCs w:val="21"/>
          <w:highlight w:val="none"/>
        </w:rPr>
        <w:t>。</w:t>
      </w:r>
    </w:p>
    <w:p w14:paraId="641C932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10.7.2 不属于依法必须招标的暂估价项目</w:t>
      </w:r>
    </w:p>
    <w:p w14:paraId="0E7B6E0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对于不属于依法必须招标的暂估价项目的确认和批准采取第</w:t>
      </w:r>
      <w:r>
        <w:rPr>
          <w:rFonts w:hint="eastAsia" w:cs="宋体"/>
          <w:color w:val="auto"/>
          <w:sz w:val="21"/>
          <w:szCs w:val="21"/>
          <w:highlight w:val="none"/>
          <w:u w:val="single"/>
        </w:rPr>
        <w:t>1</w:t>
      </w:r>
      <w:r>
        <w:rPr>
          <w:rFonts w:hint="eastAsia" w:cs="宋体"/>
          <w:color w:val="auto"/>
          <w:sz w:val="21"/>
          <w:szCs w:val="21"/>
          <w:highlight w:val="none"/>
        </w:rPr>
        <w:t>种方式确定。</w:t>
      </w:r>
    </w:p>
    <w:p w14:paraId="03DCEF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第3种方式：承包人直接实施的暂估价项目</w:t>
      </w:r>
    </w:p>
    <w:p w14:paraId="376ABE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承包人直接实施的暂估价项目的约定：</w:t>
      </w:r>
      <w:r>
        <w:rPr>
          <w:rFonts w:hint="eastAsia" w:cs="宋体"/>
          <w:color w:val="auto"/>
          <w:sz w:val="21"/>
          <w:szCs w:val="21"/>
          <w:highlight w:val="none"/>
          <w:u w:val="single"/>
        </w:rPr>
        <w:t xml:space="preserve">  /  </w:t>
      </w:r>
      <w:r>
        <w:rPr>
          <w:rFonts w:hint="eastAsia" w:cs="宋体"/>
          <w:color w:val="auto"/>
          <w:sz w:val="21"/>
          <w:szCs w:val="21"/>
          <w:highlight w:val="none"/>
        </w:rPr>
        <w:t>。</w:t>
      </w:r>
    </w:p>
    <w:p w14:paraId="411F1087">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10.8 暂列金额</w:t>
      </w:r>
    </w:p>
    <w:p w14:paraId="035285C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合同当事人关于暂列金额使用的约定：</w:t>
      </w:r>
      <w:r>
        <w:rPr>
          <w:rFonts w:hint="eastAsia" w:cs="宋体"/>
          <w:color w:val="auto"/>
          <w:sz w:val="21"/>
          <w:szCs w:val="21"/>
          <w:highlight w:val="none"/>
          <w:u w:val="single"/>
          <w:lang w:val="en-US" w:eastAsia="zh-CN"/>
        </w:rPr>
        <w:t>执行通用条款</w:t>
      </w:r>
      <w:r>
        <w:rPr>
          <w:rFonts w:hint="eastAsia" w:cs="宋体"/>
          <w:color w:val="auto"/>
          <w:sz w:val="21"/>
          <w:szCs w:val="21"/>
          <w:highlight w:val="none"/>
        </w:rPr>
        <w:t>。</w:t>
      </w:r>
    </w:p>
    <w:p w14:paraId="251E63AA">
      <w:pPr>
        <w:snapToGrid w:val="0"/>
        <w:spacing w:before="312" w:beforeLines="100" w:after="312" w:afterLines="100" w:line="360" w:lineRule="auto"/>
        <w:outlineLvl w:val="2"/>
        <w:rPr>
          <w:rFonts w:cs="宋体"/>
          <w:color w:val="auto"/>
          <w:sz w:val="21"/>
          <w:szCs w:val="21"/>
          <w:highlight w:val="none"/>
        </w:rPr>
      </w:pPr>
      <w:bookmarkStart w:id="429" w:name="_Toc351203643"/>
      <w:r>
        <w:rPr>
          <w:rFonts w:hint="eastAsia" w:cs="宋体"/>
          <w:color w:val="auto"/>
          <w:sz w:val="21"/>
          <w:szCs w:val="21"/>
          <w:highlight w:val="none"/>
        </w:rPr>
        <w:t>11. 价格调整</w:t>
      </w:r>
      <w:bookmarkEnd w:id="429"/>
    </w:p>
    <w:p w14:paraId="577B4BCC">
      <w:pPr>
        <w:keepNext/>
        <w:keepLines/>
        <w:snapToGrid w:val="0"/>
        <w:spacing w:before="120" w:after="120" w:line="360" w:lineRule="auto"/>
        <w:ind w:firstLine="420" w:firstLineChars="200"/>
        <w:outlineLvl w:val="3"/>
        <w:rPr>
          <w:rFonts w:cs="宋体"/>
          <w:bCs/>
          <w:color w:val="auto"/>
          <w:sz w:val="21"/>
          <w:szCs w:val="21"/>
          <w:highlight w:val="none"/>
        </w:rPr>
      </w:pPr>
      <w:bookmarkStart w:id="430" w:name="_Toc292559911"/>
      <w:bookmarkStart w:id="431" w:name="_Toc304295577"/>
      <w:bookmarkStart w:id="432" w:name="_Toc296347200"/>
      <w:bookmarkStart w:id="433" w:name="_Toc297216209"/>
      <w:bookmarkStart w:id="434" w:name="_Toc296891029"/>
      <w:bookmarkStart w:id="435" w:name="_Toc297123550"/>
      <w:bookmarkStart w:id="436" w:name="_Toc296346702"/>
      <w:bookmarkStart w:id="437" w:name="_Toc312678039"/>
      <w:bookmarkStart w:id="438" w:name="_Toc296503201"/>
      <w:bookmarkStart w:id="439" w:name="_Toc296891241"/>
      <w:bookmarkStart w:id="440" w:name="_Toc300935000"/>
      <w:bookmarkStart w:id="441" w:name="_Toc296944540"/>
      <w:bookmarkStart w:id="442" w:name="_Toc303539157"/>
      <w:bookmarkStart w:id="443" w:name="_Toc297120501"/>
      <w:bookmarkStart w:id="444" w:name="_Toc297048387"/>
      <w:bookmarkStart w:id="445" w:name="_Toc292559406"/>
      <w:r>
        <w:rPr>
          <w:rFonts w:hint="eastAsia" w:cs="宋体"/>
          <w:bCs/>
          <w:color w:val="auto"/>
          <w:sz w:val="21"/>
          <w:szCs w:val="21"/>
          <w:highlight w:val="none"/>
        </w:rPr>
        <w:t>11.1 市场价格波动引起的调整</w:t>
      </w:r>
    </w:p>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14:paraId="3D2F151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市场价格波动是否调整合同价格的约定：</w:t>
      </w:r>
      <w:r>
        <w:rPr>
          <w:rFonts w:hint="eastAsia" w:ascii="宋体" w:hAnsi="宋体" w:eastAsia="宋体" w:cs="宋体"/>
          <w:color w:val="auto"/>
          <w:kern w:val="0"/>
          <w:sz w:val="21"/>
          <w:szCs w:val="21"/>
          <w:highlight w:val="none"/>
          <w:u w:val="single"/>
          <w:lang w:val="en-US" w:eastAsia="zh-CN"/>
        </w:rPr>
        <w:t>不调整</w:t>
      </w:r>
      <w:r>
        <w:rPr>
          <w:rFonts w:hint="eastAsia" w:cs="宋体"/>
          <w:color w:val="auto"/>
          <w:sz w:val="21"/>
          <w:szCs w:val="21"/>
          <w:highlight w:val="none"/>
        </w:rPr>
        <w:t>。</w:t>
      </w:r>
    </w:p>
    <w:p w14:paraId="50AB387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因市场价格波动调整合同价格，采用以下第</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种方式对合同价格进行调整：</w:t>
      </w:r>
    </w:p>
    <w:p w14:paraId="3C23BF5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第1种方式：采用价格指数进行价格调整。</w:t>
      </w:r>
    </w:p>
    <w:p w14:paraId="3A353B0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关于各可调因子、定值和变值权重，以及基本价格指数及其来源的约定：</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1C9FC49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第2种方式：采用造价信息进行价格调整。</w:t>
      </w:r>
    </w:p>
    <w:p w14:paraId="7D484C8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（1）可调整价格的主要材料范围的约定：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F05088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（2）主要材料价差调整周期的约定：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88C9F7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（3）主要材料价差调整计算方法的约定：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C9180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（4）主要材料价差调整时间的约定：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6DF9FE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（2）关于基准价格的约定：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3B2296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①承包人在已标价工程量清单或预算书中载明的材料单价低于基准价格的：专用合同条款合同履行期间材料单价涨幅以基准价格为基础超过</w:t>
      </w:r>
      <w:r>
        <w:rPr>
          <w:rFonts w:hint="eastAsia" w:cs="宋体"/>
          <w:color w:val="auto"/>
          <w:sz w:val="21"/>
          <w:szCs w:val="21"/>
          <w:highlight w:val="none"/>
          <w:u w:val="single"/>
          <w:lang w:val="en-US" w:eastAsia="zh-CN"/>
        </w:rPr>
        <w:t>/</w:t>
      </w:r>
      <w:r>
        <w:rPr>
          <w:rFonts w:hint="eastAsia" w:cs="宋体"/>
          <w:color w:val="auto"/>
          <w:sz w:val="21"/>
          <w:szCs w:val="21"/>
          <w:highlight w:val="none"/>
        </w:rPr>
        <w:t>%时，或材料单价跌幅以已标价工程量清单或预算书中载明材料单价为基础超过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65EF12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②承包人在已标价工程量清单或预算书中载明的材料单价高于基准价格的：专用合同条款合同履行期间材料单价跌幅以基准价格为基础超过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%时，材料单价涨幅以已标价工程量清单或预算书中载明材料单价为基础超过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285889F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③承包人在已标价工程量清单或预算书中载明的材料单价等于基准单价的：专用合同条款合同履行期间材料单价涨跌幅以基准单价为基础超过±</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%时，其超过部分据实调整。</w:t>
      </w:r>
    </w:p>
    <w:p w14:paraId="3A0DE0D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第3种方式：其他价格调整方式：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bookmarkEnd w:id="333"/>
    <w:bookmarkEnd w:id="334"/>
    <w:bookmarkEnd w:id="335"/>
    <w:bookmarkEnd w:id="336"/>
    <w:bookmarkEnd w:id="337"/>
    <w:bookmarkEnd w:id="338"/>
    <w:p w14:paraId="7A4B8F24">
      <w:pPr>
        <w:snapToGrid w:val="0"/>
        <w:spacing w:before="312" w:beforeLines="100" w:after="312" w:afterLines="100" w:line="360" w:lineRule="auto"/>
        <w:outlineLvl w:val="2"/>
        <w:rPr>
          <w:rFonts w:cs="宋体"/>
          <w:color w:val="auto"/>
          <w:sz w:val="21"/>
          <w:szCs w:val="21"/>
          <w:highlight w:val="none"/>
        </w:rPr>
      </w:pPr>
      <w:bookmarkStart w:id="446" w:name="_Toc296346706"/>
      <w:bookmarkStart w:id="447" w:name="_Toc296891033"/>
      <w:bookmarkStart w:id="448" w:name="_Toc296503205"/>
      <w:bookmarkStart w:id="449" w:name="_Toc296347204"/>
      <w:bookmarkStart w:id="450" w:name="_Toc296891245"/>
      <w:bookmarkStart w:id="451" w:name="_Toc297120505"/>
      <w:bookmarkStart w:id="452" w:name="_Toc297048391"/>
      <w:bookmarkStart w:id="453" w:name="_Toc292559915"/>
      <w:bookmarkStart w:id="454" w:name="_Toc292559410"/>
      <w:bookmarkStart w:id="455" w:name="_Toc296944544"/>
      <w:bookmarkStart w:id="456" w:name="_Toc351203644"/>
      <w:bookmarkStart w:id="457" w:name="_Toc312678040"/>
      <w:bookmarkStart w:id="458" w:name="_Toc300935002"/>
      <w:bookmarkStart w:id="459" w:name="_Toc303539159"/>
      <w:bookmarkStart w:id="460" w:name="_Toc304295579"/>
      <w:bookmarkStart w:id="461" w:name="_Toc297123552"/>
      <w:bookmarkStart w:id="462" w:name="_Toc297216211"/>
      <w:r>
        <w:rPr>
          <w:rFonts w:hint="eastAsia" w:cs="宋体"/>
          <w:color w:val="auto"/>
          <w:sz w:val="21"/>
          <w:szCs w:val="21"/>
          <w:highlight w:val="none"/>
        </w:rPr>
        <w:t xml:space="preserve">12. </w:t>
      </w:r>
      <w:bookmarkEnd w:id="446"/>
      <w:bookmarkEnd w:id="447"/>
      <w:bookmarkEnd w:id="448"/>
      <w:bookmarkEnd w:id="449"/>
      <w:bookmarkEnd w:id="450"/>
      <w:bookmarkEnd w:id="451"/>
      <w:bookmarkEnd w:id="452"/>
      <w:bookmarkEnd w:id="453"/>
      <w:bookmarkEnd w:id="454"/>
      <w:bookmarkEnd w:id="455"/>
      <w:r>
        <w:rPr>
          <w:rFonts w:hint="eastAsia" w:cs="宋体"/>
          <w:color w:val="auto"/>
          <w:sz w:val="21"/>
          <w:szCs w:val="21"/>
          <w:highlight w:val="none"/>
        </w:rPr>
        <w:t>合同价格、计量与支付</w:t>
      </w:r>
      <w:bookmarkEnd w:id="456"/>
    </w:p>
    <w:bookmarkEnd w:id="457"/>
    <w:bookmarkEnd w:id="458"/>
    <w:bookmarkEnd w:id="459"/>
    <w:bookmarkEnd w:id="460"/>
    <w:bookmarkEnd w:id="461"/>
    <w:bookmarkEnd w:id="462"/>
    <w:p w14:paraId="0D498EA3">
      <w:pPr>
        <w:keepNext/>
        <w:keepLines/>
        <w:snapToGrid w:val="0"/>
        <w:spacing w:before="120" w:after="120" w:line="360" w:lineRule="auto"/>
        <w:ind w:firstLine="420" w:firstLineChars="200"/>
        <w:outlineLvl w:val="3"/>
        <w:rPr>
          <w:rFonts w:cs="宋体"/>
          <w:bCs/>
          <w:color w:val="auto"/>
          <w:sz w:val="21"/>
          <w:szCs w:val="21"/>
          <w:highlight w:val="none"/>
        </w:rPr>
      </w:pPr>
      <w:bookmarkStart w:id="463" w:name="_Toc292559916"/>
      <w:bookmarkStart w:id="464" w:name="_Toc267251461"/>
      <w:bookmarkStart w:id="465" w:name="_Toc292559411"/>
      <w:bookmarkStart w:id="466" w:name="_Toc296503206"/>
      <w:bookmarkStart w:id="467" w:name="_Toc297048392"/>
      <w:bookmarkStart w:id="468" w:name="_Toc296346707"/>
      <w:bookmarkStart w:id="469" w:name="_Toc296944545"/>
      <w:bookmarkStart w:id="470" w:name="_Toc297120506"/>
      <w:bookmarkStart w:id="471" w:name="_Toc296891246"/>
      <w:bookmarkStart w:id="472" w:name="_Toc296347205"/>
      <w:bookmarkStart w:id="473" w:name="_Toc296891034"/>
      <w:bookmarkStart w:id="474" w:name="_Toc297216212"/>
      <w:bookmarkStart w:id="475" w:name="_Toc304295580"/>
      <w:bookmarkStart w:id="476" w:name="_Toc297123553"/>
      <w:bookmarkStart w:id="477" w:name="_Toc312678041"/>
      <w:bookmarkStart w:id="478" w:name="_Toc300935003"/>
      <w:bookmarkStart w:id="479" w:name="_Toc303539160"/>
      <w:r>
        <w:rPr>
          <w:rFonts w:hint="eastAsia" w:cs="宋体"/>
          <w:bCs/>
          <w:color w:val="auto"/>
          <w:sz w:val="21"/>
          <w:szCs w:val="21"/>
          <w:highlight w:val="none"/>
        </w:rPr>
        <w:t>12.1 合</w:t>
      </w:r>
      <w:bookmarkEnd w:id="463"/>
      <w:bookmarkEnd w:id="464"/>
      <w:bookmarkEnd w:id="465"/>
      <w:r>
        <w:rPr>
          <w:rFonts w:hint="eastAsia" w:cs="宋体"/>
          <w:bCs/>
          <w:color w:val="auto"/>
          <w:sz w:val="21"/>
          <w:szCs w:val="21"/>
          <w:highlight w:val="none"/>
        </w:rPr>
        <w:t>同价</w:t>
      </w:r>
      <w:bookmarkEnd w:id="466"/>
      <w:bookmarkEnd w:id="467"/>
      <w:bookmarkEnd w:id="468"/>
      <w:bookmarkEnd w:id="469"/>
      <w:bookmarkEnd w:id="470"/>
      <w:bookmarkEnd w:id="471"/>
      <w:bookmarkEnd w:id="472"/>
      <w:bookmarkEnd w:id="473"/>
      <w:r>
        <w:rPr>
          <w:rFonts w:hint="eastAsia" w:cs="宋体"/>
          <w:bCs/>
          <w:color w:val="auto"/>
          <w:sz w:val="21"/>
          <w:szCs w:val="21"/>
          <w:highlight w:val="none"/>
        </w:rPr>
        <w:t>格形式</w:t>
      </w:r>
    </w:p>
    <w:bookmarkEnd w:id="474"/>
    <w:bookmarkEnd w:id="475"/>
    <w:bookmarkEnd w:id="476"/>
    <w:bookmarkEnd w:id="477"/>
    <w:bookmarkEnd w:id="478"/>
    <w:bookmarkEnd w:id="479"/>
    <w:p w14:paraId="44164F7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（1）单价合同。</w:t>
      </w:r>
    </w:p>
    <w:p w14:paraId="2BFBC30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综合单价包含的风险范围：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A5306D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FE6DBC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B0EC0E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（2）总价合同。</w:t>
      </w:r>
    </w:p>
    <w:p w14:paraId="3D84682A">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总价包含的风险范围：</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7E02D9A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风险费用的计算方法：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0FD333B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风险范围以外合同价格的调整方法：</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EEA5EA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（3）其他价格方式：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CEB934">
      <w:pPr>
        <w:keepNext/>
        <w:keepLines/>
        <w:snapToGrid w:val="0"/>
        <w:spacing w:before="120" w:after="120" w:line="360" w:lineRule="auto"/>
        <w:ind w:firstLine="420" w:firstLineChars="200"/>
        <w:outlineLvl w:val="3"/>
        <w:rPr>
          <w:rFonts w:cs="宋体"/>
          <w:bCs/>
          <w:color w:val="auto"/>
          <w:sz w:val="21"/>
          <w:szCs w:val="21"/>
          <w:highlight w:val="none"/>
        </w:rPr>
      </w:pPr>
      <w:bookmarkStart w:id="480" w:name="_Toc304295581"/>
      <w:bookmarkStart w:id="481" w:name="_Toc312678042"/>
      <w:bookmarkStart w:id="482" w:name="_Toc297123554"/>
      <w:bookmarkStart w:id="483" w:name="_Toc300935004"/>
      <w:bookmarkStart w:id="484" w:name="_Toc297216213"/>
      <w:bookmarkStart w:id="485" w:name="_Toc303539161"/>
      <w:bookmarkStart w:id="486" w:name="_Toc296503207"/>
      <w:bookmarkStart w:id="487" w:name="_Toc296891247"/>
      <w:bookmarkStart w:id="488" w:name="_Toc292559412"/>
      <w:bookmarkStart w:id="489" w:name="_Toc296346708"/>
      <w:bookmarkStart w:id="490" w:name="_Toc296944546"/>
      <w:bookmarkStart w:id="491" w:name="_Toc292559917"/>
      <w:bookmarkStart w:id="492" w:name="_Toc297120507"/>
      <w:bookmarkStart w:id="493" w:name="_Toc296347206"/>
      <w:bookmarkStart w:id="494" w:name="_Toc296891035"/>
      <w:bookmarkStart w:id="495" w:name="_Toc297048393"/>
      <w:r>
        <w:rPr>
          <w:rFonts w:hint="eastAsia" w:cs="宋体"/>
          <w:bCs/>
          <w:color w:val="auto"/>
          <w:sz w:val="21"/>
          <w:szCs w:val="21"/>
          <w:highlight w:val="none"/>
        </w:rPr>
        <w:t>12.2 预付款</w:t>
      </w:r>
    </w:p>
    <w:bookmarkEnd w:id="480"/>
    <w:bookmarkEnd w:id="481"/>
    <w:bookmarkEnd w:id="482"/>
    <w:bookmarkEnd w:id="483"/>
    <w:bookmarkEnd w:id="484"/>
    <w:bookmarkEnd w:id="485"/>
    <w:p w14:paraId="02817F0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12.2.1 预付款的支付</w:t>
      </w:r>
    </w:p>
    <w:p w14:paraId="3E0057F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预付款支付比例或金额：</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17DF19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预付款支付期限：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5E9B101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预付款扣回的方式：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3E2A2E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12.2.2 预付款担保</w:t>
      </w:r>
    </w:p>
    <w:p w14:paraId="22F5DBE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承包人提交预付款担保的期限：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697A3D7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预付款担保的形式为：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bookmarkEnd w:id="486"/>
    <w:bookmarkEnd w:id="487"/>
    <w:bookmarkEnd w:id="488"/>
    <w:bookmarkEnd w:id="489"/>
    <w:bookmarkEnd w:id="490"/>
    <w:bookmarkEnd w:id="491"/>
    <w:bookmarkEnd w:id="492"/>
    <w:bookmarkEnd w:id="493"/>
    <w:bookmarkEnd w:id="494"/>
    <w:bookmarkEnd w:id="495"/>
    <w:p w14:paraId="46F00E3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12.3 计量</w:t>
      </w:r>
    </w:p>
    <w:p w14:paraId="5F6A3DA9">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12.3.1 计量原则</w:t>
      </w:r>
    </w:p>
    <w:p w14:paraId="43059DAA">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工程量计算规则：</w:t>
      </w:r>
      <w:r>
        <w:rPr>
          <w:rFonts w:hint="eastAsia" w:ascii="宋体" w:hAnsi="宋体" w:eastAsia="宋体" w:cs="宋体"/>
          <w:color w:val="auto"/>
          <w:kern w:val="0"/>
          <w:sz w:val="21"/>
          <w:szCs w:val="21"/>
          <w:highlight w:val="none"/>
          <w:u w:val="single"/>
        </w:rPr>
        <w:t>按招标工程量清单及最高投标限价所采用的工程量清单计价规范及配套文件等</w:t>
      </w:r>
      <w:r>
        <w:rPr>
          <w:rFonts w:hint="eastAsia" w:ascii="宋体" w:hAnsi="宋体" w:eastAsia="宋体" w:cs="宋体"/>
          <w:b/>
          <w:color w:val="auto"/>
          <w:kern w:val="0"/>
          <w:sz w:val="21"/>
          <w:szCs w:val="21"/>
          <w:highlight w:val="none"/>
        </w:rPr>
        <w:t>。</w:t>
      </w:r>
    </w:p>
    <w:p w14:paraId="14D1F6CB">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12.3.2 计量周期</w:t>
      </w:r>
    </w:p>
    <w:p w14:paraId="0D1AA762">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关于计量周期的约定</w:t>
      </w:r>
      <w:r>
        <w:rPr>
          <w:rFonts w:hint="eastAsia" w:ascii="宋体" w:hAnsi="宋体" w:eastAsia="宋体" w:cs="宋体"/>
          <w:b/>
          <w:color w:val="auto"/>
          <w:kern w:val="0"/>
          <w:sz w:val="21"/>
          <w:szCs w:val="21"/>
          <w:highlight w:val="none"/>
        </w:rPr>
        <w:t>：</w:t>
      </w:r>
      <w:r>
        <w:rPr>
          <w:rFonts w:hint="eastAsia" w:cs="宋体"/>
          <w:color w:val="auto"/>
          <w:sz w:val="21"/>
          <w:szCs w:val="21"/>
          <w:highlight w:val="none"/>
          <w:u w:val="single"/>
          <w:lang w:val="en-US" w:eastAsia="zh-CN"/>
        </w:rPr>
        <w:t>根据项目实际情况，由合同甲方确定</w:t>
      </w:r>
      <w:r>
        <w:rPr>
          <w:rFonts w:hint="eastAsia" w:ascii="宋体" w:hAnsi="宋体" w:eastAsia="宋体" w:cs="宋体"/>
          <w:b/>
          <w:color w:val="auto"/>
          <w:kern w:val="0"/>
          <w:sz w:val="21"/>
          <w:szCs w:val="21"/>
          <w:highlight w:val="none"/>
        </w:rPr>
        <w:t>。</w:t>
      </w:r>
    </w:p>
    <w:p w14:paraId="41801C57">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12.3.3 单价合同的计量</w:t>
      </w:r>
    </w:p>
    <w:p w14:paraId="4A467056">
      <w:pPr>
        <w:adjustRightInd w:val="0"/>
        <w:snapToGrid w:val="0"/>
        <w:spacing w:line="360" w:lineRule="auto"/>
        <w:ind w:firstLine="420" w:firstLineChars="200"/>
        <w:rPr>
          <w:rFonts w:ascii="宋体" w:hAnsi="宋体" w:eastAsia="宋体" w:cs="宋体"/>
          <w:b w:val="0"/>
          <w:bCs w:val="0"/>
          <w:color w:val="auto"/>
          <w:kern w:val="0"/>
          <w:sz w:val="21"/>
          <w:szCs w:val="21"/>
          <w:highlight w:val="none"/>
        </w:rPr>
      </w:pPr>
      <w:r>
        <w:rPr>
          <w:rFonts w:hint="eastAsia" w:ascii="宋体" w:hAnsi="宋体" w:eastAsia="宋体" w:cs="宋体"/>
          <w:color w:val="auto"/>
          <w:kern w:val="0"/>
          <w:sz w:val="21"/>
          <w:szCs w:val="21"/>
          <w:highlight w:val="none"/>
        </w:rPr>
        <w:t>关于单价合同计量</w:t>
      </w:r>
      <w:r>
        <w:rPr>
          <w:rFonts w:hint="eastAsia" w:ascii="宋体" w:hAnsi="宋体" w:eastAsia="宋体" w:cs="宋体"/>
          <w:b w:val="0"/>
          <w:bCs w:val="0"/>
          <w:color w:val="auto"/>
          <w:kern w:val="0"/>
          <w:sz w:val="21"/>
          <w:szCs w:val="21"/>
          <w:highlight w:val="none"/>
        </w:rPr>
        <w:t>的约定：</w:t>
      </w:r>
      <w:r>
        <w:rPr>
          <w:rFonts w:hint="eastAsia" w:ascii="宋体" w:hAnsi="宋体" w:eastAsia="宋体" w:cs="宋体"/>
          <w:b w:val="0"/>
          <w:bCs w:val="0"/>
          <w:color w:val="auto"/>
          <w:kern w:val="0"/>
          <w:sz w:val="21"/>
          <w:szCs w:val="21"/>
          <w:highlight w:val="none"/>
          <w:u w:val="single"/>
        </w:rPr>
        <w:t xml:space="preserve">  /  </w:t>
      </w:r>
      <w:r>
        <w:rPr>
          <w:rFonts w:hint="eastAsia" w:ascii="宋体" w:hAnsi="宋体" w:eastAsia="宋体" w:cs="宋体"/>
          <w:b w:val="0"/>
          <w:bCs w:val="0"/>
          <w:color w:val="auto"/>
          <w:kern w:val="0"/>
          <w:sz w:val="21"/>
          <w:szCs w:val="21"/>
          <w:highlight w:val="none"/>
        </w:rPr>
        <w:t>。</w:t>
      </w:r>
    </w:p>
    <w:p w14:paraId="3C1F2965">
      <w:pPr>
        <w:adjustRightInd w:val="0"/>
        <w:snapToGrid w:val="0"/>
        <w:spacing w:line="360" w:lineRule="auto"/>
        <w:ind w:firstLine="420" w:firstLineChars="200"/>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12.3.4 总价合同的计量</w:t>
      </w:r>
    </w:p>
    <w:p w14:paraId="51FAC68B">
      <w:pPr>
        <w:adjustRightInd w:val="0"/>
        <w:snapToGrid w:val="0"/>
        <w:spacing w:line="360" w:lineRule="auto"/>
        <w:ind w:firstLine="420" w:firstLineChars="200"/>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关于总价合同计量的约定：</w:t>
      </w:r>
      <w:r>
        <w:rPr>
          <w:rFonts w:hint="eastAsia" w:ascii="Times New Roman" w:hAnsi="Times New Roman" w:eastAsia="宋体" w:cs="Times New Roman"/>
          <w:b w:val="0"/>
          <w:bCs w:val="0"/>
          <w:color w:val="auto"/>
          <w:kern w:val="2"/>
          <w:sz w:val="21"/>
          <w:szCs w:val="24"/>
          <w:highlight w:val="none"/>
          <w:u w:val="single"/>
        </w:rPr>
        <w:t>不采用</w:t>
      </w:r>
      <w:r>
        <w:rPr>
          <w:rFonts w:hint="eastAsia" w:ascii="宋体" w:hAnsi="宋体" w:eastAsia="宋体" w:cs="宋体"/>
          <w:b w:val="0"/>
          <w:bCs w:val="0"/>
          <w:color w:val="auto"/>
          <w:kern w:val="0"/>
          <w:sz w:val="21"/>
          <w:szCs w:val="21"/>
          <w:highlight w:val="none"/>
        </w:rPr>
        <w:t>。</w:t>
      </w:r>
    </w:p>
    <w:p w14:paraId="4228643A">
      <w:pPr>
        <w:adjustRightInd w:val="0"/>
        <w:snapToGrid w:val="0"/>
        <w:spacing w:line="360" w:lineRule="auto"/>
        <w:ind w:firstLine="420" w:firstLineChars="200"/>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12.3.5 总价合同采用支付分解表计量支付的，是否适用第12.3.4项〔总价合同的计量〕约定进行计量：</w:t>
      </w:r>
      <w:r>
        <w:rPr>
          <w:rFonts w:hint="eastAsia" w:ascii="Times New Roman" w:hAnsi="Times New Roman" w:eastAsia="宋体" w:cs="Times New Roman"/>
          <w:b w:val="0"/>
          <w:bCs w:val="0"/>
          <w:color w:val="auto"/>
          <w:kern w:val="2"/>
          <w:sz w:val="21"/>
          <w:szCs w:val="24"/>
          <w:highlight w:val="none"/>
          <w:u w:val="single"/>
        </w:rPr>
        <w:t>不采用</w:t>
      </w:r>
      <w:r>
        <w:rPr>
          <w:rFonts w:hint="eastAsia" w:ascii="宋体" w:hAnsi="宋体" w:eastAsia="宋体" w:cs="宋体"/>
          <w:b w:val="0"/>
          <w:bCs w:val="0"/>
          <w:color w:val="auto"/>
          <w:kern w:val="0"/>
          <w:sz w:val="21"/>
          <w:szCs w:val="21"/>
          <w:highlight w:val="none"/>
        </w:rPr>
        <w:t>。</w:t>
      </w:r>
    </w:p>
    <w:p w14:paraId="161F3990">
      <w:pPr>
        <w:adjustRightInd w:val="0"/>
        <w:snapToGrid w:val="0"/>
        <w:spacing w:line="360" w:lineRule="auto"/>
        <w:ind w:firstLine="420" w:firstLineChars="200"/>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12.3.6 其他价格形式合同的计量</w:t>
      </w:r>
    </w:p>
    <w:p w14:paraId="4BCCB02F">
      <w:pPr>
        <w:adjustRightInd w:val="0"/>
        <w:snapToGrid w:val="0"/>
        <w:spacing w:line="360" w:lineRule="auto"/>
        <w:ind w:firstLine="420" w:firstLineChars="200"/>
        <w:rPr>
          <w:rFonts w:ascii="宋体" w:hAnsi="宋体" w:eastAsia="宋体" w:cs="宋体"/>
          <w:b w:val="0"/>
          <w:bCs w:val="0"/>
          <w:color w:val="auto"/>
          <w:kern w:val="0"/>
          <w:sz w:val="21"/>
          <w:szCs w:val="21"/>
          <w:highlight w:val="none"/>
          <w:u w:val="single"/>
        </w:rPr>
      </w:pPr>
      <w:r>
        <w:rPr>
          <w:rFonts w:hint="eastAsia" w:ascii="宋体" w:hAnsi="宋体" w:eastAsia="宋体" w:cs="宋体"/>
          <w:b w:val="0"/>
          <w:bCs w:val="0"/>
          <w:color w:val="auto"/>
          <w:kern w:val="0"/>
          <w:sz w:val="21"/>
          <w:szCs w:val="21"/>
          <w:highlight w:val="none"/>
        </w:rPr>
        <w:t>其他价格形式的计量方式和程序：</w:t>
      </w:r>
      <w:r>
        <w:rPr>
          <w:rFonts w:hint="eastAsia" w:ascii="Times New Roman" w:hAnsi="Times New Roman" w:eastAsia="宋体" w:cs="Times New Roman"/>
          <w:b w:val="0"/>
          <w:bCs w:val="0"/>
          <w:color w:val="auto"/>
          <w:kern w:val="2"/>
          <w:sz w:val="21"/>
          <w:szCs w:val="24"/>
          <w:highlight w:val="none"/>
          <w:u w:val="single"/>
        </w:rPr>
        <w:t>不采用</w:t>
      </w:r>
      <w:r>
        <w:rPr>
          <w:rFonts w:hint="eastAsia" w:ascii="宋体" w:hAnsi="宋体" w:eastAsia="宋体" w:cs="宋体"/>
          <w:b w:val="0"/>
          <w:bCs w:val="0"/>
          <w:color w:val="auto"/>
          <w:kern w:val="0"/>
          <w:sz w:val="21"/>
          <w:szCs w:val="21"/>
          <w:highlight w:val="none"/>
        </w:rPr>
        <w:t>。</w:t>
      </w:r>
    </w:p>
    <w:p w14:paraId="1E338262">
      <w:pPr>
        <w:keepNext/>
        <w:keepLines/>
        <w:snapToGrid w:val="0"/>
        <w:spacing w:before="120" w:after="120" w:line="360" w:lineRule="auto"/>
        <w:ind w:firstLine="420" w:firstLineChars="200"/>
        <w:outlineLvl w:val="3"/>
        <w:rPr>
          <w:rFonts w:cs="宋体"/>
          <w:b w:val="0"/>
          <w:bCs w:val="0"/>
          <w:color w:val="auto"/>
          <w:sz w:val="21"/>
          <w:szCs w:val="21"/>
          <w:highlight w:val="none"/>
        </w:rPr>
      </w:pPr>
      <w:r>
        <w:rPr>
          <w:rFonts w:hint="eastAsia" w:cs="宋体"/>
          <w:b w:val="0"/>
          <w:bCs w:val="0"/>
          <w:color w:val="auto"/>
          <w:sz w:val="21"/>
          <w:szCs w:val="21"/>
          <w:highlight w:val="none"/>
        </w:rPr>
        <w:t>12.4 工程进度款支付</w:t>
      </w:r>
    </w:p>
    <w:p w14:paraId="54F3F2E7">
      <w:pPr>
        <w:adjustRightInd w:val="0"/>
        <w:snapToGrid w:val="0"/>
        <w:spacing w:line="360" w:lineRule="auto"/>
        <w:ind w:firstLine="420" w:firstLineChars="200"/>
        <w:rPr>
          <w:rFonts w:ascii="宋体" w:hAnsi="宋体" w:eastAsia="宋体" w:cs="宋体"/>
          <w:b w:val="0"/>
          <w:bCs w:val="0"/>
          <w:color w:val="auto"/>
          <w:kern w:val="0"/>
          <w:sz w:val="21"/>
          <w:szCs w:val="21"/>
          <w:highlight w:val="none"/>
        </w:rPr>
      </w:pPr>
      <w:bookmarkStart w:id="496" w:name="_Toc296891251"/>
      <w:bookmarkStart w:id="497" w:name="_Toc297216215"/>
      <w:bookmarkStart w:id="498" w:name="_Toc296503211"/>
      <w:bookmarkStart w:id="499" w:name="_Toc300935006"/>
      <w:bookmarkStart w:id="500" w:name="_Toc297123556"/>
      <w:bookmarkStart w:id="501" w:name="_Toc292559416"/>
      <w:bookmarkStart w:id="502" w:name="_Toc296347210"/>
      <w:bookmarkStart w:id="503" w:name="_Toc296944550"/>
      <w:bookmarkStart w:id="504" w:name="_Toc292559921"/>
      <w:bookmarkStart w:id="505" w:name="_Toc296346712"/>
      <w:bookmarkStart w:id="506" w:name="_Toc296891039"/>
      <w:bookmarkStart w:id="507" w:name="_Toc303539163"/>
      <w:bookmarkStart w:id="508" w:name="_Toc297048397"/>
      <w:bookmarkStart w:id="509" w:name="_Toc297120511"/>
      <w:r>
        <w:rPr>
          <w:rFonts w:hint="eastAsia" w:ascii="宋体" w:hAnsi="宋体" w:eastAsia="宋体" w:cs="宋体"/>
          <w:b w:val="0"/>
          <w:bCs w:val="0"/>
          <w:color w:val="auto"/>
          <w:kern w:val="0"/>
          <w:sz w:val="21"/>
          <w:szCs w:val="21"/>
          <w:highlight w:val="none"/>
        </w:rPr>
        <w:t>12.4.1 付款周期</w:t>
      </w:r>
    </w:p>
    <w:p w14:paraId="62C404FA">
      <w:pPr>
        <w:adjustRightInd w:val="0"/>
        <w:snapToGrid w:val="0"/>
        <w:spacing w:line="360" w:lineRule="auto"/>
        <w:ind w:firstLine="420" w:firstLineChars="200"/>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关于付款周期的约定：</w:t>
      </w:r>
      <w:r>
        <w:rPr>
          <w:rFonts w:hint="eastAsia" w:ascii="宋体" w:hAnsi="宋体" w:eastAsia="宋体" w:cs="宋体"/>
          <w:b w:val="0"/>
          <w:bCs w:val="0"/>
          <w:color w:val="auto"/>
          <w:kern w:val="0"/>
          <w:sz w:val="21"/>
          <w:szCs w:val="21"/>
          <w:highlight w:val="none"/>
          <w:u w:val="single"/>
        </w:rPr>
        <w:t>见《专用合同条款数据表》</w:t>
      </w:r>
      <w:r>
        <w:rPr>
          <w:rFonts w:hint="eastAsia" w:ascii="宋体" w:hAnsi="宋体" w:eastAsia="宋体" w:cs="宋体"/>
          <w:b w:val="0"/>
          <w:bCs w:val="0"/>
          <w:color w:val="auto"/>
          <w:kern w:val="0"/>
          <w:sz w:val="21"/>
          <w:szCs w:val="21"/>
          <w:highlight w:val="none"/>
        </w:rPr>
        <w:t>。</w:t>
      </w:r>
    </w:p>
    <w:p w14:paraId="3FF9D7FF">
      <w:pPr>
        <w:adjustRightInd w:val="0"/>
        <w:snapToGrid w:val="0"/>
        <w:spacing w:line="360" w:lineRule="auto"/>
        <w:ind w:firstLine="420" w:firstLineChars="200"/>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12.4.2 进度付款申请单的编制</w:t>
      </w:r>
    </w:p>
    <w:p w14:paraId="03EEBC37">
      <w:pPr>
        <w:adjustRightInd w:val="0"/>
        <w:snapToGrid w:val="0"/>
        <w:spacing w:line="360" w:lineRule="auto"/>
        <w:ind w:firstLine="420" w:firstLineChars="200"/>
        <w:rPr>
          <w:rFonts w:ascii="宋体" w:hAnsi="宋体" w:eastAsia="宋体" w:cs="宋体"/>
          <w:b w:val="0"/>
          <w:bCs w:val="0"/>
          <w:color w:val="auto"/>
          <w:kern w:val="0"/>
          <w:sz w:val="21"/>
          <w:szCs w:val="21"/>
          <w:highlight w:val="none"/>
          <w:u w:val="single"/>
        </w:rPr>
      </w:pPr>
      <w:r>
        <w:rPr>
          <w:rFonts w:hint="eastAsia" w:ascii="宋体" w:hAnsi="宋体" w:eastAsia="宋体" w:cs="宋体"/>
          <w:b w:val="0"/>
          <w:bCs w:val="0"/>
          <w:color w:val="auto"/>
          <w:kern w:val="0"/>
          <w:sz w:val="21"/>
          <w:szCs w:val="21"/>
          <w:highlight w:val="none"/>
        </w:rPr>
        <w:t>关于进度付款申请单编制的约定：</w:t>
      </w:r>
      <w:r>
        <w:rPr>
          <w:rFonts w:hint="eastAsia" w:ascii="Times New Roman" w:hAnsi="Times New Roman" w:eastAsia="宋体" w:cs="Times New Roman"/>
          <w:b w:val="0"/>
          <w:bCs w:val="0"/>
          <w:color w:val="auto"/>
          <w:kern w:val="0"/>
          <w:sz w:val="21"/>
          <w:szCs w:val="24"/>
          <w:highlight w:val="none"/>
          <w:u w:val="single"/>
        </w:rPr>
        <w:t>执行通用条款</w:t>
      </w:r>
      <w:r>
        <w:rPr>
          <w:rFonts w:hint="eastAsia" w:ascii="宋体" w:hAnsi="宋体" w:eastAsia="宋体" w:cs="宋体"/>
          <w:b w:val="0"/>
          <w:bCs w:val="0"/>
          <w:color w:val="auto"/>
          <w:kern w:val="0"/>
          <w:sz w:val="21"/>
          <w:szCs w:val="21"/>
          <w:highlight w:val="none"/>
        </w:rPr>
        <w:t>。</w:t>
      </w:r>
    </w:p>
    <w:p w14:paraId="0C92F879">
      <w:pPr>
        <w:adjustRightInd w:val="0"/>
        <w:snapToGrid w:val="0"/>
        <w:spacing w:line="360" w:lineRule="auto"/>
        <w:ind w:firstLine="420" w:firstLineChars="200"/>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12.4.3 进度付款申请单的提交</w:t>
      </w:r>
    </w:p>
    <w:p w14:paraId="611C3972">
      <w:pPr>
        <w:adjustRightInd w:val="0"/>
        <w:snapToGrid w:val="0"/>
        <w:spacing w:line="360" w:lineRule="auto"/>
        <w:ind w:firstLine="420" w:firstLineChars="200"/>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（1）单价合同进度付款申请单提交的约定：</w:t>
      </w:r>
      <w:r>
        <w:rPr>
          <w:rFonts w:hint="eastAsia" w:ascii="宋体" w:hAnsi="宋体" w:eastAsia="宋体" w:cs="宋体"/>
          <w:b w:val="0"/>
          <w:bCs w:val="0"/>
          <w:color w:val="auto"/>
          <w:kern w:val="0"/>
          <w:sz w:val="21"/>
          <w:szCs w:val="21"/>
          <w:highlight w:val="none"/>
          <w:u w:val="single"/>
        </w:rPr>
        <w:t xml:space="preserve">  /  </w:t>
      </w:r>
      <w:r>
        <w:rPr>
          <w:rFonts w:hint="eastAsia" w:ascii="宋体" w:hAnsi="宋体" w:eastAsia="宋体" w:cs="宋体"/>
          <w:b w:val="0"/>
          <w:bCs w:val="0"/>
          <w:color w:val="auto"/>
          <w:kern w:val="0"/>
          <w:sz w:val="21"/>
          <w:szCs w:val="21"/>
          <w:highlight w:val="none"/>
        </w:rPr>
        <w:t>。</w:t>
      </w:r>
    </w:p>
    <w:p w14:paraId="298DE138">
      <w:pPr>
        <w:adjustRightInd w:val="0"/>
        <w:snapToGrid w:val="0"/>
        <w:spacing w:line="360" w:lineRule="auto"/>
        <w:ind w:firstLine="420" w:firstLineChars="200"/>
        <w:rPr>
          <w:rFonts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（2）总价合同进度付款申请单提交的约定：</w:t>
      </w:r>
      <w:r>
        <w:rPr>
          <w:rFonts w:hint="eastAsia" w:ascii="Times New Roman" w:hAnsi="Times New Roman" w:eastAsia="宋体" w:cs="Times New Roman"/>
          <w:b w:val="0"/>
          <w:bCs w:val="0"/>
          <w:color w:val="auto"/>
          <w:kern w:val="0"/>
          <w:sz w:val="21"/>
          <w:szCs w:val="24"/>
          <w:highlight w:val="none"/>
          <w:u w:val="single"/>
        </w:rPr>
        <w:t>执行通用条款</w:t>
      </w:r>
      <w:r>
        <w:rPr>
          <w:rFonts w:hint="eastAsia" w:ascii="宋体" w:hAnsi="宋体" w:eastAsia="宋体" w:cs="宋体"/>
          <w:b w:val="0"/>
          <w:bCs w:val="0"/>
          <w:color w:val="auto"/>
          <w:kern w:val="0"/>
          <w:sz w:val="21"/>
          <w:szCs w:val="21"/>
          <w:highlight w:val="none"/>
        </w:rPr>
        <w:t>。</w:t>
      </w:r>
    </w:p>
    <w:p w14:paraId="56AC3BDA">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（3）其他价格形式合同进度付款申请单提交的约定：</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901A3EC">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12.4.4 进度款审核和支付</w:t>
      </w:r>
    </w:p>
    <w:p w14:paraId="3F89A349">
      <w:pPr>
        <w:adjustRightInd w:val="0"/>
        <w:snapToGrid w:val="0"/>
        <w:spacing w:line="360" w:lineRule="auto"/>
        <w:ind w:firstLine="420" w:firstLineChars="200"/>
        <w:rPr>
          <w:rFonts w:ascii="宋体" w:hAnsi="宋体" w:eastAsia="宋体" w:cs="宋体"/>
          <w:b w:val="0"/>
          <w:bCs/>
          <w:color w:val="auto"/>
          <w:kern w:val="0"/>
          <w:sz w:val="21"/>
          <w:szCs w:val="21"/>
          <w:highlight w:val="none"/>
          <w:u w:val="single"/>
        </w:rPr>
      </w:pPr>
      <w:r>
        <w:rPr>
          <w:rFonts w:hint="eastAsia" w:ascii="宋体" w:hAnsi="宋体" w:eastAsia="宋体" w:cs="宋体"/>
          <w:color w:val="auto"/>
          <w:kern w:val="0"/>
          <w:sz w:val="21"/>
          <w:szCs w:val="21"/>
          <w:highlight w:val="none"/>
        </w:rPr>
        <w:t>（1）监理人审查并报送发包人的期限：</w:t>
      </w:r>
      <w:r>
        <w:rPr>
          <w:rFonts w:hint="eastAsia" w:ascii="Times New Roman" w:hAnsi="Times New Roman" w:eastAsia="宋体" w:cs="Times New Roman"/>
          <w:b w:val="0"/>
          <w:bCs/>
          <w:color w:val="auto"/>
          <w:kern w:val="2"/>
          <w:sz w:val="21"/>
          <w:szCs w:val="24"/>
          <w:highlight w:val="none"/>
          <w:u w:val="single"/>
        </w:rPr>
        <w:t>收到承包人进度付款申请单以及相关资料后7天内完成审查并报送发包人</w:t>
      </w:r>
      <w:r>
        <w:rPr>
          <w:rFonts w:hint="eastAsia" w:ascii="宋体" w:hAnsi="宋体" w:eastAsia="宋体" w:cs="宋体"/>
          <w:b w:val="0"/>
          <w:bCs/>
          <w:color w:val="auto"/>
          <w:kern w:val="0"/>
          <w:sz w:val="21"/>
          <w:szCs w:val="21"/>
          <w:highlight w:val="none"/>
          <w:u w:val="single"/>
        </w:rPr>
        <w:t xml:space="preserve"> </w:t>
      </w:r>
      <w:r>
        <w:rPr>
          <w:rFonts w:hint="eastAsia" w:ascii="宋体" w:hAnsi="宋体" w:eastAsia="宋体" w:cs="宋体"/>
          <w:b w:val="0"/>
          <w:bCs/>
          <w:color w:val="auto"/>
          <w:kern w:val="0"/>
          <w:sz w:val="21"/>
          <w:szCs w:val="21"/>
          <w:highlight w:val="none"/>
        </w:rPr>
        <w:t>。</w:t>
      </w:r>
    </w:p>
    <w:p w14:paraId="09477DB8">
      <w:pPr>
        <w:adjustRightInd w:val="0"/>
        <w:snapToGrid w:val="0"/>
        <w:spacing w:line="360" w:lineRule="auto"/>
        <w:ind w:firstLine="420" w:firstLineChars="200"/>
        <w:rPr>
          <w:rFonts w:ascii="宋体" w:hAnsi="宋体" w:eastAsia="宋体" w:cs="宋体"/>
          <w:b w:val="0"/>
          <w:bCs/>
          <w:color w:val="auto"/>
          <w:kern w:val="0"/>
          <w:sz w:val="21"/>
          <w:szCs w:val="21"/>
          <w:highlight w:val="none"/>
          <w:u w:val="single"/>
        </w:rPr>
      </w:pPr>
      <w:r>
        <w:rPr>
          <w:rFonts w:hint="eastAsia" w:ascii="宋体" w:hAnsi="宋体" w:eastAsia="宋体" w:cs="宋体"/>
          <w:b w:val="0"/>
          <w:bCs/>
          <w:color w:val="auto"/>
          <w:kern w:val="0"/>
          <w:sz w:val="21"/>
          <w:szCs w:val="21"/>
          <w:highlight w:val="none"/>
        </w:rPr>
        <w:t>发包人完成审批并签发进度款支付证书的期限：</w:t>
      </w:r>
      <w:r>
        <w:rPr>
          <w:rFonts w:hint="eastAsia" w:ascii="Times New Roman" w:hAnsi="Times New Roman" w:eastAsia="宋体" w:cs="Times New Roman"/>
          <w:b w:val="0"/>
          <w:bCs/>
          <w:color w:val="auto"/>
          <w:kern w:val="2"/>
          <w:sz w:val="21"/>
          <w:szCs w:val="24"/>
          <w:highlight w:val="none"/>
          <w:u w:val="single"/>
        </w:rPr>
        <w:t>应在收到监理人报送的进度付款申请单及相关资料后</w:t>
      </w:r>
      <w:r>
        <w:rPr>
          <w:rFonts w:ascii="Times New Roman" w:hAnsi="Times New Roman" w:eastAsia="宋体" w:cs="Times New Roman"/>
          <w:b w:val="0"/>
          <w:bCs/>
          <w:color w:val="auto"/>
          <w:kern w:val="2"/>
          <w:sz w:val="21"/>
          <w:szCs w:val="24"/>
          <w:highlight w:val="none"/>
          <w:u w:val="single"/>
        </w:rPr>
        <w:t>7</w:t>
      </w:r>
      <w:r>
        <w:rPr>
          <w:rFonts w:hint="eastAsia" w:ascii="Times New Roman" w:hAnsi="Times New Roman" w:eastAsia="宋体" w:cs="Times New Roman"/>
          <w:b w:val="0"/>
          <w:bCs/>
          <w:color w:val="auto"/>
          <w:kern w:val="2"/>
          <w:sz w:val="21"/>
          <w:szCs w:val="24"/>
          <w:highlight w:val="none"/>
          <w:u w:val="single"/>
        </w:rPr>
        <w:t>天内</w:t>
      </w:r>
      <w:r>
        <w:rPr>
          <w:rFonts w:hint="eastAsia" w:ascii="宋体" w:hAnsi="宋体" w:eastAsia="宋体" w:cs="宋体"/>
          <w:b w:val="0"/>
          <w:bCs/>
          <w:color w:val="auto"/>
          <w:kern w:val="0"/>
          <w:sz w:val="21"/>
          <w:szCs w:val="21"/>
          <w:highlight w:val="none"/>
        </w:rPr>
        <w:t>。</w:t>
      </w:r>
    </w:p>
    <w:p w14:paraId="47EDC944">
      <w:pPr>
        <w:adjustRightInd w:val="0"/>
        <w:snapToGrid w:val="0"/>
        <w:spacing w:line="360" w:lineRule="auto"/>
        <w:ind w:firstLine="420" w:firstLineChars="200"/>
        <w:rPr>
          <w:rFonts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（2）发包人支付进度款的期限：</w:t>
      </w:r>
      <w:r>
        <w:rPr>
          <w:rFonts w:hint="eastAsia" w:ascii="Times New Roman" w:hAnsi="Times New Roman" w:eastAsia="宋体" w:cs="Times New Roman"/>
          <w:b w:val="0"/>
          <w:bCs/>
          <w:color w:val="auto"/>
          <w:kern w:val="2"/>
          <w:sz w:val="21"/>
          <w:szCs w:val="24"/>
          <w:highlight w:val="none"/>
          <w:u w:val="single"/>
        </w:rPr>
        <w:t>发包人应在进度款支付证书或临时进度款支付证书签发后14天内完成支付</w:t>
      </w:r>
      <w:r>
        <w:rPr>
          <w:rFonts w:hint="eastAsia" w:ascii="宋体" w:hAnsi="宋体" w:eastAsia="宋体" w:cs="宋体"/>
          <w:b w:val="0"/>
          <w:bCs/>
          <w:color w:val="auto"/>
          <w:kern w:val="0"/>
          <w:sz w:val="21"/>
          <w:szCs w:val="21"/>
          <w:highlight w:val="none"/>
        </w:rPr>
        <w:t>。</w:t>
      </w:r>
    </w:p>
    <w:p w14:paraId="213B4076">
      <w:pPr>
        <w:adjustRightInd w:val="0"/>
        <w:snapToGrid w:val="0"/>
        <w:spacing w:line="360" w:lineRule="auto"/>
        <w:ind w:firstLine="420" w:firstLineChars="200"/>
        <w:rPr>
          <w:rFonts w:hint="eastAsia" w:ascii="宋体" w:hAnsi="宋体" w:eastAsia="宋体" w:cs="宋体"/>
          <w:b w:val="0"/>
          <w:bCs/>
          <w:color w:val="auto"/>
          <w:kern w:val="0"/>
          <w:sz w:val="21"/>
          <w:szCs w:val="21"/>
          <w:highlight w:val="none"/>
          <w:u w:val="single"/>
          <w:lang w:val="en-US" w:eastAsia="zh-CN"/>
        </w:rPr>
      </w:pPr>
      <w:r>
        <w:rPr>
          <w:rFonts w:hint="eastAsia" w:ascii="宋体" w:hAnsi="宋体" w:eastAsia="宋体" w:cs="宋体"/>
          <w:b w:val="0"/>
          <w:bCs/>
          <w:color w:val="auto"/>
          <w:kern w:val="0"/>
          <w:sz w:val="21"/>
          <w:szCs w:val="21"/>
          <w:highlight w:val="none"/>
        </w:rPr>
        <w:t>发包人逾期支付进度款的违约金的计算方式</w:t>
      </w:r>
      <w:r>
        <w:rPr>
          <w:rFonts w:hint="eastAsia" w:ascii="Times New Roman" w:hAnsi="Times New Roman" w:eastAsia="宋体" w:cs="Times New Roman"/>
          <w:b w:val="0"/>
          <w:bCs/>
          <w:color w:val="auto"/>
          <w:kern w:val="2"/>
          <w:sz w:val="21"/>
          <w:szCs w:val="24"/>
          <w:highlight w:val="none"/>
          <w:u w:val="single"/>
        </w:rPr>
        <w:t>应按照中国人民银行发布的同期同类贷款基准利率支付违约金</w:t>
      </w:r>
      <w:r>
        <w:rPr>
          <w:rFonts w:hint="eastAsia" w:ascii="宋体" w:hAnsi="宋体" w:eastAsia="宋体" w:cs="宋体"/>
          <w:b w:val="0"/>
          <w:bCs/>
          <w:color w:val="auto"/>
          <w:kern w:val="0"/>
          <w:sz w:val="21"/>
          <w:szCs w:val="21"/>
          <w:highlight w:val="none"/>
        </w:rPr>
        <w:t>。</w:t>
      </w:r>
    </w:p>
    <w:p w14:paraId="5572C218">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12.4.6 支付分解表的编制</w:t>
      </w:r>
    </w:p>
    <w:p w14:paraId="2EC0BA68">
      <w:pPr>
        <w:adjustRightInd w:val="0"/>
        <w:snapToGrid w:val="0"/>
        <w:spacing w:line="360" w:lineRule="auto"/>
        <w:ind w:firstLine="420" w:firstLineChars="200"/>
        <w:rPr>
          <w:rFonts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（2）总价合同支付分解表的编制与审批：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06775D1">
      <w:pPr>
        <w:adjustRightInd w:val="0"/>
        <w:snapToGrid w:val="0"/>
        <w:spacing w:line="360" w:lineRule="auto"/>
        <w:ind w:firstLine="420" w:firstLineChars="20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（3）单价合同的总价项目支付分解表的编制与审批：</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79143CF2">
      <w:pPr>
        <w:adjustRightInd w:val="0"/>
        <w:snapToGrid w:val="0"/>
        <w:spacing w:line="360" w:lineRule="auto"/>
        <w:ind w:firstLine="420" w:firstLineChars="200"/>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12.4.7 农民工工资管理</w:t>
      </w:r>
      <w:r>
        <w:rPr>
          <w:rFonts w:hint="eastAsia" w:cs="宋体"/>
          <w:bCs/>
          <w:color w:val="auto"/>
          <w:kern w:val="0"/>
          <w:sz w:val="21"/>
          <w:szCs w:val="21"/>
          <w:highlight w:val="none"/>
          <w:lang w:eastAsia="zh-CN"/>
        </w:rPr>
        <w:t>（</w:t>
      </w:r>
      <w:r>
        <w:rPr>
          <w:rFonts w:hint="eastAsia" w:cs="宋体"/>
          <w:bCs/>
          <w:color w:val="auto"/>
          <w:kern w:val="0"/>
          <w:sz w:val="21"/>
          <w:szCs w:val="21"/>
          <w:highlight w:val="none"/>
          <w:lang w:val="en-US" w:eastAsia="zh-CN"/>
        </w:rPr>
        <w:t>本项目不适用</w:t>
      </w:r>
      <w:r>
        <w:rPr>
          <w:rFonts w:hint="eastAsia" w:cs="宋体"/>
          <w:bCs/>
          <w:color w:val="auto"/>
          <w:kern w:val="0"/>
          <w:sz w:val="21"/>
          <w:szCs w:val="21"/>
          <w:highlight w:val="none"/>
          <w:lang w:eastAsia="zh-CN"/>
        </w:rPr>
        <w:t>）</w:t>
      </w:r>
    </w:p>
    <w:p w14:paraId="08480F9A">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bCs/>
          <w:color w:val="auto"/>
          <w:kern w:val="0"/>
          <w:sz w:val="21"/>
          <w:szCs w:val="21"/>
          <w:highlight w:val="none"/>
        </w:rPr>
        <w:t>本工程农民工工资实行专用账户管理，承包人设立的专用账户开户行为</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，账号：</w:t>
      </w:r>
      <w:r>
        <w:rPr>
          <w:rFonts w:hint="eastAsia" w:cs="宋体"/>
          <w:bCs/>
          <w:color w:val="auto"/>
          <w:kern w:val="0"/>
          <w:sz w:val="21"/>
          <w:szCs w:val="21"/>
          <w:highlight w:val="none"/>
          <w:u w:val="single"/>
          <w:lang w:val="en-US" w:eastAsia="zh-CN"/>
        </w:rPr>
        <w:t>/</w:t>
      </w:r>
      <w:r>
        <w:rPr>
          <w:rFonts w:hint="eastAsia" w:cs="宋体"/>
          <w:b w:val="0"/>
          <w:bCs/>
          <w:color w:val="auto"/>
          <w:kern w:val="0"/>
          <w:sz w:val="21"/>
          <w:szCs w:val="21"/>
          <w:highlight w:val="none"/>
          <w:lang w:val="en-US" w:eastAsia="zh-CN"/>
        </w:rPr>
        <w:t>；</w:t>
      </w:r>
    </w:p>
    <w:p w14:paraId="3AE56373">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bCs/>
          <w:color w:val="auto"/>
          <w:kern w:val="0"/>
          <w:sz w:val="21"/>
          <w:szCs w:val="21"/>
          <w:highlight w:val="none"/>
        </w:rPr>
        <w:t>本工程工资性工程款</w:t>
      </w:r>
      <w:r>
        <w:rPr>
          <w:rFonts w:hint="eastAsia" w:ascii="宋体" w:hAnsi="宋体" w:eastAsia="宋体" w:cs="宋体"/>
          <w:bCs/>
          <w:color w:val="auto"/>
          <w:kern w:val="0"/>
          <w:sz w:val="21"/>
          <w:szCs w:val="21"/>
          <w:highlight w:val="none"/>
          <w:u w:val="single"/>
        </w:rPr>
        <w:t xml:space="preserve"> </w:t>
      </w:r>
      <w:r>
        <w:rPr>
          <w:rFonts w:hint="eastAsia" w:cs="宋体"/>
          <w:bCs/>
          <w:color w:val="auto"/>
          <w:kern w:val="0"/>
          <w:sz w:val="21"/>
          <w:szCs w:val="21"/>
          <w:highlight w:val="none"/>
          <w:u w:val="single"/>
          <w:lang w:val="en-US" w:eastAsia="zh-CN"/>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元。</w:t>
      </w:r>
    </w:p>
    <w:p w14:paraId="1E454CD2">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bCs/>
          <w:color w:val="auto"/>
          <w:kern w:val="0"/>
          <w:sz w:val="21"/>
          <w:szCs w:val="21"/>
          <w:highlight w:val="none"/>
        </w:rPr>
        <w:t>发包人于每月25日前将工资性工程进度款转入农民工工资专用账户。</w:t>
      </w:r>
    </w:p>
    <w:p w14:paraId="4FB8AEFF">
      <w:pPr>
        <w:adjustRightInd w:val="0"/>
        <w:snapToGrid w:val="0"/>
        <w:spacing w:line="360" w:lineRule="auto"/>
        <w:ind w:firstLine="420" w:firstLineChars="200"/>
        <w:rPr>
          <w:rFonts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bCs/>
          <w:color w:val="auto"/>
          <w:kern w:val="0"/>
          <w:sz w:val="21"/>
          <w:szCs w:val="21"/>
          <w:highlight w:val="none"/>
        </w:rPr>
        <w:t>承包人每月25日前上报本工程农民工工资清单，每月10日前委托开设农民工工资专用账户的银行支付农民工工资。</w:t>
      </w:r>
    </w:p>
    <w:p w14:paraId="22D887BE">
      <w:pPr>
        <w:adjustRightInd w:val="0"/>
        <w:snapToGrid w:val="0"/>
        <w:spacing w:line="360" w:lineRule="auto"/>
        <w:ind w:firstLine="420" w:firstLineChars="200"/>
        <w:rPr>
          <w:rFonts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bCs/>
          <w:color w:val="auto"/>
          <w:kern w:val="0"/>
          <w:sz w:val="21"/>
          <w:szCs w:val="21"/>
          <w:highlight w:val="none"/>
        </w:rPr>
        <w:t>工程竣工后，经项目部农民工维权组确认无农民工工资拖欠后，发、承双方办理农民工工资专用账户撤销手续，农民工工资专用账户余额划至本合同约定的承包人账户。</w:t>
      </w:r>
    </w:p>
    <w:bookmarkEnd w:id="339"/>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14:paraId="78E6AF75">
      <w:pPr>
        <w:snapToGrid w:val="0"/>
        <w:spacing w:before="312" w:beforeLines="100" w:after="312" w:afterLines="100" w:line="360" w:lineRule="auto"/>
        <w:outlineLvl w:val="2"/>
        <w:rPr>
          <w:rFonts w:cs="宋体"/>
          <w:color w:val="auto"/>
          <w:sz w:val="21"/>
          <w:szCs w:val="21"/>
          <w:highlight w:val="none"/>
        </w:rPr>
      </w:pPr>
      <w:bookmarkStart w:id="510" w:name="_Toc351203645"/>
      <w:bookmarkStart w:id="511" w:name="_Toc303539172"/>
      <w:bookmarkStart w:id="512" w:name="_Toc296891047"/>
      <w:bookmarkStart w:id="513" w:name="_Toc312678053"/>
      <w:bookmarkStart w:id="514" w:name="_Toc292559929"/>
      <w:bookmarkStart w:id="515" w:name="_Toc296347218"/>
      <w:bookmarkStart w:id="516" w:name="_Toc297216223"/>
      <w:bookmarkStart w:id="517" w:name="_Toc297123564"/>
      <w:bookmarkStart w:id="518" w:name="_Toc297120519"/>
      <w:bookmarkStart w:id="519" w:name="_Toc296503219"/>
      <w:bookmarkStart w:id="520" w:name="_Toc297048405"/>
      <w:bookmarkStart w:id="521" w:name="_Toc304295593"/>
      <w:bookmarkStart w:id="522" w:name="_Toc296944558"/>
      <w:bookmarkStart w:id="523" w:name="_Toc296346720"/>
      <w:bookmarkStart w:id="524" w:name="_Toc292559424"/>
      <w:bookmarkStart w:id="525" w:name="_Toc300935015"/>
      <w:bookmarkStart w:id="526" w:name="_Toc296891259"/>
      <w:r>
        <w:rPr>
          <w:rFonts w:hint="eastAsia" w:cs="宋体"/>
          <w:color w:val="auto"/>
          <w:sz w:val="21"/>
          <w:szCs w:val="21"/>
          <w:highlight w:val="none"/>
        </w:rPr>
        <w:t>13. 验收和工程试车</w:t>
      </w:r>
      <w:bookmarkEnd w:id="510"/>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4183834C">
      <w:pPr>
        <w:keepNext/>
        <w:keepLines/>
        <w:snapToGrid w:val="0"/>
        <w:spacing w:before="120" w:after="120" w:line="360" w:lineRule="auto"/>
        <w:jc w:val="left"/>
        <w:outlineLvl w:val="2"/>
        <w:rPr>
          <w:rFonts w:cs="宋体"/>
          <w:bCs/>
          <w:color w:val="auto"/>
          <w:sz w:val="21"/>
          <w:szCs w:val="21"/>
          <w:highlight w:val="none"/>
        </w:rPr>
      </w:pPr>
      <w:r>
        <w:rPr>
          <w:rFonts w:hint="eastAsia" w:cs="宋体"/>
          <w:bCs/>
          <w:color w:val="auto"/>
          <w:sz w:val="21"/>
          <w:szCs w:val="21"/>
          <w:highlight w:val="none"/>
        </w:rPr>
        <w:t>13.1 分部分项工程验收</w:t>
      </w:r>
    </w:p>
    <w:p w14:paraId="2430DB4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13.1.2 监理人不能按时进行验收时，应提前</w:t>
      </w:r>
      <w:r>
        <w:rPr>
          <w:rFonts w:hint="eastAsia" w:cs="宋体"/>
          <w:color w:val="auto"/>
          <w:sz w:val="21"/>
          <w:szCs w:val="21"/>
          <w:highlight w:val="none"/>
          <w:u w:val="single"/>
        </w:rPr>
        <w:t>24</w:t>
      </w:r>
      <w:r>
        <w:rPr>
          <w:rFonts w:hint="eastAsia" w:cs="宋体"/>
          <w:color w:val="auto"/>
          <w:sz w:val="21"/>
          <w:szCs w:val="21"/>
          <w:highlight w:val="none"/>
        </w:rPr>
        <w:t>小时提交书面延期要求。</w:t>
      </w:r>
    </w:p>
    <w:p w14:paraId="22B129FC">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关于延期最长不得超过：</w:t>
      </w:r>
      <w:r>
        <w:rPr>
          <w:rFonts w:hint="eastAsia" w:cs="宋体"/>
          <w:color w:val="auto"/>
          <w:sz w:val="21"/>
          <w:szCs w:val="21"/>
          <w:highlight w:val="none"/>
          <w:u w:val="single"/>
        </w:rPr>
        <w:t>48</w:t>
      </w:r>
      <w:r>
        <w:rPr>
          <w:rFonts w:hint="eastAsia" w:cs="宋体"/>
          <w:color w:val="auto"/>
          <w:sz w:val="21"/>
          <w:szCs w:val="21"/>
          <w:highlight w:val="none"/>
        </w:rPr>
        <w:t>小时。</w:t>
      </w:r>
    </w:p>
    <w:p w14:paraId="4210A2CF">
      <w:pPr>
        <w:keepNext/>
        <w:keepLines/>
        <w:snapToGrid w:val="0"/>
        <w:spacing w:before="120" w:after="120" w:line="360" w:lineRule="auto"/>
        <w:ind w:firstLine="420" w:firstLineChars="200"/>
        <w:outlineLvl w:val="3"/>
        <w:rPr>
          <w:rFonts w:cs="宋体"/>
          <w:bCs/>
          <w:color w:val="auto"/>
          <w:sz w:val="21"/>
          <w:szCs w:val="21"/>
          <w:highlight w:val="none"/>
        </w:rPr>
      </w:pPr>
      <w:bookmarkStart w:id="527" w:name="_Toc296944562"/>
      <w:bookmarkStart w:id="528" w:name="_Toc296503223"/>
      <w:bookmarkStart w:id="529" w:name="_Toc297123565"/>
      <w:bookmarkStart w:id="530" w:name="_Toc296347222"/>
      <w:bookmarkStart w:id="531" w:name="_Toc297216224"/>
      <w:bookmarkStart w:id="532" w:name="_Toc292559933"/>
      <w:bookmarkStart w:id="533" w:name="_Toc304295596"/>
      <w:bookmarkStart w:id="534" w:name="_Toc297120523"/>
      <w:bookmarkStart w:id="535" w:name="_Toc303539173"/>
      <w:bookmarkStart w:id="536" w:name="_Toc292559428"/>
      <w:bookmarkStart w:id="537" w:name="_Toc300935016"/>
      <w:bookmarkStart w:id="538" w:name="_Toc297048409"/>
      <w:bookmarkStart w:id="539" w:name="_Toc296891051"/>
      <w:bookmarkStart w:id="540" w:name="_Toc296891263"/>
      <w:bookmarkStart w:id="541" w:name="_Toc296346724"/>
      <w:bookmarkStart w:id="542" w:name="_Toc312678056"/>
      <w:bookmarkStart w:id="543" w:name="_Toc267251470"/>
      <w:bookmarkStart w:id="544" w:name="_Toc267251472"/>
      <w:bookmarkStart w:id="545" w:name="_Toc267251475"/>
      <w:bookmarkStart w:id="546" w:name="_Toc267251471"/>
      <w:bookmarkStart w:id="547" w:name="_Toc267251476"/>
      <w:bookmarkStart w:id="548" w:name="_Toc267251474"/>
      <w:bookmarkStart w:id="549" w:name="_Toc267251473"/>
      <w:r>
        <w:rPr>
          <w:rFonts w:hint="eastAsia" w:cs="宋体"/>
          <w:bCs/>
          <w:color w:val="auto"/>
          <w:sz w:val="21"/>
          <w:szCs w:val="21"/>
          <w:highlight w:val="none"/>
        </w:rPr>
        <w:t>13.2 竣工验收</w:t>
      </w:r>
    </w:p>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14:paraId="2E618EBC">
      <w:pPr>
        <w:adjustRightInd w:val="0"/>
        <w:snapToGrid w:val="0"/>
        <w:spacing w:line="360" w:lineRule="auto"/>
        <w:ind w:firstLine="420" w:firstLineChars="200"/>
        <w:rPr>
          <w:rFonts w:cs="宋体"/>
          <w:color w:val="auto"/>
          <w:sz w:val="21"/>
          <w:szCs w:val="21"/>
          <w:highlight w:val="none"/>
        </w:rPr>
      </w:pPr>
      <w:bookmarkStart w:id="550" w:name="_Toc280868704"/>
      <w:bookmarkStart w:id="551" w:name="_Toc280868705"/>
      <w:bookmarkStart w:id="552" w:name="_Toc280868706"/>
      <w:bookmarkStart w:id="553" w:name="_Toc280868707"/>
      <w:bookmarkStart w:id="554" w:name="_Toc280868708"/>
      <w:bookmarkStart w:id="555" w:name="_Toc280868709"/>
      <w:r>
        <w:rPr>
          <w:rFonts w:hint="eastAsia" w:cs="宋体"/>
          <w:color w:val="auto"/>
          <w:sz w:val="21"/>
          <w:szCs w:val="21"/>
          <w:highlight w:val="none"/>
        </w:rPr>
        <w:t>13.2.2 竣工验收程序</w:t>
      </w:r>
    </w:p>
    <w:bookmarkEnd w:id="550"/>
    <w:p w14:paraId="62E28A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关于竣工验收程序的约定：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03FD89F8">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发包人不按照本项约定组织竣工验收、颁发工程接收证书的违约金的计算方法：</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51"/>
    <w:p w14:paraId="1D5E80C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13.2.5 移交、接收全部与部分工程</w:t>
      </w:r>
    </w:p>
    <w:bookmarkEnd w:id="552"/>
    <w:p w14:paraId="27C4D1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承包人向发包人移交工程的期限：</w:t>
      </w:r>
      <w:r>
        <w:rPr>
          <w:rFonts w:hint="eastAsia" w:cs="宋体"/>
          <w:color w:val="auto"/>
          <w:sz w:val="21"/>
          <w:szCs w:val="21"/>
          <w:highlight w:val="none"/>
          <w:u w:val="single"/>
        </w:rPr>
        <w:t>颁发工程接收证书后7天内完成工程的移交</w:t>
      </w:r>
      <w:r>
        <w:rPr>
          <w:rFonts w:hint="eastAsia" w:cs="宋体"/>
          <w:color w:val="auto"/>
          <w:sz w:val="21"/>
          <w:szCs w:val="21"/>
          <w:highlight w:val="none"/>
        </w:rPr>
        <w:t>。</w:t>
      </w:r>
    </w:p>
    <w:p w14:paraId="5F7A664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发包人未按本合同约定接收全部或部分工程的，违约金的计算方法为：</w:t>
      </w:r>
      <w:r>
        <w:rPr>
          <w:rFonts w:hint="eastAsia" w:cs="宋体"/>
          <w:color w:val="auto"/>
          <w:sz w:val="21"/>
          <w:szCs w:val="21"/>
          <w:highlight w:val="none"/>
          <w:u w:val="single"/>
        </w:rPr>
        <w:t>发包人自应当接收工程之日起，承担工程照管、成品保护、保管等与工程有关的各项费用</w:t>
      </w:r>
      <w:r>
        <w:rPr>
          <w:rFonts w:hint="eastAsia" w:cs="宋体"/>
          <w:color w:val="auto"/>
          <w:sz w:val="21"/>
          <w:szCs w:val="21"/>
          <w:highlight w:val="none"/>
        </w:rPr>
        <w:t>。</w:t>
      </w:r>
    </w:p>
    <w:bookmarkEnd w:id="553"/>
    <w:p w14:paraId="167A104B">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承包人未按时移交工程的，违约金的计算方法为：</w:t>
      </w:r>
      <w:r>
        <w:rPr>
          <w:rFonts w:hint="eastAsia" w:cs="宋体"/>
          <w:color w:val="auto"/>
          <w:sz w:val="21"/>
          <w:szCs w:val="21"/>
          <w:highlight w:val="none"/>
          <w:u w:val="single"/>
        </w:rPr>
        <w:t>承包人应承担工程照管、成品保护、保管等与工程有关的各项费用</w:t>
      </w:r>
      <w:r>
        <w:rPr>
          <w:rFonts w:hint="eastAsia" w:cs="宋体"/>
          <w:color w:val="auto"/>
          <w:sz w:val="21"/>
          <w:szCs w:val="21"/>
          <w:highlight w:val="none"/>
        </w:rPr>
        <w:t>。</w:t>
      </w:r>
    </w:p>
    <w:p w14:paraId="5C2C12F6">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13.3 工程试车</w:t>
      </w:r>
    </w:p>
    <w:bookmarkEnd w:id="554"/>
    <w:p w14:paraId="741F62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13.3.1 试车程序</w:t>
      </w:r>
    </w:p>
    <w:p w14:paraId="5E94F721">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工程试车内容：</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4A1BDA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（1）单机无负荷试车费用由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32656DF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（2）无负荷联动试车费用由</w:t>
      </w:r>
      <w:r>
        <w:rPr>
          <w:rFonts w:hint="eastAsia" w:cs="宋体"/>
          <w:color w:val="auto"/>
          <w:sz w:val="21"/>
          <w:szCs w:val="21"/>
          <w:highlight w:val="none"/>
          <w:u w:val="single"/>
        </w:rPr>
        <w:t>试车消耗的生产性原材料由发包人承担；试车其他费用（包括试车所需水电油等费用）由承包人在投标报价中综合考虑并</w:t>
      </w:r>
      <w:r>
        <w:rPr>
          <w:rFonts w:hint="eastAsia" w:cs="宋体"/>
          <w:color w:val="auto"/>
          <w:sz w:val="21"/>
          <w:szCs w:val="21"/>
          <w:highlight w:val="none"/>
        </w:rPr>
        <w:t>承担。</w:t>
      </w:r>
    </w:p>
    <w:p w14:paraId="2BB6802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13.3.3 投料试车</w:t>
      </w:r>
    </w:p>
    <w:p w14:paraId="05DE364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关于投料试车相关事项的约定：</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3926459">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13.6 竣工退场</w:t>
      </w:r>
    </w:p>
    <w:p w14:paraId="3B103C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13.6.1 竣工退场</w:t>
      </w:r>
    </w:p>
    <w:p w14:paraId="79954B8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承包人完成竣工退场的期限：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10天</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337998">
      <w:pPr>
        <w:snapToGrid w:val="0"/>
        <w:spacing w:before="312" w:beforeLines="100" w:after="312" w:afterLines="100" w:line="360" w:lineRule="auto"/>
        <w:outlineLvl w:val="2"/>
        <w:rPr>
          <w:rFonts w:cs="宋体"/>
          <w:color w:val="auto"/>
          <w:sz w:val="21"/>
          <w:szCs w:val="21"/>
          <w:highlight w:val="none"/>
        </w:rPr>
      </w:pPr>
      <w:bookmarkStart w:id="556" w:name="_Toc351203646"/>
      <w:r>
        <w:rPr>
          <w:rFonts w:hint="eastAsia" w:cs="宋体"/>
          <w:color w:val="auto"/>
          <w:sz w:val="21"/>
          <w:szCs w:val="21"/>
          <w:highlight w:val="none"/>
        </w:rPr>
        <w:t>14. 竣工结算</w:t>
      </w:r>
      <w:bookmarkEnd w:id="556"/>
    </w:p>
    <w:p w14:paraId="7240D00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14.1 竣工结算申请</w:t>
      </w:r>
    </w:p>
    <w:p w14:paraId="11C7CB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承包人提交竣工结算申请单的期限：</w:t>
      </w:r>
      <w:r>
        <w:rPr>
          <w:rFonts w:hint="eastAsia" w:cs="宋体"/>
          <w:color w:val="auto"/>
          <w:sz w:val="21"/>
          <w:szCs w:val="21"/>
          <w:highlight w:val="none"/>
          <w:u w:val="single"/>
        </w:rPr>
        <w:t>承包人应在工程竣工验收合格后28天内</w:t>
      </w:r>
      <w:r>
        <w:rPr>
          <w:rFonts w:hint="eastAsia" w:cs="宋体"/>
          <w:color w:val="auto"/>
          <w:sz w:val="21"/>
          <w:szCs w:val="21"/>
          <w:highlight w:val="none"/>
        </w:rPr>
        <w:t>。</w:t>
      </w:r>
    </w:p>
    <w:p w14:paraId="04E7963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竣工结算申请单应包括的内容：</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5A0CD1A">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14.2 竣工结算审核</w:t>
      </w:r>
    </w:p>
    <w:p w14:paraId="38F5E2F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发包人审批竣工付款申请单的期限：</w:t>
      </w:r>
      <w:r>
        <w:rPr>
          <w:rFonts w:hint="eastAsia" w:cs="宋体"/>
          <w:color w:val="auto"/>
          <w:sz w:val="21"/>
          <w:szCs w:val="21"/>
          <w:highlight w:val="none"/>
          <w:u w:val="single"/>
        </w:rPr>
        <w:t>发包人应在收到监理人提交的经审核的竣工结算申请单后14天内完成审批</w:t>
      </w:r>
      <w:r>
        <w:rPr>
          <w:rFonts w:hint="eastAsia" w:cs="宋体"/>
          <w:color w:val="auto"/>
          <w:sz w:val="21"/>
          <w:szCs w:val="21"/>
          <w:highlight w:val="none"/>
        </w:rPr>
        <w:t>。</w:t>
      </w:r>
    </w:p>
    <w:p w14:paraId="5D3DEFD7">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发包人完成竣工付款的期限：</w:t>
      </w:r>
      <w:r>
        <w:rPr>
          <w:rFonts w:hint="eastAsia" w:cs="宋体"/>
          <w:color w:val="auto"/>
          <w:sz w:val="21"/>
          <w:szCs w:val="21"/>
          <w:highlight w:val="none"/>
          <w:u w:val="single"/>
        </w:rPr>
        <w:t>发包人应在签发竣工付款证书后的14 天内，完成对承包人的竣工付款</w:t>
      </w:r>
      <w:r>
        <w:rPr>
          <w:rFonts w:hint="eastAsia" w:cs="宋体"/>
          <w:color w:val="auto"/>
          <w:sz w:val="21"/>
          <w:szCs w:val="21"/>
          <w:highlight w:val="none"/>
        </w:rPr>
        <w:t>。</w:t>
      </w:r>
    </w:p>
    <w:p w14:paraId="61702C9E">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关于竣工付款证书异议部分复核的方式和程序：</w:t>
      </w:r>
      <w:r>
        <w:rPr>
          <w:rFonts w:hint="eastAsia" w:cs="宋体"/>
          <w:color w:val="auto"/>
          <w:sz w:val="21"/>
          <w:szCs w:val="21"/>
          <w:highlight w:val="none"/>
          <w:u w:val="single"/>
        </w:rPr>
        <w:t>执行通用条款</w:t>
      </w:r>
      <w:r>
        <w:rPr>
          <w:rFonts w:hint="eastAsia" w:cs="宋体"/>
          <w:color w:val="auto"/>
          <w:sz w:val="21"/>
          <w:szCs w:val="21"/>
          <w:highlight w:val="none"/>
        </w:rPr>
        <w:t>。</w:t>
      </w:r>
    </w:p>
    <w:p w14:paraId="40EEB80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 最终结清</w:t>
      </w:r>
    </w:p>
    <w:p w14:paraId="774EC58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14.4.1 最终结清申请单</w:t>
      </w:r>
    </w:p>
    <w:p w14:paraId="2E9D7B9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承包人提交最终结清申请单的份数：</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3份</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9C59A1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承包人提交最终结算申请单的期限：</w:t>
      </w:r>
      <w:r>
        <w:rPr>
          <w:rFonts w:hint="eastAsia" w:cs="宋体"/>
          <w:color w:val="auto"/>
          <w:sz w:val="21"/>
          <w:szCs w:val="21"/>
          <w:highlight w:val="none"/>
          <w:u w:val="single"/>
        </w:rPr>
        <w:t>缺陷责任期终止证书颁发后7天内</w:t>
      </w:r>
      <w:r>
        <w:rPr>
          <w:rFonts w:hint="eastAsia" w:cs="宋体"/>
          <w:color w:val="auto"/>
          <w:sz w:val="21"/>
          <w:szCs w:val="21"/>
          <w:highlight w:val="none"/>
        </w:rPr>
        <w:t xml:space="preserve">。 </w:t>
      </w:r>
    </w:p>
    <w:p w14:paraId="72430A6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14.4.2 最终结清证书和支付</w:t>
      </w:r>
    </w:p>
    <w:p w14:paraId="61B811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（1）发包人完成最终结清申请单的审批并颁发最终结清证书的期限：</w:t>
      </w:r>
      <w:r>
        <w:rPr>
          <w:rFonts w:hint="eastAsia" w:cs="宋体"/>
          <w:color w:val="auto"/>
          <w:sz w:val="21"/>
          <w:szCs w:val="21"/>
          <w:highlight w:val="none"/>
          <w:u w:val="single"/>
        </w:rPr>
        <w:t>收到承包人提交的最终结清申请单后14天内</w:t>
      </w:r>
      <w:r>
        <w:rPr>
          <w:rFonts w:hint="eastAsia" w:cs="宋体"/>
          <w:color w:val="auto"/>
          <w:sz w:val="21"/>
          <w:szCs w:val="21"/>
          <w:highlight w:val="none"/>
        </w:rPr>
        <w:t>。</w:t>
      </w:r>
    </w:p>
    <w:p w14:paraId="68B30A7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（2）发包人完成支付的期限：</w:t>
      </w:r>
      <w:r>
        <w:rPr>
          <w:rFonts w:hint="eastAsia" w:cs="宋体"/>
          <w:color w:val="auto"/>
          <w:sz w:val="21"/>
          <w:szCs w:val="21"/>
          <w:highlight w:val="none"/>
          <w:u w:val="single"/>
        </w:rPr>
        <w:t>颁发最终结清证书后7天内完成支付</w:t>
      </w:r>
      <w:r>
        <w:rPr>
          <w:rFonts w:hint="eastAsia" w:cs="宋体"/>
          <w:color w:val="auto"/>
          <w:sz w:val="21"/>
          <w:szCs w:val="21"/>
          <w:highlight w:val="none"/>
        </w:rPr>
        <w:t>。</w:t>
      </w:r>
    </w:p>
    <w:bookmarkEnd w:id="543"/>
    <w:bookmarkEnd w:id="544"/>
    <w:bookmarkEnd w:id="545"/>
    <w:bookmarkEnd w:id="546"/>
    <w:bookmarkEnd w:id="547"/>
    <w:bookmarkEnd w:id="548"/>
    <w:bookmarkEnd w:id="549"/>
    <w:bookmarkEnd w:id="555"/>
    <w:p w14:paraId="6E643921">
      <w:pPr>
        <w:snapToGrid w:val="0"/>
        <w:spacing w:before="312" w:beforeLines="100" w:after="312" w:afterLines="100" w:line="360" w:lineRule="auto"/>
        <w:outlineLvl w:val="2"/>
        <w:rPr>
          <w:rFonts w:cs="宋体"/>
          <w:color w:val="auto"/>
          <w:sz w:val="21"/>
          <w:szCs w:val="21"/>
          <w:highlight w:val="none"/>
        </w:rPr>
      </w:pPr>
      <w:bookmarkStart w:id="557" w:name="_Toc351203647"/>
      <w:bookmarkStart w:id="558" w:name="_Toc267251483"/>
      <w:bookmarkStart w:id="559" w:name="_Toc267251482"/>
      <w:bookmarkStart w:id="560" w:name="_Toc267251484"/>
      <w:bookmarkStart w:id="561" w:name="_Toc267251485"/>
      <w:bookmarkStart w:id="562" w:name="_Toc267251489"/>
      <w:bookmarkStart w:id="563" w:name="_Toc267251488"/>
      <w:bookmarkStart w:id="564" w:name="_Toc267251490"/>
      <w:bookmarkStart w:id="565" w:name="_Toc267251486"/>
      <w:bookmarkStart w:id="566" w:name="_Toc267251499"/>
      <w:bookmarkStart w:id="567" w:name="_Toc267251502"/>
      <w:bookmarkStart w:id="568" w:name="_Toc267251497"/>
      <w:bookmarkStart w:id="569" w:name="_Toc267251493"/>
      <w:bookmarkStart w:id="570" w:name="_Toc267251503"/>
      <w:bookmarkStart w:id="571" w:name="_Toc267251501"/>
      <w:bookmarkStart w:id="572" w:name="_Toc267251492"/>
      <w:bookmarkStart w:id="573" w:name="_Toc267251496"/>
      <w:bookmarkStart w:id="574" w:name="_Toc267251491"/>
      <w:bookmarkStart w:id="575" w:name="_Toc267251498"/>
      <w:bookmarkStart w:id="576" w:name="_Toc267251495"/>
      <w:bookmarkStart w:id="577" w:name="_Toc267251494"/>
      <w:bookmarkStart w:id="578" w:name="_Toc267251506"/>
      <w:bookmarkStart w:id="579" w:name="_Toc267251504"/>
      <w:bookmarkStart w:id="580" w:name="_Toc267251507"/>
      <w:bookmarkStart w:id="581" w:name="_Toc267251508"/>
      <w:bookmarkStart w:id="582" w:name="_Toc267251509"/>
      <w:bookmarkStart w:id="583" w:name="_Toc267251511"/>
      <w:bookmarkStart w:id="584" w:name="_Toc267251514"/>
      <w:bookmarkStart w:id="585" w:name="_Toc267251510"/>
      <w:bookmarkStart w:id="586" w:name="_Toc267251513"/>
      <w:bookmarkStart w:id="587" w:name="_Toc267251515"/>
      <w:r>
        <w:rPr>
          <w:rFonts w:hint="eastAsia" w:cs="宋体"/>
          <w:color w:val="auto"/>
          <w:sz w:val="21"/>
          <w:szCs w:val="21"/>
          <w:highlight w:val="none"/>
        </w:rPr>
        <w:t>15. 缺陷责任期与保修</w:t>
      </w:r>
      <w:bookmarkEnd w:id="557"/>
    </w:p>
    <w:p w14:paraId="5D4D512B">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15.2 缺陷责任期</w:t>
      </w:r>
      <w:bookmarkEnd w:id="558"/>
    </w:p>
    <w:p w14:paraId="2B662490">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缺陷责任期的具体期限：</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7444B00">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15.3 质量保证金</w:t>
      </w:r>
    </w:p>
    <w:p w14:paraId="70FA60C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关于是否扣留质量保证金的约定：</w:t>
      </w:r>
      <w:r>
        <w:rPr>
          <w:rFonts w:hint="eastAsia" w:cs="宋体"/>
          <w:color w:val="auto"/>
          <w:sz w:val="21"/>
          <w:szCs w:val="21"/>
          <w:highlight w:val="none"/>
          <w:u w:val="single"/>
        </w:rPr>
        <w:t>见《专用合同条款数据表》</w:t>
      </w:r>
      <w:r>
        <w:rPr>
          <w:rFonts w:hint="eastAsia" w:cs="宋体"/>
          <w:color w:val="auto"/>
          <w:sz w:val="21"/>
          <w:szCs w:val="21"/>
          <w:highlight w:val="none"/>
        </w:rPr>
        <w:t>。在工程项目竣工前，承包人按专用合同条款第3.7款提供履约保证金的，发包人不得同时预留工程质量保证金。</w:t>
      </w:r>
    </w:p>
    <w:p w14:paraId="1787449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15.3.1 承包人提供质量保证金的方式</w:t>
      </w:r>
    </w:p>
    <w:p w14:paraId="31F4D77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质量保证金可采用以下任意一种方式：</w:t>
      </w:r>
    </w:p>
    <w:p w14:paraId="158DD2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（1）由银行业金融机构、工程担保公司、保险机构出具银行保函、工程质量保险等担保方式，担保/保证金额为：</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613F59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3C6DE73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（3）其他方式：</w:t>
      </w:r>
      <w:r>
        <w:rPr>
          <w:rFonts w:hint="eastAsia" w:cs="宋体"/>
          <w:color w:val="auto"/>
          <w:sz w:val="21"/>
          <w:szCs w:val="21"/>
          <w:highlight w:val="none"/>
          <w:u w:val="single"/>
        </w:rPr>
        <w:t>见《专用合同条款数据表》</w:t>
      </w:r>
      <w:r>
        <w:rPr>
          <w:rFonts w:hint="eastAsia" w:cs="宋体"/>
          <w:color w:val="auto"/>
          <w:sz w:val="21"/>
          <w:szCs w:val="21"/>
          <w:highlight w:val="none"/>
        </w:rPr>
        <w:t>。</w:t>
      </w:r>
    </w:p>
    <w:p w14:paraId="4D13671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15.3.2 质量保证金的扣留 </w:t>
      </w:r>
    </w:p>
    <w:p w14:paraId="72A0323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质量保证金的扣留采取以下第</w:t>
      </w:r>
      <w:r>
        <w:rPr>
          <w:rFonts w:hint="eastAsia" w:cs="宋体"/>
          <w:color w:val="auto"/>
          <w:sz w:val="21"/>
          <w:szCs w:val="21"/>
          <w:highlight w:val="none"/>
          <w:u w:val="single"/>
        </w:rPr>
        <w:t xml:space="preserve">   </w:t>
      </w:r>
      <w:r>
        <w:rPr>
          <w:rFonts w:hint="eastAsia" w:cs="宋体"/>
          <w:color w:val="auto"/>
          <w:sz w:val="21"/>
          <w:szCs w:val="21"/>
          <w:highlight w:val="none"/>
        </w:rPr>
        <w:t>种方式：</w:t>
      </w:r>
    </w:p>
    <w:p w14:paraId="532851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（1）在支付工程进度款时逐次扣留，在此情形下，质量保证金的计算基数不包括预付款的支付、扣回以及价格调整的金额；</w:t>
      </w:r>
    </w:p>
    <w:p w14:paraId="2434192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（2）工程竣工结算时一次性扣留质量保证金；</w:t>
      </w:r>
    </w:p>
    <w:p w14:paraId="6B9C2AF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（3）其他扣留方式：</w:t>
      </w:r>
      <w:r>
        <w:rPr>
          <w:rFonts w:hint="eastAsia" w:cs="宋体"/>
          <w:color w:val="auto"/>
          <w:sz w:val="21"/>
          <w:szCs w:val="21"/>
          <w:highlight w:val="none"/>
          <w:u w:val="single"/>
          <w:lang w:val="en-US" w:eastAsia="zh-CN"/>
        </w:rPr>
        <w:t>见合同专用条款</w:t>
      </w:r>
      <w:r>
        <w:rPr>
          <w:rFonts w:hint="eastAsia" w:cs="宋体"/>
          <w:color w:val="auto"/>
          <w:sz w:val="21"/>
          <w:szCs w:val="21"/>
          <w:highlight w:val="none"/>
        </w:rPr>
        <w:t>。</w:t>
      </w:r>
    </w:p>
    <w:p w14:paraId="6071F88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关于质量保证金的补充约定：</w:t>
      </w:r>
    </w:p>
    <w:p w14:paraId="35C08B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u w:val="single"/>
        </w:rPr>
        <w:t>如承包人采用银行保函或保证保险等方式提交等额工程质量保证金，则在工程完工验收合格并经结算审核后采购人应付至结算审</w:t>
      </w:r>
      <w:r>
        <w:rPr>
          <w:rFonts w:hint="eastAsia" w:cs="宋体"/>
          <w:color w:val="auto"/>
          <w:sz w:val="21"/>
          <w:szCs w:val="21"/>
          <w:highlight w:val="none"/>
          <w:u w:val="single"/>
          <w:lang w:val="en-US" w:eastAsia="zh-CN"/>
        </w:rPr>
        <w:t>定</w:t>
      </w:r>
      <w:r>
        <w:rPr>
          <w:rFonts w:hint="eastAsia" w:cs="宋体"/>
          <w:color w:val="auto"/>
          <w:sz w:val="21"/>
          <w:szCs w:val="21"/>
          <w:highlight w:val="none"/>
          <w:u w:val="single"/>
        </w:rPr>
        <w:t>价的100%。质量保证担保的形式可以为银行保函、担保机构担保或保证保险。</w:t>
      </w:r>
    </w:p>
    <w:bookmarkEnd w:id="559"/>
    <w:bookmarkEnd w:id="560"/>
    <w:p w14:paraId="24E90D6E">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15.4 保修</w:t>
      </w:r>
    </w:p>
    <w:bookmarkEnd w:id="561"/>
    <w:p w14:paraId="47227A1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15.4.1 保修责任</w:t>
      </w:r>
    </w:p>
    <w:p w14:paraId="3E7A7A0D">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工程保修期为：</w:t>
      </w:r>
      <w:r>
        <w:rPr>
          <w:rFonts w:hint="eastAsia" w:cs="宋体"/>
          <w:color w:val="auto"/>
          <w:sz w:val="21"/>
          <w:szCs w:val="21"/>
          <w:highlight w:val="none"/>
          <w:u w:val="single"/>
        </w:rPr>
        <w:t>执行《工程质量保修书》规定</w:t>
      </w:r>
      <w:r>
        <w:rPr>
          <w:rFonts w:hint="eastAsia" w:cs="宋体"/>
          <w:color w:val="auto"/>
          <w:sz w:val="21"/>
          <w:szCs w:val="21"/>
          <w:highlight w:val="none"/>
        </w:rPr>
        <w:t>。</w:t>
      </w:r>
    </w:p>
    <w:p w14:paraId="60A4702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15.4.3 修复通知</w:t>
      </w:r>
    </w:p>
    <w:p w14:paraId="380ADDD3">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承包人收到保修通知并到达工程现场的合理时间：</w:t>
      </w:r>
      <w:r>
        <w:rPr>
          <w:rFonts w:hint="eastAsia" w:cs="宋体"/>
          <w:color w:val="auto"/>
          <w:sz w:val="21"/>
          <w:szCs w:val="21"/>
          <w:highlight w:val="none"/>
          <w:u w:val="single"/>
          <w:lang w:val="en-US" w:eastAsia="zh-CN"/>
        </w:rPr>
        <w:t>/</w:t>
      </w:r>
      <w:r>
        <w:rPr>
          <w:rFonts w:hint="eastAsia" w:cs="宋体"/>
          <w:color w:val="auto"/>
          <w:sz w:val="21"/>
          <w:szCs w:val="21"/>
          <w:highlight w:val="none"/>
        </w:rPr>
        <w:t>。</w:t>
      </w:r>
    </w:p>
    <w:bookmarkEnd w:id="562"/>
    <w:bookmarkEnd w:id="563"/>
    <w:bookmarkEnd w:id="564"/>
    <w:bookmarkEnd w:id="565"/>
    <w:p w14:paraId="1355C7DA">
      <w:pPr>
        <w:snapToGrid w:val="0"/>
        <w:spacing w:before="312" w:beforeLines="100" w:after="312" w:afterLines="100" w:line="360" w:lineRule="auto"/>
        <w:outlineLvl w:val="2"/>
        <w:rPr>
          <w:rFonts w:cs="宋体"/>
          <w:color w:val="auto"/>
          <w:sz w:val="21"/>
          <w:szCs w:val="21"/>
          <w:highlight w:val="none"/>
        </w:rPr>
      </w:pPr>
      <w:bookmarkStart w:id="588" w:name="_Toc351203648"/>
      <w:bookmarkStart w:id="589" w:name="_Toc280868717"/>
      <w:bookmarkStart w:id="590" w:name="_Toc280868718"/>
      <w:r>
        <w:rPr>
          <w:rFonts w:hint="eastAsia" w:cs="宋体"/>
          <w:color w:val="auto"/>
          <w:sz w:val="21"/>
          <w:szCs w:val="21"/>
          <w:highlight w:val="none"/>
        </w:rPr>
        <w:t>16. 违约</w:t>
      </w:r>
      <w:bookmarkEnd w:id="588"/>
    </w:p>
    <w:p w14:paraId="3128F85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16.1 发包人违约</w:t>
      </w:r>
    </w:p>
    <w:p w14:paraId="33E102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16.1.1 发包人违约的情形</w:t>
      </w:r>
    </w:p>
    <w:p w14:paraId="0B7D91F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发包人违约的其他情形：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3D7F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16.1.2 发包人违约的责任</w:t>
      </w:r>
    </w:p>
    <w:p w14:paraId="11B4CAD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发包人违约责任的承担方式和计算方法：</w:t>
      </w:r>
    </w:p>
    <w:p w14:paraId="784CFCA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（1）因发包人原因未能在计划开工日期前7天内下达开工通知的违约责任：</w:t>
      </w:r>
      <w:r>
        <w:rPr>
          <w:rFonts w:hint="eastAsia" w:cs="宋体"/>
          <w:color w:val="auto"/>
          <w:sz w:val="21"/>
          <w:szCs w:val="21"/>
          <w:highlight w:val="none"/>
          <w:u w:val="single"/>
        </w:rPr>
        <w:t>发包人通知承包人推迟开工日期，</w:t>
      </w:r>
      <w:r>
        <w:rPr>
          <w:rFonts w:hint="eastAsia" w:cs="宋体"/>
          <w:color w:val="auto"/>
          <w:sz w:val="21"/>
          <w:szCs w:val="21"/>
          <w:highlight w:val="none"/>
          <w:u w:val="single"/>
          <w:lang w:eastAsia="zh-CN"/>
        </w:rPr>
        <w:t>完工</w:t>
      </w:r>
      <w:r>
        <w:rPr>
          <w:rFonts w:hint="eastAsia" w:cs="宋体"/>
          <w:color w:val="auto"/>
          <w:sz w:val="21"/>
          <w:szCs w:val="21"/>
          <w:highlight w:val="none"/>
          <w:u w:val="single"/>
        </w:rPr>
        <w:t>工期相应顺延</w:t>
      </w:r>
      <w:r>
        <w:rPr>
          <w:rFonts w:hint="eastAsia" w:cs="宋体"/>
          <w:color w:val="auto"/>
          <w:sz w:val="21"/>
          <w:szCs w:val="21"/>
          <w:highlight w:val="none"/>
        </w:rPr>
        <w:t>。</w:t>
      </w:r>
    </w:p>
    <w:p w14:paraId="79F59A6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（2）因发包人原因未能按合同约定支付合同价款的违约责任：</w:t>
      </w:r>
      <w:r>
        <w:rPr>
          <w:rFonts w:hint="eastAsia" w:cs="宋体"/>
          <w:color w:val="auto"/>
          <w:sz w:val="21"/>
          <w:szCs w:val="21"/>
          <w:highlight w:val="none"/>
          <w:u w:val="single"/>
        </w:rPr>
        <w:t>双方协商解决</w:t>
      </w:r>
      <w:r>
        <w:rPr>
          <w:rFonts w:hint="eastAsia" w:cs="宋体"/>
          <w:color w:val="auto"/>
          <w:sz w:val="21"/>
          <w:szCs w:val="21"/>
          <w:highlight w:val="none"/>
        </w:rPr>
        <w:t>。</w:t>
      </w:r>
    </w:p>
    <w:p w14:paraId="34927229">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（3）发包人违反第10.1款〔变更的范围〕第（2）项约定，自行实施被取消的工作或转由他人实施的违约责任：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64E9F4D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（4）发包人提供的材料、工程设备的规格、数量或质量不符合合同约定，或因发包人原因导致交货日期延误或交货地点变更等情况的违约责任：</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56E1189">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（5）因发包人违反合同约定造成暂停施工的违约责任：</w:t>
      </w:r>
      <w:r>
        <w:rPr>
          <w:rFonts w:hint="eastAsia" w:cs="宋体"/>
          <w:color w:val="auto"/>
          <w:sz w:val="21"/>
          <w:szCs w:val="21"/>
          <w:highlight w:val="none"/>
          <w:u w:val="single"/>
          <w:lang w:val="en-US" w:eastAsia="zh-CN"/>
        </w:rPr>
        <w:t>由违约方承担责任</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66ED2E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（6）发包人无正当理由没有在约定期限内发出复工指示，导致承包人无法复工的违约责任：</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rPr>
        <w:t>。</w:t>
      </w:r>
    </w:p>
    <w:p w14:paraId="4BBE7F7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（7）其他：</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E2C4AE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16.1.3 因发包人违约解除合同</w:t>
      </w:r>
    </w:p>
    <w:p w14:paraId="005CB34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承包人按16.1.1项〔发包人违约的情形〕约定暂停施工满</w:t>
      </w:r>
      <w:r>
        <w:rPr>
          <w:rFonts w:hint="eastAsia" w:cs="宋体"/>
          <w:color w:val="auto"/>
          <w:sz w:val="21"/>
          <w:szCs w:val="21"/>
          <w:highlight w:val="none"/>
          <w:u w:val="single"/>
        </w:rPr>
        <w:t>28</w:t>
      </w:r>
      <w:r>
        <w:rPr>
          <w:rFonts w:hint="eastAsia" w:cs="宋体"/>
          <w:color w:val="auto"/>
          <w:sz w:val="21"/>
          <w:szCs w:val="21"/>
          <w:highlight w:val="none"/>
        </w:rPr>
        <w:t>天后发包人仍不纠正其违约行为并致使合同目的不能实现的，承包人有权解除合同。</w:t>
      </w:r>
    </w:p>
    <w:p w14:paraId="12D5A86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16.2 承包人违约</w:t>
      </w:r>
    </w:p>
    <w:p w14:paraId="772D915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16.2.1 承包人违约的情形</w:t>
      </w:r>
    </w:p>
    <w:p w14:paraId="2F15B45C">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承包人违约的其他情形：</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执行通用条款</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CFB6DB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16.2.2 承包人违约的责任</w:t>
      </w:r>
    </w:p>
    <w:p w14:paraId="771C89D2">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承包人违约责任的承担方式和计算方法：</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DD54867">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（1）若工程质量达不到合格标准的，发包人将按</w:t>
      </w:r>
      <w:r>
        <w:rPr>
          <w:rFonts w:hint="eastAsia" w:cs="宋体"/>
          <w:color w:val="auto"/>
          <w:sz w:val="21"/>
          <w:szCs w:val="21"/>
          <w:highlight w:val="none"/>
          <w:u w:val="single"/>
          <w:lang w:val="en-US" w:eastAsia="zh-CN"/>
        </w:rPr>
        <w:t>签约</w:t>
      </w:r>
      <w:r>
        <w:rPr>
          <w:rFonts w:hint="eastAsia" w:cs="宋体"/>
          <w:color w:val="auto"/>
          <w:sz w:val="21"/>
          <w:szCs w:val="21"/>
          <w:highlight w:val="none"/>
          <w:u w:val="single"/>
        </w:rPr>
        <w:t>合同总价的</w:t>
      </w:r>
      <w:r>
        <w:rPr>
          <w:rFonts w:hint="eastAsia" w:cs="宋体"/>
          <w:color w:val="auto"/>
          <w:sz w:val="21"/>
          <w:szCs w:val="21"/>
          <w:highlight w:val="none"/>
          <w:u w:val="single"/>
          <w:lang w:val="en-US" w:eastAsia="zh-CN"/>
        </w:rPr>
        <w:t>10</w:t>
      </w:r>
      <w:r>
        <w:rPr>
          <w:rFonts w:hint="eastAsia" w:cs="宋体"/>
          <w:color w:val="auto"/>
          <w:sz w:val="21"/>
          <w:szCs w:val="21"/>
          <w:highlight w:val="none"/>
          <w:u w:val="single"/>
        </w:rPr>
        <w:t>%向承包人收取违约金；同时发包人有权解除合同，不再支付后续款项，就已付工程款向承包人要求返还；由此造成的损失均由承包人承担。</w:t>
      </w:r>
    </w:p>
    <w:p w14:paraId="5A3C65F2">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 xml:space="preserve">（2）因承包人原因造成工程不合格的，发包人有权随时要求承包人采取补救措施，直至达到合同要求的质量标准，由此增加的费用和（或）延误的工期由承包人承担；承包人未按照发包人要求采取补救措施的，或限期未完成补救措施的，或采取补救措施仍不合格的，该部分费用工程结算时不予认可，且发包人给予承包人该分项的 </w:t>
      </w:r>
      <w:r>
        <w:rPr>
          <w:rFonts w:hint="eastAsia" w:cs="宋体"/>
          <w:color w:val="auto"/>
          <w:sz w:val="21"/>
          <w:szCs w:val="21"/>
          <w:highlight w:val="none"/>
          <w:u w:val="single"/>
          <w:lang w:val="en-US" w:eastAsia="zh-CN"/>
        </w:rPr>
        <w:t>2</w:t>
      </w:r>
      <w:r>
        <w:rPr>
          <w:rFonts w:hint="eastAsia" w:cs="宋体"/>
          <w:color w:val="auto"/>
          <w:sz w:val="21"/>
          <w:szCs w:val="21"/>
          <w:highlight w:val="none"/>
          <w:u w:val="single"/>
        </w:rPr>
        <w:t>%/次的违约处罚，造成发包人损失的（含其他经济利益损失），承包人应予赔偿。造成工程不合格且无法补救的，发包人有权利立即解除合同，承包人必须无条件服从，承包人应全额退还发包人已付工程款，且发包人不退还承包人的履约保证金，造成发包人其他损失（含时间损失等）的，承包人应予赔偿。</w:t>
      </w:r>
    </w:p>
    <w:p w14:paraId="0C2C937D">
      <w:pPr>
        <w:adjustRightInd w:val="0"/>
        <w:snapToGrid w:val="0"/>
        <w:spacing w:line="360" w:lineRule="auto"/>
        <w:ind w:firstLine="420" w:firstLineChars="200"/>
        <w:rPr>
          <w:rFonts w:hint="eastAsia" w:cs="宋体"/>
          <w:b w:val="0"/>
          <w:bCs w:val="0"/>
          <w:strike/>
          <w:dstrike w:val="0"/>
          <w:color w:val="auto"/>
          <w:sz w:val="21"/>
          <w:szCs w:val="21"/>
          <w:highlight w:val="none"/>
          <w:u w:val="single"/>
        </w:rPr>
      </w:pPr>
      <w:r>
        <w:rPr>
          <w:rFonts w:hint="eastAsia" w:cs="宋体"/>
          <w:b w:val="0"/>
          <w:bCs w:val="0"/>
          <w:color w:val="auto"/>
          <w:sz w:val="21"/>
          <w:szCs w:val="21"/>
          <w:highlight w:val="none"/>
          <w:u w:val="single"/>
        </w:rPr>
        <w:t>（3）</w:t>
      </w:r>
      <w:r>
        <w:rPr>
          <w:rFonts w:hint="eastAsia" w:ascii="宋体" w:hAnsi="宋体" w:eastAsia="宋体" w:cs="宋体"/>
          <w:b w:val="0"/>
          <w:bCs w:val="0"/>
          <w:color w:val="auto"/>
          <w:sz w:val="21"/>
          <w:szCs w:val="21"/>
          <w:highlight w:val="none"/>
          <w:u w:val="single"/>
          <w:lang w:val="en-US" w:eastAsia="zh-CN"/>
        </w:rPr>
        <w:t>因承包人原因造成工期延误，逾期完工违约金的计算方法为：每延期完工一天，承包人支付发包人签约合同价款的千分之一的违约金；因承包人责任导致工程延期 28 天以上的，每天按签约合同价款的千分之五向发包人支付违约金；延期完工56天以上的，发包人有权解除合同，并追究连带损失。</w:t>
      </w:r>
    </w:p>
    <w:p w14:paraId="70E95749">
      <w:pPr>
        <w:adjustRightInd w:val="0"/>
        <w:snapToGrid w:val="0"/>
        <w:spacing w:line="360" w:lineRule="auto"/>
        <w:ind w:firstLine="420" w:firstLineChars="200"/>
        <w:rPr>
          <w:rFonts w:hint="eastAsia" w:ascii="宋体" w:hAnsi="宋体" w:eastAsia="宋体" w:cs="宋体"/>
          <w:b w:val="0"/>
          <w:bCs w:val="0"/>
          <w:color w:val="auto"/>
          <w:sz w:val="21"/>
          <w:szCs w:val="21"/>
          <w:highlight w:val="none"/>
          <w:u w:val="single"/>
          <w:lang w:val="en-US" w:eastAsia="zh-CN"/>
        </w:rPr>
      </w:pPr>
      <w:r>
        <w:rPr>
          <w:rFonts w:hint="eastAsia" w:cs="宋体"/>
          <w:b w:val="0"/>
          <w:bCs w:val="0"/>
          <w:color w:val="auto"/>
          <w:sz w:val="21"/>
          <w:szCs w:val="21"/>
          <w:highlight w:val="none"/>
        </w:rPr>
        <w:t>因承包人原因造成工期延误，逾期</w:t>
      </w:r>
      <w:r>
        <w:rPr>
          <w:rFonts w:hint="eastAsia" w:cs="宋体"/>
          <w:b w:val="0"/>
          <w:bCs w:val="0"/>
          <w:color w:val="auto"/>
          <w:sz w:val="21"/>
          <w:szCs w:val="21"/>
          <w:highlight w:val="none"/>
          <w:lang w:eastAsia="zh-CN"/>
        </w:rPr>
        <w:t>完工</w:t>
      </w:r>
      <w:r>
        <w:rPr>
          <w:rFonts w:hint="eastAsia" w:cs="宋体"/>
          <w:b w:val="0"/>
          <w:bCs w:val="0"/>
          <w:color w:val="auto"/>
          <w:sz w:val="21"/>
          <w:szCs w:val="21"/>
          <w:highlight w:val="none"/>
        </w:rPr>
        <w:t>违约金的上限：</w:t>
      </w:r>
      <w:r>
        <w:rPr>
          <w:rFonts w:hint="eastAsia" w:ascii="宋体" w:hAnsi="宋体" w:eastAsia="宋体" w:cs="宋体"/>
          <w:b w:val="0"/>
          <w:bCs w:val="0"/>
          <w:color w:val="auto"/>
          <w:sz w:val="21"/>
          <w:szCs w:val="21"/>
          <w:highlight w:val="none"/>
          <w:u w:val="single"/>
          <w:lang w:val="en-US" w:eastAsia="zh-CN"/>
        </w:rPr>
        <w:t>违约金最高限额为</w:t>
      </w:r>
      <w:r>
        <w:rPr>
          <w:rFonts w:hint="eastAsia" w:cs="宋体"/>
          <w:b w:val="0"/>
          <w:bCs w:val="0"/>
          <w:color w:val="auto"/>
          <w:sz w:val="21"/>
          <w:szCs w:val="21"/>
          <w:highlight w:val="none"/>
          <w:u w:val="single"/>
          <w:lang w:val="en-US" w:eastAsia="zh-CN"/>
        </w:rPr>
        <w:t>签约</w:t>
      </w:r>
      <w:r>
        <w:rPr>
          <w:rFonts w:hint="eastAsia" w:ascii="宋体" w:hAnsi="宋体" w:eastAsia="宋体" w:cs="宋体"/>
          <w:b w:val="0"/>
          <w:bCs w:val="0"/>
          <w:color w:val="auto"/>
          <w:sz w:val="21"/>
          <w:szCs w:val="21"/>
          <w:highlight w:val="none"/>
          <w:u w:val="single"/>
          <w:lang w:val="en-US" w:eastAsia="zh-CN"/>
        </w:rPr>
        <w:t>合同价款的10%。</w:t>
      </w:r>
    </w:p>
    <w:p w14:paraId="59439530">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4）本项目不得发生重大质量事故或者在合同履行期内不得发生两次以上较大质量事故，否则发包人有权要求承包人赔偿发包人全部实际经济损失，除据实赔付全部损失外，发包人可依据相关规定追究承包人其他责任，直至解除合同。</w:t>
      </w:r>
    </w:p>
    <w:p w14:paraId="39FFFC0C">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（5）承包人未履行合同义务或未按合同约定履行义务的，承包人应立即纠正违约事项，赔偿因其违约给发包人造成的损失，支付违约金。除本合同已有约定外，承包人违约金按每发生一起违约事项人民币</w:t>
      </w:r>
      <w:r>
        <w:rPr>
          <w:rFonts w:hint="eastAsia" w:cs="宋体"/>
          <w:color w:val="auto"/>
          <w:sz w:val="21"/>
          <w:szCs w:val="21"/>
          <w:highlight w:val="none"/>
          <w:u w:val="single"/>
          <w:lang w:val="en-US" w:eastAsia="zh-CN"/>
        </w:rPr>
        <w:t>壹仟</w:t>
      </w:r>
      <w:r>
        <w:rPr>
          <w:rFonts w:hint="eastAsia" w:cs="宋体"/>
          <w:color w:val="auto"/>
          <w:sz w:val="21"/>
          <w:szCs w:val="21"/>
          <w:highlight w:val="none"/>
          <w:u w:val="single"/>
        </w:rPr>
        <w:t>元的标准计算，违约状态持续时，以每日人民币</w:t>
      </w:r>
      <w:r>
        <w:rPr>
          <w:rFonts w:hint="eastAsia" w:cs="宋体"/>
          <w:color w:val="auto"/>
          <w:sz w:val="21"/>
          <w:szCs w:val="21"/>
          <w:highlight w:val="none"/>
          <w:u w:val="single"/>
          <w:lang w:val="en-US" w:eastAsia="zh-CN"/>
        </w:rPr>
        <w:t>壹仟</w:t>
      </w:r>
      <w:r>
        <w:rPr>
          <w:rFonts w:hint="eastAsia" w:cs="宋体"/>
          <w:color w:val="auto"/>
          <w:sz w:val="21"/>
          <w:szCs w:val="21"/>
          <w:highlight w:val="none"/>
          <w:u w:val="single"/>
        </w:rPr>
        <w:t>元元计算，各项违约责任独立存在，违约金应予以累加。</w:t>
      </w:r>
    </w:p>
    <w:p w14:paraId="12C2DD32">
      <w:pPr>
        <w:adjustRightInd w:val="0"/>
        <w:snapToGrid w:val="0"/>
        <w:spacing w:line="360" w:lineRule="auto"/>
        <w:ind w:firstLine="420" w:firstLineChars="200"/>
        <w:rPr>
          <w:rFonts w:hint="eastAsia" w:cs="宋体"/>
          <w:color w:val="auto"/>
          <w:sz w:val="21"/>
          <w:szCs w:val="21"/>
          <w:highlight w:val="none"/>
        </w:rPr>
      </w:pPr>
      <w:r>
        <w:rPr>
          <w:rFonts w:hint="eastAsia" w:cs="宋体"/>
          <w:color w:val="auto"/>
          <w:sz w:val="21"/>
          <w:szCs w:val="21"/>
          <w:highlight w:val="none"/>
          <w:u w:val="single"/>
        </w:rPr>
        <w:t>（6）合同当事人对工程质量有争议的，由发包人聘请的第三方检测机构进行检测评定，属于质量未达到本合同有关质量约定条款的，由承包人进行返工，并承担一切费用（含检测费用）</w:t>
      </w:r>
      <w:r>
        <w:rPr>
          <w:rFonts w:hint="eastAsia" w:cs="宋体"/>
          <w:color w:val="auto"/>
          <w:sz w:val="21"/>
          <w:szCs w:val="21"/>
          <w:highlight w:val="none"/>
        </w:rPr>
        <w:t>。</w:t>
      </w:r>
    </w:p>
    <w:p w14:paraId="0FD02AB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16.2.3 因承包人违约解除合同</w:t>
      </w:r>
    </w:p>
    <w:p w14:paraId="6DD0F25F">
      <w:pPr>
        <w:adjustRightInd w:val="0"/>
        <w:snapToGrid w:val="0"/>
        <w:spacing w:line="360" w:lineRule="auto"/>
        <w:ind w:firstLine="420" w:firstLineChars="200"/>
        <w:rPr>
          <w:rFonts w:hint="eastAsia" w:cs="宋体"/>
          <w:color w:val="auto"/>
          <w:sz w:val="21"/>
          <w:szCs w:val="21"/>
          <w:highlight w:val="none"/>
        </w:rPr>
      </w:pPr>
      <w:r>
        <w:rPr>
          <w:rFonts w:hint="eastAsia" w:cs="宋体"/>
          <w:color w:val="auto"/>
          <w:sz w:val="21"/>
          <w:szCs w:val="21"/>
          <w:highlight w:val="none"/>
        </w:rPr>
        <w:t>关于承包人违约解除合同的特别约定：</w:t>
      </w:r>
    </w:p>
    <w:p w14:paraId="167C7AC3">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（1）承包人将其承包的全部工程转包给他人或者肢解以后以分包的名义分别转包给他人。</w:t>
      </w:r>
    </w:p>
    <w:p w14:paraId="5217DADB">
      <w:pPr>
        <w:adjustRightInd w:val="0"/>
        <w:snapToGrid w:val="0"/>
        <w:spacing w:line="360" w:lineRule="auto"/>
        <w:ind w:firstLine="420" w:firstLineChars="200"/>
        <w:rPr>
          <w:rFonts w:hint="eastAsia" w:cs="宋体"/>
          <w:color w:val="auto"/>
          <w:sz w:val="21"/>
          <w:szCs w:val="21"/>
          <w:highlight w:val="none"/>
          <w:u w:val="single"/>
        </w:rPr>
      </w:pPr>
      <w:r>
        <w:rPr>
          <w:rFonts w:hint="eastAsia" w:cs="宋体"/>
          <w:color w:val="auto"/>
          <w:sz w:val="21"/>
          <w:szCs w:val="21"/>
          <w:highlight w:val="none"/>
          <w:u w:val="single"/>
        </w:rPr>
        <w:t>（2）承包人未经发包人事先书面同意将部分工程分包他人。</w:t>
      </w:r>
    </w:p>
    <w:p w14:paraId="4701D50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u w:val="single"/>
        </w:rPr>
        <w:t>（3）工程质量达不到合格标准</w:t>
      </w:r>
      <w:r>
        <w:rPr>
          <w:rFonts w:hint="eastAsia" w:cs="宋体"/>
          <w:color w:val="auto"/>
          <w:sz w:val="21"/>
          <w:szCs w:val="21"/>
          <w:highlight w:val="none"/>
        </w:rPr>
        <w:t>。</w:t>
      </w:r>
    </w:p>
    <w:p w14:paraId="04FE118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发包人继续使用承包人在施工现场的材料、设备、临时工程、承包人文件和由承包人或以其名义编制的其他文件的费用承担方式：</w:t>
      </w:r>
      <w:r>
        <w:rPr>
          <w:rFonts w:hint="eastAsia" w:cs="宋体"/>
          <w:color w:val="auto"/>
          <w:sz w:val="21"/>
          <w:szCs w:val="21"/>
          <w:highlight w:val="none"/>
          <w:u w:val="single"/>
          <w:lang w:val="en-US" w:eastAsia="zh-CN"/>
        </w:rPr>
        <w:t>由承包人承担</w:t>
      </w:r>
      <w:r>
        <w:rPr>
          <w:rFonts w:hint="eastAsia" w:cs="宋体"/>
          <w:color w:val="auto"/>
          <w:sz w:val="21"/>
          <w:szCs w:val="21"/>
          <w:highlight w:val="none"/>
        </w:rPr>
        <w:t>。</w:t>
      </w:r>
    </w:p>
    <w:p w14:paraId="730A4E03">
      <w:pPr>
        <w:snapToGrid w:val="0"/>
        <w:spacing w:before="312" w:beforeLines="100" w:after="312" w:afterLines="100" w:line="360" w:lineRule="auto"/>
        <w:outlineLvl w:val="2"/>
        <w:rPr>
          <w:rFonts w:cs="宋体"/>
          <w:color w:val="auto"/>
          <w:sz w:val="21"/>
          <w:szCs w:val="21"/>
          <w:highlight w:val="none"/>
        </w:rPr>
      </w:pPr>
      <w:bookmarkStart w:id="591" w:name="_Toc351203649"/>
      <w:r>
        <w:rPr>
          <w:rFonts w:hint="eastAsia" w:cs="宋体"/>
          <w:color w:val="auto"/>
          <w:sz w:val="21"/>
          <w:szCs w:val="21"/>
          <w:highlight w:val="none"/>
        </w:rPr>
        <w:t>17. 不可抗力</w:t>
      </w:r>
      <w:bookmarkEnd w:id="591"/>
      <w:r>
        <w:rPr>
          <w:rFonts w:hint="eastAsia" w:cs="宋体"/>
          <w:color w:val="auto"/>
          <w:sz w:val="21"/>
          <w:szCs w:val="21"/>
          <w:highlight w:val="none"/>
        </w:rPr>
        <w:t xml:space="preserve"> </w:t>
      </w:r>
      <w:bookmarkEnd w:id="589"/>
    </w:p>
    <w:p w14:paraId="5B74B7A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17.1 不可抗力的确认</w:t>
      </w:r>
    </w:p>
    <w:p w14:paraId="235D533C">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除通用合同条款约定的不可抗力事件之外，视为不可抗力的其他情形：</w:t>
      </w:r>
      <w:r>
        <w:rPr>
          <w:rFonts w:hint="eastAsia" w:cs="宋体"/>
          <w:color w:val="auto"/>
          <w:sz w:val="21"/>
          <w:szCs w:val="21"/>
          <w:highlight w:val="none"/>
          <w:u w:val="single"/>
        </w:rPr>
        <w:t>执行通用条款</w:t>
      </w:r>
      <w:r>
        <w:rPr>
          <w:rFonts w:hint="eastAsia" w:cs="宋体"/>
          <w:color w:val="auto"/>
          <w:sz w:val="21"/>
          <w:szCs w:val="21"/>
          <w:highlight w:val="none"/>
        </w:rPr>
        <w:t>。</w:t>
      </w:r>
    </w:p>
    <w:p w14:paraId="1C1F0A3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17.4 因不可抗力解除合同</w:t>
      </w:r>
    </w:p>
    <w:p w14:paraId="4618C0B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合同解除后，发包人应在商定或确定发包人应支付款项后</w:t>
      </w:r>
      <w:r>
        <w:rPr>
          <w:rFonts w:hint="eastAsia" w:cs="宋体"/>
          <w:color w:val="auto"/>
          <w:sz w:val="21"/>
          <w:szCs w:val="21"/>
          <w:highlight w:val="none"/>
          <w:u w:val="single"/>
        </w:rPr>
        <w:t>28</w:t>
      </w:r>
      <w:r>
        <w:rPr>
          <w:rFonts w:hint="eastAsia" w:cs="宋体"/>
          <w:color w:val="auto"/>
          <w:sz w:val="21"/>
          <w:szCs w:val="21"/>
          <w:highlight w:val="none"/>
        </w:rPr>
        <w:t>天内完成款项的支付。</w:t>
      </w:r>
    </w:p>
    <w:p w14:paraId="212E9965">
      <w:pPr>
        <w:snapToGrid w:val="0"/>
        <w:spacing w:before="312" w:beforeLines="100" w:after="312" w:afterLines="100" w:line="360" w:lineRule="auto"/>
        <w:outlineLvl w:val="2"/>
        <w:rPr>
          <w:rFonts w:cs="宋体"/>
          <w:color w:val="auto"/>
          <w:sz w:val="21"/>
          <w:szCs w:val="21"/>
          <w:highlight w:val="none"/>
        </w:rPr>
      </w:pPr>
      <w:bookmarkStart w:id="592" w:name="_Toc351203650"/>
      <w:r>
        <w:rPr>
          <w:rFonts w:hint="eastAsia" w:cs="宋体"/>
          <w:color w:val="auto"/>
          <w:sz w:val="21"/>
          <w:szCs w:val="21"/>
          <w:highlight w:val="none"/>
        </w:rPr>
        <w:t>18. 保险</w:t>
      </w:r>
      <w:bookmarkEnd w:id="592"/>
    </w:p>
    <w:bookmarkEnd w:id="590"/>
    <w:p w14:paraId="3452747D">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18.1 工程保险</w:t>
      </w:r>
    </w:p>
    <w:p w14:paraId="4702C549">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关于工程保险的特别约定：</w:t>
      </w:r>
      <w:r>
        <w:rPr>
          <w:rFonts w:hint="eastAsia" w:ascii="宋体" w:hAnsi="宋体" w:eastAsia="宋体" w:cs="宋体"/>
          <w:b/>
          <w:bCs/>
          <w:color w:val="auto"/>
          <w:kern w:val="0"/>
          <w:sz w:val="21"/>
          <w:szCs w:val="21"/>
          <w:highlight w:val="none"/>
          <w:u w:val="single"/>
          <w:lang w:val="en-US" w:eastAsia="zh-CN"/>
        </w:rPr>
        <w:t>承包人</w:t>
      </w:r>
      <w:r>
        <w:rPr>
          <w:rFonts w:hint="eastAsia" w:ascii="宋体" w:hAnsi="宋体" w:eastAsia="宋体" w:cs="宋体"/>
          <w:b/>
          <w:bCs/>
          <w:color w:val="auto"/>
          <w:kern w:val="0"/>
          <w:sz w:val="21"/>
          <w:szCs w:val="21"/>
          <w:highlight w:val="none"/>
          <w:u w:val="single"/>
        </w:rPr>
        <w:t>应投保建筑工程一切险或安装工程一切险</w:t>
      </w:r>
      <w:r>
        <w:rPr>
          <w:rFonts w:hint="eastAsia" w:cs="宋体"/>
          <w:b/>
          <w:color w:val="auto"/>
          <w:sz w:val="21"/>
          <w:szCs w:val="21"/>
          <w:highlight w:val="none"/>
        </w:rPr>
        <w:t>。</w:t>
      </w:r>
    </w:p>
    <w:p w14:paraId="076E5BD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18.3 其他保险</w:t>
      </w:r>
    </w:p>
    <w:p w14:paraId="360BE3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关于其他保险的约定：</w:t>
      </w:r>
      <w:r>
        <w:rPr>
          <w:rFonts w:hint="eastAsia" w:cs="宋体"/>
          <w:b/>
          <w:bCs/>
          <w:color w:val="auto"/>
          <w:sz w:val="21"/>
          <w:szCs w:val="21"/>
          <w:highlight w:val="none"/>
          <w:u w:val="single"/>
          <w:lang w:val="en-US" w:eastAsia="zh-CN"/>
        </w:rPr>
        <w:t>承包人</w:t>
      </w:r>
      <w:r>
        <w:rPr>
          <w:rFonts w:hint="eastAsia" w:cs="宋体"/>
          <w:b/>
          <w:bCs/>
          <w:color w:val="auto"/>
          <w:sz w:val="21"/>
          <w:szCs w:val="21"/>
          <w:highlight w:val="none"/>
          <w:u w:val="single"/>
        </w:rPr>
        <w:t>须为本项目所有从业人员购买以下保险（</w:t>
      </w:r>
      <w:r>
        <w:rPr>
          <w:rFonts w:hint="eastAsia" w:cs="宋体"/>
          <w:b/>
          <w:bCs/>
          <w:color w:val="auto"/>
          <w:sz w:val="21"/>
          <w:szCs w:val="21"/>
          <w:highlight w:val="none"/>
          <w:u w:val="single"/>
          <w:lang w:eastAsia="zh-CN"/>
        </w:rPr>
        <w:t>三者任选其一</w:t>
      </w:r>
      <w:r>
        <w:rPr>
          <w:rFonts w:hint="eastAsia" w:cs="宋体"/>
          <w:b/>
          <w:bCs/>
          <w:color w:val="auto"/>
          <w:sz w:val="21"/>
          <w:szCs w:val="21"/>
          <w:highlight w:val="none"/>
          <w:u w:val="single"/>
        </w:rPr>
        <w:t>）：雇主责任险或团体意外险</w:t>
      </w:r>
      <w:r>
        <w:rPr>
          <w:rFonts w:hint="eastAsia" w:cs="宋体"/>
          <w:b/>
          <w:bCs/>
          <w:color w:val="auto"/>
          <w:sz w:val="21"/>
          <w:szCs w:val="21"/>
          <w:highlight w:val="none"/>
          <w:u w:val="single"/>
          <w:lang w:val="en-US" w:eastAsia="zh-CN"/>
        </w:rPr>
        <w:t>或安全生产责任险</w:t>
      </w:r>
      <w:r>
        <w:rPr>
          <w:rFonts w:hint="eastAsia" w:cs="宋体"/>
          <w:b/>
          <w:bCs/>
          <w:color w:val="auto"/>
          <w:sz w:val="21"/>
          <w:szCs w:val="21"/>
          <w:highlight w:val="none"/>
          <w:u w:val="single"/>
        </w:rPr>
        <w:t>，其保险费已包含在签约合同价中</w:t>
      </w:r>
      <w:r>
        <w:rPr>
          <w:rFonts w:hint="eastAsia" w:cs="宋体"/>
          <w:color w:val="auto"/>
          <w:sz w:val="21"/>
          <w:szCs w:val="21"/>
          <w:highlight w:val="none"/>
        </w:rPr>
        <w:t>。</w:t>
      </w:r>
    </w:p>
    <w:p w14:paraId="2DF7278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承包人是否应为其施工设备等办理财产保险：</w:t>
      </w:r>
      <w:r>
        <w:rPr>
          <w:rFonts w:hint="eastAsia" w:cs="宋体"/>
          <w:color w:val="auto"/>
          <w:sz w:val="21"/>
          <w:szCs w:val="21"/>
          <w:highlight w:val="none"/>
          <w:u w:val="single"/>
        </w:rPr>
        <w:t>执行通用条款</w:t>
      </w:r>
      <w:r>
        <w:rPr>
          <w:rFonts w:hint="eastAsia" w:cs="宋体"/>
          <w:color w:val="auto"/>
          <w:sz w:val="21"/>
          <w:szCs w:val="21"/>
          <w:highlight w:val="none"/>
        </w:rPr>
        <w:t>。</w:t>
      </w:r>
    </w:p>
    <w:p w14:paraId="216C21C2">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18.7 通知义务</w:t>
      </w:r>
    </w:p>
    <w:p w14:paraId="505D1B8A">
      <w:pPr>
        <w:adjustRightInd w:val="0"/>
        <w:snapToGrid w:val="0"/>
        <w:spacing w:line="360" w:lineRule="auto"/>
        <w:ind w:firstLine="420" w:firstLineChars="200"/>
        <w:rPr>
          <w:rFonts w:cs="宋体"/>
          <w:b/>
          <w:color w:val="auto"/>
          <w:sz w:val="21"/>
          <w:szCs w:val="21"/>
          <w:highlight w:val="none"/>
          <w:u w:val="single"/>
        </w:rPr>
      </w:pPr>
      <w:r>
        <w:rPr>
          <w:rFonts w:hint="eastAsia" w:cs="宋体"/>
          <w:color w:val="auto"/>
          <w:sz w:val="21"/>
          <w:szCs w:val="21"/>
          <w:highlight w:val="none"/>
        </w:rPr>
        <w:t>关于变更保险合同时的通知义务的约定：</w:t>
      </w:r>
      <w:r>
        <w:rPr>
          <w:rFonts w:hint="eastAsia" w:cs="宋体"/>
          <w:color w:val="auto"/>
          <w:sz w:val="21"/>
          <w:szCs w:val="21"/>
          <w:highlight w:val="none"/>
          <w:u w:val="single"/>
        </w:rPr>
        <w:t>执行通用条款</w:t>
      </w:r>
      <w:r>
        <w:rPr>
          <w:rFonts w:hint="eastAsia" w:cs="宋体"/>
          <w:color w:val="auto"/>
          <w:sz w:val="21"/>
          <w:szCs w:val="21"/>
          <w:highlight w:val="none"/>
        </w:rPr>
        <w:t>。</w:t>
      </w:r>
    </w:p>
    <w:bookmarkEnd w:id="566"/>
    <w:bookmarkEnd w:id="567"/>
    <w:bookmarkEnd w:id="568"/>
    <w:bookmarkEnd w:id="569"/>
    <w:bookmarkEnd w:id="570"/>
    <w:bookmarkEnd w:id="571"/>
    <w:bookmarkEnd w:id="572"/>
    <w:bookmarkEnd w:id="573"/>
    <w:bookmarkEnd w:id="574"/>
    <w:bookmarkEnd w:id="575"/>
    <w:bookmarkEnd w:id="576"/>
    <w:bookmarkEnd w:id="577"/>
    <w:p w14:paraId="2EAB4F6A">
      <w:pPr>
        <w:snapToGrid w:val="0"/>
        <w:spacing w:before="312" w:beforeLines="100" w:after="312" w:afterLines="100" w:line="360" w:lineRule="auto"/>
        <w:outlineLvl w:val="2"/>
        <w:rPr>
          <w:rFonts w:cs="宋体"/>
          <w:color w:val="auto"/>
          <w:sz w:val="21"/>
          <w:szCs w:val="21"/>
          <w:highlight w:val="none"/>
        </w:rPr>
      </w:pPr>
      <w:bookmarkStart w:id="593" w:name="_Toc351203651"/>
      <w:r>
        <w:rPr>
          <w:rFonts w:hint="eastAsia" w:cs="宋体"/>
          <w:color w:val="auto"/>
          <w:sz w:val="21"/>
          <w:szCs w:val="21"/>
          <w:highlight w:val="none"/>
        </w:rPr>
        <w:t>20. 争议解决</w:t>
      </w:r>
      <w:bookmarkEnd w:id="593"/>
    </w:p>
    <w:bookmarkEnd w:id="578"/>
    <w:bookmarkEnd w:id="579"/>
    <w:p w14:paraId="01769341">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20.3 争</w:t>
      </w:r>
      <w:bookmarkEnd w:id="580"/>
      <w:r>
        <w:rPr>
          <w:rFonts w:hint="eastAsia" w:cs="宋体"/>
          <w:bCs/>
          <w:color w:val="auto"/>
          <w:sz w:val="21"/>
          <w:szCs w:val="21"/>
          <w:highlight w:val="none"/>
        </w:rPr>
        <w:t>议评审</w:t>
      </w:r>
    </w:p>
    <w:p w14:paraId="07FE6D16">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合同当事人是否同意将工程争议提交争议评审小组决定：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1BAB1AF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20.3.1 争议评审小组的确定</w:t>
      </w:r>
    </w:p>
    <w:p w14:paraId="7EE9FC35">
      <w:pPr>
        <w:adjustRightInd w:val="0"/>
        <w:snapToGrid w:val="0"/>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争议评审小组成员的确定：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71F802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选定争议评审员的期限：</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DE54F48">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争议评审小组成员的报酬承担方式：</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767A783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其他事项的约定：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185E979">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20.3.2 争议评审小组的决定</w:t>
      </w:r>
    </w:p>
    <w:p w14:paraId="2B0E74D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合同当事人关于本项的约定：</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5ECE243">
      <w:pPr>
        <w:keepNext/>
        <w:keepLines/>
        <w:snapToGrid w:val="0"/>
        <w:spacing w:before="120" w:after="120" w:line="360" w:lineRule="auto"/>
        <w:ind w:firstLine="420" w:firstLineChars="200"/>
        <w:outlineLvl w:val="3"/>
        <w:rPr>
          <w:rFonts w:cs="宋体"/>
          <w:bCs/>
          <w:color w:val="auto"/>
          <w:sz w:val="21"/>
          <w:szCs w:val="21"/>
          <w:highlight w:val="none"/>
        </w:rPr>
      </w:pPr>
      <w:r>
        <w:rPr>
          <w:rFonts w:hint="eastAsia" w:cs="宋体"/>
          <w:bCs/>
          <w:color w:val="auto"/>
          <w:sz w:val="21"/>
          <w:szCs w:val="21"/>
          <w:highlight w:val="none"/>
        </w:rPr>
        <w:t>20.4 仲裁或诉讼</w:t>
      </w:r>
      <w:bookmarkEnd w:id="581"/>
    </w:p>
    <w:bookmarkEnd w:id="582"/>
    <w:bookmarkEnd w:id="583"/>
    <w:bookmarkEnd w:id="584"/>
    <w:bookmarkEnd w:id="585"/>
    <w:bookmarkEnd w:id="586"/>
    <w:bookmarkEnd w:id="587"/>
    <w:p w14:paraId="51B8B37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因合同及合同有关事项发生的争议，按下列</w:t>
      </w:r>
      <w:r>
        <w:rPr>
          <w:rFonts w:hint="eastAsia" w:cs="宋体"/>
          <w:b w:val="0"/>
          <w:bCs w:val="0"/>
          <w:color w:val="auto"/>
          <w:sz w:val="21"/>
          <w:szCs w:val="21"/>
          <w:highlight w:val="none"/>
        </w:rPr>
        <w:t>第</w:t>
      </w:r>
      <w:r>
        <w:rPr>
          <w:rFonts w:hint="eastAsia" w:cs="宋体"/>
          <w:b w:val="0"/>
          <w:bCs w:val="0"/>
          <w:color w:val="auto"/>
          <w:sz w:val="21"/>
          <w:szCs w:val="21"/>
          <w:highlight w:val="none"/>
          <w:u w:val="single"/>
        </w:rPr>
        <w:t xml:space="preserve"> 2 </w:t>
      </w:r>
      <w:r>
        <w:rPr>
          <w:rFonts w:hint="eastAsia" w:cs="宋体"/>
          <w:b w:val="0"/>
          <w:bCs w:val="0"/>
          <w:color w:val="auto"/>
          <w:sz w:val="21"/>
          <w:szCs w:val="21"/>
          <w:highlight w:val="none"/>
        </w:rPr>
        <w:t>种</w:t>
      </w:r>
      <w:r>
        <w:rPr>
          <w:rFonts w:hint="eastAsia" w:cs="宋体"/>
          <w:color w:val="auto"/>
          <w:sz w:val="21"/>
          <w:szCs w:val="21"/>
          <w:highlight w:val="none"/>
        </w:rPr>
        <w:t>方式解决：</w:t>
      </w:r>
    </w:p>
    <w:p w14:paraId="54E6149A">
      <w:pPr>
        <w:numPr>
          <w:ilvl w:val="0"/>
          <w:numId w:val="2"/>
        </w:num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向</w:t>
      </w:r>
      <w:r>
        <w:rPr>
          <w:rFonts w:hint="eastAsia" w:cs="宋体"/>
          <w:color w:val="auto"/>
          <w:sz w:val="21"/>
          <w:szCs w:val="21"/>
          <w:highlight w:val="none"/>
          <w:u w:val="single"/>
        </w:rPr>
        <w:t xml:space="preserve"> 甲方（采购人）所在地 </w:t>
      </w:r>
      <w:r>
        <w:rPr>
          <w:rFonts w:hint="eastAsia" w:cs="宋体"/>
          <w:color w:val="auto"/>
          <w:sz w:val="21"/>
          <w:szCs w:val="21"/>
          <w:highlight w:val="none"/>
        </w:rPr>
        <w:t>仲裁委员会申请仲裁；</w:t>
      </w:r>
    </w:p>
    <w:p w14:paraId="6947D302">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（2）向</w:t>
      </w:r>
      <w:r>
        <w:rPr>
          <w:rFonts w:hint="eastAsia" w:cs="宋体"/>
          <w:color w:val="auto"/>
          <w:sz w:val="21"/>
          <w:szCs w:val="21"/>
          <w:highlight w:val="none"/>
          <w:u w:val="single"/>
        </w:rPr>
        <w:t>工程所在地</w:t>
      </w:r>
      <w:r>
        <w:rPr>
          <w:rFonts w:hint="eastAsia" w:cs="宋体"/>
          <w:color w:val="auto"/>
          <w:sz w:val="21"/>
          <w:szCs w:val="21"/>
          <w:highlight w:val="none"/>
        </w:rPr>
        <w:t>人民法院起诉。</w:t>
      </w:r>
    </w:p>
    <w:p w14:paraId="476EFA61">
      <w:pPr>
        <w:snapToGrid w:val="0"/>
        <w:spacing w:before="312" w:beforeLines="100" w:after="312" w:afterLines="100" w:line="360" w:lineRule="auto"/>
        <w:outlineLvl w:val="2"/>
        <w:rPr>
          <w:rFonts w:hint="eastAsia" w:cs="宋体"/>
          <w:color w:val="auto"/>
          <w:sz w:val="21"/>
          <w:szCs w:val="21"/>
          <w:highlight w:val="none"/>
        </w:rPr>
      </w:pPr>
      <w:r>
        <w:rPr>
          <w:rFonts w:hint="eastAsia" w:cs="宋体"/>
          <w:color w:val="auto"/>
          <w:sz w:val="21"/>
          <w:szCs w:val="21"/>
          <w:highlight w:val="none"/>
        </w:rPr>
        <w:t xml:space="preserve">21. 补充条款 </w:t>
      </w:r>
    </w:p>
    <w:p w14:paraId="470849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本补充条款是专用条款的一部分，其解释顺序优先于专用条款内的其他条款。</w:t>
      </w:r>
    </w:p>
    <w:p w14:paraId="4D39C512">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1.1</w:t>
      </w:r>
      <w:r>
        <w:rPr>
          <w:rFonts w:hint="eastAsia" w:ascii="Arial" w:hAnsi="Arial" w:eastAsia="黑体" w:cs="Times New Roman"/>
          <w:bCs/>
          <w:color w:val="auto"/>
          <w:kern w:val="2"/>
          <w:sz w:val="21"/>
          <w:szCs w:val="28"/>
          <w:highlight w:val="none"/>
        </w:rPr>
        <w:t xml:space="preserve"> 人员及职责</w:t>
      </w:r>
    </w:p>
    <w:p w14:paraId="1B3EEEB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1.1.1</w:t>
      </w:r>
      <w:r>
        <w:rPr>
          <w:rFonts w:hint="eastAsia" w:ascii="Times New Roman" w:hAnsi="Times New Roman" w:eastAsia="宋体" w:cs="Times New Roman"/>
          <w:color w:val="auto"/>
          <w:kern w:val="0"/>
          <w:sz w:val="21"/>
          <w:szCs w:val="24"/>
          <w:highlight w:val="none"/>
        </w:rPr>
        <w:t xml:space="preserve"> 发包人委派的发包人代表或监理工程师（以下简称“工程师”）无权更改合同，也无权解除发包人和承包人的义务和责任。</w:t>
      </w:r>
    </w:p>
    <w:p w14:paraId="170E286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1.1.2</w:t>
      </w:r>
      <w:r>
        <w:rPr>
          <w:rFonts w:hint="eastAsia" w:ascii="Times New Roman" w:hAnsi="Times New Roman" w:eastAsia="宋体" w:cs="Times New Roman"/>
          <w:color w:val="auto"/>
          <w:kern w:val="0"/>
          <w:sz w:val="21"/>
          <w:szCs w:val="24"/>
          <w:highlight w:val="none"/>
        </w:rPr>
        <w:t xml:space="preserve"> 发包人代表的任何批准、检查、证书、同意、通知、建议、检验、指令和要求等不解除承包人在合同中的责任。</w:t>
      </w:r>
    </w:p>
    <w:p w14:paraId="2E302D4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1.1.3</w:t>
      </w:r>
      <w:r>
        <w:rPr>
          <w:rFonts w:hint="eastAsia" w:ascii="Times New Roman" w:hAnsi="Times New Roman" w:eastAsia="宋体" w:cs="Times New Roman"/>
          <w:color w:val="auto"/>
          <w:kern w:val="0"/>
          <w:sz w:val="21"/>
          <w:szCs w:val="24"/>
          <w:highlight w:val="none"/>
        </w:rPr>
        <w:t xml:space="preserve"> 承包人只能从发包人代表或其授权代表处接受指令。</w:t>
      </w:r>
    </w:p>
    <w:p w14:paraId="329B12B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1.1.4</w:t>
      </w:r>
      <w:r>
        <w:rPr>
          <w:rFonts w:hint="eastAsia" w:ascii="Times New Roman" w:hAnsi="Times New Roman" w:eastAsia="宋体" w:cs="Times New Roman"/>
          <w:color w:val="auto"/>
          <w:kern w:val="0"/>
          <w:sz w:val="21"/>
          <w:szCs w:val="24"/>
          <w:highlight w:val="none"/>
        </w:rPr>
        <w:t xml:space="preserve"> 发包人如需更换发包人代表须提前</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天通知承包人。</w:t>
      </w:r>
    </w:p>
    <w:p w14:paraId="03FC6B3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1.1.5</w:t>
      </w:r>
      <w:r>
        <w:rPr>
          <w:rFonts w:hint="eastAsia" w:ascii="Times New Roman" w:hAnsi="Times New Roman" w:eastAsia="宋体" w:cs="Times New Roman"/>
          <w:color w:val="auto"/>
          <w:kern w:val="0"/>
          <w:sz w:val="21"/>
          <w:szCs w:val="24"/>
          <w:highlight w:val="none"/>
        </w:rPr>
        <w:t xml:space="preserve"> 承包人委任的项目经理、项目技术负责人、各专业负责人（其他主要管理人员和技术人员）及施工机械等在整个项目施工期内必须在位。</w:t>
      </w:r>
    </w:p>
    <w:p w14:paraId="5E78B43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承包人的项目经理离开现场的，须经发包人代表同意，并书面指定临时代表，代为行使项目经理的权力；该临时代表的一切行为，甲方均认为是项目经理的行为。</w:t>
      </w:r>
    </w:p>
    <w:p w14:paraId="0D545541">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6 承包人提交发包人的任何文件，发包人都认为该文件已经承包人内部程序批准；承包人提交的文件发生修改的，应及时将最新版本提交发包人代表。</w:t>
      </w:r>
    </w:p>
    <w:p w14:paraId="2BBDB6B7">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7 承包人应始终采取一切合理防范措施来避免在项目人员内部发生违法、动乱或妨碍治安的行为，保持项目的安定；并保护好现场和周围的人员和财产安全。</w:t>
      </w:r>
    </w:p>
    <w:p w14:paraId="3A9B0F50">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8 承包人雇佣职员或工人应遵守相关法律法规的规定。</w:t>
      </w:r>
    </w:p>
    <w:p w14:paraId="3E19366B">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w:t>
      </w:r>
      <w:r>
        <w:rPr>
          <w:rFonts w:hint="eastAsia" w:ascii="Times New Roman" w:hAnsi="Times New Roman" w:eastAsia="宋体" w:cs="Times New Roman"/>
          <w:color w:val="auto"/>
          <w:kern w:val="2"/>
          <w:sz w:val="21"/>
          <w:szCs w:val="24"/>
          <w:highlight w:val="none"/>
        </w:rPr>
        <w:t>9 参与本项目的承包人代表或其雇员不遵守合同规定或一贯行为不轨</w:t>
      </w:r>
      <w:r>
        <w:rPr>
          <w:rFonts w:hint="eastAsia" w:ascii="Times New Roman" w:hAnsi="Times New Roman" w:eastAsia="宋体" w:cs="Times New Roman"/>
          <w:color w:val="auto"/>
          <w:kern w:val="2"/>
          <w:sz w:val="21"/>
          <w:szCs w:val="24"/>
          <w:highlight w:val="none"/>
          <w:lang w:eastAsia="zh-CN"/>
        </w:rPr>
        <w:t>或</w:t>
      </w:r>
      <w:r>
        <w:rPr>
          <w:rFonts w:hint="eastAsia" w:ascii="Times New Roman" w:hAnsi="Times New Roman" w:eastAsia="宋体" w:cs="Times New Roman"/>
          <w:color w:val="auto"/>
          <w:kern w:val="2"/>
          <w:sz w:val="21"/>
          <w:szCs w:val="24"/>
          <w:highlight w:val="none"/>
        </w:rPr>
        <w:t>不能胜任工作或危害安全，发包人代表有权要求更换；原人选未经发包人许可不得再进入本项目（包括项目经理在内）。</w:t>
      </w:r>
    </w:p>
    <w:p w14:paraId="2AEDA585">
      <w:pPr>
        <w:adjustRightInd w:val="0"/>
        <w:spacing w:line="360" w:lineRule="auto"/>
        <w:ind w:firstLine="420" w:firstLineChars="200"/>
        <w:rPr>
          <w:rFonts w:ascii="Times New Roman" w:hAnsi="Times New Roman" w:eastAsia="宋体" w:cs="Times New Roman"/>
          <w:color w:val="auto"/>
          <w:kern w:val="2"/>
          <w:sz w:val="21"/>
          <w:szCs w:val="24"/>
          <w:highlight w:val="none"/>
        </w:rPr>
      </w:pPr>
      <w:r>
        <w:rPr>
          <w:rFonts w:hint="eastAsia" w:ascii="Times New Roman" w:hAnsi="Times New Roman" w:eastAsia="宋体" w:cs="Times New Roman"/>
          <w:color w:val="auto"/>
          <w:kern w:val="2"/>
          <w:sz w:val="21"/>
          <w:szCs w:val="24"/>
          <w:highlight w:val="none"/>
        </w:rPr>
        <w:t>2</w:t>
      </w:r>
      <w:r>
        <w:rPr>
          <w:rFonts w:ascii="Times New Roman" w:hAnsi="Times New Roman" w:eastAsia="宋体" w:cs="Times New Roman"/>
          <w:color w:val="auto"/>
          <w:kern w:val="2"/>
          <w:sz w:val="21"/>
          <w:szCs w:val="24"/>
          <w:highlight w:val="none"/>
        </w:rPr>
        <w:t>1.1.1</w:t>
      </w:r>
      <w:r>
        <w:rPr>
          <w:rFonts w:hint="eastAsia" w:ascii="Times New Roman" w:hAnsi="Times New Roman" w:eastAsia="宋体" w:cs="Times New Roman"/>
          <w:color w:val="auto"/>
          <w:kern w:val="2"/>
          <w:sz w:val="21"/>
          <w:szCs w:val="24"/>
          <w:highlight w:val="none"/>
        </w:rPr>
        <w:t>0 承包人更换项目经理的，须提前</w:t>
      </w:r>
      <w:r>
        <w:rPr>
          <w:rFonts w:ascii="Times New Roman" w:hAnsi="Times New Roman" w:eastAsia="宋体" w:cs="Times New Roman"/>
          <w:color w:val="auto"/>
          <w:kern w:val="2"/>
          <w:sz w:val="21"/>
          <w:szCs w:val="24"/>
          <w:highlight w:val="none"/>
        </w:rPr>
        <w:t>14</w:t>
      </w:r>
      <w:r>
        <w:rPr>
          <w:rFonts w:hint="eastAsia" w:ascii="Times New Roman" w:hAnsi="Times New Roman" w:eastAsia="宋体" w:cs="Times New Roman"/>
          <w:color w:val="auto"/>
          <w:kern w:val="2"/>
          <w:sz w:val="21"/>
          <w:szCs w:val="24"/>
          <w:highlight w:val="none"/>
        </w:rPr>
        <w:t>天通知发包人，并征得发包人同意；该行为视为违约，承包人须支付发包人</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u w:val="single"/>
          <w:lang w:val="en-US" w:eastAsia="zh-CN"/>
        </w:rPr>
        <w:t>2</w:t>
      </w:r>
      <w:r>
        <w:rPr>
          <w:rFonts w:ascii="Times New Roman" w:hAnsi="Times New Roman" w:eastAsia="宋体" w:cs="Times New Roman"/>
          <w:color w:val="auto"/>
          <w:kern w:val="2"/>
          <w:sz w:val="21"/>
          <w:szCs w:val="24"/>
          <w:highlight w:val="none"/>
          <w:u w:val="single"/>
        </w:rPr>
        <w:t xml:space="preserve"> </w:t>
      </w:r>
      <w:r>
        <w:rPr>
          <w:rFonts w:hint="eastAsia" w:ascii="Times New Roman" w:hAnsi="Times New Roman" w:eastAsia="宋体" w:cs="Times New Roman"/>
          <w:color w:val="auto"/>
          <w:kern w:val="2"/>
          <w:sz w:val="21"/>
          <w:szCs w:val="24"/>
          <w:highlight w:val="none"/>
        </w:rPr>
        <w:t>万元违约金。更换后的项目经理资历、水平不得降低。</w:t>
      </w:r>
    </w:p>
    <w:p w14:paraId="1721AACF">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1.2</w:t>
      </w:r>
      <w:r>
        <w:rPr>
          <w:rFonts w:hint="eastAsia" w:ascii="Arial" w:hAnsi="Arial" w:eastAsia="黑体" w:cs="Times New Roman"/>
          <w:bCs/>
          <w:color w:val="auto"/>
          <w:kern w:val="2"/>
          <w:sz w:val="21"/>
          <w:szCs w:val="28"/>
          <w:highlight w:val="none"/>
        </w:rPr>
        <w:t xml:space="preserve"> 变更与调整</w:t>
      </w:r>
    </w:p>
    <w:p w14:paraId="4EFBB95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1.2.1</w:t>
      </w:r>
      <w:r>
        <w:rPr>
          <w:rFonts w:hint="eastAsia" w:ascii="Times New Roman" w:hAnsi="Times New Roman" w:eastAsia="宋体" w:cs="Times New Roman"/>
          <w:color w:val="auto"/>
          <w:kern w:val="0"/>
          <w:sz w:val="21"/>
          <w:szCs w:val="24"/>
          <w:highlight w:val="none"/>
        </w:rPr>
        <w:t xml:space="preserve"> 在工程移交前，发包人代表有权签发变更指令，承包人应按照指令来实施变更，并进行工期和费用的估算，提交发包人代表。</w:t>
      </w:r>
    </w:p>
    <w:p w14:paraId="54B65D8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1.2.2</w:t>
      </w:r>
      <w:r>
        <w:rPr>
          <w:rFonts w:hint="eastAsia" w:ascii="Times New Roman" w:hAnsi="Times New Roman" w:eastAsia="宋体" w:cs="Times New Roman"/>
          <w:color w:val="auto"/>
          <w:kern w:val="0"/>
          <w:sz w:val="21"/>
          <w:szCs w:val="24"/>
          <w:highlight w:val="none"/>
        </w:rPr>
        <w:t xml:space="preserve"> 发包人代表收到承包人的估算后，可以决定撤销、修改或确认实施该项变更。</w:t>
      </w:r>
    </w:p>
    <w:p w14:paraId="78B2E1D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1.2.3</w:t>
      </w:r>
      <w:r>
        <w:rPr>
          <w:rFonts w:hint="eastAsia" w:ascii="Times New Roman" w:hAnsi="Times New Roman" w:eastAsia="宋体" w:cs="Times New Roman"/>
          <w:color w:val="auto"/>
          <w:kern w:val="0"/>
          <w:sz w:val="21"/>
          <w:szCs w:val="24"/>
          <w:highlight w:val="none"/>
        </w:rPr>
        <w:t xml:space="preserve"> 如果承包人认为自己的建议能缩短工期、降低工程实施或运营成本，或对业主产生其他利益，可以向发包人代表提交建议书；建议书的编制费用自理。</w:t>
      </w:r>
    </w:p>
    <w:p w14:paraId="50FB45F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1.2.4</w:t>
      </w:r>
      <w:r>
        <w:rPr>
          <w:rFonts w:hint="eastAsia" w:ascii="Times New Roman" w:hAnsi="Times New Roman" w:eastAsia="宋体" w:cs="Times New Roman"/>
          <w:color w:val="auto"/>
          <w:kern w:val="0"/>
          <w:sz w:val="21"/>
          <w:szCs w:val="24"/>
          <w:highlight w:val="none"/>
        </w:rPr>
        <w:t xml:space="preserve"> 如果发包人采纳承包人的建议节省了工程费用，将给予承包人节约费用适当比例的奖励。</w:t>
      </w:r>
    </w:p>
    <w:p w14:paraId="63DB56C3">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1.2.5</w:t>
      </w:r>
      <w:r>
        <w:rPr>
          <w:rFonts w:hint="eastAsia" w:ascii="Times New Roman" w:hAnsi="Times New Roman" w:eastAsia="宋体" w:cs="Times New Roman"/>
          <w:color w:val="auto"/>
          <w:kern w:val="0"/>
          <w:sz w:val="21"/>
          <w:szCs w:val="24"/>
          <w:highlight w:val="none"/>
        </w:rPr>
        <w:t xml:space="preserve"> 上一款中节省费用的计算方法为：降低的合同额度减去因变更而引起在工程质量、寿命、以及运营效率等方面为发包人带来的潜在损失。</w:t>
      </w:r>
    </w:p>
    <w:p w14:paraId="377E7DA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1.2.6</w:t>
      </w:r>
      <w:r>
        <w:rPr>
          <w:rFonts w:hint="eastAsia" w:ascii="Times New Roman" w:hAnsi="Times New Roman" w:eastAsia="宋体" w:cs="Times New Roman"/>
          <w:color w:val="auto"/>
          <w:kern w:val="0"/>
          <w:sz w:val="21"/>
          <w:szCs w:val="24"/>
          <w:highlight w:val="none"/>
        </w:rPr>
        <w:t xml:space="preserve"> 任何变更指令都应由发包人代表签发给承包人，承包人收到后应回函说明；涉及到费用调整的，按照相关条款执行。</w:t>
      </w:r>
    </w:p>
    <w:p w14:paraId="5DBEE3B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1.2.7</w:t>
      </w:r>
      <w:r>
        <w:rPr>
          <w:rFonts w:hint="eastAsia" w:ascii="Times New Roman" w:hAnsi="Times New Roman" w:eastAsia="宋体" w:cs="Times New Roman"/>
          <w:color w:val="auto"/>
          <w:kern w:val="0"/>
          <w:sz w:val="21"/>
          <w:szCs w:val="24"/>
          <w:highlight w:val="none"/>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67A226E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1.2.8</w:t>
      </w:r>
      <w:r>
        <w:rPr>
          <w:rFonts w:hint="eastAsia" w:ascii="Times New Roman" w:hAnsi="Times New Roman" w:eastAsia="宋体" w:cs="Times New Roman"/>
          <w:color w:val="auto"/>
          <w:kern w:val="0"/>
          <w:sz w:val="21"/>
          <w:szCs w:val="24"/>
          <w:highlight w:val="none"/>
        </w:rPr>
        <w:t xml:space="preserve"> 未经发包人代表批准，承包人不得对工程进行任何变更。</w:t>
      </w:r>
    </w:p>
    <w:p w14:paraId="38A03CA6">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1.3</w:t>
      </w:r>
      <w:r>
        <w:rPr>
          <w:rFonts w:hint="eastAsia" w:ascii="Arial" w:hAnsi="Arial" w:eastAsia="黑体" w:cs="Times New Roman"/>
          <w:bCs/>
          <w:color w:val="auto"/>
          <w:kern w:val="2"/>
          <w:sz w:val="21"/>
          <w:szCs w:val="28"/>
          <w:highlight w:val="none"/>
        </w:rPr>
        <w:t xml:space="preserve"> 分包与配合</w:t>
      </w:r>
    </w:p>
    <w:p w14:paraId="13F8FE1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1.3.1</w:t>
      </w:r>
      <w:r>
        <w:rPr>
          <w:rFonts w:hint="eastAsia" w:ascii="Times New Roman" w:hAnsi="Times New Roman" w:eastAsia="宋体" w:cs="Times New Roman"/>
          <w:color w:val="auto"/>
          <w:kern w:val="0"/>
          <w:sz w:val="21"/>
          <w:szCs w:val="24"/>
          <w:highlight w:val="none"/>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22745B8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1.3.2</w:t>
      </w:r>
      <w:r>
        <w:rPr>
          <w:rFonts w:hint="eastAsia" w:ascii="Times New Roman" w:hAnsi="Times New Roman" w:eastAsia="宋体" w:cs="Times New Roman"/>
          <w:color w:val="auto"/>
          <w:kern w:val="0"/>
          <w:sz w:val="21"/>
          <w:szCs w:val="24"/>
          <w:highlight w:val="none"/>
        </w:rPr>
        <w:t xml:space="preserve"> 发包人分包的专业工程范围如下：</w:t>
      </w:r>
      <w:r>
        <w:rPr>
          <w:rFonts w:ascii="Times New Roman" w:hAnsi="Times New Roman" w:eastAsia="宋体" w:cs="Times New Roman"/>
          <w:color w:val="auto"/>
          <w:kern w:val="0"/>
          <w:sz w:val="21"/>
          <w:szCs w:val="24"/>
          <w:highlight w:val="none"/>
        </w:rPr>
        <w:t xml:space="preserve"> </w:t>
      </w:r>
    </w:p>
    <w:p w14:paraId="318A96BF">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5F675769">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5B7230D0">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1.3.3</w:t>
      </w:r>
      <w:r>
        <w:rPr>
          <w:rFonts w:hint="eastAsia" w:ascii="Times New Roman" w:hAnsi="Times New Roman" w:eastAsia="宋体" w:cs="Times New Roman"/>
          <w:color w:val="auto"/>
          <w:kern w:val="0"/>
          <w:sz w:val="21"/>
          <w:szCs w:val="24"/>
          <w:highlight w:val="none"/>
        </w:rPr>
        <w:t xml:space="preserve"> 发包人通过招标方式选择专业工程分包施工单位，承包人参与分包工程的招标，认可招标结果，并作为总包单位与分包工程的中标人（以下简称“分包人”）签订工程分包施工合同。</w:t>
      </w:r>
    </w:p>
    <w:p w14:paraId="444083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1.3.4</w:t>
      </w:r>
      <w:r>
        <w:rPr>
          <w:rFonts w:hint="eastAsia" w:ascii="Times New Roman" w:hAnsi="Times New Roman" w:eastAsia="宋体" w:cs="Times New Roman"/>
          <w:color w:val="auto"/>
          <w:kern w:val="0"/>
          <w:sz w:val="21"/>
          <w:szCs w:val="24"/>
          <w:highlight w:val="none"/>
        </w:rPr>
        <w:t xml:space="preserve"> 发包人支付给承包人专业分包工程合同价款（不含设备价格）的</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作为总承包服务配合费用，承包人不得向分包人收取其他费用；该项费用包括但不限于以下内容：</w:t>
      </w:r>
    </w:p>
    <w:p w14:paraId="3683CCC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）乙方承担总包责任所发生的费用。</w:t>
      </w:r>
    </w:p>
    <w:p w14:paraId="4DB5184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）“分包工程”施工完毕、土建工程的收尾和修复以及使用承包人的施工所用水电管线等费用（水电费用装表计量，按照实际用量结算）。</w:t>
      </w:r>
    </w:p>
    <w:p w14:paraId="1FD8F1F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）分包人使用承包人现场临时工程及在用的脚手架、塔吊、施工电梯等费用。</w:t>
      </w:r>
    </w:p>
    <w:p w14:paraId="48A98B91">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4</w:t>
      </w:r>
      <w:r>
        <w:rPr>
          <w:rFonts w:hint="eastAsia" w:ascii="Times New Roman" w:hAnsi="Times New Roman" w:eastAsia="宋体" w:cs="Times New Roman"/>
          <w:color w:val="auto"/>
          <w:kern w:val="0"/>
          <w:sz w:val="21"/>
          <w:szCs w:val="24"/>
          <w:highlight w:val="none"/>
        </w:rPr>
        <w:t>）分包人使用工程的施工道路，到总包单位搭伙，使用总包单位的卫生间等。</w:t>
      </w:r>
    </w:p>
    <w:p w14:paraId="7EC5455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5</w:t>
      </w:r>
      <w:r>
        <w:rPr>
          <w:rFonts w:hint="eastAsia" w:ascii="Times New Roman" w:hAnsi="Times New Roman" w:eastAsia="宋体" w:cs="Times New Roman"/>
          <w:color w:val="auto"/>
          <w:kern w:val="0"/>
          <w:sz w:val="21"/>
          <w:szCs w:val="24"/>
          <w:highlight w:val="none"/>
        </w:rPr>
        <w:t>）门窗洞口、安装工程管道口、楼地面墙面凿洞、槽等的后塞及修补等，以及整个工程的安全保卫等。</w:t>
      </w:r>
    </w:p>
    <w:p w14:paraId="65007DE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6</w:t>
      </w:r>
      <w:r>
        <w:rPr>
          <w:rFonts w:hint="eastAsia" w:ascii="Times New Roman" w:hAnsi="Times New Roman" w:eastAsia="宋体" w:cs="Times New Roman"/>
          <w:color w:val="auto"/>
          <w:kern w:val="0"/>
          <w:sz w:val="21"/>
          <w:szCs w:val="24"/>
          <w:highlight w:val="none"/>
        </w:rPr>
        <w:t>）为分包人提供标高、轴线、定位，隐蔽工程指引等。</w:t>
      </w:r>
    </w:p>
    <w:p w14:paraId="18165068">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7</w:t>
      </w:r>
      <w:r>
        <w:rPr>
          <w:rFonts w:hint="eastAsia" w:ascii="Times New Roman" w:hAnsi="Times New Roman" w:eastAsia="宋体" w:cs="Times New Roman"/>
          <w:color w:val="auto"/>
          <w:kern w:val="0"/>
          <w:sz w:val="21"/>
          <w:szCs w:val="24"/>
          <w:highlight w:val="none"/>
        </w:rPr>
        <w:t>）分包人的工程资料收集整理和移交；工程质量的检验和验收。</w:t>
      </w:r>
    </w:p>
    <w:p w14:paraId="63AFC27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8</w:t>
      </w:r>
      <w:r>
        <w:rPr>
          <w:rFonts w:hint="eastAsia" w:ascii="Times New Roman" w:hAnsi="Times New Roman" w:eastAsia="宋体" w:cs="Times New Roman"/>
          <w:color w:val="auto"/>
          <w:kern w:val="0"/>
          <w:sz w:val="21"/>
          <w:szCs w:val="24"/>
          <w:highlight w:val="none"/>
        </w:rPr>
        <w:t>）保证分包工程在施工期间有足够的工作面，保证其按时开工和连续施工，并承担因乙方原因使分包工程不能按时开工和配合不及时造成的工期延误责任。</w:t>
      </w:r>
    </w:p>
    <w:p w14:paraId="04383B07">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1.3.5</w:t>
      </w:r>
      <w:r>
        <w:rPr>
          <w:rFonts w:hint="eastAsia" w:ascii="Times New Roman" w:hAnsi="Times New Roman" w:eastAsia="宋体" w:cs="Times New Roman"/>
          <w:color w:val="auto"/>
          <w:kern w:val="0"/>
          <w:sz w:val="21"/>
          <w:szCs w:val="24"/>
          <w:highlight w:val="none"/>
        </w:rPr>
        <w:t xml:space="preserve"> 配合工程：是指某一位于施工现场内或现场外的工程，并非由承包人施工或总包，但与承包人的工程有一定联系，需要承包人配合的工程；配合工程如下：</w:t>
      </w:r>
    </w:p>
    <w:p w14:paraId="6490FE2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12AB5E3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p>
    <w:p w14:paraId="036696F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1.3.6</w:t>
      </w:r>
      <w:r>
        <w:rPr>
          <w:rFonts w:hint="eastAsia" w:ascii="Times New Roman" w:hAnsi="Times New Roman" w:eastAsia="宋体" w:cs="Times New Roman"/>
          <w:color w:val="auto"/>
          <w:kern w:val="0"/>
          <w:sz w:val="21"/>
          <w:szCs w:val="24"/>
          <w:highlight w:val="none"/>
        </w:rPr>
        <w:t xml:space="preserve"> 对于配合工程，承包人除不需要承办总包责任外，其他责任和义务同分包工程；发包人给予承包人</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eastAsia="宋体" w:cs="Times New Roman"/>
          <w:color w:val="auto"/>
          <w:kern w:val="0"/>
          <w:sz w:val="21"/>
          <w:szCs w:val="24"/>
          <w:highlight w:val="none"/>
        </w:rPr>
        <w:t>万元作为承包人承担配合工作的配合费用。</w:t>
      </w:r>
    </w:p>
    <w:p w14:paraId="2863236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1.3.7</w:t>
      </w:r>
      <w:r>
        <w:rPr>
          <w:rFonts w:hint="eastAsia" w:ascii="Times New Roman" w:hAnsi="Times New Roman" w:eastAsia="宋体" w:cs="Times New Roman"/>
          <w:color w:val="auto"/>
          <w:kern w:val="0"/>
          <w:sz w:val="21"/>
          <w:szCs w:val="24"/>
          <w:highlight w:val="none"/>
        </w:rPr>
        <w:t xml:space="preserve"> 凡在与已交工工程有关联的部位施工时，必须提前向甲方提出书面联系单，经甲方同意，并签字后方可施工。</w:t>
      </w:r>
    </w:p>
    <w:p w14:paraId="53E93660">
      <w:pPr>
        <w:keepNext/>
        <w:keepLines/>
        <w:spacing w:before="120" w:after="120" w:line="360" w:lineRule="auto"/>
        <w:ind w:firstLine="420" w:firstLineChars="200"/>
        <w:outlineLvl w:val="3"/>
        <w:rPr>
          <w:rFonts w:ascii="Arial" w:hAnsi="Arial" w:eastAsia="黑体" w:cs="Times New Roman"/>
          <w:bCs/>
          <w:color w:val="auto"/>
          <w:kern w:val="2"/>
          <w:sz w:val="21"/>
          <w:szCs w:val="28"/>
          <w:highlight w:val="none"/>
        </w:rPr>
      </w:pPr>
      <w:r>
        <w:rPr>
          <w:rFonts w:hint="eastAsia" w:ascii="Arial" w:hAnsi="Arial" w:eastAsia="黑体" w:cs="Times New Roman"/>
          <w:bCs/>
          <w:color w:val="auto"/>
          <w:kern w:val="2"/>
          <w:sz w:val="21"/>
          <w:szCs w:val="28"/>
          <w:highlight w:val="none"/>
        </w:rPr>
        <w:t>2</w:t>
      </w:r>
      <w:r>
        <w:rPr>
          <w:rFonts w:ascii="Arial" w:hAnsi="Arial" w:eastAsia="黑体" w:cs="Times New Roman"/>
          <w:bCs/>
          <w:color w:val="auto"/>
          <w:kern w:val="2"/>
          <w:sz w:val="21"/>
          <w:szCs w:val="28"/>
          <w:highlight w:val="none"/>
        </w:rPr>
        <w:t>1.4</w:t>
      </w:r>
      <w:r>
        <w:rPr>
          <w:rFonts w:hint="eastAsia" w:ascii="Arial" w:hAnsi="Arial" w:eastAsia="黑体" w:cs="Times New Roman"/>
          <w:bCs/>
          <w:color w:val="auto"/>
          <w:kern w:val="2"/>
          <w:sz w:val="21"/>
          <w:szCs w:val="28"/>
          <w:highlight w:val="none"/>
        </w:rPr>
        <w:t xml:space="preserve"> 结算</w:t>
      </w:r>
    </w:p>
    <w:p w14:paraId="425F1096">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1.4.1</w:t>
      </w:r>
      <w:r>
        <w:rPr>
          <w:rFonts w:hint="eastAsia" w:ascii="Times New Roman" w:hAnsi="Times New Roman" w:eastAsia="宋体" w:cs="Times New Roman"/>
          <w:color w:val="auto"/>
          <w:kern w:val="0"/>
          <w:sz w:val="21"/>
          <w:szCs w:val="24"/>
          <w:highlight w:val="none"/>
        </w:rPr>
        <w:t xml:space="preserve"> 承包人的投标报价（合同价款）是承包人基于业主提供的资料和现场数据及承包人的解释和现场踏勘计算出来的，覆盖了完成合同义务所包括的一切工作，不得以漏项或考虑不周提出索赔。</w:t>
      </w:r>
    </w:p>
    <w:p w14:paraId="5045C0C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1.4.2</w:t>
      </w:r>
      <w:r>
        <w:rPr>
          <w:rFonts w:hint="eastAsia" w:ascii="Times New Roman" w:hAnsi="Times New Roman" w:eastAsia="宋体" w:cs="Times New Roman"/>
          <w:color w:val="auto"/>
          <w:kern w:val="0"/>
          <w:sz w:val="21"/>
          <w:szCs w:val="24"/>
          <w:highlight w:val="none"/>
        </w:rPr>
        <w:t xml:space="preserve"> 水电费的结算：</w:t>
      </w:r>
    </w:p>
    <w:p w14:paraId="45A1676C">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1</w:t>
      </w:r>
      <w:r>
        <w:rPr>
          <w:rFonts w:hint="eastAsia" w:ascii="Times New Roman" w:hAnsi="Times New Roman" w:eastAsia="宋体" w:cs="Times New Roman"/>
          <w:color w:val="auto"/>
          <w:kern w:val="0"/>
          <w:sz w:val="21"/>
          <w:szCs w:val="24"/>
          <w:highlight w:val="none"/>
        </w:rPr>
        <w:t>）发包人在现场安装计量装置，承包人负责施工期间的保护，并在工程移交的同时完好地移交给发包人。</w:t>
      </w:r>
    </w:p>
    <w:p w14:paraId="7CFBE56A">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2</w:t>
      </w:r>
      <w:r>
        <w:rPr>
          <w:rFonts w:hint="eastAsia" w:ascii="Times New Roman" w:hAnsi="Times New Roman" w:eastAsia="宋体" w:cs="Times New Roman"/>
          <w:color w:val="auto"/>
          <w:kern w:val="0"/>
          <w:sz w:val="21"/>
          <w:szCs w:val="24"/>
          <w:highlight w:val="none"/>
        </w:rPr>
        <w:t>）承包人投标报价已经包含水电费用，工程结算时按照发包人实际缴纳的水电费在结算价（税前）中扣除。</w:t>
      </w:r>
    </w:p>
    <w:p w14:paraId="2014FB64">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）因承包人保护不善造成计量装置损坏，承包人负责修复，并承担由此造成的增加费用（包括修复费用和水电损失费用以及可能发生的罚款或其他费用）。</w:t>
      </w:r>
    </w:p>
    <w:p w14:paraId="490F29DB">
      <w:pPr>
        <w:adjustRightInd w:val="0"/>
        <w:spacing w:line="360" w:lineRule="auto"/>
        <w:ind w:firstLine="420" w:firstLineChars="200"/>
        <w:rPr>
          <w:rFonts w:ascii="Times New Roman" w:hAnsi="Times New Roman" w:eastAsia="宋体" w:cs="Times New Roman"/>
          <w:color w:val="auto"/>
          <w:kern w:val="0"/>
          <w:sz w:val="21"/>
          <w:szCs w:val="24"/>
          <w:highlight w:val="none"/>
          <w:u w:val="single" w:color="FFFFFF"/>
        </w:rPr>
      </w:pPr>
      <w:r>
        <w:rPr>
          <w:rFonts w:hint="eastAsia" w:ascii="Times New Roman" w:hAnsi="Times New Roman" w:eastAsia="宋体" w:cs="Times New Roman"/>
          <w:color w:val="auto"/>
          <w:kern w:val="0"/>
          <w:sz w:val="21"/>
          <w:szCs w:val="24"/>
          <w:highlight w:val="none"/>
          <w:u w:val="single" w:color="FFFFFF"/>
        </w:rPr>
        <w:t>2</w:t>
      </w:r>
      <w:r>
        <w:rPr>
          <w:rFonts w:ascii="Times New Roman" w:hAnsi="Times New Roman" w:eastAsia="宋体" w:cs="Times New Roman"/>
          <w:color w:val="auto"/>
          <w:kern w:val="0"/>
          <w:sz w:val="21"/>
          <w:szCs w:val="24"/>
          <w:highlight w:val="none"/>
          <w:u w:val="single" w:color="FFFFFF"/>
        </w:rPr>
        <w:t>1.4.3</w:t>
      </w:r>
      <w:r>
        <w:rPr>
          <w:rFonts w:hint="eastAsia" w:ascii="Times New Roman" w:hAnsi="Times New Roman" w:eastAsia="宋体" w:cs="Times New Roman"/>
          <w:color w:val="auto"/>
          <w:kern w:val="0"/>
          <w:sz w:val="21"/>
          <w:szCs w:val="24"/>
          <w:highlight w:val="none"/>
          <w:u w:val="single" w:color="FFFFFF"/>
        </w:rPr>
        <w:t xml:space="preserve"> 发包人供应材料设备的结算：材料按照总价的</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color="FFFFFF"/>
        </w:rPr>
        <w:t>%</w:t>
      </w:r>
      <w:r>
        <w:rPr>
          <w:rFonts w:hint="eastAsia" w:ascii="Times New Roman" w:hAnsi="Times New Roman" w:eastAsia="宋体" w:cs="Times New Roman"/>
          <w:color w:val="auto"/>
          <w:kern w:val="0"/>
          <w:sz w:val="21"/>
          <w:szCs w:val="24"/>
          <w:highlight w:val="none"/>
          <w:u w:val="single" w:color="FFFFFF"/>
        </w:rPr>
        <w:t>计取保管费（材料数量最多不超过设计文件的用量（可以计算定额损耗））；设备按照总价的</w:t>
      </w:r>
      <w:r>
        <w:rPr>
          <w:rFonts w:ascii="Times New Roman" w:hAnsi="Times New Roman" w:eastAsia="宋体" w:cs="Times New Roman"/>
          <w:color w:val="auto"/>
          <w:kern w:val="0"/>
          <w:sz w:val="21"/>
          <w:szCs w:val="24"/>
          <w:highlight w:val="none"/>
          <w:u w:val="single"/>
        </w:rPr>
        <w:t xml:space="preserve"> </w:t>
      </w:r>
      <w:r>
        <w:rPr>
          <w:rFonts w:hint="eastAsia" w:ascii="Times New Roman" w:hAnsi="Times New Roman" w:cs="Times New Roman"/>
          <w:color w:val="auto"/>
          <w:kern w:val="0"/>
          <w:sz w:val="21"/>
          <w:szCs w:val="24"/>
          <w:highlight w:val="none"/>
          <w:u w:val="single"/>
          <w:lang w:val="en-US" w:eastAsia="zh-CN"/>
        </w:rPr>
        <w:t>/</w:t>
      </w:r>
      <w:r>
        <w:rPr>
          <w:rFonts w:ascii="Times New Roman" w:hAnsi="Times New Roman" w:eastAsia="宋体" w:cs="Times New Roman"/>
          <w:color w:val="auto"/>
          <w:kern w:val="0"/>
          <w:sz w:val="21"/>
          <w:szCs w:val="24"/>
          <w:highlight w:val="none"/>
          <w:u w:val="single"/>
        </w:rPr>
        <w:t xml:space="preserve"> </w:t>
      </w:r>
      <w:r>
        <w:rPr>
          <w:rFonts w:ascii="Times New Roman" w:hAnsi="Times New Roman" w:eastAsia="宋体" w:cs="Times New Roman"/>
          <w:color w:val="auto"/>
          <w:kern w:val="0"/>
          <w:sz w:val="21"/>
          <w:szCs w:val="24"/>
          <w:highlight w:val="none"/>
          <w:u w:val="single" w:color="FFFFFF"/>
        </w:rPr>
        <w:t>%</w:t>
      </w:r>
      <w:r>
        <w:rPr>
          <w:rFonts w:hint="eastAsia" w:ascii="Times New Roman" w:hAnsi="Times New Roman" w:eastAsia="宋体" w:cs="Times New Roman"/>
          <w:color w:val="auto"/>
          <w:kern w:val="0"/>
          <w:sz w:val="21"/>
          <w:szCs w:val="24"/>
          <w:highlight w:val="none"/>
          <w:u w:val="single" w:color="FFFFFF"/>
        </w:rPr>
        <w:t>计取保管费；此费用仅计取税金。</w:t>
      </w:r>
    </w:p>
    <w:p w14:paraId="421985C5">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1.4.4</w:t>
      </w:r>
      <w:r>
        <w:rPr>
          <w:rFonts w:hint="eastAsia" w:ascii="Times New Roman" w:hAnsi="Times New Roman" w:eastAsia="宋体" w:cs="Times New Roman"/>
          <w:color w:val="auto"/>
          <w:kern w:val="0"/>
          <w:sz w:val="21"/>
          <w:szCs w:val="24"/>
          <w:highlight w:val="none"/>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016B44FB">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5 对于发包人提供的工程量清单中工程量的错误，承包人未在招标文件规定的异议截止日期前提出异议并附计算书的，工程结算时不再调整。</w:t>
      </w:r>
    </w:p>
    <w:p w14:paraId="13CFC04E">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6 对于发包人提供的工程量清单中单项子目工程量的误差，承包人在招标文件规定的截止日期前提出异议未被发包人接受，但事后被证明异议的实质性内容是正确的，其工程量可以调整，但只调整单项子目工程量误差超出</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以外的部分。本条仅针对该单项子目造价占合同价款</w:t>
      </w:r>
      <w:r>
        <w:rPr>
          <w:rFonts w:ascii="Times New Roman" w:hAnsi="Times New Roman" w:eastAsia="宋体" w:cs="Times New Roman"/>
          <w:color w:val="auto"/>
          <w:kern w:val="0"/>
          <w:sz w:val="21"/>
          <w:szCs w:val="24"/>
          <w:highlight w:val="none"/>
        </w:rPr>
        <w:t>3%</w:t>
      </w:r>
      <w:r>
        <w:rPr>
          <w:rFonts w:hint="eastAsia" w:ascii="Times New Roman" w:hAnsi="Times New Roman" w:eastAsia="宋体" w:cs="Times New Roman"/>
          <w:color w:val="auto"/>
          <w:kern w:val="0"/>
          <w:sz w:val="21"/>
          <w:szCs w:val="24"/>
          <w:highlight w:val="none"/>
        </w:rPr>
        <w:t>以上的情况。</w:t>
      </w:r>
    </w:p>
    <w:p w14:paraId="67859BB2">
      <w:pPr>
        <w:adjustRightInd w:val="0"/>
        <w:spacing w:line="360" w:lineRule="auto"/>
        <w:ind w:firstLine="420" w:firstLineChars="200"/>
        <w:rPr>
          <w:rFonts w:ascii="Times New Roman" w:hAnsi="Times New Roman" w:eastAsia="宋体" w:cs="Times New Roman"/>
          <w:color w:val="auto"/>
          <w:kern w:val="0"/>
          <w:sz w:val="21"/>
          <w:szCs w:val="24"/>
          <w:highlight w:val="none"/>
        </w:rPr>
      </w:pPr>
      <w:r>
        <w:rPr>
          <w:rFonts w:hint="eastAsia" w:ascii="Times New Roman" w:hAnsi="Times New Roman" w:eastAsia="宋体" w:cs="Times New Roman"/>
          <w:color w:val="auto"/>
          <w:kern w:val="0"/>
          <w:sz w:val="21"/>
          <w:szCs w:val="24"/>
          <w:highlight w:val="none"/>
        </w:rPr>
        <w:t>2</w:t>
      </w:r>
      <w:r>
        <w:rPr>
          <w:rFonts w:ascii="Times New Roman" w:hAnsi="Times New Roman" w:eastAsia="宋体" w:cs="Times New Roman"/>
          <w:color w:val="auto"/>
          <w:kern w:val="0"/>
          <w:sz w:val="21"/>
          <w:szCs w:val="24"/>
          <w:highlight w:val="none"/>
        </w:rPr>
        <w:t>1.4.</w:t>
      </w:r>
      <w:r>
        <w:rPr>
          <w:rFonts w:hint="eastAsia" w:ascii="Times New Roman" w:hAnsi="Times New Roman" w:eastAsia="宋体" w:cs="Times New Roman"/>
          <w:color w:val="auto"/>
          <w:kern w:val="0"/>
          <w:sz w:val="21"/>
          <w:szCs w:val="24"/>
          <w:highlight w:val="none"/>
        </w:rPr>
        <w:t>7 对于发包人提供的工程量清单中的单项子目，承包人没有报价的，发包人认为视同该项价格已经包括在其他项目中。</w:t>
      </w:r>
    </w:p>
    <w:p w14:paraId="77391883">
      <w:pPr>
        <w:snapToGrid w:val="0"/>
        <w:spacing w:line="360" w:lineRule="auto"/>
        <w:rPr>
          <w:rFonts w:cs="宋体"/>
          <w:b/>
          <w:color w:val="auto"/>
          <w:sz w:val="21"/>
          <w:szCs w:val="21"/>
          <w:highlight w:val="none"/>
        </w:rPr>
      </w:pPr>
    </w:p>
    <w:p w14:paraId="652B1E93">
      <w:pPr>
        <w:snapToGrid w:val="0"/>
        <w:spacing w:line="360" w:lineRule="auto"/>
        <w:rPr>
          <w:rFonts w:cs="宋体"/>
          <w:color w:val="auto"/>
          <w:sz w:val="21"/>
          <w:szCs w:val="21"/>
          <w:highlight w:val="none"/>
        </w:rPr>
      </w:pPr>
      <w:r>
        <w:rPr>
          <w:rFonts w:hint="eastAsia" w:cs="宋体"/>
          <w:color w:val="auto"/>
          <w:sz w:val="21"/>
          <w:szCs w:val="21"/>
          <w:highlight w:val="none"/>
        </w:rPr>
        <w:t>发包人：  （公章）                           承包人：  （公章）</w:t>
      </w:r>
    </w:p>
    <w:p w14:paraId="72E399AD">
      <w:pPr>
        <w:snapToGrid w:val="0"/>
        <w:spacing w:line="360" w:lineRule="auto"/>
        <w:rPr>
          <w:rFonts w:cs="宋体"/>
          <w:color w:val="auto"/>
          <w:sz w:val="21"/>
          <w:szCs w:val="21"/>
          <w:highlight w:val="none"/>
        </w:rPr>
      </w:pPr>
      <w:r>
        <w:rPr>
          <w:rFonts w:hint="eastAsia" w:cs="宋体"/>
          <w:color w:val="auto"/>
          <w:sz w:val="21"/>
          <w:szCs w:val="21"/>
          <w:highlight w:val="none"/>
        </w:rPr>
        <w:t>法定代表人或其委托代理人：                 法定代表人或其委托代理人：</w:t>
      </w:r>
    </w:p>
    <w:p w14:paraId="1B50B543">
      <w:pPr>
        <w:snapToGrid w:val="0"/>
        <w:spacing w:line="360" w:lineRule="auto"/>
        <w:rPr>
          <w:rFonts w:cs="宋体"/>
          <w:color w:val="auto"/>
          <w:sz w:val="21"/>
          <w:szCs w:val="21"/>
          <w:highlight w:val="none"/>
        </w:rPr>
      </w:pPr>
      <w:r>
        <w:rPr>
          <w:rFonts w:hint="eastAsia" w:cs="宋体"/>
          <w:color w:val="auto"/>
          <w:sz w:val="21"/>
          <w:szCs w:val="21"/>
          <w:highlight w:val="none"/>
        </w:rPr>
        <w:t>（签字）                                  （签字）</w:t>
      </w:r>
    </w:p>
    <w:p w14:paraId="445D2A3B">
      <w:pPr>
        <w:snapToGrid w:val="0"/>
        <w:spacing w:line="360" w:lineRule="auto"/>
        <w:rPr>
          <w:rFonts w:cs="宋体"/>
          <w:color w:val="auto"/>
          <w:sz w:val="21"/>
          <w:szCs w:val="21"/>
          <w:highlight w:val="none"/>
        </w:rPr>
      </w:pPr>
      <w:r>
        <w:rPr>
          <w:rFonts w:hint="eastAsia" w:cs="宋体"/>
          <w:color w:val="auto"/>
          <w:sz w:val="21"/>
          <w:szCs w:val="21"/>
          <w:highlight w:val="none"/>
        </w:rPr>
        <w:t>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组织机构代码：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w:t>
      </w:r>
    </w:p>
    <w:p w14:paraId="5DFD6FD4">
      <w:pPr>
        <w:snapToGrid w:val="0"/>
        <w:spacing w:line="360" w:lineRule="auto"/>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      </w:t>
      </w:r>
    </w:p>
    <w:p w14:paraId="75D77B0E">
      <w:pPr>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    </w:t>
      </w:r>
      <w:r>
        <w:rPr>
          <w:rFonts w:hint="eastAsia" w:cs="宋体"/>
          <w:color w:val="auto"/>
          <w:sz w:val="21"/>
          <w:szCs w:val="21"/>
          <w:highlight w:val="none"/>
        </w:rPr>
        <w:t xml:space="preserve">               邮政编码：</w:t>
      </w:r>
      <w:r>
        <w:rPr>
          <w:rFonts w:hint="eastAsia" w:cs="宋体"/>
          <w:color w:val="auto"/>
          <w:sz w:val="21"/>
          <w:szCs w:val="21"/>
          <w:highlight w:val="none"/>
          <w:u w:val="single"/>
        </w:rPr>
        <w:t xml:space="preserve">   </w:t>
      </w:r>
    </w:p>
    <w:p w14:paraId="411CD513">
      <w:pPr>
        <w:snapToGrid w:val="0"/>
        <w:spacing w:line="360" w:lineRule="auto"/>
        <w:rPr>
          <w:rFonts w:cs="宋体"/>
          <w:color w:val="auto"/>
          <w:sz w:val="21"/>
          <w:szCs w:val="21"/>
          <w:highlight w:val="none"/>
        </w:rPr>
      </w:pPr>
      <w:r>
        <w:rPr>
          <w:rFonts w:hint="eastAsia" w:cs="宋体"/>
          <w:color w:val="auto"/>
          <w:sz w:val="21"/>
          <w:szCs w:val="21"/>
          <w:highlight w:val="none"/>
        </w:rPr>
        <w:t>法定代表人：</w:t>
      </w:r>
      <w:r>
        <w:rPr>
          <w:rFonts w:hint="eastAsia" w:cs="宋体"/>
          <w:color w:val="auto"/>
          <w:sz w:val="21"/>
          <w:szCs w:val="21"/>
          <w:highlight w:val="none"/>
          <w:u w:val="single"/>
        </w:rPr>
        <w:t xml:space="preserve">           </w:t>
      </w:r>
      <w:r>
        <w:rPr>
          <w:rFonts w:hint="eastAsia" w:cs="宋体"/>
          <w:color w:val="auto"/>
          <w:sz w:val="21"/>
          <w:szCs w:val="21"/>
          <w:highlight w:val="none"/>
        </w:rPr>
        <w:t xml:space="preserve">                法定代表人：</w:t>
      </w:r>
      <w:r>
        <w:rPr>
          <w:rFonts w:hint="eastAsia" w:cs="宋体"/>
          <w:color w:val="auto"/>
          <w:sz w:val="21"/>
          <w:szCs w:val="21"/>
          <w:highlight w:val="none"/>
          <w:u w:val="single"/>
        </w:rPr>
        <w:t xml:space="preserve">             </w:t>
      </w:r>
    </w:p>
    <w:p w14:paraId="781C4136">
      <w:pPr>
        <w:snapToGrid w:val="0"/>
        <w:spacing w:line="360" w:lineRule="auto"/>
        <w:rPr>
          <w:rFonts w:cs="宋体"/>
          <w:color w:val="auto"/>
          <w:sz w:val="21"/>
          <w:szCs w:val="21"/>
          <w:highlight w:val="none"/>
        </w:rPr>
      </w:pPr>
      <w:r>
        <w:rPr>
          <w:rFonts w:hint="eastAsia" w:cs="宋体"/>
          <w:color w:val="auto"/>
          <w:sz w:val="21"/>
          <w:szCs w:val="21"/>
          <w:highlight w:val="none"/>
        </w:rPr>
        <w:t>委托代理人：</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w:t>
      </w:r>
      <w:r>
        <w:rPr>
          <w:rFonts w:hint="eastAsia" w:cs="宋体"/>
          <w:color w:val="auto"/>
          <w:sz w:val="21"/>
          <w:szCs w:val="21"/>
          <w:highlight w:val="none"/>
          <w:u w:val="single"/>
        </w:rPr>
        <w:t xml:space="preserve">             </w:t>
      </w:r>
    </w:p>
    <w:p w14:paraId="29A560F2">
      <w:pPr>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30CEB65E">
      <w:pPr>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xml:space="preserve">     </w:t>
      </w:r>
    </w:p>
    <w:p w14:paraId="090BBEF9">
      <w:pPr>
        <w:snapToGrid w:val="0"/>
        <w:spacing w:line="360" w:lineRule="auto"/>
        <w:rPr>
          <w:rFonts w:cs="宋体"/>
          <w:color w:val="auto"/>
          <w:sz w:val="21"/>
          <w:szCs w:val="21"/>
          <w:highlight w:val="none"/>
        </w:rPr>
      </w:pPr>
      <w:r>
        <w:rPr>
          <w:rFonts w:hint="eastAsia" w:cs="宋体"/>
          <w:color w:val="auto"/>
          <w:sz w:val="21"/>
          <w:szCs w:val="21"/>
          <w:highlight w:val="none"/>
        </w:rPr>
        <w:t>电子信箱：</w:t>
      </w:r>
      <w:r>
        <w:rPr>
          <w:rFonts w:hint="eastAsia" w:cs="宋体"/>
          <w:color w:val="auto"/>
          <w:sz w:val="21"/>
          <w:szCs w:val="21"/>
          <w:highlight w:val="none"/>
          <w:u w:val="single"/>
        </w:rPr>
        <w:t xml:space="preserve">                 </w:t>
      </w:r>
      <w:r>
        <w:rPr>
          <w:rFonts w:hint="eastAsia" w:cs="宋体"/>
          <w:color w:val="auto"/>
          <w:sz w:val="21"/>
          <w:szCs w:val="21"/>
          <w:highlight w:val="none"/>
        </w:rPr>
        <w:t xml:space="preserve">                电子信箱：</w:t>
      </w:r>
      <w:r>
        <w:rPr>
          <w:rFonts w:hint="eastAsia" w:cs="宋体"/>
          <w:color w:val="auto"/>
          <w:sz w:val="21"/>
          <w:szCs w:val="21"/>
          <w:highlight w:val="none"/>
          <w:u w:val="single"/>
        </w:rPr>
        <w:t xml:space="preserve">   </w:t>
      </w:r>
    </w:p>
    <w:p w14:paraId="16218445">
      <w:pPr>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 xml:space="preserve">   </w:t>
      </w:r>
    </w:p>
    <w:p w14:paraId="16414F7B">
      <w:pPr>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bookmarkEnd w:id="60"/>
    <w:p w14:paraId="3E3A633A">
      <w:pPr>
        <w:snapToGrid w:val="0"/>
        <w:spacing w:line="360" w:lineRule="auto"/>
        <w:rPr>
          <w:rFonts w:cs="宋体"/>
          <w:color w:val="auto"/>
          <w:sz w:val="21"/>
          <w:szCs w:val="21"/>
          <w:highlight w:val="none"/>
        </w:rPr>
      </w:pPr>
    </w:p>
    <w:p w14:paraId="3F0A90BA">
      <w:pPr>
        <w:spacing w:before="312" w:beforeLines="100" w:after="312" w:afterLines="100"/>
        <w:outlineLvl w:val="2"/>
        <w:rPr>
          <w:rFonts w:ascii="Times New Roman" w:eastAsia="黑体"/>
          <w:color w:val="auto"/>
          <w:szCs w:val="24"/>
          <w:highlight w:val="none"/>
        </w:rPr>
      </w:pPr>
      <w:r>
        <w:rPr>
          <w:rFonts w:hint="eastAsia" w:cs="宋体"/>
          <w:bCs/>
          <w:color w:val="auto"/>
          <w:sz w:val="21"/>
          <w:szCs w:val="21"/>
          <w:highlight w:val="none"/>
        </w:rPr>
        <w:br w:type="page"/>
      </w:r>
      <w:bookmarkStart w:id="594" w:name="_Toc128950235"/>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1</w:t>
      </w:r>
      <w:r>
        <w:rPr>
          <w:rFonts w:hint="eastAsia" w:ascii="Times New Roman" w:eastAsia="黑体"/>
          <w:color w:val="auto"/>
          <w:szCs w:val="24"/>
          <w:highlight w:val="none"/>
        </w:rPr>
        <w:t>：工程质量保修书</w:t>
      </w:r>
    </w:p>
    <w:p w14:paraId="268DD9B0">
      <w:pPr>
        <w:adjustRightInd w:val="0"/>
        <w:snapToGrid w:val="0"/>
        <w:spacing w:before="156" w:beforeLines="50" w:after="156" w:afterLines="50" w:line="360" w:lineRule="auto"/>
        <w:jc w:val="center"/>
        <w:rPr>
          <w:rFonts w:cs="宋体"/>
          <w:b/>
          <w:color w:val="auto"/>
          <w:highlight w:val="none"/>
        </w:rPr>
      </w:pPr>
      <w:r>
        <w:rPr>
          <w:rFonts w:hint="eastAsia" w:cs="宋体"/>
          <w:b/>
          <w:color w:val="auto"/>
          <w:highlight w:val="none"/>
        </w:rPr>
        <w:t>工程质量保修书</w:t>
      </w:r>
    </w:p>
    <w:p w14:paraId="6A4809B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3FDBC25A">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承包人（全称）：</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BF0407F">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发包人和承包人根据《中华人民共和国建筑法》和《建设工程质量管理条例》，经协商一致就_______________（工程全称）签订工程质量保修书。</w:t>
      </w:r>
    </w:p>
    <w:p w14:paraId="0593A466">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一、工程质量保修范围和内容</w:t>
      </w:r>
    </w:p>
    <w:p w14:paraId="6CD8D984">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承包人在质量保修期内，按照有关法律规定和合同约定，承担工程质量保修责任。</w:t>
      </w:r>
    </w:p>
    <w:p w14:paraId="2C6716EE">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cs="宋体"/>
          <w:color w:val="auto"/>
          <w:sz w:val="21"/>
          <w:szCs w:val="21"/>
          <w:highlight w:val="none"/>
          <w:u w:val="single"/>
        </w:rPr>
        <w:t xml:space="preserve">                </w:t>
      </w:r>
      <w:r>
        <w:rPr>
          <w:rFonts w:hint="eastAsia" w:cs="宋体"/>
          <w:color w:val="auto"/>
          <w:sz w:val="21"/>
          <w:szCs w:val="21"/>
          <w:highlight w:val="none"/>
        </w:rPr>
        <w:t>。</w:t>
      </w:r>
    </w:p>
    <w:p w14:paraId="3028B816">
      <w:pPr>
        <w:adjustRightInd w:val="0"/>
        <w:snapToGrid w:val="0"/>
        <w:spacing w:line="360" w:lineRule="auto"/>
        <w:ind w:firstLine="413" w:firstLineChars="196"/>
        <w:rPr>
          <w:rFonts w:cs="宋体"/>
          <w:b/>
          <w:color w:val="auto"/>
          <w:sz w:val="21"/>
          <w:szCs w:val="21"/>
          <w:highlight w:val="none"/>
        </w:rPr>
      </w:pPr>
      <w:r>
        <w:rPr>
          <w:rFonts w:hint="eastAsia" w:cs="宋体"/>
          <w:b/>
          <w:color w:val="auto"/>
          <w:sz w:val="21"/>
          <w:szCs w:val="21"/>
          <w:highlight w:val="none"/>
        </w:rPr>
        <w:t>二、质量保修期</w:t>
      </w:r>
    </w:p>
    <w:p w14:paraId="39104B2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根据《建设工程质量管理条例》及有关规定，工程的质量保修期如下：</w:t>
      </w:r>
    </w:p>
    <w:p w14:paraId="751E8BD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1. 地基基础工程和主体结构工程为设计文件规定的工程合理使用年限；</w:t>
      </w:r>
    </w:p>
    <w:p w14:paraId="59ED7E40">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2. 屋面防水工程、有防水要求的卫生间、房间和外墙面的防渗为</w:t>
      </w:r>
      <w:r>
        <w:rPr>
          <w:rFonts w:hint="eastAsia" w:cs="宋体"/>
          <w:color w:val="auto"/>
          <w:sz w:val="21"/>
          <w:szCs w:val="21"/>
          <w:highlight w:val="none"/>
          <w:u w:val="single"/>
        </w:rPr>
        <w:t>5</w:t>
      </w:r>
      <w:r>
        <w:rPr>
          <w:rFonts w:hint="eastAsia" w:cs="宋体"/>
          <w:color w:val="auto"/>
          <w:sz w:val="21"/>
          <w:szCs w:val="21"/>
          <w:highlight w:val="none"/>
        </w:rPr>
        <w:t>年；</w:t>
      </w:r>
    </w:p>
    <w:p w14:paraId="3511BECB">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3. 装修工程为</w:t>
      </w:r>
      <w:r>
        <w:rPr>
          <w:rFonts w:hint="eastAsia" w:cs="宋体"/>
          <w:color w:val="auto"/>
          <w:sz w:val="21"/>
          <w:szCs w:val="21"/>
          <w:highlight w:val="none"/>
          <w:u w:val="single"/>
        </w:rPr>
        <w:t>2</w:t>
      </w:r>
      <w:r>
        <w:rPr>
          <w:rFonts w:hint="eastAsia" w:cs="宋体"/>
          <w:color w:val="auto"/>
          <w:sz w:val="21"/>
          <w:szCs w:val="21"/>
          <w:highlight w:val="none"/>
        </w:rPr>
        <w:t>年；</w:t>
      </w:r>
    </w:p>
    <w:p w14:paraId="60519347">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4. 电气管线、给排水管道、设备安装工程为</w:t>
      </w:r>
      <w:r>
        <w:rPr>
          <w:rFonts w:hint="eastAsia" w:cs="宋体"/>
          <w:color w:val="auto"/>
          <w:sz w:val="21"/>
          <w:szCs w:val="21"/>
          <w:highlight w:val="none"/>
          <w:u w:val="single"/>
        </w:rPr>
        <w:t>2</w:t>
      </w:r>
      <w:r>
        <w:rPr>
          <w:rFonts w:hint="eastAsia" w:cs="宋体"/>
          <w:color w:val="auto"/>
          <w:sz w:val="21"/>
          <w:szCs w:val="21"/>
          <w:highlight w:val="none"/>
        </w:rPr>
        <w:t>年；</w:t>
      </w:r>
    </w:p>
    <w:p w14:paraId="5EA23473">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5. 供热与供冷系统为</w:t>
      </w:r>
      <w:r>
        <w:rPr>
          <w:rFonts w:hint="eastAsia" w:cs="宋体"/>
          <w:color w:val="auto"/>
          <w:sz w:val="21"/>
          <w:szCs w:val="21"/>
          <w:highlight w:val="none"/>
          <w:u w:val="single"/>
        </w:rPr>
        <w:t>2</w:t>
      </w:r>
      <w:r>
        <w:rPr>
          <w:rFonts w:hint="eastAsia" w:cs="宋体"/>
          <w:color w:val="auto"/>
          <w:sz w:val="21"/>
          <w:szCs w:val="21"/>
          <w:highlight w:val="none"/>
        </w:rPr>
        <w:t>个采暖期、供冷期；</w:t>
      </w:r>
    </w:p>
    <w:p w14:paraId="755BE06D">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6. 住宅小区内的给排水设施、道路等配套工程为</w:t>
      </w:r>
      <w:r>
        <w:rPr>
          <w:rFonts w:hint="eastAsia" w:cs="宋体"/>
          <w:color w:val="auto"/>
          <w:sz w:val="21"/>
          <w:szCs w:val="21"/>
          <w:highlight w:val="none"/>
          <w:u w:val="single"/>
        </w:rPr>
        <w:t>2</w:t>
      </w:r>
      <w:r>
        <w:rPr>
          <w:rFonts w:hint="eastAsia" w:cs="宋体"/>
          <w:color w:val="auto"/>
          <w:sz w:val="21"/>
          <w:szCs w:val="21"/>
          <w:highlight w:val="none"/>
        </w:rPr>
        <w:t>年；</w:t>
      </w:r>
    </w:p>
    <w:p w14:paraId="110F066C">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7. 其他项目保修期限约定如下：</w:t>
      </w:r>
      <w:r>
        <w:rPr>
          <w:rFonts w:hint="eastAsia" w:cs="宋体"/>
          <w:color w:val="auto"/>
          <w:sz w:val="21"/>
          <w:szCs w:val="21"/>
          <w:highlight w:val="none"/>
          <w:u w:val="single"/>
        </w:rPr>
        <w:t>保温工程5年</w:t>
      </w:r>
      <w:r>
        <w:rPr>
          <w:rFonts w:hint="eastAsia" w:cs="宋体"/>
          <w:color w:val="auto"/>
          <w:sz w:val="21"/>
          <w:szCs w:val="21"/>
          <w:highlight w:val="none"/>
        </w:rPr>
        <w:t>。</w:t>
      </w:r>
    </w:p>
    <w:p w14:paraId="0F3DB616">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质量保修期自工程竣工验收合格之日起计算。</w:t>
      </w:r>
    </w:p>
    <w:p w14:paraId="5415AE0B">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三、缺陷责任期</w:t>
      </w:r>
    </w:p>
    <w:p w14:paraId="2EB49861">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工程缺陷责任期为</w:t>
      </w:r>
      <w:r>
        <w:rPr>
          <w:rFonts w:hint="eastAsia" w:cs="宋体"/>
          <w:color w:val="auto"/>
          <w:sz w:val="21"/>
          <w:szCs w:val="21"/>
          <w:highlight w:val="none"/>
          <w:u w:val="single"/>
        </w:rPr>
        <w:t xml:space="preserve"> </w:t>
      </w:r>
      <w:r>
        <w:rPr>
          <w:rFonts w:hint="eastAsia" w:cs="宋体"/>
          <w:color w:val="auto"/>
          <w:sz w:val="21"/>
          <w:szCs w:val="21"/>
          <w:highlight w:val="none"/>
          <w:u w:val="single"/>
          <w:lang w:val="en-US" w:eastAsia="zh-CN"/>
        </w:rPr>
        <w:t>12个月</w:t>
      </w:r>
      <w:r>
        <w:rPr>
          <w:rFonts w:hint="eastAsia" w:cs="宋体"/>
          <w:color w:val="auto"/>
          <w:sz w:val="21"/>
          <w:szCs w:val="21"/>
          <w:highlight w:val="none"/>
          <w:u w:val="single"/>
        </w:rPr>
        <w:t xml:space="preserve"> </w:t>
      </w:r>
      <w:r>
        <w:rPr>
          <w:rFonts w:hint="eastAsia" w:cs="宋体"/>
          <w:color w:val="auto"/>
          <w:sz w:val="21"/>
          <w:szCs w:val="21"/>
          <w:highlight w:val="none"/>
        </w:rPr>
        <w:t>，缺陷责任期自工程竣工验收合格之日起计算。单位工程先于全部工程进行验收，单位工程缺陷责任期自单位工程验收合格之日起算。</w:t>
      </w:r>
    </w:p>
    <w:p w14:paraId="06B5E6BB">
      <w:pPr>
        <w:adjustRightInd w:val="0"/>
        <w:snapToGrid w:val="0"/>
        <w:spacing w:line="360" w:lineRule="auto"/>
        <w:ind w:firstLine="420" w:firstLineChars="200"/>
        <w:rPr>
          <w:rFonts w:cs="宋体"/>
          <w:b/>
          <w:color w:val="auto"/>
          <w:sz w:val="21"/>
          <w:szCs w:val="21"/>
          <w:highlight w:val="none"/>
        </w:rPr>
      </w:pPr>
      <w:r>
        <w:rPr>
          <w:rFonts w:hint="eastAsia" w:cs="宋体"/>
          <w:color w:val="auto"/>
          <w:sz w:val="21"/>
          <w:szCs w:val="21"/>
          <w:highlight w:val="none"/>
        </w:rPr>
        <w:t>缺陷责任期终止后，发包人应退还剩余的质量保证金。</w:t>
      </w:r>
    </w:p>
    <w:p w14:paraId="14F464DB">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四、质量保修责任</w:t>
      </w:r>
    </w:p>
    <w:p w14:paraId="5C43443B">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1. 属于保修范围、内容的项目，承包人应当在接到保修通知之日起7天内派人保修。承包人不在约定期限内派人保修的，发包人可以委托他人修理。</w:t>
      </w:r>
    </w:p>
    <w:p w14:paraId="4510A022">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2. 发生紧急事故需抢修的，承包人在接到事故通知后，应当立即到达事故现场抢修。</w:t>
      </w:r>
    </w:p>
    <w:p w14:paraId="3C1BBA66">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482C531">
      <w:pPr>
        <w:adjustRightInd w:val="0"/>
        <w:snapToGrid w:val="0"/>
        <w:spacing w:line="360" w:lineRule="auto"/>
        <w:ind w:firstLine="430" w:firstLineChars="205"/>
        <w:rPr>
          <w:rFonts w:cs="宋体"/>
          <w:color w:val="auto"/>
          <w:sz w:val="21"/>
          <w:szCs w:val="21"/>
          <w:highlight w:val="none"/>
        </w:rPr>
      </w:pPr>
      <w:r>
        <w:rPr>
          <w:rFonts w:hint="eastAsia" w:cs="宋体"/>
          <w:color w:val="auto"/>
          <w:sz w:val="21"/>
          <w:szCs w:val="21"/>
          <w:highlight w:val="none"/>
        </w:rPr>
        <w:t>4. 质量保修完成后，由发包人组织验收。</w:t>
      </w:r>
    </w:p>
    <w:p w14:paraId="5064651E">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五、保修费用</w:t>
      </w:r>
    </w:p>
    <w:p w14:paraId="224634F5">
      <w:pPr>
        <w:adjustRightInd w:val="0"/>
        <w:snapToGrid w:val="0"/>
        <w:spacing w:line="360" w:lineRule="auto"/>
        <w:ind w:firstLine="420" w:firstLineChars="200"/>
        <w:rPr>
          <w:rFonts w:cs="宋体"/>
          <w:color w:val="auto"/>
          <w:sz w:val="21"/>
          <w:szCs w:val="21"/>
          <w:highlight w:val="none"/>
        </w:rPr>
      </w:pPr>
      <w:r>
        <w:rPr>
          <w:rFonts w:hint="eastAsia" w:cs="宋体"/>
          <w:color w:val="auto"/>
          <w:sz w:val="21"/>
          <w:szCs w:val="21"/>
          <w:highlight w:val="none"/>
        </w:rPr>
        <w:t>保修费用由造成质量缺陷的责任方承担。</w:t>
      </w:r>
    </w:p>
    <w:p w14:paraId="72858A63">
      <w:pPr>
        <w:adjustRightInd w:val="0"/>
        <w:snapToGrid w:val="0"/>
        <w:spacing w:line="360" w:lineRule="auto"/>
        <w:ind w:firstLine="422" w:firstLineChars="200"/>
        <w:rPr>
          <w:rFonts w:cs="宋体"/>
          <w:b/>
          <w:color w:val="auto"/>
          <w:sz w:val="21"/>
          <w:szCs w:val="21"/>
          <w:highlight w:val="none"/>
        </w:rPr>
      </w:pPr>
      <w:r>
        <w:rPr>
          <w:rFonts w:hint="eastAsia" w:cs="宋体"/>
          <w:b/>
          <w:color w:val="auto"/>
          <w:sz w:val="21"/>
          <w:szCs w:val="21"/>
          <w:highlight w:val="none"/>
        </w:rPr>
        <w:t>六、双方约定的其他工程质量保修事项：</w:t>
      </w:r>
      <w:r>
        <w:rPr>
          <w:rFonts w:hint="eastAsia" w:cs="宋体"/>
          <w:b/>
          <w:color w:val="auto"/>
          <w:sz w:val="21"/>
          <w:szCs w:val="21"/>
          <w:highlight w:val="none"/>
          <w:u w:val="single"/>
        </w:rPr>
        <w:t xml:space="preserve">             </w:t>
      </w:r>
      <w:r>
        <w:rPr>
          <w:rFonts w:hint="eastAsia" w:cs="宋体"/>
          <w:b/>
          <w:color w:val="auto"/>
          <w:sz w:val="21"/>
          <w:szCs w:val="21"/>
          <w:highlight w:val="none"/>
        </w:rPr>
        <w:t>。</w:t>
      </w:r>
    </w:p>
    <w:p w14:paraId="705929A6">
      <w:pPr>
        <w:adjustRightInd w:val="0"/>
        <w:snapToGrid w:val="0"/>
        <w:spacing w:line="360" w:lineRule="auto"/>
        <w:ind w:firstLine="399" w:firstLineChars="190"/>
        <w:rPr>
          <w:rFonts w:cs="宋体"/>
          <w:color w:val="auto"/>
          <w:sz w:val="21"/>
          <w:szCs w:val="21"/>
          <w:highlight w:val="none"/>
        </w:rPr>
      </w:pPr>
      <w:r>
        <w:rPr>
          <w:rFonts w:hint="eastAsia" w:cs="宋体"/>
          <w:color w:val="auto"/>
          <w:sz w:val="21"/>
          <w:szCs w:val="21"/>
          <w:highlight w:val="none"/>
        </w:rPr>
        <w:t>工程质量保修书由发包人、承包人在工程竣工验收前共同签署，作为施工合同附件，其有效期限至保修期满。</w:t>
      </w:r>
    </w:p>
    <w:p w14:paraId="569390D9">
      <w:pPr>
        <w:adjustRightInd w:val="0"/>
        <w:snapToGrid w:val="0"/>
        <w:spacing w:line="360" w:lineRule="auto"/>
        <w:ind w:firstLine="420"/>
        <w:rPr>
          <w:rFonts w:cs="宋体"/>
          <w:color w:val="auto"/>
          <w:sz w:val="21"/>
          <w:szCs w:val="21"/>
          <w:highlight w:val="none"/>
        </w:rPr>
      </w:pPr>
    </w:p>
    <w:p w14:paraId="560331BD">
      <w:pPr>
        <w:adjustRightInd w:val="0"/>
        <w:snapToGrid w:val="0"/>
        <w:spacing w:line="360" w:lineRule="auto"/>
        <w:ind w:firstLine="420"/>
        <w:rPr>
          <w:rFonts w:cs="宋体"/>
          <w:color w:val="auto"/>
          <w:sz w:val="21"/>
          <w:szCs w:val="21"/>
          <w:highlight w:val="none"/>
        </w:rPr>
      </w:pPr>
    </w:p>
    <w:p w14:paraId="24FE1A87">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发包人（公章）：</w:t>
      </w:r>
      <w:r>
        <w:rPr>
          <w:rFonts w:hint="eastAsia" w:cs="宋体"/>
          <w:color w:val="auto"/>
          <w:sz w:val="21"/>
          <w:szCs w:val="21"/>
          <w:highlight w:val="none"/>
          <w:u w:val="single"/>
        </w:rPr>
        <w:t xml:space="preserve">      </w:t>
      </w:r>
      <w:r>
        <w:rPr>
          <w:rFonts w:hint="eastAsia" w:cs="宋体"/>
          <w:color w:val="auto"/>
          <w:sz w:val="21"/>
          <w:szCs w:val="21"/>
          <w:highlight w:val="none"/>
        </w:rPr>
        <w:t xml:space="preserve">           承包人（公章）：</w:t>
      </w:r>
      <w:r>
        <w:rPr>
          <w:rFonts w:hint="eastAsia" w:cs="宋体"/>
          <w:color w:val="auto"/>
          <w:sz w:val="21"/>
          <w:szCs w:val="21"/>
          <w:highlight w:val="none"/>
          <w:u w:val="single"/>
        </w:rPr>
        <w:t>          </w:t>
      </w:r>
    </w:p>
    <w:p w14:paraId="0653519F">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地  址：</w:t>
      </w:r>
      <w:r>
        <w:rPr>
          <w:rFonts w:hint="eastAsia" w:cs="宋体"/>
          <w:color w:val="auto"/>
          <w:sz w:val="21"/>
          <w:szCs w:val="21"/>
          <w:highlight w:val="none"/>
          <w:u w:val="single"/>
        </w:rPr>
        <w:t xml:space="preserve">     </w:t>
      </w:r>
      <w:r>
        <w:rPr>
          <w:rFonts w:hint="eastAsia" w:cs="宋体"/>
          <w:color w:val="auto"/>
          <w:sz w:val="21"/>
          <w:szCs w:val="21"/>
          <w:highlight w:val="none"/>
        </w:rPr>
        <w:t xml:space="preserve">            地  址：</w:t>
      </w:r>
      <w:r>
        <w:rPr>
          <w:rFonts w:hint="eastAsia" w:cs="宋体"/>
          <w:color w:val="auto"/>
          <w:sz w:val="21"/>
          <w:szCs w:val="21"/>
          <w:highlight w:val="none"/>
          <w:u w:val="single"/>
        </w:rPr>
        <w:t xml:space="preserve">    </w:t>
      </w:r>
    </w:p>
    <w:p w14:paraId="6B32C932">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法定代表人（签字）：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法定代表人（签字）：</w:t>
      </w:r>
      <w:r>
        <w:rPr>
          <w:rFonts w:hint="eastAsia" w:cs="宋体"/>
          <w:color w:val="auto"/>
          <w:sz w:val="21"/>
          <w:szCs w:val="21"/>
          <w:highlight w:val="none"/>
          <w:u w:val="single"/>
        </w:rPr>
        <w:t xml:space="preserve">    </w:t>
      </w:r>
    </w:p>
    <w:p w14:paraId="3A3932CE">
      <w:pPr>
        <w:adjustRightInd w:val="0"/>
        <w:snapToGrid w:val="0"/>
        <w:spacing w:line="360" w:lineRule="auto"/>
        <w:rPr>
          <w:rFonts w:cs="宋体"/>
          <w:color w:val="auto"/>
          <w:sz w:val="21"/>
          <w:szCs w:val="21"/>
          <w:highlight w:val="none"/>
          <w:u w:val="single"/>
        </w:rPr>
      </w:pPr>
      <w:r>
        <w:rPr>
          <w:rFonts w:hint="eastAsia" w:cs="宋体"/>
          <w:color w:val="auto"/>
          <w:sz w:val="21"/>
          <w:szCs w:val="21"/>
          <w:highlight w:val="none"/>
        </w:rPr>
        <w:t>委托代理人（签字）：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委托代理人（签字）：</w:t>
      </w:r>
      <w:r>
        <w:rPr>
          <w:rFonts w:hint="eastAsia" w:cs="宋体"/>
          <w:color w:val="auto"/>
          <w:sz w:val="21"/>
          <w:szCs w:val="21"/>
          <w:highlight w:val="none"/>
          <w:u w:val="single"/>
        </w:rPr>
        <w:t xml:space="preserve">    </w:t>
      </w:r>
    </w:p>
    <w:p w14:paraId="76AFF0EA">
      <w:pPr>
        <w:adjustRightInd w:val="0"/>
        <w:snapToGrid w:val="0"/>
        <w:spacing w:line="360" w:lineRule="auto"/>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  话：</w:t>
      </w:r>
      <w:r>
        <w:rPr>
          <w:rFonts w:hint="eastAsia" w:cs="宋体"/>
          <w:color w:val="auto"/>
          <w:sz w:val="21"/>
          <w:szCs w:val="21"/>
          <w:highlight w:val="none"/>
          <w:u w:val="single"/>
        </w:rPr>
        <w:t xml:space="preserve">  </w:t>
      </w:r>
    </w:p>
    <w:p w14:paraId="5CD8254E">
      <w:pPr>
        <w:adjustRightInd w:val="0"/>
        <w:snapToGrid w:val="0"/>
        <w:spacing w:line="360" w:lineRule="auto"/>
        <w:rPr>
          <w:rFonts w:cs="宋体"/>
          <w:color w:val="auto"/>
          <w:sz w:val="21"/>
          <w:szCs w:val="21"/>
          <w:highlight w:val="none"/>
        </w:rPr>
      </w:pPr>
      <w:r>
        <w:rPr>
          <w:rFonts w:hint="eastAsia" w:cs="宋体"/>
          <w:color w:val="auto"/>
          <w:sz w:val="21"/>
          <w:szCs w:val="21"/>
          <w:highlight w:val="none"/>
        </w:rPr>
        <w:t>传  真：</w:t>
      </w:r>
      <w:r>
        <w:rPr>
          <w:rFonts w:hint="eastAsia" w:cs="宋体"/>
          <w:color w:val="auto"/>
          <w:sz w:val="21"/>
          <w:szCs w:val="21"/>
          <w:highlight w:val="none"/>
          <w:u w:val="single"/>
        </w:rPr>
        <w:t xml:space="preserve">   </w:t>
      </w:r>
      <w:r>
        <w:rPr>
          <w:rFonts w:hint="eastAsia" w:cs="宋体"/>
          <w:color w:val="auto"/>
          <w:sz w:val="21"/>
          <w:szCs w:val="21"/>
          <w:highlight w:val="none"/>
        </w:rPr>
        <w:t xml:space="preserve">            传  真：</w:t>
      </w:r>
      <w:r>
        <w:rPr>
          <w:rFonts w:hint="eastAsia" w:cs="宋体"/>
          <w:color w:val="auto"/>
          <w:sz w:val="21"/>
          <w:szCs w:val="21"/>
          <w:highlight w:val="none"/>
          <w:u w:val="single"/>
        </w:rPr>
        <w:t>  </w:t>
      </w:r>
    </w:p>
    <w:p w14:paraId="00503514">
      <w:pPr>
        <w:adjustRightInd w:val="0"/>
        <w:snapToGrid w:val="0"/>
        <w:spacing w:line="360" w:lineRule="auto"/>
        <w:rPr>
          <w:rFonts w:cs="宋体"/>
          <w:color w:val="auto"/>
          <w:sz w:val="21"/>
          <w:szCs w:val="21"/>
          <w:highlight w:val="none"/>
        </w:rPr>
      </w:pPr>
      <w:r>
        <w:rPr>
          <w:rFonts w:hint="eastAsia" w:cs="宋体"/>
          <w:color w:val="auto"/>
          <w:sz w:val="21"/>
          <w:szCs w:val="21"/>
          <w:highlight w:val="none"/>
        </w:rPr>
        <w:t>开户银行：</w:t>
      </w:r>
      <w:r>
        <w:rPr>
          <w:rFonts w:hint="eastAsia" w:cs="宋体"/>
          <w:color w:val="auto"/>
          <w:sz w:val="21"/>
          <w:szCs w:val="21"/>
          <w:highlight w:val="none"/>
          <w:u w:val="single"/>
        </w:rPr>
        <w:t xml:space="preserve">   </w:t>
      </w:r>
      <w:r>
        <w:rPr>
          <w:rFonts w:hint="eastAsia" w:cs="宋体"/>
          <w:color w:val="auto"/>
          <w:sz w:val="21"/>
          <w:szCs w:val="21"/>
          <w:highlight w:val="none"/>
        </w:rPr>
        <w:t xml:space="preserve">            开户银行：</w:t>
      </w:r>
      <w:r>
        <w:rPr>
          <w:rFonts w:hint="eastAsia" w:cs="宋体"/>
          <w:color w:val="auto"/>
          <w:sz w:val="21"/>
          <w:szCs w:val="21"/>
          <w:highlight w:val="none"/>
          <w:u w:val="single"/>
        </w:rPr>
        <w:t></w:t>
      </w:r>
    </w:p>
    <w:p w14:paraId="21A521C1">
      <w:pPr>
        <w:adjustRightInd w:val="0"/>
        <w:snapToGrid w:val="0"/>
        <w:spacing w:line="360" w:lineRule="auto"/>
        <w:rPr>
          <w:rFonts w:cs="宋体"/>
          <w:color w:val="auto"/>
          <w:sz w:val="21"/>
          <w:szCs w:val="21"/>
          <w:highlight w:val="none"/>
        </w:rPr>
      </w:pPr>
      <w:r>
        <w:rPr>
          <w:rFonts w:hint="eastAsia" w:cs="宋体"/>
          <w:color w:val="auto"/>
          <w:sz w:val="21"/>
          <w:szCs w:val="21"/>
          <w:highlight w:val="none"/>
        </w:rPr>
        <w:t>账  号：</w:t>
      </w:r>
      <w:r>
        <w:rPr>
          <w:rFonts w:hint="eastAsia" w:cs="宋体"/>
          <w:color w:val="auto"/>
          <w:sz w:val="21"/>
          <w:szCs w:val="21"/>
          <w:highlight w:val="none"/>
          <w:u w:val="single"/>
        </w:rPr>
        <w:t xml:space="preserve">       </w:t>
      </w:r>
      <w:r>
        <w:rPr>
          <w:rFonts w:hint="eastAsia" w:cs="宋体"/>
          <w:color w:val="auto"/>
          <w:sz w:val="21"/>
          <w:szCs w:val="21"/>
          <w:highlight w:val="none"/>
        </w:rPr>
        <w:t xml:space="preserve">            账  号：</w:t>
      </w:r>
      <w:r>
        <w:rPr>
          <w:rFonts w:hint="eastAsia" w:cs="宋体"/>
          <w:color w:val="auto"/>
          <w:sz w:val="21"/>
          <w:szCs w:val="21"/>
          <w:highlight w:val="none"/>
          <w:u w:val="single"/>
        </w:rPr>
        <w:t xml:space="preserve">  </w:t>
      </w:r>
    </w:p>
    <w:p w14:paraId="609C70CD">
      <w:pPr>
        <w:adjustRightInd w:val="0"/>
        <w:snapToGrid w:val="0"/>
        <w:spacing w:line="360" w:lineRule="auto"/>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    </w:t>
      </w:r>
      <w:r>
        <w:rPr>
          <w:rFonts w:hint="eastAsia" w:cs="宋体"/>
          <w:color w:val="auto"/>
          <w:sz w:val="21"/>
          <w:szCs w:val="21"/>
          <w:highlight w:val="none"/>
        </w:rPr>
        <w:t xml:space="preserve">            邮政编码：</w:t>
      </w:r>
      <w:r>
        <w:rPr>
          <w:rFonts w:hint="eastAsia" w:cs="宋体"/>
          <w:color w:val="auto"/>
          <w:sz w:val="21"/>
          <w:szCs w:val="21"/>
          <w:highlight w:val="none"/>
          <w:u w:val="single"/>
        </w:rPr>
        <w:t></w:t>
      </w:r>
    </w:p>
    <w:p w14:paraId="434ECB83">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2</w:t>
      </w:r>
      <w:r>
        <w:rPr>
          <w:rFonts w:hint="eastAsia" w:ascii="Times New Roman" w:eastAsia="黑体"/>
          <w:color w:val="auto"/>
          <w:szCs w:val="24"/>
          <w:highlight w:val="none"/>
        </w:rPr>
        <w:t>：承包人用于本工程施工的机械设备表</w:t>
      </w:r>
    </w:p>
    <w:p w14:paraId="552936C5">
      <w:pPr>
        <w:spacing w:before="156" w:beforeLines="50" w:after="156" w:afterLines="50"/>
        <w:jc w:val="center"/>
        <w:rPr>
          <w:rFonts w:cs="宋体"/>
          <w:color w:val="auto"/>
          <w:szCs w:val="21"/>
          <w:highlight w:val="none"/>
        </w:rPr>
      </w:pPr>
      <w:r>
        <w:rPr>
          <w:rFonts w:hint="eastAsia" w:cs="宋体"/>
          <w:color w:val="auto"/>
          <w:szCs w:val="21"/>
          <w:highlight w:val="none"/>
        </w:rPr>
        <w:t>承包人用于本工程施工的机械设备表</w:t>
      </w:r>
    </w:p>
    <w:tbl>
      <w:tblPr>
        <w:tblStyle w:val="5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8"/>
        <w:gridCol w:w="1325"/>
        <w:gridCol w:w="793"/>
        <w:gridCol w:w="662"/>
        <w:gridCol w:w="793"/>
        <w:gridCol w:w="898"/>
        <w:gridCol w:w="1383"/>
        <w:gridCol w:w="952"/>
        <w:gridCol w:w="868"/>
      </w:tblGrid>
      <w:tr w14:paraId="21E00D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0" w:hRule="atLeast"/>
        </w:trPr>
        <w:tc>
          <w:tcPr>
            <w:tcW w:w="412" w:type="pct"/>
            <w:tcBorders>
              <w:top w:val="single" w:color="auto" w:sz="12" w:space="0"/>
              <w:bottom w:val="double" w:color="auto" w:sz="6" w:space="0"/>
            </w:tcBorders>
            <w:vAlign w:val="center"/>
          </w:tcPr>
          <w:p w14:paraId="72D3989C">
            <w:pPr>
              <w:keepNext/>
              <w:jc w:val="center"/>
              <w:rPr>
                <w:rFonts w:cs="宋体"/>
                <w:color w:val="auto"/>
                <w:szCs w:val="21"/>
                <w:highlight w:val="none"/>
              </w:rPr>
            </w:pPr>
            <w:r>
              <w:rPr>
                <w:rFonts w:hint="eastAsia" w:cs="宋体"/>
                <w:color w:val="auto"/>
                <w:szCs w:val="21"/>
                <w:highlight w:val="none"/>
              </w:rPr>
              <w:t>序号</w:t>
            </w:r>
          </w:p>
        </w:tc>
        <w:tc>
          <w:tcPr>
            <w:tcW w:w="792" w:type="pct"/>
            <w:tcBorders>
              <w:top w:val="single" w:color="auto" w:sz="12" w:space="0"/>
              <w:bottom w:val="double" w:color="auto" w:sz="6" w:space="0"/>
            </w:tcBorders>
            <w:vAlign w:val="center"/>
          </w:tcPr>
          <w:p w14:paraId="16AA0E08">
            <w:pPr>
              <w:keepNext/>
              <w:jc w:val="center"/>
              <w:rPr>
                <w:rFonts w:cs="宋体"/>
                <w:color w:val="auto"/>
                <w:szCs w:val="21"/>
                <w:highlight w:val="none"/>
              </w:rPr>
            </w:pPr>
            <w:r>
              <w:rPr>
                <w:rFonts w:hint="eastAsia" w:cs="宋体"/>
                <w:color w:val="auto"/>
                <w:szCs w:val="21"/>
                <w:highlight w:val="none"/>
              </w:rPr>
              <w:t>机械或设备名称</w:t>
            </w:r>
          </w:p>
        </w:tc>
        <w:tc>
          <w:tcPr>
            <w:tcW w:w="474" w:type="pct"/>
            <w:tcBorders>
              <w:top w:val="single" w:color="auto" w:sz="12" w:space="0"/>
              <w:bottom w:val="double" w:color="auto" w:sz="6" w:space="0"/>
            </w:tcBorders>
            <w:vAlign w:val="center"/>
          </w:tcPr>
          <w:p w14:paraId="01E277FA">
            <w:pPr>
              <w:keepNext/>
              <w:jc w:val="center"/>
              <w:rPr>
                <w:rFonts w:cs="宋体"/>
                <w:color w:val="auto"/>
                <w:szCs w:val="21"/>
                <w:highlight w:val="none"/>
              </w:rPr>
            </w:pPr>
            <w:r>
              <w:rPr>
                <w:rFonts w:hint="eastAsia" w:cs="宋体"/>
                <w:color w:val="auto"/>
                <w:szCs w:val="21"/>
                <w:highlight w:val="none"/>
              </w:rPr>
              <w:t>规格型号</w:t>
            </w:r>
          </w:p>
        </w:tc>
        <w:tc>
          <w:tcPr>
            <w:tcW w:w="396" w:type="pct"/>
            <w:tcBorders>
              <w:top w:val="single" w:color="auto" w:sz="12" w:space="0"/>
              <w:bottom w:val="double" w:color="auto" w:sz="6" w:space="0"/>
            </w:tcBorders>
            <w:vAlign w:val="center"/>
          </w:tcPr>
          <w:p w14:paraId="20FC2B87">
            <w:pPr>
              <w:keepNext/>
              <w:jc w:val="center"/>
              <w:rPr>
                <w:rFonts w:cs="宋体"/>
                <w:color w:val="auto"/>
                <w:szCs w:val="21"/>
                <w:highlight w:val="none"/>
              </w:rPr>
            </w:pPr>
            <w:r>
              <w:rPr>
                <w:rFonts w:hint="eastAsia" w:cs="宋体"/>
                <w:color w:val="auto"/>
                <w:szCs w:val="21"/>
                <w:highlight w:val="none"/>
              </w:rPr>
              <w:t>数量</w:t>
            </w:r>
          </w:p>
        </w:tc>
        <w:tc>
          <w:tcPr>
            <w:tcW w:w="474" w:type="pct"/>
            <w:tcBorders>
              <w:top w:val="single" w:color="auto" w:sz="12" w:space="0"/>
              <w:bottom w:val="double" w:color="auto" w:sz="6" w:space="0"/>
            </w:tcBorders>
            <w:vAlign w:val="center"/>
          </w:tcPr>
          <w:p w14:paraId="47655578">
            <w:pPr>
              <w:keepNext/>
              <w:jc w:val="center"/>
              <w:rPr>
                <w:rFonts w:cs="宋体"/>
                <w:color w:val="auto"/>
                <w:szCs w:val="21"/>
                <w:highlight w:val="none"/>
              </w:rPr>
            </w:pPr>
            <w:r>
              <w:rPr>
                <w:rFonts w:hint="eastAsia" w:cs="宋体"/>
                <w:color w:val="auto"/>
                <w:szCs w:val="21"/>
                <w:highlight w:val="none"/>
              </w:rPr>
              <w:t>产地</w:t>
            </w:r>
          </w:p>
        </w:tc>
        <w:tc>
          <w:tcPr>
            <w:tcW w:w="537" w:type="pct"/>
            <w:tcBorders>
              <w:top w:val="single" w:color="auto" w:sz="12" w:space="0"/>
              <w:bottom w:val="double" w:color="auto" w:sz="6" w:space="0"/>
            </w:tcBorders>
            <w:vAlign w:val="center"/>
          </w:tcPr>
          <w:p w14:paraId="512FE2BA">
            <w:pPr>
              <w:keepNext/>
              <w:jc w:val="center"/>
              <w:rPr>
                <w:rFonts w:cs="宋体"/>
                <w:color w:val="auto"/>
                <w:szCs w:val="21"/>
                <w:highlight w:val="none"/>
              </w:rPr>
            </w:pPr>
            <w:r>
              <w:rPr>
                <w:rFonts w:hint="eastAsia" w:cs="宋体"/>
                <w:color w:val="auto"/>
                <w:szCs w:val="21"/>
                <w:highlight w:val="none"/>
              </w:rPr>
              <w:t>制造年份</w:t>
            </w:r>
          </w:p>
        </w:tc>
        <w:tc>
          <w:tcPr>
            <w:tcW w:w="827" w:type="pct"/>
            <w:tcBorders>
              <w:top w:val="single" w:color="auto" w:sz="12" w:space="0"/>
              <w:bottom w:val="double" w:color="auto" w:sz="6" w:space="0"/>
            </w:tcBorders>
            <w:vAlign w:val="center"/>
          </w:tcPr>
          <w:p w14:paraId="2A2563AA">
            <w:pPr>
              <w:keepNext/>
              <w:jc w:val="center"/>
              <w:rPr>
                <w:rFonts w:cs="宋体"/>
                <w:color w:val="auto"/>
                <w:szCs w:val="21"/>
                <w:highlight w:val="none"/>
              </w:rPr>
            </w:pPr>
            <w:r>
              <w:rPr>
                <w:rFonts w:hint="eastAsia" w:cs="宋体"/>
                <w:color w:val="auto"/>
                <w:szCs w:val="21"/>
                <w:highlight w:val="none"/>
              </w:rPr>
              <w:t>额定功率（kW)</w:t>
            </w:r>
          </w:p>
        </w:tc>
        <w:tc>
          <w:tcPr>
            <w:tcW w:w="569" w:type="pct"/>
            <w:tcBorders>
              <w:top w:val="single" w:color="auto" w:sz="12" w:space="0"/>
              <w:bottom w:val="double" w:color="auto" w:sz="6" w:space="0"/>
            </w:tcBorders>
            <w:vAlign w:val="center"/>
          </w:tcPr>
          <w:p w14:paraId="02A7DCEF">
            <w:pPr>
              <w:keepNext/>
              <w:jc w:val="center"/>
              <w:rPr>
                <w:rFonts w:cs="宋体"/>
                <w:color w:val="auto"/>
                <w:szCs w:val="21"/>
                <w:highlight w:val="none"/>
              </w:rPr>
            </w:pPr>
            <w:r>
              <w:rPr>
                <w:rFonts w:hint="eastAsia" w:cs="宋体"/>
                <w:color w:val="auto"/>
                <w:szCs w:val="21"/>
                <w:highlight w:val="none"/>
              </w:rPr>
              <w:t>生产能力</w:t>
            </w:r>
          </w:p>
        </w:tc>
        <w:tc>
          <w:tcPr>
            <w:tcW w:w="519" w:type="pct"/>
            <w:tcBorders>
              <w:top w:val="single" w:color="auto" w:sz="12" w:space="0"/>
              <w:bottom w:val="double" w:color="auto" w:sz="6" w:space="0"/>
            </w:tcBorders>
            <w:vAlign w:val="center"/>
          </w:tcPr>
          <w:p w14:paraId="594D5A39">
            <w:pPr>
              <w:keepNext/>
              <w:jc w:val="center"/>
              <w:rPr>
                <w:rFonts w:cs="宋体"/>
                <w:color w:val="auto"/>
                <w:szCs w:val="21"/>
                <w:highlight w:val="none"/>
              </w:rPr>
            </w:pPr>
            <w:r>
              <w:rPr>
                <w:rFonts w:hint="eastAsia" w:cs="宋体"/>
                <w:color w:val="auto"/>
                <w:szCs w:val="21"/>
                <w:highlight w:val="none"/>
              </w:rPr>
              <w:t>备注</w:t>
            </w:r>
          </w:p>
        </w:tc>
      </w:tr>
      <w:tr w14:paraId="619DB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double" w:color="auto" w:sz="6" w:space="0"/>
            </w:tcBorders>
            <w:vAlign w:val="center"/>
          </w:tcPr>
          <w:p w14:paraId="7942E7DD">
            <w:pPr>
              <w:keepNext/>
              <w:jc w:val="center"/>
              <w:rPr>
                <w:rFonts w:cs="宋体"/>
                <w:color w:val="auto"/>
                <w:szCs w:val="21"/>
                <w:highlight w:val="none"/>
              </w:rPr>
            </w:pPr>
          </w:p>
        </w:tc>
        <w:tc>
          <w:tcPr>
            <w:tcW w:w="792" w:type="pct"/>
            <w:tcBorders>
              <w:top w:val="double" w:color="auto" w:sz="6" w:space="0"/>
            </w:tcBorders>
            <w:vAlign w:val="center"/>
          </w:tcPr>
          <w:p w14:paraId="56F2EFC7">
            <w:pPr>
              <w:keepNext/>
              <w:jc w:val="center"/>
              <w:rPr>
                <w:rFonts w:cs="宋体"/>
                <w:color w:val="auto"/>
                <w:szCs w:val="21"/>
                <w:highlight w:val="none"/>
              </w:rPr>
            </w:pPr>
          </w:p>
        </w:tc>
        <w:tc>
          <w:tcPr>
            <w:tcW w:w="474" w:type="pct"/>
            <w:tcBorders>
              <w:top w:val="double" w:color="auto" w:sz="6" w:space="0"/>
            </w:tcBorders>
            <w:vAlign w:val="center"/>
          </w:tcPr>
          <w:p w14:paraId="0BD291FB">
            <w:pPr>
              <w:keepNext/>
              <w:jc w:val="center"/>
              <w:rPr>
                <w:rFonts w:cs="宋体"/>
                <w:color w:val="auto"/>
                <w:szCs w:val="21"/>
                <w:highlight w:val="none"/>
              </w:rPr>
            </w:pPr>
          </w:p>
        </w:tc>
        <w:tc>
          <w:tcPr>
            <w:tcW w:w="396" w:type="pct"/>
            <w:tcBorders>
              <w:top w:val="double" w:color="auto" w:sz="6" w:space="0"/>
            </w:tcBorders>
            <w:vAlign w:val="center"/>
          </w:tcPr>
          <w:p w14:paraId="63363004">
            <w:pPr>
              <w:keepNext/>
              <w:jc w:val="center"/>
              <w:rPr>
                <w:rFonts w:cs="宋体"/>
                <w:color w:val="auto"/>
                <w:szCs w:val="21"/>
                <w:highlight w:val="none"/>
              </w:rPr>
            </w:pPr>
          </w:p>
        </w:tc>
        <w:tc>
          <w:tcPr>
            <w:tcW w:w="474" w:type="pct"/>
            <w:tcBorders>
              <w:top w:val="double" w:color="auto" w:sz="6" w:space="0"/>
            </w:tcBorders>
            <w:vAlign w:val="center"/>
          </w:tcPr>
          <w:p w14:paraId="6A4A7064">
            <w:pPr>
              <w:keepNext/>
              <w:jc w:val="center"/>
              <w:rPr>
                <w:rFonts w:cs="宋体"/>
                <w:color w:val="auto"/>
                <w:szCs w:val="21"/>
                <w:highlight w:val="none"/>
              </w:rPr>
            </w:pPr>
          </w:p>
        </w:tc>
        <w:tc>
          <w:tcPr>
            <w:tcW w:w="537" w:type="pct"/>
            <w:tcBorders>
              <w:top w:val="double" w:color="auto" w:sz="6" w:space="0"/>
            </w:tcBorders>
            <w:vAlign w:val="center"/>
          </w:tcPr>
          <w:p w14:paraId="2F72389F">
            <w:pPr>
              <w:keepNext/>
              <w:jc w:val="center"/>
              <w:rPr>
                <w:rFonts w:cs="宋体"/>
                <w:color w:val="auto"/>
                <w:szCs w:val="21"/>
                <w:highlight w:val="none"/>
              </w:rPr>
            </w:pPr>
          </w:p>
        </w:tc>
        <w:tc>
          <w:tcPr>
            <w:tcW w:w="827" w:type="pct"/>
            <w:tcBorders>
              <w:top w:val="double" w:color="auto" w:sz="6" w:space="0"/>
            </w:tcBorders>
            <w:vAlign w:val="center"/>
          </w:tcPr>
          <w:p w14:paraId="4A8956B8">
            <w:pPr>
              <w:keepNext/>
              <w:jc w:val="center"/>
              <w:rPr>
                <w:rFonts w:cs="宋体"/>
                <w:color w:val="auto"/>
                <w:szCs w:val="21"/>
                <w:highlight w:val="none"/>
              </w:rPr>
            </w:pPr>
          </w:p>
        </w:tc>
        <w:tc>
          <w:tcPr>
            <w:tcW w:w="569" w:type="pct"/>
            <w:tcBorders>
              <w:top w:val="double" w:color="auto" w:sz="6" w:space="0"/>
            </w:tcBorders>
            <w:vAlign w:val="center"/>
          </w:tcPr>
          <w:p w14:paraId="390C72EF">
            <w:pPr>
              <w:keepNext/>
              <w:jc w:val="center"/>
              <w:rPr>
                <w:rFonts w:cs="宋体"/>
                <w:color w:val="auto"/>
                <w:szCs w:val="21"/>
                <w:highlight w:val="none"/>
              </w:rPr>
            </w:pPr>
          </w:p>
        </w:tc>
        <w:tc>
          <w:tcPr>
            <w:tcW w:w="519" w:type="pct"/>
            <w:tcBorders>
              <w:top w:val="double" w:color="auto" w:sz="6" w:space="0"/>
            </w:tcBorders>
            <w:vAlign w:val="center"/>
          </w:tcPr>
          <w:p w14:paraId="201330AB">
            <w:pPr>
              <w:keepNext/>
              <w:jc w:val="center"/>
              <w:rPr>
                <w:rFonts w:cs="宋体"/>
                <w:color w:val="auto"/>
                <w:szCs w:val="21"/>
                <w:highlight w:val="none"/>
              </w:rPr>
            </w:pPr>
          </w:p>
        </w:tc>
      </w:tr>
      <w:tr w14:paraId="17750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top w:val="nil"/>
            </w:tcBorders>
            <w:vAlign w:val="center"/>
          </w:tcPr>
          <w:p w14:paraId="75196A79">
            <w:pPr>
              <w:keepNext/>
              <w:jc w:val="center"/>
              <w:rPr>
                <w:rFonts w:cs="宋体"/>
                <w:color w:val="auto"/>
                <w:szCs w:val="21"/>
                <w:highlight w:val="none"/>
              </w:rPr>
            </w:pPr>
          </w:p>
        </w:tc>
        <w:tc>
          <w:tcPr>
            <w:tcW w:w="792" w:type="pct"/>
            <w:tcBorders>
              <w:top w:val="nil"/>
            </w:tcBorders>
            <w:vAlign w:val="center"/>
          </w:tcPr>
          <w:p w14:paraId="74CF4E05">
            <w:pPr>
              <w:keepNext/>
              <w:jc w:val="center"/>
              <w:rPr>
                <w:rFonts w:cs="宋体"/>
                <w:color w:val="auto"/>
                <w:szCs w:val="21"/>
                <w:highlight w:val="none"/>
              </w:rPr>
            </w:pPr>
          </w:p>
        </w:tc>
        <w:tc>
          <w:tcPr>
            <w:tcW w:w="474" w:type="pct"/>
            <w:tcBorders>
              <w:top w:val="nil"/>
            </w:tcBorders>
            <w:vAlign w:val="center"/>
          </w:tcPr>
          <w:p w14:paraId="696E27CA">
            <w:pPr>
              <w:keepNext/>
              <w:jc w:val="center"/>
              <w:rPr>
                <w:rFonts w:cs="宋体"/>
                <w:color w:val="auto"/>
                <w:szCs w:val="21"/>
                <w:highlight w:val="none"/>
              </w:rPr>
            </w:pPr>
          </w:p>
        </w:tc>
        <w:tc>
          <w:tcPr>
            <w:tcW w:w="396" w:type="pct"/>
            <w:tcBorders>
              <w:top w:val="nil"/>
            </w:tcBorders>
            <w:vAlign w:val="center"/>
          </w:tcPr>
          <w:p w14:paraId="4A9EA460">
            <w:pPr>
              <w:keepNext/>
              <w:jc w:val="center"/>
              <w:rPr>
                <w:rFonts w:cs="宋体"/>
                <w:color w:val="auto"/>
                <w:szCs w:val="21"/>
                <w:highlight w:val="none"/>
              </w:rPr>
            </w:pPr>
          </w:p>
        </w:tc>
        <w:tc>
          <w:tcPr>
            <w:tcW w:w="474" w:type="pct"/>
            <w:tcBorders>
              <w:top w:val="nil"/>
            </w:tcBorders>
            <w:vAlign w:val="center"/>
          </w:tcPr>
          <w:p w14:paraId="450B6F0E">
            <w:pPr>
              <w:keepNext/>
              <w:jc w:val="center"/>
              <w:rPr>
                <w:rFonts w:cs="宋体"/>
                <w:color w:val="auto"/>
                <w:szCs w:val="21"/>
                <w:highlight w:val="none"/>
              </w:rPr>
            </w:pPr>
          </w:p>
        </w:tc>
        <w:tc>
          <w:tcPr>
            <w:tcW w:w="537" w:type="pct"/>
            <w:tcBorders>
              <w:top w:val="nil"/>
            </w:tcBorders>
            <w:vAlign w:val="center"/>
          </w:tcPr>
          <w:p w14:paraId="26408BF7">
            <w:pPr>
              <w:keepNext/>
              <w:jc w:val="center"/>
              <w:rPr>
                <w:rFonts w:cs="宋体"/>
                <w:color w:val="auto"/>
                <w:szCs w:val="21"/>
                <w:highlight w:val="none"/>
              </w:rPr>
            </w:pPr>
          </w:p>
        </w:tc>
        <w:tc>
          <w:tcPr>
            <w:tcW w:w="827" w:type="pct"/>
            <w:tcBorders>
              <w:top w:val="nil"/>
            </w:tcBorders>
            <w:vAlign w:val="center"/>
          </w:tcPr>
          <w:p w14:paraId="5054CBE7">
            <w:pPr>
              <w:keepNext/>
              <w:jc w:val="center"/>
              <w:rPr>
                <w:rFonts w:cs="宋体"/>
                <w:color w:val="auto"/>
                <w:szCs w:val="21"/>
                <w:highlight w:val="none"/>
              </w:rPr>
            </w:pPr>
          </w:p>
        </w:tc>
        <w:tc>
          <w:tcPr>
            <w:tcW w:w="569" w:type="pct"/>
            <w:tcBorders>
              <w:top w:val="nil"/>
            </w:tcBorders>
            <w:vAlign w:val="center"/>
          </w:tcPr>
          <w:p w14:paraId="559EA21C">
            <w:pPr>
              <w:keepNext/>
              <w:jc w:val="center"/>
              <w:rPr>
                <w:rFonts w:cs="宋体"/>
                <w:color w:val="auto"/>
                <w:szCs w:val="21"/>
                <w:highlight w:val="none"/>
              </w:rPr>
            </w:pPr>
          </w:p>
        </w:tc>
        <w:tc>
          <w:tcPr>
            <w:tcW w:w="519" w:type="pct"/>
            <w:tcBorders>
              <w:top w:val="nil"/>
            </w:tcBorders>
            <w:vAlign w:val="center"/>
          </w:tcPr>
          <w:p w14:paraId="6ACEE86E">
            <w:pPr>
              <w:keepNext/>
              <w:jc w:val="center"/>
              <w:rPr>
                <w:rFonts w:cs="宋体"/>
                <w:color w:val="auto"/>
                <w:szCs w:val="21"/>
                <w:highlight w:val="none"/>
              </w:rPr>
            </w:pPr>
          </w:p>
        </w:tc>
      </w:tr>
      <w:tr w14:paraId="5D3B8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2BC91C56">
            <w:pPr>
              <w:jc w:val="center"/>
              <w:rPr>
                <w:rFonts w:cs="宋体"/>
                <w:color w:val="auto"/>
                <w:szCs w:val="21"/>
                <w:highlight w:val="none"/>
              </w:rPr>
            </w:pPr>
          </w:p>
        </w:tc>
        <w:tc>
          <w:tcPr>
            <w:tcW w:w="792" w:type="pct"/>
            <w:vAlign w:val="center"/>
          </w:tcPr>
          <w:p w14:paraId="386DAAFD">
            <w:pPr>
              <w:jc w:val="center"/>
              <w:rPr>
                <w:rFonts w:cs="宋体"/>
                <w:color w:val="auto"/>
                <w:szCs w:val="21"/>
                <w:highlight w:val="none"/>
              </w:rPr>
            </w:pPr>
          </w:p>
        </w:tc>
        <w:tc>
          <w:tcPr>
            <w:tcW w:w="474" w:type="pct"/>
            <w:vAlign w:val="center"/>
          </w:tcPr>
          <w:p w14:paraId="4A7624AD">
            <w:pPr>
              <w:jc w:val="center"/>
              <w:rPr>
                <w:rFonts w:cs="宋体"/>
                <w:color w:val="auto"/>
                <w:szCs w:val="21"/>
                <w:highlight w:val="none"/>
              </w:rPr>
            </w:pPr>
          </w:p>
        </w:tc>
        <w:tc>
          <w:tcPr>
            <w:tcW w:w="396" w:type="pct"/>
            <w:vAlign w:val="center"/>
          </w:tcPr>
          <w:p w14:paraId="341E30D7">
            <w:pPr>
              <w:jc w:val="center"/>
              <w:rPr>
                <w:rFonts w:cs="宋体"/>
                <w:color w:val="auto"/>
                <w:szCs w:val="21"/>
                <w:highlight w:val="none"/>
              </w:rPr>
            </w:pPr>
          </w:p>
        </w:tc>
        <w:tc>
          <w:tcPr>
            <w:tcW w:w="474" w:type="pct"/>
            <w:vAlign w:val="center"/>
          </w:tcPr>
          <w:p w14:paraId="2076A4F0">
            <w:pPr>
              <w:jc w:val="center"/>
              <w:rPr>
                <w:rFonts w:cs="宋体"/>
                <w:color w:val="auto"/>
                <w:szCs w:val="21"/>
                <w:highlight w:val="none"/>
              </w:rPr>
            </w:pPr>
          </w:p>
        </w:tc>
        <w:tc>
          <w:tcPr>
            <w:tcW w:w="537" w:type="pct"/>
            <w:vAlign w:val="center"/>
          </w:tcPr>
          <w:p w14:paraId="7D7857D9">
            <w:pPr>
              <w:jc w:val="center"/>
              <w:rPr>
                <w:rFonts w:cs="宋体"/>
                <w:color w:val="auto"/>
                <w:szCs w:val="21"/>
                <w:highlight w:val="none"/>
              </w:rPr>
            </w:pPr>
          </w:p>
        </w:tc>
        <w:tc>
          <w:tcPr>
            <w:tcW w:w="827" w:type="pct"/>
            <w:vAlign w:val="center"/>
          </w:tcPr>
          <w:p w14:paraId="2C020E3C">
            <w:pPr>
              <w:jc w:val="center"/>
              <w:rPr>
                <w:rFonts w:cs="宋体"/>
                <w:color w:val="auto"/>
                <w:szCs w:val="21"/>
                <w:highlight w:val="none"/>
              </w:rPr>
            </w:pPr>
          </w:p>
        </w:tc>
        <w:tc>
          <w:tcPr>
            <w:tcW w:w="569" w:type="pct"/>
            <w:vAlign w:val="center"/>
          </w:tcPr>
          <w:p w14:paraId="4B1C079D">
            <w:pPr>
              <w:jc w:val="center"/>
              <w:rPr>
                <w:rFonts w:cs="宋体"/>
                <w:color w:val="auto"/>
                <w:szCs w:val="21"/>
                <w:highlight w:val="none"/>
              </w:rPr>
            </w:pPr>
          </w:p>
        </w:tc>
        <w:tc>
          <w:tcPr>
            <w:tcW w:w="519" w:type="pct"/>
            <w:vAlign w:val="center"/>
          </w:tcPr>
          <w:p w14:paraId="6C003C6A">
            <w:pPr>
              <w:jc w:val="center"/>
              <w:rPr>
                <w:rFonts w:cs="宋体"/>
                <w:color w:val="auto"/>
                <w:szCs w:val="21"/>
                <w:highlight w:val="none"/>
              </w:rPr>
            </w:pPr>
          </w:p>
        </w:tc>
      </w:tr>
      <w:tr w14:paraId="70807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vAlign w:val="center"/>
          </w:tcPr>
          <w:p w14:paraId="0100D46B">
            <w:pPr>
              <w:jc w:val="center"/>
              <w:rPr>
                <w:rFonts w:cs="宋体"/>
                <w:color w:val="auto"/>
                <w:szCs w:val="21"/>
                <w:highlight w:val="none"/>
              </w:rPr>
            </w:pPr>
          </w:p>
        </w:tc>
        <w:tc>
          <w:tcPr>
            <w:tcW w:w="792" w:type="pct"/>
            <w:vAlign w:val="center"/>
          </w:tcPr>
          <w:p w14:paraId="2D3F3A4A">
            <w:pPr>
              <w:jc w:val="center"/>
              <w:rPr>
                <w:rFonts w:cs="宋体"/>
                <w:color w:val="auto"/>
                <w:szCs w:val="21"/>
                <w:highlight w:val="none"/>
              </w:rPr>
            </w:pPr>
          </w:p>
        </w:tc>
        <w:tc>
          <w:tcPr>
            <w:tcW w:w="474" w:type="pct"/>
            <w:vAlign w:val="center"/>
          </w:tcPr>
          <w:p w14:paraId="4CC84B2B">
            <w:pPr>
              <w:jc w:val="center"/>
              <w:rPr>
                <w:rFonts w:cs="宋体"/>
                <w:color w:val="auto"/>
                <w:szCs w:val="21"/>
                <w:highlight w:val="none"/>
              </w:rPr>
            </w:pPr>
          </w:p>
        </w:tc>
        <w:tc>
          <w:tcPr>
            <w:tcW w:w="396" w:type="pct"/>
            <w:vAlign w:val="center"/>
          </w:tcPr>
          <w:p w14:paraId="28619025">
            <w:pPr>
              <w:jc w:val="center"/>
              <w:rPr>
                <w:rFonts w:cs="宋体"/>
                <w:color w:val="auto"/>
                <w:szCs w:val="21"/>
                <w:highlight w:val="none"/>
              </w:rPr>
            </w:pPr>
          </w:p>
        </w:tc>
        <w:tc>
          <w:tcPr>
            <w:tcW w:w="474" w:type="pct"/>
            <w:vAlign w:val="center"/>
          </w:tcPr>
          <w:p w14:paraId="0436DAEA">
            <w:pPr>
              <w:jc w:val="center"/>
              <w:rPr>
                <w:rFonts w:cs="宋体"/>
                <w:color w:val="auto"/>
                <w:szCs w:val="21"/>
                <w:highlight w:val="none"/>
              </w:rPr>
            </w:pPr>
          </w:p>
        </w:tc>
        <w:tc>
          <w:tcPr>
            <w:tcW w:w="537" w:type="pct"/>
            <w:vAlign w:val="center"/>
          </w:tcPr>
          <w:p w14:paraId="78E02D8C">
            <w:pPr>
              <w:jc w:val="center"/>
              <w:rPr>
                <w:rFonts w:cs="宋体"/>
                <w:color w:val="auto"/>
                <w:szCs w:val="21"/>
                <w:highlight w:val="none"/>
              </w:rPr>
            </w:pPr>
          </w:p>
        </w:tc>
        <w:tc>
          <w:tcPr>
            <w:tcW w:w="827" w:type="pct"/>
            <w:vAlign w:val="center"/>
          </w:tcPr>
          <w:p w14:paraId="4D2037FF">
            <w:pPr>
              <w:jc w:val="center"/>
              <w:rPr>
                <w:rFonts w:cs="宋体"/>
                <w:color w:val="auto"/>
                <w:szCs w:val="21"/>
                <w:highlight w:val="none"/>
              </w:rPr>
            </w:pPr>
          </w:p>
        </w:tc>
        <w:tc>
          <w:tcPr>
            <w:tcW w:w="569" w:type="pct"/>
            <w:vAlign w:val="center"/>
          </w:tcPr>
          <w:p w14:paraId="340708CC">
            <w:pPr>
              <w:jc w:val="center"/>
              <w:rPr>
                <w:rFonts w:cs="宋体"/>
                <w:color w:val="auto"/>
                <w:szCs w:val="21"/>
                <w:highlight w:val="none"/>
              </w:rPr>
            </w:pPr>
          </w:p>
        </w:tc>
        <w:tc>
          <w:tcPr>
            <w:tcW w:w="519" w:type="pct"/>
            <w:vAlign w:val="center"/>
          </w:tcPr>
          <w:p w14:paraId="07D54D0A">
            <w:pPr>
              <w:jc w:val="center"/>
              <w:rPr>
                <w:rFonts w:cs="宋体"/>
                <w:color w:val="auto"/>
                <w:szCs w:val="21"/>
                <w:highlight w:val="none"/>
              </w:rPr>
            </w:pPr>
          </w:p>
        </w:tc>
      </w:tr>
      <w:tr w14:paraId="0689D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12" w:type="pct"/>
            <w:tcBorders>
              <w:bottom w:val="single" w:color="auto" w:sz="12" w:space="0"/>
            </w:tcBorders>
            <w:vAlign w:val="center"/>
          </w:tcPr>
          <w:p w14:paraId="45D5F359">
            <w:pPr>
              <w:jc w:val="center"/>
              <w:rPr>
                <w:rFonts w:cs="宋体"/>
                <w:color w:val="auto"/>
                <w:szCs w:val="21"/>
                <w:highlight w:val="none"/>
              </w:rPr>
            </w:pPr>
          </w:p>
        </w:tc>
        <w:tc>
          <w:tcPr>
            <w:tcW w:w="792" w:type="pct"/>
            <w:tcBorders>
              <w:bottom w:val="single" w:color="auto" w:sz="12" w:space="0"/>
            </w:tcBorders>
            <w:vAlign w:val="center"/>
          </w:tcPr>
          <w:p w14:paraId="620BB574">
            <w:pPr>
              <w:jc w:val="center"/>
              <w:rPr>
                <w:rFonts w:cs="宋体"/>
                <w:color w:val="auto"/>
                <w:szCs w:val="21"/>
                <w:highlight w:val="none"/>
              </w:rPr>
            </w:pPr>
          </w:p>
        </w:tc>
        <w:tc>
          <w:tcPr>
            <w:tcW w:w="474" w:type="pct"/>
            <w:tcBorders>
              <w:bottom w:val="single" w:color="auto" w:sz="12" w:space="0"/>
            </w:tcBorders>
            <w:vAlign w:val="center"/>
          </w:tcPr>
          <w:p w14:paraId="796B62C0">
            <w:pPr>
              <w:jc w:val="center"/>
              <w:rPr>
                <w:rFonts w:cs="宋体"/>
                <w:color w:val="auto"/>
                <w:szCs w:val="21"/>
                <w:highlight w:val="none"/>
              </w:rPr>
            </w:pPr>
          </w:p>
        </w:tc>
        <w:tc>
          <w:tcPr>
            <w:tcW w:w="396" w:type="pct"/>
            <w:tcBorders>
              <w:bottom w:val="single" w:color="auto" w:sz="12" w:space="0"/>
            </w:tcBorders>
            <w:vAlign w:val="center"/>
          </w:tcPr>
          <w:p w14:paraId="1CBFC99C">
            <w:pPr>
              <w:jc w:val="center"/>
              <w:rPr>
                <w:rFonts w:cs="宋体"/>
                <w:color w:val="auto"/>
                <w:szCs w:val="21"/>
                <w:highlight w:val="none"/>
              </w:rPr>
            </w:pPr>
          </w:p>
        </w:tc>
        <w:tc>
          <w:tcPr>
            <w:tcW w:w="474" w:type="pct"/>
            <w:tcBorders>
              <w:bottom w:val="single" w:color="auto" w:sz="12" w:space="0"/>
            </w:tcBorders>
            <w:vAlign w:val="center"/>
          </w:tcPr>
          <w:p w14:paraId="0FE0D879">
            <w:pPr>
              <w:jc w:val="center"/>
              <w:rPr>
                <w:rFonts w:cs="宋体"/>
                <w:color w:val="auto"/>
                <w:szCs w:val="21"/>
                <w:highlight w:val="none"/>
              </w:rPr>
            </w:pPr>
          </w:p>
        </w:tc>
        <w:tc>
          <w:tcPr>
            <w:tcW w:w="537" w:type="pct"/>
            <w:tcBorders>
              <w:bottom w:val="single" w:color="auto" w:sz="12" w:space="0"/>
            </w:tcBorders>
            <w:vAlign w:val="center"/>
          </w:tcPr>
          <w:p w14:paraId="5AFC9913">
            <w:pPr>
              <w:jc w:val="center"/>
              <w:rPr>
                <w:rFonts w:cs="宋体"/>
                <w:color w:val="auto"/>
                <w:szCs w:val="21"/>
                <w:highlight w:val="none"/>
              </w:rPr>
            </w:pPr>
          </w:p>
        </w:tc>
        <w:tc>
          <w:tcPr>
            <w:tcW w:w="827" w:type="pct"/>
            <w:tcBorders>
              <w:bottom w:val="single" w:color="auto" w:sz="12" w:space="0"/>
            </w:tcBorders>
            <w:vAlign w:val="center"/>
          </w:tcPr>
          <w:p w14:paraId="0333B460">
            <w:pPr>
              <w:jc w:val="center"/>
              <w:rPr>
                <w:rFonts w:cs="宋体"/>
                <w:color w:val="auto"/>
                <w:szCs w:val="21"/>
                <w:highlight w:val="none"/>
              </w:rPr>
            </w:pPr>
          </w:p>
        </w:tc>
        <w:tc>
          <w:tcPr>
            <w:tcW w:w="569" w:type="pct"/>
            <w:tcBorders>
              <w:bottom w:val="single" w:color="auto" w:sz="12" w:space="0"/>
            </w:tcBorders>
            <w:vAlign w:val="center"/>
          </w:tcPr>
          <w:p w14:paraId="13E538D6">
            <w:pPr>
              <w:jc w:val="center"/>
              <w:rPr>
                <w:rFonts w:cs="宋体"/>
                <w:color w:val="auto"/>
                <w:szCs w:val="21"/>
                <w:highlight w:val="none"/>
              </w:rPr>
            </w:pPr>
          </w:p>
        </w:tc>
        <w:tc>
          <w:tcPr>
            <w:tcW w:w="519" w:type="pct"/>
            <w:tcBorders>
              <w:bottom w:val="single" w:color="auto" w:sz="12" w:space="0"/>
            </w:tcBorders>
            <w:vAlign w:val="center"/>
          </w:tcPr>
          <w:p w14:paraId="4EAC4708">
            <w:pPr>
              <w:jc w:val="center"/>
              <w:rPr>
                <w:rFonts w:cs="宋体"/>
                <w:color w:val="auto"/>
                <w:szCs w:val="21"/>
                <w:highlight w:val="none"/>
              </w:rPr>
            </w:pPr>
          </w:p>
        </w:tc>
      </w:tr>
    </w:tbl>
    <w:p w14:paraId="655A878B">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3</w:t>
      </w:r>
      <w:r>
        <w:rPr>
          <w:rFonts w:hint="eastAsia" w:ascii="Times New Roman" w:eastAsia="黑体"/>
          <w:color w:val="auto"/>
          <w:szCs w:val="24"/>
          <w:highlight w:val="none"/>
        </w:rPr>
        <w:t>：承包人主要施工管理人员表</w:t>
      </w:r>
    </w:p>
    <w:p w14:paraId="4E2163C5">
      <w:pPr>
        <w:spacing w:line="360" w:lineRule="auto"/>
        <w:jc w:val="center"/>
        <w:rPr>
          <w:rFonts w:cs="宋体"/>
          <w:color w:val="auto"/>
          <w:highlight w:val="none"/>
        </w:rPr>
      </w:pPr>
      <w:r>
        <w:rPr>
          <w:rFonts w:hint="eastAsia" w:cs="宋体"/>
          <w:color w:val="auto"/>
          <w:highlight w:val="none"/>
        </w:rPr>
        <w:t>承包人主要施工管理人员表</w:t>
      </w:r>
    </w:p>
    <w:tbl>
      <w:tblPr>
        <w:tblStyle w:val="5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049"/>
        <w:gridCol w:w="840"/>
        <w:gridCol w:w="840"/>
        <w:gridCol w:w="2142"/>
        <w:gridCol w:w="1925"/>
      </w:tblGrid>
      <w:tr w14:paraId="04E0B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tcBorders>
              <w:top w:val="single" w:color="auto" w:sz="12" w:space="0"/>
              <w:bottom w:val="double" w:color="auto" w:sz="6" w:space="0"/>
            </w:tcBorders>
            <w:vAlign w:val="center"/>
          </w:tcPr>
          <w:p w14:paraId="36185A64">
            <w:pPr>
              <w:keepNext/>
              <w:spacing w:line="360" w:lineRule="auto"/>
              <w:jc w:val="center"/>
              <w:rPr>
                <w:rFonts w:cs="宋体"/>
                <w:color w:val="auto"/>
                <w:szCs w:val="21"/>
                <w:highlight w:val="none"/>
              </w:rPr>
            </w:pPr>
            <w:r>
              <w:rPr>
                <w:rFonts w:hint="eastAsia" w:cs="宋体"/>
                <w:color w:val="auto"/>
                <w:szCs w:val="21"/>
                <w:highlight w:val="none"/>
              </w:rPr>
              <w:t>名称</w:t>
            </w:r>
          </w:p>
        </w:tc>
        <w:tc>
          <w:tcPr>
            <w:tcW w:w="627" w:type="pct"/>
            <w:tcBorders>
              <w:top w:val="single" w:color="auto" w:sz="12" w:space="0"/>
              <w:bottom w:val="double" w:color="auto" w:sz="6" w:space="0"/>
            </w:tcBorders>
            <w:vAlign w:val="center"/>
          </w:tcPr>
          <w:p w14:paraId="63391FDD">
            <w:pPr>
              <w:keepNext/>
              <w:spacing w:line="360" w:lineRule="auto"/>
              <w:jc w:val="center"/>
              <w:rPr>
                <w:rFonts w:cs="宋体"/>
                <w:color w:val="auto"/>
                <w:szCs w:val="21"/>
                <w:highlight w:val="none"/>
              </w:rPr>
            </w:pPr>
            <w:r>
              <w:rPr>
                <w:rFonts w:hint="eastAsia" w:cs="宋体"/>
                <w:color w:val="auto"/>
                <w:szCs w:val="21"/>
                <w:highlight w:val="none"/>
              </w:rPr>
              <w:t>姓名</w:t>
            </w:r>
          </w:p>
        </w:tc>
        <w:tc>
          <w:tcPr>
            <w:tcW w:w="502" w:type="pct"/>
            <w:tcBorders>
              <w:top w:val="single" w:color="auto" w:sz="12" w:space="0"/>
              <w:bottom w:val="double" w:color="auto" w:sz="6" w:space="0"/>
            </w:tcBorders>
            <w:vAlign w:val="center"/>
          </w:tcPr>
          <w:p w14:paraId="3D78A3C1">
            <w:pPr>
              <w:keepNext/>
              <w:spacing w:line="360" w:lineRule="auto"/>
              <w:jc w:val="center"/>
              <w:rPr>
                <w:rFonts w:cs="宋体"/>
                <w:color w:val="auto"/>
                <w:szCs w:val="21"/>
                <w:highlight w:val="none"/>
              </w:rPr>
            </w:pPr>
            <w:r>
              <w:rPr>
                <w:rFonts w:hint="eastAsia" w:cs="宋体"/>
                <w:color w:val="auto"/>
                <w:szCs w:val="21"/>
                <w:highlight w:val="none"/>
              </w:rPr>
              <w:t>职务</w:t>
            </w:r>
          </w:p>
        </w:tc>
        <w:tc>
          <w:tcPr>
            <w:tcW w:w="502" w:type="pct"/>
            <w:tcBorders>
              <w:top w:val="single" w:color="auto" w:sz="12" w:space="0"/>
              <w:bottom w:val="double" w:color="auto" w:sz="6" w:space="0"/>
            </w:tcBorders>
            <w:vAlign w:val="center"/>
          </w:tcPr>
          <w:p w14:paraId="274D4CED">
            <w:pPr>
              <w:keepNext/>
              <w:spacing w:line="360" w:lineRule="auto"/>
              <w:jc w:val="center"/>
              <w:rPr>
                <w:rFonts w:cs="宋体"/>
                <w:color w:val="auto"/>
                <w:szCs w:val="21"/>
                <w:highlight w:val="none"/>
              </w:rPr>
            </w:pPr>
            <w:r>
              <w:rPr>
                <w:rFonts w:hint="eastAsia" w:cs="宋体"/>
                <w:color w:val="auto"/>
                <w:szCs w:val="21"/>
                <w:highlight w:val="none"/>
              </w:rPr>
              <w:t>职称</w:t>
            </w:r>
          </w:p>
        </w:tc>
        <w:tc>
          <w:tcPr>
            <w:tcW w:w="1281" w:type="pct"/>
            <w:tcBorders>
              <w:top w:val="single" w:color="auto" w:sz="12" w:space="0"/>
              <w:bottom w:val="double" w:color="auto" w:sz="6" w:space="0"/>
            </w:tcBorders>
            <w:vAlign w:val="center"/>
          </w:tcPr>
          <w:p w14:paraId="65F3FDB5">
            <w:pPr>
              <w:keepNext/>
              <w:spacing w:line="360" w:lineRule="auto"/>
              <w:jc w:val="center"/>
              <w:rPr>
                <w:rFonts w:cs="宋体"/>
                <w:color w:val="auto"/>
                <w:szCs w:val="21"/>
                <w:highlight w:val="none"/>
              </w:rPr>
            </w:pPr>
            <w:r>
              <w:rPr>
                <w:rFonts w:hint="eastAsia" w:cs="宋体"/>
                <w:color w:val="auto"/>
                <w:szCs w:val="21"/>
                <w:highlight w:val="none"/>
              </w:rPr>
              <w:t>主要资历、经验及承担过的项目</w:t>
            </w:r>
          </w:p>
        </w:tc>
        <w:tc>
          <w:tcPr>
            <w:tcW w:w="1151" w:type="pct"/>
            <w:tcBorders>
              <w:top w:val="single" w:color="auto" w:sz="12" w:space="0"/>
              <w:bottom w:val="double" w:color="auto" w:sz="6" w:space="0"/>
            </w:tcBorders>
            <w:vAlign w:val="center"/>
          </w:tcPr>
          <w:p w14:paraId="7BBFB802">
            <w:pPr>
              <w:keepNext/>
              <w:spacing w:line="360" w:lineRule="auto"/>
              <w:jc w:val="center"/>
              <w:rPr>
                <w:rFonts w:cs="宋体"/>
                <w:color w:val="auto"/>
                <w:szCs w:val="21"/>
                <w:highlight w:val="none"/>
              </w:rPr>
            </w:pPr>
            <w:r>
              <w:rPr>
                <w:rFonts w:hint="eastAsia" w:cs="宋体"/>
                <w:color w:val="auto"/>
                <w:szCs w:val="21"/>
                <w:highlight w:val="none"/>
              </w:rPr>
              <w:t>身份证号码</w:t>
            </w:r>
          </w:p>
        </w:tc>
      </w:tr>
      <w:tr w14:paraId="73556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tcBorders>
              <w:top w:val="double" w:color="auto" w:sz="6" w:space="0"/>
            </w:tcBorders>
            <w:vAlign w:val="center"/>
          </w:tcPr>
          <w:p w14:paraId="43BF3485">
            <w:pPr>
              <w:keepNext/>
              <w:spacing w:line="360" w:lineRule="auto"/>
              <w:jc w:val="center"/>
              <w:rPr>
                <w:rFonts w:cs="宋体"/>
                <w:color w:val="auto"/>
                <w:szCs w:val="21"/>
                <w:highlight w:val="none"/>
              </w:rPr>
            </w:pPr>
            <w:r>
              <w:rPr>
                <w:rFonts w:hint="eastAsia" w:cs="宋体"/>
                <w:color w:val="auto"/>
                <w:szCs w:val="21"/>
                <w:highlight w:val="none"/>
              </w:rPr>
              <w:t>一、总部人员</w:t>
            </w:r>
          </w:p>
        </w:tc>
        <w:tc>
          <w:tcPr>
            <w:tcW w:w="1151" w:type="pct"/>
            <w:tcBorders>
              <w:top w:val="double" w:color="auto" w:sz="6" w:space="0"/>
            </w:tcBorders>
            <w:vAlign w:val="center"/>
          </w:tcPr>
          <w:p w14:paraId="61F1F6E8">
            <w:pPr>
              <w:keepNext/>
              <w:spacing w:line="360" w:lineRule="auto"/>
              <w:jc w:val="center"/>
              <w:rPr>
                <w:rFonts w:cs="宋体"/>
                <w:color w:val="auto"/>
                <w:szCs w:val="21"/>
                <w:highlight w:val="none"/>
              </w:rPr>
            </w:pPr>
          </w:p>
        </w:tc>
      </w:tr>
      <w:tr w14:paraId="0F557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tcBorders>
              <w:top w:val="nil"/>
              <w:bottom w:val="nil"/>
            </w:tcBorders>
            <w:vAlign w:val="center"/>
          </w:tcPr>
          <w:p w14:paraId="3F911412">
            <w:pPr>
              <w:spacing w:line="360" w:lineRule="auto"/>
              <w:jc w:val="center"/>
              <w:rPr>
                <w:rFonts w:cs="宋体"/>
                <w:color w:val="auto"/>
                <w:szCs w:val="21"/>
                <w:highlight w:val="none"/>
              </w:rPr>
            </w:pPr>
            <w:r>
              <w:rPr>
                <w:rFonts w:hint="eastAsia" w:cs="宋体"/>
                <w:color w:val="auto"/>
                <w:szCs w:val="21"/>
                <w:highlight w:val="none"/>
              </w:rPr>
              <w:t>项目主管</w:t>
            </w:r>
          </w:p>
        </w:tc>
        <w:tc>
          <w:tcPr>
            <w:tcW w:w="627" w:type="pct"/>
            <w:tcBorders>
              <w:top w:val="nil"/>
            </w:tcBorders>
            <w:vAlign w:val="center"/>
          </w:tcPr>
          <w:p w14:paraId="29DC6752">
            <w:pPr>
              <w:keepNext/>
              <w:spacing w:line="360" w:lineRule="auto"/>
              <w:jc w:val="center"/>
              <w:rPr>
                <w:rFonts w:cs="宋体"/>
                <w:color w:val="auto"/>
                <w:szCs w:val="21"/>
                <w:highlight w:val="none"/>
              </w:rPr>
            </w:pPr>
          </w:p>
        </w:tc>
        <w:tc>
          <w:tcPr>
            <w:tcW w:w="502" w:type="pct"/>
            <w:tcBorders>
              <w:top w:val="nil"/>
            </w:tcBorders>
            <w:vAlign w:val="center"/>
          </w:tcPr>
          <w:p w14:paraId="3EC0FA78">
            <w:pPr>
              <w:keepNext/>
              <w:spacing w:line="360" w:lineRule="auto"/>
              <w:jc w:val="center"/>
              <w:rPr>
                <w:rFonts w:cs="宋体"/>
                <w:color w:val="auto"/>
                <w:szCs w:val="21"/>
                <w:highlight w:val="none"/>
              </w:rPr>
            </w:pPr>
          </w:p>
        </w:tc>
        <w:tc>
          <w:tcPr>
            <w:tcW w:w="502" w:type="pct"/>
            <w:tcBorders>
              <w:top w:val="nil"/>
            </w:tcBorders>
            <w:vAlign w:val="center"/>
          </w:tcPr>
          <w:p w14:paraId="1B0B834B">
            <w:pPr>
              <w:keepNext/>
              <w:spacing w:line="360" w:lineRule="auto"/>
              <w:jc w:val="center"/>
              <w:rPr>
                <w:rFonts w:cs="宋体"/>
                <w:color w:val="auto"/>
                <w:szCs w:val="21"/>
                <w:highlight w:val="none"/>
              </w:rPr>
            </w:pPr>
          </w:p>
        </w:tc>
        <w:tc>
          <w:tcPr>
            <w:tcW w:w="1281" w:type="pct"/>
            <w:tcBorders>
              <w:top w:val="nil"/>
            </w:tcBorders>
            <w:vAlign w:val="center"/>
          </w:tcPr>
          <w:p w14:paraId="624B1E5E">
            <w:pPr>
              <w:keepNext/>
              <w:spacing w:line="360" w:lineRule="auto"/>
              <w:jc w:val="center"/>
              <w:rPr>
                <w:rFonts w:cs="宋体"/>
                <w:color w:val="auto"/>
                <w:szCs w:val="21"/>
                <w:highlight w:val="none"/>
              </w:rPr>
            </w:pPr>
          </w:p>
        </w:tc>
        <w:tc>
          <w:tcPr>
            <w:tcW w:w="1151" w:type="pct"/>
            <w:tcBorders>
              <w:top w:val="nil"/>
            </w:tcBorders>
            <w:vAlign w:val="center"/>
          </w:tcPr>
          <w:p w14:paraId="078479D2">
            <w:pPr>
              <w:keepNext/>
              <w:spacing w:line="360" w:lineRule="auto"/>
              <w:jc w:val="center"/>
              <w:rPr>
                <w:rFonts w:cs="宋体"/>
                <w:color w:val="auto"/>
                <w:szCs w:val="21"/>
                <w:highlight w:val="none"/>
              </w:rPr>
            </w:pPr>
          </w:p>
        </w:tc>
      </w:tr>
      <w:tr w14:paraId="5F742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5FDAD7DB">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13B71196">
            <w:pPr>
              <w:keepNext/>
              <w:spacing w:line="360" w:lineRule="auto"/>
              <w:jc w:val="center"/>
              <w:rPr>
                <w:rFonts w:cs="宋体"/>
                <w:color w:val="auto"/>
                <w:szCs w:val="21"/>
                <w:highlight w:val="none"/>
              </w:rPr>
            </w:pPr>
          </w:p>
        </w:tc>
        <w:tc>
          <w:tcPr>
            <w:tcW w:w="502" w:type="pct"/>
            <w:vAlign w:val="center"/>
          </w:tcPr>
          <w:p w14:paraId="12591CF7">
            <w:pPr>
              <w:keepNext/>
              <w:spacing w:line="360" w:lineRule="auto"/>
              <w:jc w:val="center"/>
              <w:rPr>
                <w:rFonts w:cs="宋体"/>
                <w:color w:val="auto"/>
                <w:szCs w:val="21"/>
                <w:highlight w:val="none"/>
              </w:rPr>
            </w:pPr>
          </w:p>
        </w:tc>
        <w:tc>
          <w:tcPr>
            <w:tcW w:w="502" w:type="pct"/>
            <w:vAlign w:val="center"/>
          </w:tcPr>
          <w:p w14:paraId="2A3E935F">
            <w:pPr>
              <w:keepNext/>
              <w:spacing w:line="360" w:lineRule="auto"/>
              <w:jc w:val="center"/>
              <w:rPr>
                <w:rFonts w:cs="宋体"/>
                <w:color w:val="auto"/>
                <w:szCs w:val="21"/>
                <w:highlight w:val="none"/>
              </w:rPr>
            </w:pPr>
          </w:p>
        </w:tc>
        <w:tc>
          <w:tcPr>
            <w:tcW w:w="1281" w:type="pct"/>
            <w:vAlign w:val="center"/>
          </w:tcPr>
          <w:p w14:paraId="458BCC2A">
            <w:pPr>
              <w:keepNext/>
              <w:spacing w:line="360" w:lineRule="auto"/>
              <w:jc w:val="center"/>
              <w:rPr>
                <w:rFonts w:cs="宋体"/>
                <w:color w:val="auto"/>
                <w:szCs w:val="21"/>
                <w:highlight w:val="none"/>
              </w:rPr>
            </w:pPr>
          </w:p>
        </w:tc>
        <w:tc>
          <w:tcPr>
            <w:tcW w:w="1151" w:type="pct"/>
            <w:vAlign w:val="center"/>
          </w:tcPr>
          <w:p w14:paraId="752996BD">
            <w:pPr>
              <w:keepNext/>
              <w:spacing w:line="360" w:lineRule="auto"/>
              <w:jc w:val="center"/>
              <w:rPr>
                <w:rFonts w:cs="宋体"/>
                <w:color w:val="auto"/>
                <w:szCs w:val="21"/>
                <w:highlight w:val="none"/>
              </w:rPr>
            </w:pPr>
          </w:p>
        </w:tc>
      </w:tr>
      <w:tr w14:paraId="1277A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78CF140">
            <w:pPr>
              <w:spacing w:line="360" w:lineRule="auto"/>
              <w:jc w:val="center"/>
              <w:rPr>
                <w:rFonts w:cs="宋体"/>
                <w:color w:val="auto"/>
                <w:szCs w:val="21"/>
                <w:highlight w:val="none"/>
              </w:rPr>
            </w:pPr>
          </w:p>
        </w:tc>
        <w:tc>
          <w:tcPr>
            <w:tcW w:w="627" w:type="pct"/>
            <w:vAlign w:val="center"/>
          </w:tcPr>
          <w:p w14:paraId="2CEA625E">
            <w:pPr>
              <w:keepNext/>
              <w:spacing w:line="360" w:lineRule="auto"/>
              <w:jc w:val="center"/>
              <w:rPr>
                <w:rFonts w:cs="宋体"/>
                <w:color w:val="auto"/>
                <w:szCs w:val="21"/>
                <w:highlight w:val="none"/>
              </w:rPr>
            </w:pPr>
          </w:p>
        </w:tc>
        <w:tc>
          <w:tcPr>
            <w:tcW w:w="502" w:type="pct"/>
            <w:vAlign w:val="center"/>
          </w:tcPr>
          <w:p w14:paraId="6B8197B4">
            <w:pPr>
              <w:keepNext/>
              <w:spacing w:line="360" w:lineRule="auto"/>
              <w:jc w:val="center"/>
              <w:rPr>
                <w:rFonts w:cs="宋体"/>
                <w:color w:val="auto"/>
                <w:szCs w:val="21"/>
                <w:highlight w:val="none"/>
              </w:rPr>
            </w:pPr>
          </w:p>
        </w:tc>
        <w:tc>
          <w:tcPr>
            <w:tcW w:w="502" w:type="pct"/>
            <w:vAlign w:val="center"/>
          </w:tcPr>
          <w:p w14:paraId="08FB6073">
            <w:pPr>
              <w:keepNext/>
              <w:spacing w:line="360" w:lineRule="auto"/>
              <w:jc w:val="center"/>
              <w:rPr>
                <w:rFonts w:cs="宋体"/>
                <w:color w:val="auto"/>
                <w:szCs w:val="21"/>
                <w:highlight w:val="none"/>
              </w:rPr>
            </w:pPr>
          </w:p>
        </w:tc>
        <w:tc>
          <w:tcPr>
            <w:tcW w:w="1281" w:type="pct"/>
            <w:vAlign w:val="center"/>
          </w:tcPr>
          <w:p w14:paraId="11B2E9A3">
            <w:pPr>
              <w:keepNext/>
              <w:spacing w:line="360" w:lineRule="auto"/>
              <w:jc w:val="center"/>
              <w:rPr>
                <w:rFonts w:cs="宋体"/>
                <w:color w:val="auto"/>
                <w:szCs w:val="21"/>
                <w:highlight w:val="none"/>
              </w:rPr>
            </w:pPr>
          </w:p>
        </w:tc>
        <w:tc>
          <w:tcPr>
            <w:tcW w:w="1151" w:type="pct"/>
            <w:vAlign w:val="center"/>
          </w:tcPr>
          <w:p w14:paraId="6F664CA8">
            <w:pPr>
              <w:keepNext/>
              <w:spacing w:line="360" w:lineRule="auto"/>
              <w:jc w:val="center"/>
              <w:rPr>
                <w:rFonts w:cs="宋体"/>
                <w:color w:val="auto"/>
                <w:szCs w:val="21"/>
                <w:highlight w:val="none"/>
              </w:rPr>
            </w:pPr>
          </w:p>
        </w:tc>
      </w:tr>
      <w:tr w14:paraId="2134A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nil"/>
            </w:tcBorders>
            <w:vAlign w:val="center"/>
          </w:tcPr>
          <w:p w14:paraId="665CE39B">
            <w:pPr>
              <w:spacing w:line="360" w:lineRule="auto"/>
              <w:jc w:val="center"/>
              <w:rPr>
                <w:rFonts w:cs="宋体"/>
                <w:color w:val="auto"/>
                <w:szCs w:val="21"/>
                <w:highlight w:val="none"/>
              </w:rPr>
            </w:pPr>
          </w:p>
        </w:tc>
        <w:tc>
          <w:tcPr>
            <w:tcW w:w="627" w:type="pct"/>
            <w:vAlign w:val="center"/>
          </w:tcPr>
          <w:p w14:paraId="79CAD299">
            <w:pPr>
              <w:keepNext/>
              <w:spacing w:line="360" w:lineRule="auto"/>
              <w:jc w:val="center"/>
              <w:rPr>
                <w:rFonts w:cs="宋体"/>
                <w:color w:val="auto"/>
                <w:szCs w:val="21"/>
                <w:highlight w:val="none"/>
              </w:rPr>
            </w:pPr>
          </w:p>
        </w:tc>
        <w:tc>
          <w:tcPr>
            <w:tcW w:w="502" w:type="pct"/>
            <w:vAlign w:val="center"/>
          </w:tcPr>
          <w:p w14:paraId="5B322747">
            <w:pPr>
              <w:keepNext/>
              <w:spacing w:line="360" w:lineRule="auto"/>
              <w:jc w:val="center"/>
              <w:rPr>
                <w:rFonts w:cs="宋体"/>
                <w:color w:val="auto"/>
                <w:szCs w:val="21"/>
                <w:highlight w:val="none"/>
              </w:rPr>
            </w:pPr>
          </w:p>
        </w:tc>
        <w:tc>
          <w:tcPr>
            <w:tcW w:w="502" w:type="pct"/>
            <w:vAlign w:val="center"/>
          </w:tcPr>
          <w:p w14:paraId="029DCFF9">
            <w:pPr>
              <w:keepNext/>
              <w:spacing w:line="360" w:lineRule="auto"/>
              <w:jc w:val="center"/>
              <w:rPr>
                <w:rFonts w:cs="宋体"/>
                <w:color w:val="auto"/>
                <w:szCs w:val="21"/>
                <w:highlight w:val="none"/>
              </w:rPr>
            </w:pPr>
          </w:p>
        </w:tc>
        <w:tc>
          <w:tcPr>
            <w:tcW w:w="1281" w:type="pct"/>
            <w:vAlign w:val="center"/>
          </w:tcPr>
          <w:p w14:paraId="59518BEE">
            <w:pPr>
              <w:keepNext/>
              <w:spacing w:line="360" w:lineRule="auto"/>
              <w:jc w:val="center"/>
              <w:rPr>
                <w:rFonts w:cs="宋体"/>
                <w:color w:val="auto"/>
                <w:szCs w:val="21"/>
                <w:highlight w:val="none"/>
              </w:rPr>
            </w:pPr>
          </w:p>
        </w:tc>
        <w:tc>
          <w:tcPr>
            <w:tcW w:w="1151" w:type="pct"/>
            <w:vAlign w:val="center"/>
          </w:tcPr>
          <w:p w14:paraId="2DBED2DD">
            <w:pPr>
              <w:keepNext/>
              <w:spacing w:line="360" w:lineRule="auto"/>
              <w:jc w:val="center"/>
              <w:rPr>
                <w:rFonts w:cs="宋体"/>
                <w:color w:val="auto"/>
                <w:szCs w:val="21"/>
                <w:highlight w:val="none"/>
              </w:rPr>
            </w:pPr>
          </w:p>
        </w:tc>
      </w:tr>
      <w:tr w14:paraId="559AF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9" w:type="pct"/>
            <w:gridSpan w:val="5"/>
            <w:vAlign w:val="center"/>
          </w:tcPr>
          <w:p w14:paraId="49AF3C9D">
            <w:pPr>
              <w:keepNext/>
              <w:spacing w:line="360" w:lineRule="auto"/>
              <w:jc w:val="center"/>
              <w:rPr>
                <w:rFonts w:cs="宋体"/>
                <w:color w:val="auto"/>
                <w:szCs w:val="21"/>
                <w:highlight w:val="none"/>
              </w:rPr>
            </w:pPr>
            <w:r>
              <w:rPr>
                <w:rFonts w:hint="eastAsia" w:cs="宋体"/>
                <w:color w:val="auto"/>
                <w:szCs w:val="21"/>
                <w:highlight w:val="none"/>
              </w:rPr>
              <w:t>二、现场人员</w:t>
            </w:r>
          </w:p>
        </w:tc>
        <w:tc>
          <w:tcPr>
            <w:tcW w:w="1151" w:type="pct"/>
            <w:vAlign w:val="center"/>
          </w:tcPr>
          <w:p w14:paraId="74D75682">
            <w:pPr>
              <w:keepNext/>
              <w:spacing w:line="360" w:lineRule="auto"/>
              <w:jc w:val="center"/>
              <w:rPr>
                <w:rFonts w:cs="宋体"/>
                <w:color w:val="auto"/>
                <w:szCs w:val="21"/>
                <w:highlight w:val="none"/>
              </w:rPr>
            </w:pPr>
          </w:p>
        </w:tc>
      </w:tr>
      <w:tr w14:paraId="5F967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5B1C5954">
            <w:pPr>
              <w:spacing w:line="360" w:lineRule="auto"/>
              <w:jc w:val="center"/>
              <w:rPr>
                <w:rFonts w:cs="宋体"/>
                <w:color w:val="auto"/>
                <w:szCs w:val="21"/>
                <w:highlight w:val="none"/>
              </w:rPr>
            </w:pPr>
            <w:r>
              <w:rPr>
                <w:rFonts w:hint="eastAsia" w:cs="宋体"/>
                <w:color w:val="auto"/>
                <w:szCs w:val="21"/>
                <w:highlight w:val="none"/>
              </w:rPr>
              <w:t>项目经理</w:t>
            </w:r>
          </w:p>
        </w:tc>
        <w:tc>
          <w:tcPr>
            <w:tcW w:w="627" w:type="pct"/>
            <w:vAlign w:val="center"/>
          </w:tcPr>
          <w:p w14:paraId="27614CBB">
            <w:pPr>
              <w:keepNext/>
              <w:spacing w:line="360" w:lineRule="auto"/>
              <w:jc w:val="center"/>
              <w:rPr>
                <w:rFonts w:cs="宋体"/>
                <w:color w:val="auto"/>
                <w:szCs w:val="21"/>
                <w:highlight w:val="none"/>
              </w:rPr>
            </w:pPr>
          </w:p>
        </w:tc>
        <w:tc>
          <w:tcPr>
            <w:tcW w:w="502" w:type="pct"/>
            <w:vAlign w:val="center"/>
          </w:tcPr>
          <w:p w14:paraId="17D40B03">
            <w:pPr>
              <w:keepNext/>
              <w:spacing w:line="360" w:lineRule="auto"/>
              <w:jc w:val="center"/>
              <w:rPr>
                <w:rFonts w:cs="宋体"/>
                <w:color w:val="auto"/>
                <w:szCs w:val="21"/>
                <w:highlight w:val="none"/>
              </w:rPr>
            </w:pPr>
          </w:p>
        </w:tc>
        <w:tc>
          <w:tcPr>
            <w:tcW w:w="502" w:type="pct"/>
            <w:vAlign w:val="center"/>
          </w:tcPr>
          <w:p w14:paraId="05A43175">
            <w:pPr>
              <w:keepNext/>
              <w:spacing w:line="360" w:lineRule="auto"/>
              <w:jc w:val="center"/>
              <w:rPr>
                <w:rFonts w:cs="宋体"/>
                <w:color w:val="auto"/>
                <w:szCs w:val="21"/>
                <w:highlight w:val="none"/>
              </w:rPr>
            </w:pPr>
          </w:p>
        </w:tc>
        <w:tc>
          <w:tcPr>
            <w:tcW w:w="1281" w:type="pct"/>
            <w:vAlign w:val="center"/>
          </w:tcPr>
          <w:p w14:paraId="10598254">
            <w:pPr>
              <w:keepNext/>
              <w:spacing w:line="360" w:lineRule="auto"/>
              <w:jc w:val="center"/>
              <w:rPr>
                <w:rFonts w:cs="宋体"/>
                <w:color w:val="auto"/>
                <w:szCs w:val="21"/>
                <w:highlight w:val="none"/>
              </w:rPr>
            </w:pPr>
          </w:p>
        </w:tc>
        <w:tc>
          <w:tcPr>
            <w:tcW w:w="1151" w:type="pct"/>
            <w:vAlign w:val="center"/>
          </w:tcPr>
          <w:p w14:paraId="7FD1A732">
            <w:pPr>
              <w:keepNext/>
              <w:spacing w:line="360" w:lineRule="auto"/>
              <w:jc w:val="center"/>
              <w:rPr>
                <w:rFonts w:cs="宋体"/>
                <w:color w:val="auto"/>
                <w:szCs w:val="21"/>
                <w:highlight w:val="none"/>
              </w:rPr>
            </w:pPr>
          </w:p>
        </w:tc>
      </w:tr>
      <w:tr w14:paraId="224C1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5F0FCFE">
            <w:pPr>
              <w:spacing w:line="360" w:lineRule="auto"/>
              <w:jc w:val="center"/>
              <w:rPr>
                <w:rFonts w:cs="宋体"/>
                <w:color w:val="auto"/>
                <w:szCs w:val="21"/>
                <w:highlight w:val="none"/>
              </w:rPr>
            </w:pPr>
            <w:r>
              <w:rPr>
                <w:rFonts w:hint="eastAsia" w:cs="宋体"/>
                <w:color w:val="auto"/>
                <w:szCs w:val="21"/>
                <w:highlight w:val="none"/>
              </w:rPr>
              <w:t>项目副经理</w:t>
            </w:r>
          </w:p>
        </w:tc>
        <w:tc>
          <w:tcPr>
            <w:tcW w:w="627" w:type="pct"/>
            <w:vAlign w:val="center"/>
          </w:tcPr>
          <w:p w14:paraId="381AC60A">
            <w:pPr>
              <w:keepNext/>
              <w:spacing w:line="360" w:lineRule="auto"/>
              <w:jc w:val="center"/>
              <w:rPr>
                <w:rFonts w:cs="宋体"/>
                <w:color w:val="auto"/>
                <w:szCs w:val="21"/>
                <w:highlight w:val="none"/>
              </w:rPr>
            </w:pPr>
          </w:p>
        </w:tc>
        <w:tc>
          <w:tcPr>
            <w:tcW w:w="502" w:type="pct"/>
            <w:vAlign w:val="center"/>
          </w:tcPr>
          <w:p w14:paraId="01CB54D6">
            <w:pPr>
              <w:keepNext/>
              <w:spacing w:line="360" w:lineRule="auto"/>
              <w:jc w:val="center"/>
              <w:rPr>
                <w:rFonts w:cs="宋体"/>
                <w:color w:val="auto"/>
                <w:szCs w:val="21"/>
                <w:highlight w:val="none"/>
              </w:rPr>
            </w:pPr>
          </w:p>
        </w:tc>
        <w:tc>
          <w:tcPr>
            <w:tcW w:w="502" w:type="pct"/>
            <w:vAlign w:val="center"/>
          </w:tcPr>
          <w:p w14:paraId="5E79AE06">
            <w:pPr>
              <w:keepNext/>
              <w:spacing w:line="360" w:lineRule="auto"/>
              <w:jc w:val="center"/>
              <w:rPr>
                <w:rFonts w:cs="宋体"/>
                <w:color w:val="auto"/>
                <w:szCs w:val="21"/>
                <w:highlight w:val="none"/>
              </w:rPr>
            </w:pPr>
          </w:p>
        </w:tc>
        <w:tc>
          <w:tcPr>
            <w:tcW w:w="1281" w:type="pct"/>
            <w:vAlign w:val="center"/>
          </w:tcPr>
          <w:p w14:paraId="6F81DF1F">
            <w:pPr>
              <w:keepNext/>
              <w:spacing w:line="360" w:lineRule="auto"/>
              <w:jc w:val="center"/>
              <w:rPr>
                <w:rFonts w:cs="宋体"/>
                <w:color w:val="auto"/>
                <w:szCs w:val="21"/>
                <w:highlight w:val="none"/>
              </w:rPr>
            </w:pPr>
          </w:p>
        </w:tc>
        <w:tc>
          <w:tcPr>
            <w:tcW w:w="1151" w:type="pct"/>
            <w:vAlign w:val="center"/>
          </w:tcPr>
          <w:p w14:paraId="741E1913">
            <w:pPr>
              <w:keepNext/>
              <w:spacing w:line="360" w:lineRule="auto"/>
              <w:jc w:val="center"/>
              <w:rPr>
                <w:rFonts w:cs="宋体"/>
                <w:color w:val="auto"/>
                <w:szCs w:val="21"/>
                <w:highlight w:val="none"/>
              </w:rPr>
            </w:pPr>
          </w:p>
        </w:tc>
      </w:tr>
      <w:tr w14:paraId="3490B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7F793850">
            <w:pPr>
              <w:spacing w:line="360" w:lineRule="auto"/>
              <w:jc w:val="center"/>
              <w:rPr>
                <w:rFonts w:cs="宋体"/>
                <w:color w:val="auto"/>
                <w:szCs w:val="21"/>
                <w:highlight w:val="none"/>
              </w:rPr>
            </w:pPr>
            <w:r>
              <w:rPr>
                <w:rFonts w:hint="eastAsia" w:cs="宋体"/>
                <w:color w:val="auto"/>
                <w:szCs w:val="21"/>
                <w:highlight w:val="none"/>
              </w:rPr>
              <w:t>项目技术负责人</w:t>
            </w:r>
          </w:p>
        </w:tc>
        <w:tc>
          <w:tcPr>
            <w:tcW w:w="627" w:type="pct"/>
            <w:vAlign w:val="center"/>
          </w:tcPr>
          <w:p w14:paraId="74F298A1">
            <w:pPr>
              <w:keepNext/>
              <w:spacing w:line="360" w:lineRule="auto"/>
              <w:jc w:val="center"/>
              <w:rPr>
                <w:rFonts w:cs="宋体"/>
                <w:color w:val="auto"/>
                <w:szCs w:val="21"/>
                <w:highlight w:val="none"/>
              </w:rPr>
            </w:pPr>
          </w:p>
        </w:tc>
        <w:tc>
          <w:tcPr>
            <w:tcW w:w="502" w:type="pct"/>
            <w:vAlign w:val="center"/>
          </w:tcPr>
          <w:p w14:paraId="7CAC09BE">
            <w:pPr>
              <w:keepNext/>
              <w:spacing w:line="360" w:lineRule="auto"/>
              <w:jc w:val="center"/>
              <w:rPr>
                <w:rFonts w:cs="宋体"/>
                <w:color w:val="auto"/>
                <w:szCs w:val="21"/>
                <w:highlight w:val="none"/>
              </w:rPr>
            </w:pPr>
          </w:p>
        </w:tc>
        <w:tc>
          <w:tcPr>
            <w:tcW w:w="502" w:type="pct"/>
            <w:vAlign w:val="center"/>
          </w:tcPr>
          <w:p w14:paraId="5214E5E8">
            <w:pPr>
              <w:keepNext/>
              <w:spacing w:line="360" w:lineRule="auto"/>
              <w:jc w:val="center"/>
              <w:rPr>
                <w:rFonts w:cs="宋体"/>
                <w:color w:val="auto"/>
                <w:szCs w:val="21"/>
                <w:highlight w:val="none"/>
              </w:rPr>
            </w:pPr>
          </w:p>
        </w:tc>
        <w:tc>
          <w:tcPr>
            <w:tcW w:w="1281" w:type="pct"/>
            <w:vAlign w:val="center"/>
          </w:tcPr>
          <w:p w14:paraId="43158F04">
            <w:pPr>
              <w:keepNext/>
              <w:spacing w:line="360" w:lineRule="auto"/>
              <w:jc w:val="center"/>
              <w:rPr>
                <w:rFonts w:cs="宋体"/>
                <w:color w:val="auto"/>
                <w:szCs w:val="21"/>
                <w:highlight w:val="none"/>
              </w:rPr>
            </w:pPr>
          </w:p>
        </w:tc>
        <w:tc>
          <w:tcPr>
            <w:tcW w:w="1151" w:type="pct"/>
            <w:vAlign w:val="center"/>
          </w:tcPr>
          <w:p w14:paraId="2767C4C4">
            <w:pPr>
              <w:keepNext/>
              <w:spacing w:line="360" w:lineRule="auto"/>
              <w:jc w:val="center"/>
              <w:rPr>
                <w:rFonts w:cs="宋体"/>
                <w:color w:val="auto"/>
                <w:szCs w:val="21"/>
                <w:highlight w:val="none"/>
              </w:rPr>
            </w:pPr>
          </w:p>
        </w:tc>
      </w:tr>
      <w:tr w14:paraId="6F844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0157593">
            <w:pPr>
              <w:spacing w:line="360" w:lineRule="auto"/>
              <w:jc w:val="center"/>
              <w:rPr>
                <w:rFonts w:cs="宋体"/>
                <w:color w:val="auto"/>
                <w:szCs w:val="21"/>
                <w:highlight w:val="none"/>
              </w:rPr>
            </w:pPr>
            <w:r>
              <w:rPr>
                <w:rFonts w:hint="eastAsia" w:cs="宋体"/>
                <w:color w:val="auto"/>
                <w:szCs w:val="21"/>
                <w:highlight w:val="none"/>
              </w:rPr>
              <w:t>施工员</w:t>
            </w:r>
          </w:p>
        </w:tc>
        <w:tc>
          <w:tcPr>
            <w:tcW w:w="627" w:type="pct"/>
            <w:vAlign w:val="center"/>
          </w:tcPr>
          <w:p w14:paraId="2FC7E3FB">
            <w:pPr>
              <w:keepNext/>
              <w:spacing w:line="360" w:lineRule="auto"/>
              <w:jc w:val="center"/>
              <w:rPr>
                <w:rFonts w:cs="宋体"/>
                <w:color w:val="auto"/>
                <w:szCs w:val="21"/>
                <w:highlight w:val="none"/>
              </w:rPr>
            </w:pPr>
          </w:p>
        </w:tc>
        <w:tc>
          <w:tcPr>
            <w:tcW w:w="502" w:type="pct"/>
            <w:vAlign w:val="center"/>
          </w:tcPr>
          <w:p w14:paraId="51968282">
            <w:pPr>
              <w:keepNext/>
              <w:spacing w:line="360" w:lineRule="auto"/>
              <w:jc w:val="center"/>
              <w:rPr>
                <w:rFonts w:cs="宋体"/>
                <w:color w:val="auto"/>
                <w:szCs w:val="21"/>
                <w:highlight w:val="none"/>
              </w:rPr>
            </w:pPr>
          </w:p>
        </w:tc>
        <w:tc>
          <w:tcPr>
            <w:tcW w:w="502" w:type="pct"/>
            <w:vAlign w:val="center"/>
          </w:tcPr>
          <w:p w14:paraId="26890E54">
            <w:pPr>
              <w:keepNext/>
              <w:spacing w:line="360" w:lineRule="auto"/>
              <w:jc w:val="center"/>
              <w:rPr>
                <w:rFonts w:cs="宋体"/>
                <w:color w:val="auto"/>
                <w:szCs w:val="21"/>
                <w:highlight w:val="none"/>
              </w:rPr>
            </w:pPr>
          </w:p>
        </w:tc>
        <w:tc>
          <w:tcPr>
            <w:tcW w:w="1281" w:type="pct"/>
            <w:vAlign w:val="center"/>
          </w:tcPr>
          <w:p w14:paraId="11300D15">
            <w:pPr>
              <w:keepNext/>
              <w:spacing w:line="360" w:lineRule="auto"/>
              <w:jc w:val="center"/>
              <w:rPr>
                <w:rFonts w:cs="宋体"/>
                <w:color w:val="auto"/>
                <w:szCs w:val="21"/>
                <w:highlight w:val="none"/>
              </w:rPr>
            </w:pPr>
          </w:p>
        </w:tc>
        <w:tc>
          <w:tcPr>
            <w:tcW w:w="1151" w:type="pct"/>
            <w:vAlign w:val="center"/>
          </w:tcPr>
          <w:p w14:paraId="248D2ADD">
            <w:pPr>
              <w:keepNext/>
              <w:spacing w:line="360" w:lineRule="auto"/>
              <w:jc w:val="center"/>
              <w:rPr>
                <w:rFonts w:cs="宋体"/>
                <w:color w:val="auto"/>
                <w:szCs w:val="21"/>
                <w:highlight w:val="none"/>
              </w:rPr>
            </w:pPr>
          </w:p>
        </w:tc>
      </w:tr>
      <w:tr w14:paraId="5E2C9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Align w:val="center"/>
          </w:tcPr>
          <w:p w14:paraId="7DB91EA6">
            <w:pPr>
              <w:spacing w:line="360" w:lineRule="auto"/>
              <w:jc w:val="center"/>
              <w:rPr>
                <w:rFonts w:cs="宋体"/>
                <w:color w:val="auto"/>
                <w:szCs w:val="21"/>
                <w:highlight w:val="none"/>
              </w:rPr>
            </w:pPr>
            <w:r>
              <w:rPr>
                <w:rFonts w:hint="eastAsia" w:cs="宋体"/>
                <w:color w:val="auto"/>
                <w:szCs w:val="21"/>
                <w:highlight w:val="none"/>
              </w:rPr>
              <w:t>质检员（质量员）</w:t>
            </w:r>
          </w:p>
        </w:tc>
        <w:tc>
          <w:tcPr>
            <w:tcW w:w="627" w:type="pct"/>
            <w:vAlign w:val="center"/>
          </w:tcPr>
          <w:p w14:paraId="2DDEF1ED">
            <w:pPr>
              <w:keepNext/>
              <w:spacing w:line="360" w:lineRule="auto"/>
              <w:jc w:val="center"/>
              <w:rPr>
                <w:rFonts w:cs="宋体"/>
                <w:color w:val="auto"/>
                <w:szCs w:val="21"/>
                <w:highlight w:val="none"/>
              </w:rPr>
            </w:pPr>
          </w:p>
        </w:tc>
        <w:tc>
          <w:tcPr>
            <w:tcW w:w="502" w:type="pct"/>
            <w:vAlign w:val="center"/>
          </w:tcPr>
          <w:p w14:paraId="5DA6FEAA">
            <w:pPr>
              <w:keepNext/>
              <w:spacing w:line="360" w:lineRule="auto"/>
              <w:jc w:val="center"/>
              <w:rPr>
                <w:rFonts w:cs="宋体"/>
                <w:color w:val="auto"/>
                <w:szCs w:val="21"/>
                <w:highlight w:val="none"/>
              </w:rPr>
            </w:pPr>
          </w:p>
        </w:tc>
        <w:tc>
          <w:tcPr>
            <w:tcW w:w="502" w:type="pct"/>
            <w:vAlign w:val="center"/>
          </w:tcPr>
          <w:p w14:paraId="51AF15CC">
            <w:pPr>
              <w:keepNext/>
              <w:spacing w:line="360" w:lineRule="auto"/>
              <w:jc w:val="center"/>
              <w:rPr>
                <w:rFonts w:cs="宋体"/>
                <w:color w:val="auto"/>
                <w:szCs w:val="21"/>
                <w:highlight w:val="none"/>
              </w:rPr>
            </w:pPr>
          </w:p>
        </w:tc>
        <w:tc>
          <w:tcPr>
            <w:tcW w:w="1281" w:type="pct"/>
            <w:vAlign w:val="center"/>
          </w:tcPr>
          <w:p w14:paraId="3787458F">
            <w:pPr>
              <w:keepNext/>
              <w:spacing w:line="360" w:lineRule="auto"/>
              <w:jc w:val="center"/>
              <w:rPr>
                <w:rFonts w:cs="宋体"/>
                <w:color w:val="auto"/>
                <w:szCs w:val="21"/>
                <w:highlight w:val="none"/>
              </w:rPr>
            </w:pPr>
          </w:p>
        </w:tc>
        <w:tc>
          <w:tcPr>
            <w:tcW w:w="1151" w:type="pct"/>
            <w:vAlign w:val="center"/>
          </w:tcPr>
          <w:p w14:paraId="5EF60AD9">
            <w:pPr>
              <w:keepNext/>
              <w:spacing w:line="360" w:lineRule="auto"/>
              <w:jc w:val="center"/>
              <w:rPr>
                <w:rFonts w:cs="宋体"/>
                <w:color w:val="auto"/>
                <w:szCs w:val="21"/>
                <w:highlight w:val="none"/>
              </w:rPr>
            </w:pPr>
          </w:p>
        </w:tc>
      </w:tr>
      <w:tr w14:paraId="0362A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4197D0C2">
            <w:pPr>
              <w:spacing w:line="360" w:lineRule="auto"/>
              <w:jc w:val="center"/>
              <w:rPr>
                <w:rFonts w:cs="宋体"/>
                <w:color w:val="auto"/>
                <w:szCs w:val="21"/>
                <w:highlight w:val="none"/>
              </w:rPr>
            </w:pPr>
            <w:r>
              <w:rPr>
                <w:rFonts w:hint="eastAsia" w:cs="宋体"/>
                <w:color w:val="auto"/>
                <w:szCs w:val="21"/>
                <w:highlight w:val="none"/>
              </w:rPr>
              <w:t>安全员</w:t>
            </w:r>
          </w:p>
        </w:tc>
        <w:tc>
          <w:tcPr>
            <w:tcW w:w="627" w:type="pct"/>
            <w:vAlign w:val="center"/>
          </w:tcPr>
          <w:p w14:paraId="2C0B0B60">
            <w:pPr>
              <w:keepNext/>
              <w:spacing w:line="360" w:lineRule="auto"/>
              <w:jc w:val="center"/>
              <w:rPr>
                <w:rFonts w:cs="宋体"/>
                <w:color w:val="auto"/>
                <w:szCs w:val="21"/>
                <w:highlight w:val="none"/>
              </w:rPr>
            </w:pPr>
          </w:p>
        </w:tc>
        <w:tc>
          <w:tcPr>
            <w:tcW w:w="502" w:type="pct"/>
            <w:vAlign w:val="center"/>
          </w:tcPr>
          <w:p w14:paraId="0C420340">
            <w:pPr>
              <w:keepNext/>
              <w:spacing w:line="360" w:lineRule="auto"/>
              <w:jc w:val="center"/>
              <w:rPr>
                <w:rFonts w:cs="宋体"/>
                <w:color w:val="auto"/>
                <w:szCs w:val="21"/>
                <w:highlight w:val="none"/>
              </w:rPr>
            </w:pPr>
          </w:p>
        </w:tc>
        <w:tc>
          <w:tcPr>
            <w:tcW w:w="502" w:type="pct"/>
            <w:vAlign w:val="center"/>
          </w:tcPr>
          <w:p w14:paraId="0910B0D7">
            <w:pPr>
              <w:keepNext/>
              <w:spacing w:line="360" w:lineRule="auto"/>
              <w:jc w:val="center"/>
              <w:rPr>
                <w:rFonts w:cs="宋体"/>
                <w:color w:val="auto"/>
                <w:szCs w:val="21"/>
                <w:highlight w:val="none"/>
              </w:rPr>
            </w:pPr>
          </w:p>
        </w:tc>
        <w:tc>
          <w:tcPr>
            <w:tcW w:w="1281" w:type="pct"/>
            <w:vAlign w:val="center"/>
          </w:tcPr>
          <w:p w14:paraId="560F876D">
            <w:pPr>
              <w:keepNext/>
              <w:spacing w:line="360" w:lineRule="auto"/>
              <w:jc w:val="center"/>
              <w:rPr>
                <w:rFonts w:cs="宋体"/>
                <w:color w:val="auto"/>
                <w:szCs w:val="21"/>
                <w:highlight w:val="none"/>
              </w:rPr>
            </w:pPr>
          </w:p>
        </w:tc>
        <w:tc>
          <w:tcPr>
            <w:tcW w:w="1151" w:type="pct"/>
            <w:vAlign w:val="center"/>
          </w:tcPr>
          <w:p w14:paraId="07F37A7E">
            <w:pPr>
              <w:keepNext/>
              <w:spacing w:line="360" w:lineRule="auto"/>
              <w:jc w:val="center"/>
              <w:rPr>
                <w:rFonts w:cs="宋体"/>
                <w:color w:val="auto"/>
                <w:szCs w:val="21"/>
                <w:highlight w:val="none"/>
              </w:rPr>
            </w:pPr>
          </w:p>
        </w:tc>
      </w:tr>
      <w:tr w14:paraId="2A926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Align w:val="center"/>
          </w:tcPr>
          <w:p w14:paraId="3E69ED55">
            <w:pPr>
              <w:spacing w:line="360" w:lineRule="auto"/>
              <w:jc w:val="center"/>
              <w:rPr>
                <w:rFonts w:cs="宋体"/>
                <w:color w:val="auto"/>
                <w:szCs w:val="21"/>
                <w:highlight w:val="none"/>
              </w:rPr>
            </w:pPr>
            <w:r>
              <w:rPr>
                <w:rFonts w:hint="eastAsia" w:cs="宋体"/>
                <w:color w:val="auto"/>
                <w:szCs w:val="21"/>
                <w:highlight w:val="none"/>
              </w:rPr>
              <w:t>资料员</w:t>
            </w:r>
          </w:p>
        </w:tc>
        <w:tc>
          <w:tcPr>
            <w:tcW w:w="627" w:type="pct"/>
            <w:vAlign w:val="center"/>
          </w:tcPr>
          <w:p w14:paraId="228A9FEA">
            <w:pPr>
              <w:keepNext/>
              <w:spacing w:line="360" w:lineRule="auto"/>
              <w:jc w:val="center"/>
              <w:rPr>
                <w:rFonts w:cs="宋体"/>
                <w:color w:val="auto"/>
                <w:szCs w:val="21"/>
                <w:highlight w:val="none"/>
              </w:rPr>
            </w:pPr>
          </w:p>
        </w:tc>
        <w:tc>
          <w:tcPr>
            <w:tcW w:w="502" w:type="pct"/>
            <w:vAlign w:val="center"/>
          </w:tcPr>
          <w:p w14:paraId="4A554E55">
            <w:pPr>
              <w:keepNext/>
              <w:spacing w:line="360" w:lineRule="auto"/>
              <w:jc w:val="center"/>
              <w:rPr>
                <w:rFonts w:cs="宋体"/>
                <w:color w:val="auto"/>
                <w:szCs w:val="21"/>
                <w:highlight w:val="none"/>
              </w:rPr>
            </w:pPr>
          </w:p>
        </w:tc>
        <w:tc>
          <w:tcPr>
            <w:tcW w:w="502" w:type="pct"/>
            <w:vAlign w:val="center"/>
          </w:tcPr>
          <w:p w14:paraId="32011558">
            <w:pPr>
              <w:keepNext/>
              <w:spacing w:line="360" w:lineRule="auto"/>
              <w:jc w:val="center"/>
              <w:rPr>
                <w:rFonts w:cs="宋体"/>
                <w:color w:val="auto"/>
                <w:szCs w:val="21"/>
                <w:highlight w:val="none"/>
              </w:rPr>
            </w:pPr>
          </w:p>
        </w:tc>
        <w:tc>
          <w:tcPr>
            <w:tcW w:w="1281" w:type="pct"/>
            <w:vAlign w:val="center"/>
          </w:tcPr>
          <w:p w14:paraId="2FD1398B">
            <w:pPr>
              <w:keepNext/>
              <w:spacing w:line="360" w:lineRule="auto"/>
              <w:jc w:val="center"/>
              <w:rPr>
                <w:rFonts w:cs="宋体"/>
                <w:color w:val="auto"/>
                <w:szCs w:val="21"/>
                <w:highlight w:val="none"/>
              </w:rPr>
            </w:pPr>
          </w:p>
        </w:tc>
        <w:tc>
          <w:tcPr>
            <w:tcW w:w="1151" w:type="pct"/>
            <w:vAlign w:val="center"/>
          </w:tcPr>
          <w:p w14:paraId="2455CA78">
            <w:pPr>
              <w:keepNext/>
              <w:spacing w:line="360" w:lineRule="auto"/>
              <w:jc w:val="center"/>
              <w:rPr>
                <w:rFonts w:cs="宋体"/>
                <w:color w:val="auto"/>
                <w:szCs w:val="21"/>
                <w:highlight w:val="none"/>
              </w:rPr>
            </w:pPr>
          </w:p>
        </w:tc>
      </w:tr>
      <w:tr w14:paraId="114E8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restart"/>
            <w:vAlign w:val="center"/>
          </w:tcPr>
          <w:p w14:paraId="6EBBB832">
            <w:pPr>
              <w:spacing w:line="360" w:lineRule="auto"/>
              <w:jc w:val="center"/>
              <w:rPr>
                <w:rFonts w:cs="宋体"/>
                <w:color w:val="auto"/>
                <w:szCs w:val="21"/>
                <w:highlight w:val="none"/>
              </w:rPr>
            </w:pPr>
            <w:r>
              <w:rPr>
                <w:rFonts w:hint="eastAsia" w:cs="宋体"/>
                <w:color w:val="auto"/>
                <w:szCs w:val="21"/>
                <w:highlight w:val="none"/>
              </w:rPr>
              <w:t>其他人员</w:t>
            </w:r>
          </w:p>
        </w:tc>
        <w:tc>
          <w:tcPr>
            <w:tcW w:w="627" w:type="pct"/>
            <w:vAlign w:val="center"/>
          </w:tcPr>
          <w:p w14:paraId="38BB6DA7">
            <w:pPr>
              <w:keepNext/>
              <w:spacing w:line="360" w:lineRule="auto"/>
              <w:jc w:val="center"/>
              <w:rPr>
                <w:rFonts w:cs="宋体"/>
                <w:color w:val="auto"/>
                <w:szCs w:val="21"/>
                <w:highlight w:val="none"/>
              </w:rPr>
            </w:pPr>
          </w:p>
        </w:tc>
        <w:tc>
          <w:tcPr>
            <w:tcW w:w="502" w:type="pct"/>
            <w:vAlign w:val="center"/>
          </w:tcPr>
          <w:p w14:paraId="5313E83E">
            <w:pPr>
              <w:keepNext/>
              <w:spacing w:line="360" w:lineRule="auto"/>
              <w:jc w:val="center"/>
              <w:rPr>
                <w:rFonts w:cs="宋体"/>
                <w:color w:val="auto"/>
                <w:szCs w:val="21"/>
                <w:highlight w:val="none"/>
              </w:rPr>
            </w:pPr>
          </w:p>
        </w:tc>
        <w:tc>
          <w:tcPr>
            <w:tcW w:w="502" w:type="pct"/>
            <w:vAlign w:val="center"/>
          </w:tcPr>
          <w:p w14:paraId="6B5ED6F5">
            <w:pPr>
              <w:keepNext/>
              <w:spacing w:line="360" w:lineRule="auto"/>
              <w:jc w:val="center"/>
              <w:rPr>
                <w:rFonts w:cs="宋体"/>
                <w:color w:val="auto"/>
                <w:szCs w:val="21"/>
                <w:highlight w:val="none"/>
              </w:rPr>
            </w:pPr>
          </w:p>
        </w:tc>
        <w:tc>
          <w:tcPr>
            <w:tcW w:w="1281" w:type="pct"/>
            <w:vAlign w:val="center"/>
          </w:tcPr>
          <w:p w14:paraId="146F5089">
            <w:pPr>
              <w:keepNext/>
              <w:spacing w:line="360" w:lineRule="auto"/>
              <w:jc w:val="center"/>
              <w:rPr>
                <w:rFonts w:cs="宋体"/>
                <w:color w:val="auto"/>
                <w:szCs w:val="21"/>
                <w:highlight w:val="none"/>
              </w:rPr>
            </w:pPr>
          </w:p>
        </w:tc>
        <w:tc>
          <w:tcPr>
            <w:tcW w:w="1151" w:type="pct"/>
            <w:vAlign w:val="center"/>
          </w:tcPr>
          <w:p w14:paraId="1EBB79D0">
            <w:pPr>
              <w:keepNext/>
              <w:spacing w:line="360" w:lineRule="auto"/>
              <w:jc w:val="center"/>
              <w:rPr>
                <w:rFonts w:cs="宋体"/>
                <w:color w:val="auto"/>
                <w:szCs w:val="21"/>
                <w:highlight w:val="none"/>
              </w:rPr>
            </w:pPr>
          </w:p>
        </w:tc>
      </w:tr>
      <w:tr w14:paraId="4A6AF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6426B1DC">
            <w:pPr>
              <w:keepNext/>
              <w:spacing w:line="360" w:lineRule="auto"/>
              <w:jc w:val="center"/>
              <w:rPr>
                <w:rFonts w:cs="宋体"/>
                <w:color w:val="auto"/>
                <w:szCs w:val="21"/>
                <w:highlight w:val="none"/>
              </w:rPr>
            </w:pPr>
          </w:p>
        </w:tc>
        <w:tc>
          <w:tcPr>
            <w:tcW w:w="627" w:type="pct"/>
            <w:tcBorders>
              <w:bottom w:val="nil"/>
            </w:tcBorders>
            <w:vAlign w:val="center"/>
          </w:tcPr>
          <w:p w14:paraId="2FE5BB41">
            <w:pPr>
              <w:keepNext/>
              <w:spacing w:line="360" w:lineRule="auto"/>
              <w:jc w:val="center"/>
              <w:rPr>
                <w:rFonts w:cs="宋体"/>
                <w:color w:val="auto"/>
                <w:szCs w:val="21"/>
                <w:highlight w:val="none"/>
              </w:rPr>
            </w:pPr>
          </w:p>
        </w:tc>
        <w:tc>
          <w:tcPr>
            <w:tcW w:w="502" w:type="pct"/>
            <w:tcBorders>
              <w:bottom w:val="nil"/>
            </w:tcBorders>
            <w:vAlign w:val="center"/>
          </w:tcPr>
          <w:p w14:paraId="5840B271">
            <w:pPr>
              <w:keepNext/>
              <w:spacing w:line="360" w:lineRule="auto"/>
              <w:jc w:val="center"/>
              <w:rPr>
                <w:rFonts w:cs="宋体"/>
                <w:color w:val="auto"/>
                <w:szCs w:val="21"/>
                <w:highlight w:val="none"/>
              </w:rPr>
            </w:pPr>
          </w:p>
        </w:tc>
        <w:tc>
          <w:tcPr>
            <w:tcW w:w="502" w:type="pct"/>
            <w:tcBorders>
              <w:bottom w:val="nil"/>
            </w:tcBorders>
            <w:vAlign w:val="center"/>
          </w:tcPr>
          <w:p w14:paraId="53AC4F39">
            <w:pPr>
              <w:keepNext/>
              <w:spacing w:line="360" w:lineRule="auto"/>
              <w:jc w:val="center"/>
              <w:rPr>
                <w:rFonts w:cs="宋体"/>
                <w:color w:val="auto"/>
                <w:szCs w:val="21"/>
                <w:highlight w:val="none"/>
              </w:rPr>
            </w:pPr>
          </w:p>
        </w:tc>
        <w:tc>
          <w:tcPr>
            <w:tcW w:w="1281" w:type="pct"/>
            <w:tcBorders>
              <w:bottom w:val="nil"/>
            </w:tcBorders>
            <w:vAlign w:val="center"/>
          </w:tcPr>
          <w:p w14:paraId="59088F40">
            <w:pPr>
              <w:keepNext/>
              <w:spacing w:line="360" w:lineRule="auto"/>
              <w:jc w:val="center"/>
              <w:rPr>
                <w:rFonts w:cs="宋体"/>
                <w:color w:val="auto"/>
                <w:szCs w:val="21"/>
                <w:highlight w:val="none"/>
              </w:rPr>
            </w:pPr>
          </w:p>
        </w:tc>
        <w:tc>
          <w:tcPr>
            <w:tcW w:w="1151" w:type="pct"/>
            <w:tcBorders>
              <w:bottom w:val="nil"/>
            </w:tcBorders>
            <w:vAlign w:val="center"/>
          </w:tcPr>
          <w:p w14:paraId="1F7C7654">
            <w:pPr>
              <w:keepNext/>
              <w:spacing w:line="360" w:lineRule="auto"/>
              <w:jc w:val="center"/>
              <w:rPr>
                <w:rFonts w:cs="宋体"/>
                <w:color w:val="auto"/>
                <w:szCs w:val="21"/>
                <w:highlight w:val="none"/>
              </w:rPr>
            </w:pPr>
          </w:p>
        </w:tc>
      </w:tr>
      <w:tr w14:paraId="6BF09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1730990B">
            <w:pPr>
              <w:keepNext/>
              <w:spacing w:line="360" w:lineRule="auto"/>
              <w:jc w:val="center"/>
              <w:rPr>
                <w:rFonts w:cs="宋体"/>
                <w:color w:val="auto"/>
                <w:szCs w:val="21"/>
                <w:highlight w:val="none"/>
              </w:rPr>
            </w:pPr>
          </w:p>
        </w:tc>
        <w:tc>
          <w:tcPr>
            <w:tcW w:w="627" w:type="pct"/>
            <w:vAlign w:val="center"/>
          </w:tcPr>
          <w:p w14:paraId="1A7E0BCF">
            <w:pPr>
              <w:keepNext/>
              <w:spacing w:line="360" w:lineRule="auto"/>
              <w:jc w:val="center"/>
              <w:rPr>
                <w:rFonts w:cs="宋体"/>
                <w:color w:val="auto"/>
                <w:szCs w:val="21"/>
                <w:highlight w:val="none"/>
              </w:rPr>
            </w:pPr>
          </w:p>
        </w:tc>
        <w:tc>
          <w:tcPr>
            <w:tcW w:w="502" w:type="pct"/>
            <w:vAlign w:val="center"/>
          </w:tcPr>
          <w:p w14:paraId="35319302">
            <w:pPr>
              <w:keepNext/>
              <w:spacing w:line="360" w:lineRule="auto"/>
              <w:jc w:val="center"/>
              <w:rPr>
                <w:rFonts w:cs="宋体"/>
                <w:color w:val="auto"/>
                <w:szCs w:val="21"/>
                <w:highlight w:val="none"/>
              </w:rPr>
            </w:pPr>
          </w:p>
        </w:tc>
        <w:tc>
          <w:tcPr>
            <w:tcW w:w="502" w:type="pct"/>
            <w:vAlign w:val="center"/>
          </w:tcPr>
          <w:p w14:paraId="6F03654D">
            <w:pPr>
              <w:keepNext/>
              <w:spacing w:line="360" w:lineRule="auto"/>
              <w:jc w:val="center"/>
              <w:rPr>
                <w:rFonts w:cs="宋体"/>
                <w:color w:val="auto"/>
                <w:szCs w:val="21"/>
                <w:highlight w:val="none"/>
              </w:rPr>
            </w:pPr>
          </w:p>
        </w:tc>
        <w:tc>
          <w:tcPr>
            <w:tcW w:w="1281" w:type="pct"/>
            <w:vAlign w:val="center"/>
          </w:tcPr>
          <w:p w14:paraId="6540B899">
            <w:pPr>
              <w:keepNext/>
              <w:spacing w:line="360" w:lineRule="auto"/>
              <w:jc w:val="center"/>
              <w:rPr>
                <w:rFonts w:cs="宋体"/>
                <w:color w:val="auto"/>
                <w:szCs w:val="21"/>
                <w:highlight w:val="none"/>
              </w:rPr>
            </w:pPr>
          </w:p>
        </w:tc>
        <w:tc>
          <w:tcPr>
            <w:tcW w:w="1151" w:type="pct"/>
            <w:vAlign w:val="center"/>
          </w:tcPr>
          <w:p w14:paraId="41599803">
            <w:pPr>
              <w:keepNext/>
              <w:spacing w:line="360" w:lineRule="auto"/>
              <w:jc w:val="center"/>
              <w:rPr>
                <w:rFonts w:cs="宋体"/>
                <w:color w:val="auto"/>
                <w:szCs w:val="21"/>
                <w:highlight w:val="none"/>
              </w:rPr>
            </w:pPr>
          </w:p>
        </w:tc>
      </w:tr>
      <w:tr w14:paraId="36ED2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37" w:type="pct"/>
            <w:vMerge w:val="continue"/>
            <w:vAlign w:val="center"/>
          </w:tcPr>
          <w:p w14:paraId="280535A5">
            <w:pPr>
              <w:keepNext/>
              <w:spacing w:line="360" w:lineRule="auto"/>
              <w:jc w:val="center"/>
              <w:rPr>
                <w:rFonts w:cs="宋体"/>
                <w:color w:val="auto"/>
                <w:szCs w:val="21"/>
                <w:highlight w:val="none"/>
              </w:rPr>
            </w:pPr>
          </w:p>
        </w:tc>
        <w:tc>
          <w:tcPr>
            <w:tcW w:w="627" w:type="pct"/>
            <w:vAlign w:val="center"/>
          </w:tcPr>
          <w:p w14:paraId="02D32521">
            <w:pPr>
              <w:keepNext/>
              <w:spacing w:line="360" w:lineRule="auto"/>
              <w:jc w:val="center"/>
              <w:rPr>
                <w:rFonts w:cs="宋体"/>
                <w:color w:val="auto"/>
                <w:szCs w:val="21"/>
                <w:highlight w:val="none"/>
              </w:rPr>
            </w:pPr>
          </w:p>
        </w:tc>
        <w:tc>
          <w:tcPr>
            <w:tcW w:w="502" w:type="pct"/>
            <w:vAlign w:val="center"/>
          </w:tcPr>
          <w:p w14:paraId="165D0446">
            <w:pPr>
              <w:keepNext/>
              <w:spacing w:line="360" w:lineRule="auto"/>
              <w:jc w:val="center"/>
              <w:rPr>
                <w:rFonts w:cs="宋体"/>
                <w:color w:val="auto"/>
                <w:szCs w:val="21"/>
                <w:highlight w:val="none"/>
              </w:rPr>
            </w:pPr>
          </w:p>
        </w:tc>
        <w:tc>
          <w:tcPr>
            <w:tcW w:w="502" w:type="pct"/>
            <w:vAlign w:val="center"/>
          </w:tcPr>
          <w:p w14:paraId="73F865E9">
            <w:pPr>
              <w:keepNext/>
              <w:spacing w:line="360" w:lineRule="auto"/>
              <w:jc w:val="center"/>
              <w:rPr>
                <w:rFonts w:cs="宋体"/>
                <w:color w:val="auto"/>
                <w:szCs w:val="21"/>
                <w:highlight w:val="none"/>
              </w:rPr>
            </w:pPr>
          </w:p>
        </w:tc>
        <w:tc>
          <w:tcPr>
            <w:tcW w:w="1281" w:type="pct"/>
            <w:vAlign w:val="center"/>
          </w:tcPr>
          <w:p w14:paraId="25FED5B8">
            <w:pPr>
              <w:keepNext/>
              <w:spacing w:line="360" w:lineRule="auto"/>
              <w:jc w:val="center"/>
              <w:rPr>
                <w:rFonts w:cs="宋体"/>
                <w:color w:val="auto"/>
                <w:szCs w:val="21"/>
                <w:highlight w:val="none"/>
              </w:rPr>
            </w:pPr>
          </w:p>
        </w:tc>
        <w:tc>
          <w:tcPr>
            <w:tcW w:w="1151" w:type="pct"/>
            <w:vAlign w:val="center"/>
          </w:tcPr>
          <w:p w14:paraId="7A18C9D6">
            <w:pPr>
              <w:keepNext/>
              <w:spacing w:line="360" w:lineRule="auto"/>
              <w:jc w:val="center"/>
              <w:rPr>
                <w:rFonts w:cs="宋体"/>
                <w:color w:val="auto"/>
                <w:szCs w:val="21"/>
                <w:highlight w:val="none"/>
              </w:rPr>
            </w:pPr>
          </w:p>
        </w:tc>
      </w:tr>
      <w:tr w14:paraId="7BB11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vAlign w:val="center"/>
          </w:tcPr>
          <w:p w14:paraId="5202D7A1">
            <w:pPr>
              <w:keepNext/>
              <w:spacing w:line="360" w:lineRule="auto"/>
              <w:jc w:val="center"/>
              <w:rPr>
                <w:rFonts w:cs="宋体"/>
                <w:color w:val="auto"/>
                <w:szCs w:val="21"/>
                <w:highlight w:val="none"/>
              </w:rPr>
            </w:pPr>
          </w:p>
        </w:tc>
        <w:tc>
          <w:tcPr>
            <w:tcW w:w="627" w:type="pct"/>
            <w:vAlign w:val="center"/>
          </w:tcPr>
          <w:p w14:paraId="0574255E">
            <w:pPr>
              <w:keepNext/>
              <w:spacing w:line="360" w:lineRule="auto"/>
              <w:jc w:val="center"/>
              <w:rPr>
                <w:rFonts w:cs="宋体"/>
                <w:color w:val="auto"/>
                <w:szCs w:val="21"/>
                <w:highlight w:val="none"/>
              </w:rPr>
            </w:pPr>
          </w:p>
        </w:tc>
        <w:tc>
          <w:tcPr>
            <w:tcW w:w="502" w:type="pct"/>
            <w:vAlign w:val="center"/>
          </w:tcPr>
          <w:p w14:paraId="04057D33">
            <w:pPr>
              <w:keepNext/>
              <w:spacing w:line="360" w:lineRule="auto"/>
              <w:jc w:val="center"/>
              <w:rPr>
                <w:rFonts w:cs="宋体"/>
                <w:color w:val="auto"/>
                <w:szCs w:val="21"/>
                <w:highlight w:val="none"/>
              </w:rPr>
            </w:pPr>
          </w:p>
        </w:tc>
        <w:tc>
          <w:tcPr>
            <w:tcW w:w="502" w:type="pct"/>
            <w:vAlign w:val="center"/>
          </w:tcPr>
          <w:p w14:paraId="2211CC04">
            <w:pPr>
              <w:keepNext/>
              <w:spacing w:line="360" w:lineRule="auto"/>
              <w:jc w:val="center"/>
              <w:rPr>
                <w:rFonts w:cs="宋体"/>
                <w:color w:val="auto"/>
                <w:szCs w:val="21"/>
                <w:highlight w:val="none"/>
              </w:rPr>
            </w:pPr>
          </w:p>
        </w:tc>
        <w:tc>
          <w:tcPr>
            <w:tcW w:w="1281" w:type="pct"/>
            <w:vAlign w:val="center"/>
          </w:tcPr>
          <w:p w14:paraId="6CF3252D">
            <w:pPr>
              <w:keepNext/>
              <w:spacing w:line="360" w:lineRule="auto"/>
              <w:jc w:val="center"/>
              <w:rPr>
                <w:rFonts w:cs="宋体"/>
                <w:color w:val="auto"/>
                <w:szCs w:val="21"/>
                <w:highlight w:val="none"/>
              </w:rPr>
            </w:pPr>
          </w:p>
        </w:tc>
        <w:tc>
          <w:tcPr>
            <w:tcW w:w="1151" w:type="pct"/>
            <w:vAlign w:val="center"/>
          </w:tcPr>
          <w:p w14:paraId="0ED05815">
            <w:pPr>
              <w:keepNext/>
              <w:spacing w:line="360" w:lineRule="auto"/>
              <w:jc w:val="center"/>
              <w:rPr>
                <w:rFonts w:cs="宋体"/>
                <w:color w:val="auto"/>
                <w:szCs w:val="21"/>
                <w:highlight w:val="none"/>
              </w:rPr>
            </w:pPr>
          </w:p>
        </w:tc>
      </w:tr>
      <w:tr w14:paraId="744E2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7" w:type="pct"/>
            <w:vMerge w:val="continue"/>
            <w:tcBorders>
              <w:bottom w:val="single" w:color="auto" w:sz="12" w:space="0"/>
            </w:tcBorders>
            <w:vAlign w:val="center"/>
          </w:tcPr>
          <w:p w14:paraId="2785A74D">
            <w:pPr>
              <w:keepNext/>
              <w:spacing w:line="360" w:lineRule="auto"/>
              <w:jc w:val="center"/>
              <w:rPr>
                <w:rFonts w:cs="宋体"/>
                <w:color w:val="auto"/>
                <w:szCs w:val="21"/>
                <w:highlight w:val="none"/>
              </w:rPr>
            </w:pPr>
          </w:p>
        </w:tc>
        <w:tc>
          <w:tcPr>
            <w:tcW w:w="627" w:type="pct"/>
            <w:tcBorders>
              <w:bottom w:val="single" w:color="auto" w:sz="12" w:space="0"/>
            </w:tcBorders>
            <w:vAlign w:val="center"/>
          </w:tcPr>
          <w:p w14:paraId="40218F4B">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0C174D3A">
            <w:pPr>
              <w:keepNext/>
              <w:spacing w:line="360" w:lineRule="auto"/>
              <w:jc w:val="center"/>
              <w:rPr>
                <w:rFonts w:cs="宋体"/>
                <w:color w:val="auto"/>
                <w:szCs w:val="21"/>
                <w:highlight w:val="none"/>
              </w:rPr>
            </w:pPr>
          </w:p>
        </w:tc>
        <w:tc>
          <w:tcPr>
            <w:tcW w:w="502" w:type="pct"/>
            <w:tcBorders>
              <w:bottom w:val="single" w:color="auto" w:sz="12" w:space="0"/>
            </w:tcBorders>
            <w:vAlign w:val="center"/>
          </w:tcPr>
          <w:p w14:paraId="75C4E133">
            <w:pPr>
              <w:keepNext/>
              <w:spacing w:line="360" w:lineRule="auto"/>
              <w:jc w:val="center"/>
              <w:rPr>
                <w:rFonts w:cs="宋体"/>
                <w:color w:val="auto"/>
                <w:szCs w:val="21"/>
                <w:highlight w:val="none"/>
              </w:rPr>
            </w:pPr>
          </w:p>
        </w:tc>
        <w:tc>
          <w:tcPr>
            <w:tcW w:w="1281" w:type="pct"/>
            <w:tcBorders>
              <w:bottom w:val="single" w:color="auto" w:sz="12" w:space="0"/>
            </w:tcBorders>
            <w:vAlign w:val="center"/>
          </w:tcPr>
          <w:p w14:paraId="270D4245">
            <w:pPr>
              <w:keepNext/>
              <w:spacing w:line="360" w:lineRule="auto"/>
              <w:jc w:val="center"/>
              <w:rPr>
                <w:rFonts w:cs="宋体"/>
                <w:color w:val="auto"/>
                <w:szCs w:val="21"/>
                <w:highlight w:val="none"/>
              </w:rPr>
            </w:pPr>
          </w:p>
        </w:tc>
        <w:tc>
          <w:tcPr>
            <w:tcW w:w="1151" w:type="pct"/>
            <w:tcBorders>
              <w:bottom w:val="single" w:color="auto" w:sz="12" w:space="0"/>
            </w:tcBorders>
            <w:vAlign w:val="center"/>
          </w:tcPr>
          <w:p w14:paraId="2693B36F">
            <w:pPr>
              <w:keepNext/>
              <w:spacing w:line="360" w:lineRule="auto"/>
              <w:jc w:val="center"/>
              <w:rPr>
                <w:rFonts w:cs="宋体"/>
                <w:color w:val="auto"/>
                <w:szCs w:val="21"/>
                <w:highlight w:val="none"/>
              </w:rPr>
            </w:pPr>
          </w:p>
        </w:tc>
      </w:tr>
    </w:tbl>
    <w:p w14:paraId="7B4AC7D2">
      <w:pPr>
        <w:spacing w:before="312" w:beforeLines="100" w:after="312" w:afterLines="100"/>
        <w:outlineLvl w:val="2"/>
        <w:rPr>
          <w:rFonts w:ascii="Times New Roman" w:eastAsia="黑体"/>
          <w:color w:val="auto"/>
          <w:szCs w:val="24"/>
          <w:highlight w:val="none"/>
        </w:rPr>
      </w:pPr>
      <w:r>
        <w:rPr>
          <w:rFonts w:hint="eastAsia" w:cs="宋体"/>
          <w:bCs/>
          <w:color w:val="auto"/>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4</w:t>
      </w:r>
      <w:r>
        <w:rPr>
          <w:rFonts w:hint="eastAsia" w:ascii="Times New Roman" w:eastAsia="黑体"/>
          <w:color w:val="auto"/>
          <w:szCs w:val="24"/>
          <w:highlight w:val="none"/>
        </w:rPr>
        <w:t>：廉政协议</w:t>
      </w:r>
    </w:p>
    <w:p w14:paraId="2551F6DF">
      <w:pPr>
        <w:widowControl/>
        <w:spacing w:line="360" w:lineRule="auto"/>
        <w:ind w:firstLine="643"/>
        <w:jc w:val="center"/>
        <w:rPr>
          <w:rFonts w:cs="宋体"/>
          <w:b/>
          <w:bCs/>
          <w:color w:val="auto"/>
          <w:sz w:val="32"/>
          <w:szCs w:val="32"/>
          <w:highlight w:val="none"/>
        </w:rPr>
      </w:pPr>
      <w:r>
        <w:rPr>
          <w:rFonts w:hint="eastAsia" w:cs="宋体"/>
          <w:b/>
          <w:bCs/>
          <w:color w:val="auto"/>
          <w:sz w:val="32"/>
          <w:szCs w:val="32"/>
          <w:highlight w:val="none"/>
        </w:rPr>
        <w:t>廉政协议</w:t>
      </w:r>
    </w:p>
    <w:p w14:paraId="7DADAFD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为促进双方诚信经营、廉洁从业，防范商业贿赂，保护国家、集体和当事人的合法权益，根据国家有关法律法规和安徽省廉政建设的规定，</w:t>
      </w:r>
      <w:r>
        <w:rPr>
          <w:rFonts w:hint="eastAsia" w:cs="宋体"/>
          <w:color w:val="auto"/>
          <w:sz w:val="21"/>
          <w:szCs w:val="21"/>
          <w:highlight w:val="none"/>
          <w:u w:val="single"/>
        </w:rPr>
        <w:t xml:space="preserve">     </w:t>
      </w:r>
      <w:r>
        <w:rPr>
          <w:rFonts w:hint="eastAsia" w:cs="宋体"/>
          <w:color w:val="auto"/>
          <w:sz w:val="21"/>
          <w:szCs w:val="21"/>
          <w:highlight w:val="none"/>
        </w:rPr>
        <w:t>（以下称甲方）与</w:t>
      </w:r>
      <w:r>
        <w:rPr>
          <w:rFonts w:hint="eastAsia" w:cs="宋体"/>
          <w:color w:val="auto"/>
          <w:sz w:val="21"/>
          <w:szCs w:val="21"/>
          <w:highlight w:val="none"/>
          <w:u w:val="single"/>
        </w:rPr>
        <w:t xml:space="preserve">             （</w:t>
      </w:r>
      <w:r>
        <w:rPr>
          <w:rFonts w:hint="eastAsia" w:cs="宋体"/>
          <w:color w:val="auto"/>
          <w:sz w:val="21"/>
          <w:szCs w:val="21"/>
          <w:highlight w:val="none"/>
        </w:rPr>
        <w:t>以下称乙方），特此订立本协议共同遵照执行。</w:t>
      </w:r>
    </w:p>
    <w:p w14:paraId="6C064771">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第一条 甲乙双方的权利和义务</w:t>
      </w:r>
    </w:p>
    <w:p w14:paraId="62C7820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7B8F0E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（二）严格执行</w:t>
      </w:r>
      <w:r>
        <w:rPr>
          <w:rFonts w:hint="eastAsia" w:cs="宋体"/>
          <w:color w:val="auto"/>
          <w:sz w:val="21"/>
          <w:szCs w:val="21"/>
          <w:highlight w:val="none"/>
          <w:u w:val="single"/>
        </w:rPr>
        <w:t xml:space="preserve">                                </w:t>
      </w:r>
      <w:r>
        <w:rPr>
          <w:rFonts w:hint="eastAsia" w:cs="宋体"/>
          <w:color w:val="auto"/>
          <w:sz w:val="21"/>
          <w:szCs w:val="21"/>
          <w:highlight w:val="none"/>
        </w:rPr>
        <w:t>的合同要求，自觉履行合同约定的相关义务。</w:t>
      </w:r>
    </w:p>
    <w:p w14:paraId="69E9AEC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（三）在业务活动中坚持公开、公正、诚信、透明的原则，不得损害国家、集体利益。</w:t>
      </w:r>
    </w:p>
    <w:p w14:paraId="1F655FF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（四）建立健全廉政制度，开展廉政教育，公布举报电话，监督并认真查处违法违纪行为。</w:t>
      </w:r>
    </w:p>
    <w:p w14:paraId="628BECD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（五）发现对方在业务活动中有违反廉政规定的行为，应及时提醒对方纠正。情节严重的，应向其上级有关部门举报、建议给予处理，并有权要求告知处理结果。</w:t>
      </w:r>
    </w:p>
    <w:p w14:paraId="032F8BB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第二条 甲方的义务</w:t>
      </w:r>
    </w:p>
    <w:p w14:paraId="012A397D">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（一）甲方及其工作人员不得索要或接受乙方的礼金、有价证券和贵重物品，不得在乙方报销任何应由甲方单位或个人支付的费用等。</w:t>
      </w:r>
    </w:p>
    <w:p w14:paraId="4343973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6B6DE9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 甲方及其工作人员不得要求或者接受乙方为其住房装修、婚丧嫁娶活动、配偶子女工作安排以及出国出境、旅游等提供方便等。</w:t>
      </w:r>
    </w:p>
    <w:p w14:paraId="5B9D02D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 甲方工作人员不得在乙方有股权关联的企业兼职，不得向乙方介绍家属或者亲友从事与甲方业务有关的经济活动。</w:t>
      </w:r>
    </w:p>
    <w:p w14:paraId="50F5FB7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13D17FD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（六）甲方工作人员不得利用职务之便收受乙方以回扣、手续费、加班费、咨询费、劳务费、协调费、辛苦费等各种名义给予或赠送的钱物。</w:t>
      </w:r>
    </w:p>
    <w:p w14:paraId="5BC032A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（七）甲方工作人员不得接受乙方给予或赠送的干股或红利。</w:t>
      </w:r>
    </w:p>
    <w:p w14:paraId="50DD2E0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（八）甲方任何人不得以个人的名义向乙方推荐设备、部件等供货商以及其他合作单位。</w:t>
      </w:r>
    </w:p>
    <w:p w14:paraId="6DFCD71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第三条 乙方的义务</w:t>
      </w:r>
    </w:p>
    <w:p w14:paraId="54C50DC2">
      <w:pPr>
        <w:widowControl/>
        <w:spacing w:line="360" w:lineRule="auto"/>
        <w:ind w:firstLine="525" w:firstLineChars="250"/>
        <w:jc w:val="left"/>
        <w:rPr>
          <w:rFonts w:cs="宋体"/>
          <w:color w:val="auto"/>
          <w:sz w:val="21"/>
          <w:szCs w:val="21"/>
          <w:highlight w:val="none"/>
        </w:rPr>
      </w:pPr>
      <w:r>
        <w:rPr>
          <w:rFonts w:hint="eastAsia" w:cs="宋体"/>
          <w:color w:val="auto"/>
          <w:sz w:val="21"/>
          <w:szCs w:val="21"/>
          <w:highlight w:val="none"/>
        </w:rPr>
        <w:t>（一）乙方不得以任何理由向甲方及其工作人员行贿或馈赠礼金、有价证券、贵重礼品。</w:t>
      </w:r>
    </w:p>
    <w:p w14:paraId="50BBAD9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（二）乙方不得以任何名义为甲方及其工作人员报销应由甲方单位或个人支付的任何费用。</w:t>
      </w:r>
    </w:p>
    <w:p w14:paraId="0B7A8FCB">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（三）乙方不得以任何理由安排甲方工作人员参加可能影响相关业务公开、公正、公平性的宴请及娱乐活动。</w:t>
      </w:r>
    </w:p>
    <w:p w14:paraId="3A24EFB6">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（四）乙方不得为甲方单位和个人购置或提供通讯工具和高档办公用品等物品，也不得为甲方提供与工作无关的房屋、汽车等。</w:t>
      </w:r>
    </w:p>
    <w:p w14:paraId="56CDD4A7">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（五）乙方不得与甲方工作人员就合同中的质量、数量、价格、工程量、验收等条款进行私下商谈或者达成默契。</w:t>
      </w:r>
    </w:p>
    <w:p w14:paraId="1705F64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（六）乙方不得以回扣、手续费、加班费、咨询费、劳务费、协调费、辛苦费等各种名义向甲方工作人员给予或赠送钱物。</w:t>
      </w:r>
    </w:p>
    <w:p w14:paraId="7B1F119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（七）乙方不得向甲方工作人员提供干股或红利。</w:t>
      </w:r>
    </w:p>
    <w:p w14:paraId="3C9399C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（八）乙方须按</w:t>
      </w:r>
      <w:r>
        <w:rPr>
          <w:rFonts w:hint="eastAsia" w:cs="宋体"/>
          <w:color w:val="auto"/>
          <w:sz w:val="21"/>
          <w:szCs w:val="21"/>
          <w:highlight w:val="none"/>
          <w:u w:val="single"/>
        </w:rPr>
        <w:t xml:space="preserve">         </w:t>
      </w:r>
      <w:r>
        <w:rPr>
          <w:rFonts w:hint="eastAsia" w:cs="宋体"/>
          <w:color w:val="auto"/>
          <w:sz w:val="21"/>
          <w:szCs w:val="21"/>
          <w:highlight w:val="none"/>
        </w:rPr>
        <w:t>专项纪检监察工作组（如有）要求开展相关工作。</w:t>
      </w:r>
    </w:p>
    <w:p w14:paraId="38DD709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第四条 违约责任</w:t>
      </w:r>
    </w:p>
    <w:p w14:paraId="225BBCB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590F575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甲方投诉联系部门：</w:t>
      </w:r>
      <w:r>
        <w:rPr>
          <w:rFonts w:hint="eastAsia" w:cs="宋体"/>
          <w:color w:val="auto"/>
          <w:sz w:val="21"/>
          <w:szCs w:val="21"/>
          <w:highlight w:val="none"/>
          <w:u w:val="single"/>
        </w:rPr>
        <w:t xml:space="preserve">           </w:t>
      </w:r>
      <w:r>
        <w:rPr>
          <w:rFonts w:hint="eastAsia" w:cs="宋体"/>
          <w:color w:val="auto"/>
          <w:sz w:val="21"/>
          <w:szCs w:val="21"/>
          <w:highlight w:val="none"/>
        </w:rPr>
        <w:t>，联系电话：</w:t>
      </w:r>
      <w:r>
        <w:rPr>
          <w:rFonts w:hint="eastAsia" w:cs="宋体"/>
          <w:color w:val="auto"/>
          <w:sz w:val="21"/>
          <w:szCs w:val="21"/>
          <w:highlight w:val="none"/>
          <w:u w:val="single"/>
        </w:rPr>
        <w:t xml:space="preserve">           </w:t>
      </w:r>
      <w:r>
        <w:rPr>
          <w:rFonts w:hint="eastAsia" w:cs="宋体"/>
          <w:color w:val="auto"/>
          <w:sz w:val="21"/>
          <w:szCs w:val="21"/>
          <w:highlight w:val="none"/>
        </w:rPr>
        <w:t>。</w:t>
      </w:r>
    </w:p>
    <w:p w14:paraId="258AEEC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（二）乙方及其工作人员违反本协议第一、三条规定。根据具体情节和造成的后果，甲方有权对乙方采取以下一种或多种处理办法：</w:t>
      </w:r>
    </w:p>
    <w:p w14:paraId="5AFC312E">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1. 全额收取乙方合同履约保证金不予退还； </w:t>
      </w:r>
    </w:p>
    <w:p w14:paraId="22D3BDB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2. 追究乙方其他违约责任；</w:t>
      </w:r>
    </w:p>
    <w:p w14:paraId="72E42C4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3. 终止或解除双方已签订的包括本合同在内的所有合同；</w:t>
      </w:r>
    </w:p>
    <w:p w14:paraId="494B3213">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4. 乙方一定期限内（6个月至3年，具体由甲方根据情况而定）不得参与甲方作为发包人（业主）的工程项目投标。</w:t>
      </w:r>
    </w:p>
    <w:p w14:paraId="36B89B34">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甲方作出的处理意见，乙方应无条件接受并承担给甲方造成的损失，全额返还通过不正当手段从甲方获取的非法所得，并承担相应的法律责任。</w:t>
      </w:r>
    </w:p>
    <w:p w14:paraId="116487A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第五条 双方约定</w:t>
      </w:r>
    </w:p>
    <w:p w14:paraId="05C4F50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3FB962C8">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第六条  本协议有效期为甲乙双方签署之日起至合同终止。  </w:t>
      </w:r>
    </w:p>
    <w:p w14:paraId="6D88344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第七条  本协议作为合同的附件，与本合同具有同等法律效力。</w:t>
      </w:r>
    </w:p>
    <w:p w14:paraId="537D300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 </w:t>
      </w:r>
    </w:p>
    <w:p w14:paraId="78C362C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 xml:space="preserve">甲方（盖章）： </w:t>
      </w:r>
      <w:r>
        <w:rPr>
          <w:rFonts w:hint="eastAsia" w:cs="宋体"/>
          <w:color w:val="auto"/>
          <w:sz w:val="21"/>
          <w:szCs w:val="21"/>
          <w:highlight w:val="none"/>
          <w:u w:val="single"/>
        </w:rPr>
        <w:t xml:space="preserve">                  </w:t>
      </w:r>
      <w:r>
        <w:rPr>
          <w:rFonts w:hint="eastAsia" w:cs="宋体"/>
          <w:color w:val="auto"/>
          <w:sz w:val="21"/>
          <w:szCs w:val="21"/>
          <w:highlight w:val="none"/>
        </w:rPr>
        <w:t xml:space="preserve">     乙方（盖章）：</w:t>
      </w:r>
      <w:r>
        <w:rPr>
          <w:rFonts w:hint="eastAsia" w:cs="宋体"/>
          <w:color w:val="auto"/>
          <w:sz w:val="21"/>
          <w:szCs w:val="21"/>
          <w:highlight w:val="none"/>
          <w:u w:val="single"/>
        </w:rPr>
        <w:t xml:space="preserve">             </w:t>
      </w:r>
    </w:p>
    <w:p w14:paraId="6237800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法定代表人或                          法定代表人或</w:t>
      </w:r>
    </w:p>
    <w:p w14:paraId="5F7855E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授权代表：</w:t>
      </w:r>
      <w:r>
        <w:rPr>
          <w:rFonts w:hint="eastAsia" w:cs="宋体"/>
          <w:color w:val="auto"/>
          <w:sz w:val="21"/>
          <w:szCs w:val="21"/>
          <w:highlight w:val="none"/>
          <w:u w:val="single"/>
        </w:rPr>
        <w:t xml:space="preserve">              </w:t>
      </w:r>
      <w:r>
        <w:rPr>
          <w:rFonts w:hint="eastAsia" w:cs="宋体"/>
          <w:color w:val="auto"/>
          <w:sz w:val="21"/>
          <w:szCs w:val="21"/>
          <w:highlight w:val="none"/>
        </w:rPr>
        <w:t>(职务)         授权代表：</w:t>
      </w:r>
      <w:r>
        <w:rPr>
          <w:rFonts w:hint="eastAsia" w:cs="宋体"/>
          <w:color w:val="auto"/>
          <w:sz w:val="21"/>
          <w:szCs w:val="21"/>
          <w:highlight w:val="none"/>
          <w:u w:val="single"/>
        </w:rPr>
        <w:t xml:space="preserve">             </w:t>
      </w:r>
      <w:r>
        <w:rPr>
          <w:rFonts w:hint="eastAsia" w:cs="宋体"/>
          <w:color w:val="auto"/>
          <w:sz w:val="21"/>
          <w:szCs w:val="21"/>
          <w:highlight w:val="none"/>
        </w:rPr>
        <w:t>(职务)</w:t>
      </w:r>
    </w:p>
    <w:p w14:paraId="1C0260DF">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549104D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09207D54">
      <w:pPr>
        <w:widowControl/>
        <w:spacing w:line="360" w:lineRule="auto"/>
        <w:ind w:firstLine="420" w:firstLineChars="200"/>
        <w:jc w:val="left"/>
        <w:rPr>
          <w:rFonts w:cs="宋体"/>
          <w:color w:val="auto"/>
          <w:sz w:val="21"/>
          <w:szCs w:val="21"/>
          <w:highlight w:val="none"/>
        </w:rPr>
      </w:pPr>
    </w:p>
    <w:p w14:paraId="23E73195">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廉政监督联系人                        廉政监督联系人</w:t>
      </w:r>
    </w:p>
    <w:p w14:paraId="4F6B18E2">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姓名：</w:t>
      </w:r>
      <w:r>
        <w:rPr>
          <w:rFonts w:hint="eastAsia" w:cs="宋体"/>
          <w:color w:val="auto"/>
          <w:sz w:val="21"/>
          <w:szCs w:val="21"/>
          <w:highlight w:val="none"/>
          <w:u w:val="single"/>
        </w:rPr>
        <w:t xml:space="preserve">                       </w:t>
      </w:r>
      <w:r>
        <w:rPr>
          <w:rFonts w:hint="eastAsia" w:cs="宋体"/>
          <w:color w:val="auto"/>
          <w:sz w:val="21"/>
          <w:szCs w:val="21"/>
          <w:highlight w:val="none"/>
        </w:rPr>
        <w:t xml:space="preserve">         姓名：</w:t>
      </w:r>
      <w:r>
        <w:rPr>
          <w:rFonts w:hint="eastAsia" w:cs="宋体"/>
          <w:color w:val="auto"/>
          <w:sz w:val="21"/>
          <w:szCs w:val="21"/>
          <w:highlight w:val="none"/>
          <w:u w:val="single"/>
        </w:rPr>
        <w:t xml:space="preserve">                     </w:t>
      </w:r>
    </w:p>
    <w:p w14:paraId="6F1E0150">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签字：</w:t>
      </w:r>
      <w:r>
        <w:rPr>
          <w:rFonts w:hint="eastAsia" w:cs="宋体"/>
          <w:color w:val="auto"/>
          <w:sz w:val="21"/>
          <w:szCs w:val="21"/>
          <w:highlight w:val="none"/>
          <w:u w:val="single"/>
        </w:rPr>
        <w:t xml:space="preserve">                       </w:t>
      </w:r>
      <w:r>
        <w:rPr>
          <w:rFonts w:hint="eastAsia" w:cs="宋体"/>
          <w:color w:val="auto"/>
          <w:sz w:val="21"/>
          <w:szCs w:val="21"/>
          <w:highlight w:val="none"/>
        </w:rPr>
        <w:t xml:space="preserve">         签字：</w:t>
      </w:r>
      <w:r>
        <w:rPr>
          <w:rFonts w:hint="eastAsia" w:cs="宋体"/>
          <w:color w:val="auto"/>
          <w:sz w:val="21"/>
          <w:szCs w:val="21"/>
          <w:highlight w:val="none"/>
          <w:u w:val="single"/>
        </w:rPr>
        <w:t xml:space="preserve">                     </w:t>
      </w:r>
    </w:p>
    <w:p w14:paraId="67829089">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电话：</w:t>
      </w:r>
      <w:r>
        <w:rPr>
          <w:rFonts w:hint="eastAsia" w:cs="宋体"/>
          <w:color w:val="auto"/>
          <w:sz w:val="21"/>
          <w:szCs w:val="21"/>
          <w:highlight w:val="none"/>
          <w:u w:val="single"/>
        </w:rPr>
        <w:t xml:space="preserve">                       </w:t>
      </w:r>
      <w:r>
        <w:rPr>
          <w:rFonts w:hint="eastAsia" w:cs="宋体"/>
          <w:color w:val="auto"/>
          <w:sz w:val="21"/>
          <w:szCs w:val="21"/>
          <w:highlight w:val="none"/>
        </w:rPr>
        <w:t xml:space="preserve">         电话：</w:t>
      </w:r>
      <w:r>
        <w:rPr>
          <w:rFonts w:hint="eastAsia" w:cs="宋体"/>
          <w:color w:val="auto"/>
          <w:sz w:val="21"/>
          <w:szCs w:val="21"/>
          <w:highlight w:val="none"/>
          <w:u w:val="single"/>
        </w:rPr>
        <w:t xml:space="preserve">                     </w:t>
      </w:r>
    </w:p>
    <w:p w14:paraId="46975E1C">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地址：</w:t>
      </w:r>
      <w:r>
        <w:rPr>
          <w:rFonts w:hint="eastAsia" w:cs="宋体"/>
          <w:color w:val="auto"/>
          <w:sz w:val="21"/>
          <w:szCs w:val="21"/>
          <w:highlight w:val="none"/>
          <w:u w:val="single"/>
        </w:rPr>
        <w:t xml:space="preserve">                       </w:t>
      </w:r>
      <w:r>
        <w:rPr>
          <w:rFonts w:hint="eastAsia" w:cs="宋体"/>
          <w:color w:val="auto"/>
          <w:sz w:val="21"/>
          <w:szCs w:val="21"/>
          <w:highlight w:val="none"/>
        </w:rPr>
        <w:t xml:space="preserve">         地址：</w:t>
      </w:r>
      <w:r>
        <w:rPr>
          <w:rFonts w:hint="eastAsia" w:cs="宋体"/>
          <w:color w:val="auto"/>
          <w:sz w:val="21"/>
          <w:szCs w:val="21"/>
          <w:highlight w:val="none"/>
          <w:u w:val="single"/>
        </w:rPr>
        <w:t xml:space="preserve">                     </w:t>
      </w:r>
    </w:p>
    <w:p w14:paraId="05320B7A">
      <w:pPr>
        <w:widowControl/>
        <w:spacing w:line="360" w:lineRule="auto"/>
        <w:ind w:firstLine="420" w:firstLineChars="200"/>
        <w:jc w:val="left"/>
        <w:rPr>
          <w:rFonts w:cs="宋体"/>
          <w:color w:val="auto"/>
          <w:sz w:val="21"/>
          <w:szCs w:val="21"/>
          <w:highlight w:val="none"/>
        </w:rPr>
      </w:pPr>
      <w:r>
        <w:rPr>
          <w:rFonts w:hint="eastAsia" w:cs="宋体"/>
          <w:color w:val="auto"/>
          <w:sz w:val="21"/>
          <w:szCs w:val="21"/>
          <w:highlight w:val="none"/>
        </w:rPr>
        <w:t>日期：</w:t>
      </w:r>
      <w:r>
        <w:rPr>
          <w:rFonts w:hint="eastAsia" w:cs="宋体"/>
          <w:color w:val="auto"/>
          <w:sz w:val="21"/>
          <w:szCs w:val="21"/>
          <w:highlight w:val="none"/>
          <w:u w:val="single"/>
        </w:rPr>
        <w:t xml:space="preserve">                       </w:t>
      </w:r>
      <w:r>
        <w:rPr>
          <w:rFonts w:hint="eastAsia" w:cs="宋体"/>
          <w:color w:val="auto"/>
          <w:sz w:val="21"/>
          <w:szCs w:val="21"/>
          <w:highlight w:val="none"/>
        </w:rPr>
        <w:t xml:space="preserve">         日期：</w:t>
      </w:r>
      <w:r>
        <w:rPr>
          <w:rFonts w:hint="eastAsia" w:cs="宋体"/>
          <w:color w:val="auto"/>
          <w:sz w:val="21"/>
          <w:szCs w:val="21"/>
          <w:highlight w:val="none"/>
          <w:u w:val="single"/>
        </w:rPr>
        <w:t xml:space="preserve">                     </w:t>
      </w:r>
    </w:p>
    <w:p w14:paraId="52E39D85">
      <w:pPr>
        <w:spacing w:before="312" w:beforeLines="100" w:after="312" w:afterLines="100"/>
        <w:outlineLvl w:val="2"/>
        <w:rPr>
          <w:rFonts w:ascii="Times New Roman" w:eastAsia="黑体"/>
          <w:color w:val="auto"/>
          <w:szCs w:val="24"/>
          <w:highlight w:val="none"/>
        </w:rPr>
      </w:pPr>
      <w:r>
        <w:rPr>
          <w:rFonts w:hint="eastAsia" w:ascii="Times New Roman" w:eastAsia="黑体"/>
          <w:bCs/>
          <w:color w:val="auto"/>
          <w:szCs w:val="21"/>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5</w:t>
      </w:r>
      <w:r>
        <w:rPr>
          <w:rFonts w:hint="eastAsia" w:ascii="Times New Roman" w:eastAsia="黑体"/>
          <w:color w:val="auto"/>
          <w:szCs w:val="24"/>
          <w:highlight w:val="none"/>
        </w:rPr>
        <w:t>：履约保证金</w:t>
      </w:r>
    </w:p>
    <w:p w14:paraId="79727C29">
      <w:pPr>
        <w:spacing w:line="360" w:lineRule="auto"/>
        <w:jc w:val="center"/>
        <w:rPr>
          <w:rFonts w:cs="宋体"/>
          <w:b/>
          <w:bCs/>
          <w:color w:val="auto"/>
          <w:sz w:val="32"/>
          <w:szCs w:val="32"/>
          <w:highlight w:val="none"/>
        </w:rPr>
      </w:pPr>
      <w:r>
        <w:rPr>
          <w:rFonts w:hint="eastAsia" w:cs="宋体"/>
          <w:b/>
          <w:bCs/>
          <w:color w:val="auto"/>
          <w:sz w:val="32"/>
          <w:szCs w:val="32"/>
          <w:highlight w:val="none"/>
        </w:rPr>
        <w:t>履约保函示范文本</w:t>
      </w:r>
    </w:p>
    <w:p w14:paraId="24C3B2AE">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0DD6467F">
      <w:pPr>
        <w:spacing w:line="360" w:lineRule="auto"/>
        <w:rPr>
          <w:rFonts w:ascii="Times New Roman"/>
          <w:color w:val="auto"/>
          <w:szCs w:val="21"/>
          <w:highlight w:val="none"/>
        </w:rPr>
      </w:pPr>
    </w:p>
    <w:p w14:paraId="71884293">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06049EAF">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2FB47CC4">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一、本保函担保范围：承包人未按照基础合同的约定履行义务，应当向受益人承担的违约责任和赔偿因此造成的损失、利息、律师费、诉讼费用等实现债权的费用。</w:t>
      </w:r>
    </w:p>
    <w:p w14:paraId="39F0DE53">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02DDA726">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三、本保函有效期自开立之日起至基础合同约定的缺陷责任期满之日止。 </w:t>
      </w:r>
    </w:p>
    <w:p w14:paraId="53ACBC38">
      <w:pPr>
        <w:spacing w:line="360" w:lineRule="auto"/>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3930CDF1">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6EFB6637">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3C514C00">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3E00F104">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0D1119B3">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008E3D5C">
      <w:pPr>
        <w:spacing w:line="360" w:lineRule="auto"/>
        <w:ind w:firstLine="420" w:firstLineChars="200"/>
        <w:rPr>
          <w:rFonts w:cs="宋体"/>
          <w:color w:val="auto"/>
          <w:sz w:val="21"/>
          <w:szCs w:val="21"/>
          <w:highlight w:val="none"/>
        </w:rPr>
      </w:pPr>
      <w:r>
        <w:rPr>
          <w:rFonts w:hint="eastAsia" w:cs="宋体"/>
          <w:color w:val="auto"/>
          <w:sz w:val="21"/>
          <w:szCs w:val="21"/>
          <w:highlight w:val="none"/>
        </w:rPr>
        <w:t>受益人发出的书面付款通知应由其法定代表人（负责人）或授权代理人签字并加盖公章。</w:t>
      </w:r>
    </w:p>
    <w:p w14:paraId="122B5527">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五、本保函项下的权利不得转让，不得设定担保。受益人未经我方书面同意转 让本保函或其项下任何权利，对我方不发生法律效力。 </w:t>
      </w:r>
    </w:p>
    <w:p w14:paraId="53DC4175">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六、与本保函有关的基础合同不成立、不生效、无效、被撤销、被解除，不影响本保函的独立有效。 </w:t>
      </w:r>
    </w:p>
    <w:p w14:paraId="0CE57F2D">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45CA2024">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15A2A326">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783195A6">
      <w:pPr>
        <w:spacing w:line="360" w:lineRule="auto"/>
        <w:ind w:firstLine="420" w:firstLineChars="200"/>
        <w:rPr>
          <w:rFonts w:cs="宋体"/>
          <w:color w:val="auto"/>
          <w:sz w:val="21"/>
          <w:szCs w:val="21"/>
          <w:highlight w:val="none"/>
        </w:rPr>
      </w:pPr>
    </w:p>
    <w:p w14:paraId="6C4C680C">
      <w:pPr>
        <w:spacing w:line="360" w:lineRule="auto"/>
        <w:ind w:firstLine="420" w:firstLineChars="200"/>
        <w:rPr>
          <w:rFonts w:cs="宋体"/>
          <w:color w:val="auto"/>
          <w:sz w:val="21"/>
          <w:szCs w:val="21"/>
          <w:highlight w:val="none"/>
        </w:rPr>
      </w:pPr>
    </w:p>
    <w:p w14:paraId="7A569622">
      <w:pPr>
        <w:spacing w:line="360" w:lineRule="auto"/>
        <w:ind w:firstLine="420" w:firstLineChars="200"/>
        <w:rPr>
          <w:rFonts w:cs="宋体"/>
          <w:color w:val="auto"/>
          <w:sz w:val="21"/>
          <w:szCs w:val="21"/>
          <w:highlight w:val="none"/>
        </w:rPr>
      </w:pPr>
    </w:p>
    <w:p w14:paraId="0BEB979D">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073D57B8">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11BEA839">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79A4846B">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54C8E9BB">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7CC4FF79">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3910A091">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015D6043">
      <w:pPr>
        <w:spacing w:before="312" w:beforeLines="100" w:after="312" w:afterLines="100"/>
        <w:outlineLvl w:val="2"/>
        <w:rPr>
          <w:rFonts w:ascii="Times New Roman" w:eastAsia="黑体"/>
          <w:color w:val="auto"/>
          <w:szCs w:val="24"/>
          <w:highlight w:val="none"/>
        </w:rPr>
      </w:pPr>
      <w:r>
        <w:rPr>
          <w:rFonts w:ascii="Times New Roman" w:eastAsia="黑体"/>
          <w:bCs/>
          <w:color w:val="auto"/>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6</w:t>
      </w:r>
      <w:r>
        <w:rPr>
          <w:rFonts w:hint="eastAsia" w:ascii="Times New Roman" w:eastAsia="黑体"/>
          <w:color w:val="auto"/>
          <w:szCs w:val="24"/>
          <w:highlight w:val="none"/>
        </w:rPr>
        <w:t>：预付款担保</w:t>
      </w:r>
    </w:p>
    <w:p w14:paraId="1083BC58">
      <w:pPr>
        <w:spacing w:line="360" w:lineRule="auto"/>
        <w:jc w:val="center"/>
        <w:rPr>
          <w:rFonts w:cs="宋体"/>
          <w:b/>
          <w:bCs/>
          <w:color w:val="auto"/>
          <w:sz w:val="32"/>
          <w:szCs w:val="32"/>
          <w:highlight w:val="none"/>
        </w:rPr>
      </w:pPr>
      <w:r>
        <w:rPr>
          <w:rFonts w:hint="eastAsia" w:cs="宋体"/>
          <w:b/>
          <w:bCs/>
          <w:color w:val="auto"/>
          <w:sz w:val="32"/>
          <w:szCs w:val="32"/>
          <w:highlight w:val="none"/>
        </w:rPr>
        <w:t>预付款保函示范文本</w:t>
      </w:r>
    </w:p>
    <w:p w14:paraId="466164EC">
      <w:pPr>
        <w:wordWrap w:val="0"/>
        <w:spacing w:line="360" w:lineRule="auto"/>
        <w:jc w:val="right"/>
        <w:rPr>
          <w:rFonts w:ascii="Times New Roman"/>
          <w:color w:val="auto"/>
          <w:szCs w:val="21"/>
          <w:highlight w:val="none"/>
        </w:rPr>
      </w:pPr>
      <w:r>
        <w:rPr>
          <w:rFonts w:hint="eastAsia" w:ascii="Times New Roman"/>
          <w:color w:val="auto"/>
          <w:szCs w:val="21"/>
          <w:highlight w:val="none"/>
        </w:rPr>
        <w:t>编号：</w:t>
      </w:r>
      <w:r>
        <w:rPr>
          <w:rFonts w:hint="eastAsia" w:ascii="Times New Roman"/>
          <w:color w:val="auto"/>
          <w:szCs w:val="21"/>
          <w:highlight w:val="none"/>
          <w:u w:val="single"/>
        </w:rPr>
        <w:t xml:space="preserve"> </w:t>
      </w:r>
      <w:r>
        <w:rPr>
          <w:rFonts w:ascii="Times New Roman"/>
          <w:color w:val="auto"/>
          <w:szCs w:val="21"/>
          <w:highlight w:val="none"/>
          <w:u w:val="single"/>
        </w:rPr>
        <w:t xml:space="preserve">          </w:t>
      </w:r>
    </w:p>
    <w:p w14:paraId="0147D8B1">
      <w:pPr>
        <w:spacing w:line="360" w:lineRule="auto"/>
        <w:rPr>
          <w:rFonts w:ascii="Times New Roman"/>
          <w:color w:val="auto"/>
          <w:szCs w:val="21"/>
          <w:highlight w:val="none"/>
        </w:rPr>
      </w:pPr>
    </w:p>
    <w:p w14:paraId="10D7B6DC">
      <w:pPr>
        <w:spacing w:line="360" w:lineRule="auto"/>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 xml:space="preserve">（受益人名称）： </w:t>
      </w:r>
    </w:p>
    <w:p w14:paraId="6B51D183">
      <w:pPr>
        <w:spacing w:line="360" w:lineRule="auto"/>
        <w:ind w:firstLine="420" w:firstLineChars="200"/>
        <w:rPr>
          <w:rFonts w:cs="宋体"/>
          <w:color w:val="auto"/>
          <w:sz w:val="21"/>
          <w:szCs w:val="21"/>
          <w:highlight w:val="none"/>
        </w:rPr>
      </w:pPr>
      <w:r>
        <w:rPr>
          <w:rFonts w:hint="eastAsia" w:cs="宋体"/>
          <w:color w:val="auto"/>
          <w:sz w:val="21"/>
          <w:szCs w:val="21"/>
          <w:highlight w:val="none"/>
        </w:rPr>
        <w:t>鉴于</w:t>
      </w:r>
      <w:r>
        <w:rPr>
          <w:rFonts w:hint="eastAsia" w:cs="宋体"/>
          <w:color w:val="auto"/>
          <w:sz w:val="21"/>
          <w:szCs w:val="21"/>
          <w:highlight w:val="none"/>
          <w:u w:val="single"/>
        </w:rPr>
        <w:t xml:space="preserve">     </w:t>
      </w:r>
      <w:r>
        <w:rPr>
          <w:rFonts w:hint="eastAsia" w:cs="宋体"/>
          <w:color w:val="auto"/>
          <w:sz w:val="21"/>
          <w:szCs w:val="21"/>
          <w:highlight w:val="none"/>
        </w:rPr>
        <w:t>（以下简称“受益人”）与</w:t>
      </w:r>
      <w:r>
        <w:rPr>
          <w:rFonts w:hint="eastAsia" w:cs="宋体"/>
          <w:color w:val="auto"/>
          <w:sz w:val="21"/>
          <w:szCs w:val="21"/>
          <w:highlight w:val="none"/>
          <w:u w:val="single"/>
        </w:rPr>
        <w:t xml:space="preserve">     </w:t>
      </w:r>
      <w:r>
        <w:rPr>
          <w:rFonts w:hint="eastAsia" w:cs="宋体"/>
          <w:color w:val="auto"/>
          <w:sz w:val="21"/>
          <w:szCs w:val="21"/>
          <w:highlight w:val="none"/>
        </w:rPr>
        <w:t>（以下简称“申请人”）于</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日就</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（项目编号）的</w:t>
      </w:r>
      <w:r>
        <w:rPr>
          <w:rFonts w:hint="eastAsia" w:cs="宋体"/>
          <w:snapToGrid w:val="0"/>
          <w:color w:val="auto"/>
          <w:sz w:val="21"/>
          <w:szCs w:val="21"/>
          <w:highlight w:val="none"/>
          <w:u w:val="single"/>
        </w:rPr>
        <w:t xml:space="preserve">     </w:t>
      </w:r>
      <w:r>
        <w:rPr>
          <w:rFonts w:hint="eastAsia" w:cs="宋体"/>
          <w:snapToGrid w:val="0"/>
          <w:color w:val="auto"/>
          <w:sz w:val="21"/>
          <w:szCs w:val="21"/>
          <w:highlight w:val="none"/>
        </w:rPr>
        <w:t>（项目名称）</w:t>
      </w:r>
      <w:r>
        <w:rPr>
          <w:rFonts w:hint="eastAsia" w:cs="宋体"/>
          <w:color w:val="auto"/>
          <w:sz w:val="21"/>
          <w:szCs w:val="21"/>
          <w:highlight w:val="none"/>
        </w:rPr>
        <w:t>有关事项协商一致共同签订</w:t>
      </w:r>
      <w:r>
        <w:rPr>
          <w:rFonts w:hint="eastAsia" w:cs="宋体"/>
          <w:color w:val="auto"/>
          <w:sz w:val="21"/>
          <w:szCs w:val="21"/>
          <w:highlight w:val="none"/>
          <w:u w:val="single"/>
        </w:rPr>
        <w:t>《        》</w:t>
      </w:r>
      <w:r>
        <w:rPr>
          <w:rFonts w:hint="eastAsia" w:cs="宋体"/>
          <w:color w:val="auto"/>
          <w:sz w:val="21"/>
          <w:szCs w:val="21"/>
          <w:highlight w:val="none"/>
        </w:rPr>
        <w:t xml:space="preserve">（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 </w:t>
      </w:r>
    </w:p>
    <w:p w14:paraId="7A3CEBB0">
      <w:pPr>
        <w:spacing w:line="360" w:lineRule="auto"/>
        <w:ind w:firstLine="420" w:firstLineChars="200"/>
        <w:rPr>
          <w:rFonts w:cs="宋体"/>
          <w:color w:val="auto"/>
          <w:sz w:val="21"/>
          <w:szCs w:val="21"/>
          <w:highlight w:val="none"/>
        </w:rPr>
      </w:pPr>
      <w:r>
        <w:rPr>
          <w:rFonts w:hint="eastAsia" w:cs="宋体"/>
          <w:color w:val="auto"/>
          <w:sz w:val="21"/>
          <w:szCs w:val="21"/>
          <w:highlight w:val="none"/>
        </w:rPr>
        <w:t>一、本保函担保范围：申请人未按照合同约定正确和合理地为合同目的使用预付款，应当向受益人承担的违约责任和赔偿因此造成的损失、利息、律师费、诉讼费用等实现债权的费用。</w:t>
      </w:r>
    </w:p>
    <w:p w14:paraId="7400D04F">
      <w:pPr>
        <w:spacing w:line="360" w:lineRule="auto"/>
        <w:ind w:firstLine="420" w:firstLineChars="200"/>
        <w:rPr>
          <w:rFonts w:cs="宋体"/>
          <w:color w:val="auto"/>
          <w:sz w:val="21"/>
          <w:szCs w:val="21"/>
          <w:highlight w:val="none"/>
        </w:rPr>
      </w:pPr>
      <w:r>
        <w:rPr>
          <w:rFonts w:hint="eastAsia" w:cs="宋体"/>
          <w:color w:val="auto"/>
          <w:sz w:val="21"/>
          <w:szCs w:val="21"/>
          <w:highlight w:val="none"/>
        </w:rPr>
        <w:t>二、本保函担保金额最高不超过人民币（大写）</w:t>
      </w:r>
      <w:r>
        <w:rPr>
          <w:rFonts w:hint="eastAsia" w:cs="宋体"/>
          <w:color w:val="auto"/>
          <w:sz w:val="21"/>
          <w:szCs w:val="21"/>
          <w:highlight w:val="none"/>
          <w:u w:val="single"/>
        </w:rPr>
        <w:t xml:space="preserve">          </w:t>
      </w:r>
      <w:r>
        <w:rPr>
          <w:rFonts w:hint="eastAsia" w:cs="宋体"/>
          <w:color w:val="auto"/>
          <w:sz w:val="21"/>
          <w:szCs w:val="21"/>
          <w:highlight w:val="none"/>
        </w:rPr>
        <w:t>元（¥</w:t>
      </w:r>
      <w:r>
        <w:rPr>
          <w:rFonts w:hint="eastAsia" w:cs="宋体"/>
          <w:color w:val="auto"/>
          <w:sz w:val="21"/>
          <w:szCs w:val="21"/>
          <w:highlight w:val="none"/>
          <w:u w:val="single"/>
        </w:rPr>
        <w:t xml:space="preserve">       </w:t>
      </w:r>
      <w:r>
        <w:rPr>
          <w:rFonts w:hint="eastAsia" w:cs="宋体"/>
          <w:color w:val="auto"/>
          <w:sz w:val="21"/>
          <w:szCs w:val="21"/>
          <w:highlight w:val="none"/>
        </w:rPr>
        <w:t xml:space="preserve">）。 </w:t>
      </w:r>
    </w:p>
    <w:p w14:paraId="6FACC429">
      <w:pPr>
        <w:spacing w:line="360" w:lineRule="auto"/>
        <w:ind w:firstLine="420" w:firstLineChars="200"/>
        <w:rPr>
          <w:rFonts w:cs="宋体"/>
          <w:color w:val="auto"/>
          <w:sz w:val="21"/>
          <w:szCs w:val="21"/>
          <w:highlight w:val="none"/>
        </w:rPr>
      </w:pPr>
      <w:r>
        <w:rPr>
          <w:rFonts w:hint="eastAsia" w:cs="宋体"/>
          <w:color w:val="auto"/>
          <w:sz w:val="21"/>
          <w:szCs w:val="21"/>
          <w:highlight w:val="none"/>
        </w:rPr>
        <w:t>三、本保函有效期自开立之日起至发包人全额扣回预付款之日止。</w:t>
      </w:r>
    </w:p>
    <w:p w14:paraId="0C8C906A">
      <w:pPr>
        <w:spacing w:line="400" w:lineRule="exact"/>
        <w:ind w:firstLine="480"/>
        <w:rPr>
          <w:rFonts w:cs="宋体"/>
          <w:color w:val="auto"/>
          <w:sz w:val="21"/>
          <w:szCs w:val="21"/>
          <w:highlight w:val="none"/>
        </w:rPr>
      </w:pPr>
      <w:r>
        <w:rPr>
          <w:rFonts w:hint="eastAsia" w:cs="宋体"/>
          <w:color w:val="auto"/>
          <w:sz w:val="21"/>
          <w:szCs w:val="21"/>
          <w:highlight w:val="none"/>
        </w:rPr>
        <w:t>四、开立人承诺，在收到受益人发来的书面付款通知后的七日内无条件支付，前述书面付款通知即为付款要求之单据，且应满足以下要求：</w:t>
      </w:r>
    </w:p>
    <w:p w14:paraId="1D9915F7">
      <w:pPr>
        <w:spacing w:line="360" w:lineRule="auto"/>
        <w:ind w:firstLine="420" w:firstLineChars="200"/>
        <w:rPr>
          <w:rFonts w:cs="宋体"/>
          <w:color w:val="auto"/>
          <w:sz w:val="21"/>
          <w:szCs w:val="21"/>
          <w:highlight w:val="none"/>
        </w:rPr>
      </w:pPr>
      <w:r>
        <w:rPr>
          <w:rFonts w:hint="eastAsia" w:cs="宋体"/>
          <w:color w:val="auto"/>
          <w:sz w:val="21"/>
          <w:szCs w:val="21"/>
          <w:highlight w:val="none"/>
        </w:rPr>
        <w:t>（1）付款通知到达的日期在本保函的有效期内；</w:t>
      </w:r>
    </w:p>
    <w:p w14:paraId="57974B57">
      <w:pPr>
        <w:spacing w:line="360" w:lineRule="auto"/>
        <w:ind w:firstLine="420" w:firstLineChars="200"/>
        <w:rPr>
          <w:rFonts w:cs="宋体"/>
          <w:color w:val="auto"/>
          <w:sz w:val="21"/>
          <w:szCs w:val="21"/>
          <w:highlight w:val="none"/>
        </w:rPr>
      </w:pPr>
      <w:r>
        <w:rPr>
          <w:rFonts w:hint="eastAsia" w:cs="宋体"/>
          <w:color w:val="auto"/>
          <w:sz w:val="21"/>
          <w:szCs w:val="21"/>
          <w:highlight w:val="none"/>
        </w:rPr>
        <w:t>（2）载明要求支付的金额；</w:t>
      </w:r>
    </w:p>
    <w:p w14:paraId="6253C253">
      <w:pPr>
        <w:spacing w:line="360" w:lineRule="auto"/>
        <w:ind w:firstLine="420" w:firstLineChars="200"/>
        <w:rPr>
          <w:rFonts w:cs="宋体"/>
          <w:color w:val="auto"/>
          <w:sz w:val="21"/>
          <w:szCs w:val="21"/>
          <w:highlight w:val="none"/>
        </w:rPr>
      </w:pPr>
      <w:r>
        <w:rPr>
          <w:rFonts w:hint="eastAsia" w:cs="宋体"/>
          <w:color w:val="auto"/>
          <w:sz w:val="21"/>
          <w:szCs w:val="21"/>
          <w:highlight w:val="none"/>
        </w:rPr>
        <w:t>（3）载明申请人违反合同义务的条款和内容；</w:t>
      </w:r>
    </w:p>
    <w:p w14:paraId="532D00E9">
      <w:pPr>
        <w:spacing w:line="360" w:lineRule="auto"/>
        <w:ind w:firstLine="420" w:firstLineChars="200"/>
        <w:rPr>
          <w:rFonts w:cs="宋体"/>
          <w:color w:val="auto"/>
          <w:sz w:val="21"/>
          <w:szCs w:val="21"/>
          <w:highlight w:val="none"/>
        </w:rPr>
      </w:pPr>
      <w:r>
        <w:rPr>
          <w:rFonts w:hint="eastAsia" w:cs="宋体"/>
          <w:color w:val="auto"/>
          <w:sz w:val="21"/>
          <w:szCs w:val="21"/>
          <w:highlight w:val="none"/>
        </w:rPr>
        <w:t>（4）声明不存在合同文件约定或我国法律规定免除申请人或开立人支付责任的情形；</w:t>
      </w:r>
    </w:p>
    <w:p w14:paraId="4A7C170B">
      <w:pPr>
        <w:spacing w:line="360" w:lineRule="auto"/>
        <w:ind w:firstLine="420" w:firstLineChars="200"/>
        <w:rPr>
          <w:rFonts w:cs="宋体"/>
          <w:color w:val="auto"/>
          <w:sz w:val="21"/>
          <w:szCs w:val="21"/>
          <w:highlight w:val="none"/>
        </w:rPr>
      </w:pPr>
      <w:r>
        <w:rPr>
          <w:rFonts w:hint="eastAsia" w:cs="宋体"/>
          <w:color w:val="auto"/>
          <w:sz w:val="21"/>
          <w:szCs w:val="21"/>
          <w:highlight w:val="none"/>
        </w:rPr>
        <w:t>（5）付款通知应在本保函有效期内到达的地址是：</w:t>
      </w:r>
      <w:r>
        <w:rPr>
          <w:rFonts w:hint="eastAsia" w:cs="宋体"/>
          <w:color w:val="auto"/>
          <w:sz w:val="21"/>
          <w:szCs w:val="21"/>
          <w:highlight w:val="none"/>
          <w:u w:val="single"/>
        </w:rPr>
        <w:t xml:space="preserve">             </w:t>
      </w:r>
      <w:r>
        <w:rPr>
          <w:rFonts w:hint="eastAsia" w:cs="宋体"/>
          <w:color w:val="auto"/>
          <w:sz w:val="21"/>
          <w:szCs w:val="21"/>
          <w:highlight w:val="none"/>
        </w:rPr>
        <w:t>。</w:t>
      </w:r>
    </w:p>
    <w:p w14:paraId="493B74F4">
      <w:pPr>
        <w:spacing w:line="400" w:lineRule="exact"/>
        <w:rPr>
          <w:rFonts w:cs="宋体"/>
          <w:color w:val="auto"/>
          <w:sz w:val="21"/>
          <w:szCs w:val="21"/>
          <w:highlight w:val="none"/>
        </w:rPr>
      </w:pPr>
      <w:r>
        <w:rPr>
          <w:rFonts w:hint="eastAsia" w:cs="宋体"/>
          <w:color w:val="auto"/>
          <w:sz w:val="21"/>
          <w:szCs w:val="21"/>
          <w:highlight w:val="none"/>
        </w:rPr>
        <w:t xml:space="preserve">    受益人发出的书面付款通知应由其法定代表人（负责人）或授权代理人签字并加盖公章。</w:t>
      </w:r>
    </w:p>
    <w:p w14:paraId="6353ACCD">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五、本保函项下的权利不得转让，不得设定担保。受益人未经开立人书面同意转让本保函或其项下任何权利，对开立人不发生法律效力。 </w:t>
      </w:r>
    </w:p>
    <w:p w14:paraId="31933978">
      <w:pPr>
        <w:spacing w:line="400" w:lineRule="exact"/>
        <w:ind w:firstLine="420" w:firstLineChars="200"/>
        <w:rPr>
          <w:rStyle w:val="62"/>
          <w:rFonts w:cs="宋体"/>
          <w:color w:val="auto"/>
          <w:highlight w:val="none"/>
        </w:rPr>
      </w:pPr>
      <w:r>
        <w:rPr>
          <w:rFonts w:hint="eastAsia" w:cs="宋体"/>
          <w:color w:val="auto"/>
          <w:sz w:val="21"/>
          <w:szCs w:val="21"/>
          <w:highlight w:val="none"/>
        </w:rPr>
        <w:t>六、本保函项下的基础交易不成立、不生效、无效、被撤销、被解除，不影响本保函的独立有效。</w:t>
      </w:r>
    </w:p>
    <w:p w14:paraId="45BF2573">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七、本保函项下的义务和责任均在保函有效期到期后自动消灭。 </w:t>
      </w:r>
    </w:p>
    <w:p w14:paraId="0B99E501">
      <w:pPr>
        <w:spacing w:line="400" w:lineRule="exact"/>
        <w:ind w:firstLine="420" w:firstLineChars="200"/>
        <w:rPr>
          <w:rFonts w:cs="宋体"/>
          <w:color w:val="auto"/>
          <w:sz w:val="21"/>
          <w:szCs w:val="21"/>
          <w:highlight w:val="none"/>
        </w:rPr>
      </w:pPr>
      <w:r>
        <w:rPr>
          <w:rFonts w:hint="eastAsia" w:cs="宋体"/>
          <w:color w:val="auto"/>
          <w:sz w:val="21"/>
          <w:szCs w:val="21"/>
          <w:highlight w:val="none"/>
        </w:rPr>
        <w:t xml:space="preserve">八、本保函适用的法律为中华人民共和国法律，因本保函产生的纠纷案件，由受益人所在地人民法院管辖。 </w:t>
      </w:r>
    </w:p>
    <w:p w14:paraId="15F79BD5">
      <w:pPr>
        <w:spacing w:line="360" w:lineRule="auto"/>
        <w:ind w:firstLine="420" w:firstLineChars="200"/>
        <w:rPr>
          <w:rFonts w:cs="宋体"/>
          <w:color w:val="auto"/>
          <w:sz w:val="21"/>
          <w:szCs w:val="21"/>
          <w:highlight w:val="none"/>
        </w:rPr>
      </w:pPr>
      <w:r>
        <w:rPr>
          <w:rFonts w:hint="eastAsia" w:cs="宋体"/>
          <w:color w:val="auto"/>
          <w:sz w:val="21"/>
          <w:szCs w:val="21"/>
          <w:highlight w:val="none"/>
        </w:rPr>
        <w:t xml:space="preserve">九、本保函自我方法定代表人或授权代表签字并加盖公章之日起生效。 </w:t>
      </w:r>
    </w:p>
    <w:p w14:paraId="1B701B60">
      <w:pPr>
        <w:spacing w:line="360" w:lineRule="auto"/>
        <w:ind w:firstLine="420" w:firstLineChars="200"/>
        <w:rPr>
          <w:rFonts w:cs="宋体"/>
          <w:color w:val="auto"/>
          <w:sz w:val="21"/>
          <w:szCs w:val="21"/>
          <w:highlight w:val="none"/>
        </w:rPr>
      </w:pPr>
    </w:p>
    <w:p w14:paraId="7478B9C9">
      <w:pPr>
        <w:spacing w:line="360" w:lineRule="auto"/>
        <w:ind w:firstLine="420" w:firstLineChars="200"/>
        <w:rPr>
          <w:rFonts w:cs="宋体"/>
          <w:color w:val="auto"/>
          <w:sz w:val="21"/>
          <w:szCs w:val="21"/>
          <w:highlight w:val="none"/>
        </w:rPr>
      </w:pPr>
    </w:p>
    <w:p w14:paraId="6A97D2AA">
      <w:pPr>
        <w:spacing w:line="360" w:lineRule="auto"/>
        <w:ind w:firstLine="420" w:firstLineChars="200"/>
        <w:rPr>
          <w:rFonts w:cs="宋体"/>
          <w:color w:val="auto"/>
          <w:sz w:val="21"/>
          <w:szCs w:val="21"/>
          <w:highlight w:val="none"/>
        </w:rPr>
      </w:pPr>
    </w:p>
    <w:p w14:paraId="05039FB4">
      <w:pPr>
        <w:spacing w:line="360" w:lineRule="auto"/>
        <w:ind w:firstLine="420" w:firstLineChars="200"/>
        <w:rPr>
          <w:rFonts w:cs="宋体"/>
          <w:color w:val="auto"/>
          <w:sz w:val="21"/>
          <w:szCs w:val="21"/>
          <w:highlight w:val="none"/>
        </w:rPr>
      </w:pPr>
      <w:r>
        <w:rPr>
          <w:rFonts w:hint="eastAsia" w:cs="宋体"/>
          <w:color w:val="auto"/>
          <w:sz w:val="21"/>
          <w:szCs w:val="21"/>
          <w:highlight w:val="none"/>
        </w:rPr>
        <w:t>开 立 人：</w:t>
      </w:r>
      <w:r>
        <w:rPr>
          <w:rFonts w:hint="eastAsia" w:cs="宋体"/>
          <w:color w:val="auto"/>
          <w:sz w:val="21"/>
          <w:szCs w:val="21"/>
          <w:highlight w:val="none"/>
          <w:u w:val="single"/>
        </w:rPr>
        <w:t xml:space="preserve">                              </w:t>
      </w:r>
      <w:r>
        <w:rPr>
          <w:rFonts w:hint="eastAsia" w:cs="宋体"/>
          <w:color w:val="auto"/>
          <w:sz w:val="21"/>
          <w:szCs w:val="21"/>
          <w:highlight w:val="none"/>
        </w:rPr>
        <w:t xml:space="preserve">（公章） </w:t>
      </w:r>
    </w:p>
    <w:p w14:paraId="186C6051">
      <w:pPr>
        <w:spacing w:line="360" w:lineRule="auto"/>
        <w:ind w:firstLine="420" w:firstLineChars="200"/>
        <w:rPr>
          <w:rFonts w:cs="宋体"/>
          <w:color w:val="auto"/>
          <w:sz w:val="21"/>
          <w:szCs w:val="21"/>
          <w:highlight w:val="none"/>
        </w:rPr>
      </w:pPr>
      <w:r>
        <w:rPr>
          <w:rFonts w:hint="eastAsia" w:cs="宋体"/>
          <w:color w:val="auto"/>
          <w:sz w:val="21"/>
          <w:szCs w:val="21"/>
          <w:highlight w:val="none"/>
        </w:rPr>
        <w:t>法定代表人（或授权代表）：</w:t>
      </w:r>
      <w:r>
        <w:rPr>
          <w:rFonts w:hint="eastAsia" w:cs="宋体"/>
          <w:color w:val="auto"/>
          <w:sz w:val="21"/>
          <w:szCs w:val="21"/>
          <w:highlight w:val="none"/>
          <w:u w:val="single"/>
        </w:rPr>
        <w:t xml:space="preserve">               </w:t>
      </w:r>
      <w:r>
        <w:rPr>
          <w:rFonts w:hint="eastAsia" w:cs="宋体"/>
          <w:color w:val="auto"/>
          <w:sz w:val="21"/>
          <w:szCs w:val="21"/>
          <w:highlight w:val="none"/>
        </w:rPr>
        <w:t xml:space="preserve">（签字） </w:t>
      </w:r>
    </w:p>
    <w:p w14:paraId="17FE3627">
      <w:pPr>
        <w:spacing w:line="360" w:lineRule="auto"/>
        <w:ind w:firstLine="420" w:firstLineChars="200"/>
        <w:rPr>
          <w:rFonts w:cs="宋体"/>
          <w:color w:val="auto"/>
          <w:sz w:val="21"/>
          <w:szCs w:val="21"/>
          <w:highlight w:val="none"/>
        </w:rPr>
      </w:pPr>
      <w:r>
        <w:rPr>
          <w:rFonts w:hint="eastAsia" w:cs="宋体"/>
          <w:color w:val="auto"/>
          <w:sz w:val="21"/>
          <w:szCs w:val="21"/>
          <w:highlight w:val="none"/>
        </w:rPr>
        <w:t>地    址：</w:t>
      </w:r>
      <w:r>
        <w:rPr>
          <w:rFonts w:hint="eastAsia" w:cs="宋体"/>
          <w:color w:val="auto"/>
          <w:sz w:val="21"/>
          <w:szCs w:val="21"/>
          <w:highlight w:val="none"/>
          <w:u w:val="single"/>
        </w:rPr>
        <w:t xml:space="preserve">                                       </w:t>
      </w:r>
    </w:p>
    <w:p w14:paraId="266E2A33">
      <w:pPr>
        <w:spacing w:line="360" w:lineRule="auto"/>
        <w:ind w:firstLine="420" w:firstLineChars="200"/>
        <w:rPr>
          <w:rFonts w:cs="宋体"/>
          <w:color w:val="auto"/>
          <w:sz w:val="21"/>
          <w:szCs w:val="21"/>
          <w:highlight w:val="none"/>
        </w:rPr>
      </w:pPr>
      <w:r>
        <w:rPr>
          <w:rFonts w:hint="eastAsia" w:cs="宋体"/>
          <w:color w:val="auto"/>
          <w:sz w:val="21"/>
          <w:szCs w:val="21"/>
          <w:highlight w:val="none"/>
        </w:rPr>
        <w:t>邮政编码：</w:t>
      </w:r>
      <w:r>
        <w:rPr>
          <w:rFonts w:hint="eastAsia" w:cs="宋体"/>
          <w:color w:val="auto"/>
          <w:sz w:val="21"/>
          <w:szCs w:val="21"/>
          <w:highlight w:val="none"/>
          <w:u w:val="single"/>
        </w:rPr>
        <w:t xml:space="preserve">                 </w:t>
      </w:r>
    </w:p>
    <w:p w14:paraId="1FF2EBB3">
      <w:pPr>
        <w:spacing w:line="360" w:lineRule="auto"/>
        <w:ind w:firstLine="420" w:firstLineChars="200"/>
        <w:rPr>
          <w:rFonts w:cs="宋体"/>
          <w:color w:val="auto"/>
          <w:sz w:val="21"/>
          <w:szCs w:val="21"/>
          <w:highlight w:val="none"/>
        </w:rPr>
      </w:pPr>
      <w:r>
        <w:rPr>
          <w:rFonts w:hint="eastAsia" w:cs="宋体"/>
          <w:color w:val="auto"/>
          <w:sz w:val="21"/>
          <w:szCs w:val="21"/>
          <w:highlight w:val="none"/>
        </w:rPr>
        <w:t>电    话：</w:t>
      </w:r>
      <w:r>
        <w:rPr>
          <w:rFonts w:hint="eastAsia" w:cs="宋体"/>
          <w:color w:val="auto"/>
          <w:sz w:val="21"/>
          <w:szCs w:val="21"/>
          <w:highlight w:val="none"/>
          <w:u w:val="single"/>
        </w:rPr>
        <w:t xml:space="preserve">                 </w:t>
      </w:r>
    </w:p>
    <w:p w14:paraId="5654E07B">
      <w:pPr>
        <w:spacing w:line="360" w:lineRule="auto"/>
        <w:ind w:firstLine="420" w:firstLineChars="200"/>
        <w:rPr>
          <w:rFonts w:cs="宋体"/>
          <w:color w:val="auto"/>
          <w:sz w:val="21"/>
          <w:szCs w:val="21"/>
          <w:highlight w:val="none"/>
          <w:u w:val="single"/>
        </w:rPr>
      </w:pPr>
      <w:r>
        <w:rPr>
          <w:rFonts w:hint="eastAsia" w:cs="宋体"/>
          <w:color w:val="auto"/>
          <w:sz w:val="21"/>
          <w:szCs w:val="21"/>
          <w:highlight w:val="none"/>
        </w:rPr>
        <w:t>传    真：</w:t>
      </w:r>
      <w:r>
        <w:rPr>
          <w:rFonts w:hint="eastAsia" w:cs="宋体"/>
          <w:color w:val="auto"/>
          <w:sz w:val="21"/>
          <w:szCs w:val="21"/>
          <w:highlight w:val="none"/>
          <w:u w:val="single"/>
        </w:rPr>
        <w:t xml:space="preserve">                 </w:t>
      </w:r>
    </w:p>
    <w:p w14:paraId="2BC1C26C">
      <w:pPr>
        <w:spacing w:line="360" w:lineRule="auto"/>
        <w:ind w:left="1303" w:leftChars="200" w:hanging="903" w:hangingChars="430"/>
        <w:rPr>
          <w:rFonts w:cs="宋体"/>
          <w:color w:val="auto"/>
          <w:sz w:val="21"/>
          <w:szCs w:val="21"/>
          <w:highlight w:val="none"/>
        </w:rPr>
      </w:pPr>
      <w:r>
        <w:rPr>
          <w:rFonts w:hint="eastAsia" w:cs="宋体"/>
          <w:color w:val="auto"/>
          <w:sz w:val="21"/>
          <w:szCs w:val="21"/>
          <w:highlight w:val="none"/>
        </w:rPr>
        <w:t>开立时间：</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6D261304">
      <w:pPr>
        <w:spacing w:before="312" w:beforeLines="100" w:after="312" w:afterLines="100"/>
        <w:outlineLvl w:val="2"/>
        <w:rPr>
          <w:rFonts w:ascii="Times New Roman" w:eastAsia="黑体"/>
          <w:color w:val="auto"/>
          <w:szCs w:val="24"/>
          <w:highlight w:val="none"/>
        </w:rPr>
      </w:pPr>
      <w:r>
        <w:rPr>
          <w:rFonts w:ascii="Times New Roman" w:eastAsia="黑体"/>
          <w:b/>
          <w:bCs/>
          <w:color w:val="auto"/>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7</w:t>
      </w:r>
      <w:r>
        <w:rPr>
          <w:rFonts w:hint="eastAsia" w:ascii="Times New Roman" w:eastAsia="黑体"/>
          <w:color w:val="auto"/>
          <w:szCs w:val="24"/>
          <w:highlight w:val="none"/>
        </w:rPr>
        <w:t>：安全生产合同</w:t>
      </w:r>
    </w:p>
    <w:p w14:paraId="7EC1297B">
      <w:pPr>
        <w:spacing w:before="156" w:beforeLines="50" w:after="156" w:afterLines="50" w:line="360" w:lineRule="auto"/>
        <w:jc w:val="center"/>
        <w:rPr>
          <w:rFonts w:cs="宋体"/>
          <w:b/>
          <w:color w:val="auto"/>
          <w:sz w:val="32"/>
          <w:szCs w:val="32"/>
          <w:highlight w:val="none"/>
        </w:rPr>
      </w:pPr>
      <w:r>
        <w:rPr>
          <w:rFonts w:hint="eastAsia" w:cs="宋体"/>
          <w:b/>
          <w:color w:val="auto"/>
          <w:sz w:val="32"/>
          <w:szCs w:val="32"/>
          <w:highlight w:val="none"/>
        </w:rPr>
        <w:t>安全生产合同</w:t>
      </w:r>
    </w:p>
    <w:p w14:paraId="24CC9249">
      <w:pPr>
        <w:spacing w:line="360" w:lineRule="auto"/>
        <w:ind w:firstLine="420" w:firstLineChars="200"/>
        <w:rPr>
          <w:rFonts w:cs="宋体"/>
          <w:color w:val="auto"/>
          <w:sz w:val="21"/>
          <w:szCs w:val="21"/>
          <w:highlight w:val="none"/>
        </w:rPr>
      </w:pPr>
      <w:r>
        <w:rPr>
          <w:rFonts w:hint="eastAsia" w:cs="宋体"/>
          <w:color w:val="auto"/>
          <w:sz w:val="21"/>
          <w:szCs w:val="21"/>
          <w:highlight w:val="none"/>
        </w:rPr>
        <w:t>为在</w:t>
      </w:r>
      <w:r>
        <w:rPr>
          <w:rFonts w:hint="eastAsia" w:cs="宋体"/>
          <w:color w:val="auto"/>
          <w:sz w:val="21"/>
          <w:szCs w:val="21"/>
          <w:highlight w:val="none"/>
          <w:u w:val="single"/>
        </w:rPr>
        <w:t xml:space="preserve">            </w:t>
      </w:r>
      <w:r>
        <w:rPr>
          <w:rFonts w:hint="eastAsia" w:cs="宋体"/>
          <w:color w:val="auto"/>
          <w:sz w:val="21"/>
          <w:szCs w:val="21"/>
          <w:highlight w:val="none"/>
        </w:rPr>
        <w:t>（项目名称）施工合同的实施过程中创造安全、高效的施工环境，切实搞好本项目的安全管理工作，本项目发包人</w:t>
      </w:r>
      <w:r>
        <w:rPr>
          <w:rFonts w:hint="eastAsia" w:cs="宋体"/>
          <w:color w:val="auto"/>
          <w:sz w:val="21"/>
          <w:szCs w:val="21"/>
          <w:highlight w:val="none"/>
          <w:u w:val="single"/>
        </w:rPr>
        <w:t xml:space="preserve">       </w:t>
      </w:r>
      <w:r>
        <w:rPr>
          <w:rFonts w:hint="eastAsia" w:cs="宋体"/>
          <w:color w:val="auto"/>
          <w:sz w:val="21"/>
          <w:szCs w:val="21"/>
          <w:highlight w:val="none"/>
        </w:rPr>
        <w:t>（发包人名称，以下简称“发包人”）与承包人</w:t>
      </w:r>
      <w:r>
        <w:rPr>
          <w:rFonts w:hint="eastAsia" w:cs="宋体"/>
          <w:color w:val="auto"/>
          <w:sz w:val="21"/>
          <w:szCs w:val="21"/>
          <w:highlight w:val="none"/>
          <w:u w:val="single"/>
        </w:rPr>
        <w:t xml:space="preserve">         </w:t>
      </w:r>
      <w:r>
        <w:rPr>
          <w:rFonts w:hint="eastAsia" w:cs="宋体"/>
          <w:color w:val="auto"/>
          <w:sz w:val="21"/>
          <w:szCs w:val="21"/>
          <w:highlight w:val="none"/>
        </w:rPr>
        <w:t>（承包人名称，以下简称“承包人”）特此签订安全生产合同：</w:t>
      </w:r>
    </w:p>
    <w:p w14:paraId="2BFBB202">
      <w:pPr>
        <w:spacing w:line="360" w:lineRule="auto"/>
        <w:ind w:firstLine="420" w:firstLineChars="200"/>
        <w:rPr>
          <w:rFonts w:cs="宋体"/>
          <w:color w:val="auto"/>
          <w:sz w:val="21"/>
          <w:szCs w:val="21"/>
          <w:highlight w:val="none"/>
        </w:rPr>
      </w:pPr>
      <w:r>
        <w:rPr>
          <w:rFonts w:hint="eastAsia" w:cs="宋体"/>
          <w:color w:val="auto"/>
          <w:sz w:val="21"/>
          <w:szCs w:val="21"/>
          <w:highlight w:val="none"/>
        </w:rPr>
        <w:t>1.发包人职责</w:t>
      </w:r>
    </w:p>
    <w:p w14:paraId="18C166C7">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（1）严格遵守国家有关安全生产的法律法规，认真执行工程承包合同中的有关安全要求。</w:t>
      </w:r>
    </w:p>
    <w:p w14:paraId="54C8A1F4">
      <w:pPr>
        <w:spacing w:line="360" w:lineRule="auto"/>
        <w:ind w:firstLine="420" w:firstLineChars="200"/>
        <w:rPr>
          <w:rFonts w:cs="宋体"/>
          <w:color w:val="auto"/>
          <w:sz w:val="21"/>
          <w:szCs w:val="21"/>
          <w:highlight w:val="none"/>
        </w:rPr>
      </w:pPr>
      <w:r>
        <w:rPr>
          <w:rFonts w:hint="eastAsia" w:cs="宋体"/>
          <w:color w:val="auto"/>
          <w:sz w:val="21"/>
          <w:szCs w:val="21"/>
          <w:highlight w:val="none"/>
        </w:rPr>
        <w:t>（2）按照“安全第一、预防为主”和坚持“管生产必须管安全”的原则进行安全生产管理，做到生产与安全工作同时计划、布置、检查、总结和评比。</w:t>
      </w:r>
    </w:p>
    <w:p w14:paraId="5A3D37C5">
      <w:pPr>
        <w:spacing w:line="360" w:lineRule="auto"/>
        <w:ind w:firstLine="420" w:firstLineChars="200"/>
        <w:rPr>
          <w:rFonts w:cs="宋体"/>
          <w:color w:val="auto"/>
          <w:sz w:val="21"/>
          <w:szCs w:val="21"/>
          <w:highlight w:val="none"/>
        </w:rPr>
      </w:pPr>
      <w:r>
        <w:rPr>
          <w:rFonts w:hint="eastAsia" w:cs="宋体"/>
          <w:color w:val="auto"/>
          <w:sz w:val="21"/>
          <w:szCs w:val="21"/>
          <w:highlight w:val="none"/>
        </w:rPr>
        <w:t>（3）重要的安全设施必须坚持与主体工程“三同时”的原则，即：同时设计、审批，同时施工，同时验收，投入使用。</w:t>
      </w:r>
    </w:p>
    <w:p w14:paraId="6547509A">
      <w:pPr>
        <w:spacing w:line="360" w:lineRule="auto"/>
        <w:ind w:firstLine="420" w:firstLineChars="200"/>
        <w:rPr>
          <w:rFonts w:cs="宋体"/>
          <w:color w:val="auto"/>
          <w:sz w:val="21"/>
          <w:szCs w:val="21"/>
          <w:highlight w:val="none"/>
        </w:rPr>
      </w:pPr>
      <w:r>
        <w:rPr>
          <w:rFonts w:hint="eastAsia" w:cs="宋体"/>
          <w:color w:val="auto"/>
          <w:sz w:val="21"/>
          <w:szCs w:val="21"/>
          <w:highlight w:val="none"/>
        </w:rPr>
        <w:t>（4）定期召开安全生产调度会，及时传达中央及地方有关安全生产的精神。</w:t>
      </w:r>
    </w:p>
    <w:p w14:paraId="487795CF">
      <w:pPr>
        <w:spacing w:line="360" w:lineRule="auto"/>
        <w:ind w:firstLine="420" w:firstLineChars="200"/>
        <w:rPr>
          <w:rFonts w:cs="宋体"/>
          <w:color w:val="auto"/>
          <w:sz w:val="21"/>
          <w:szCs w:val="21"/>
          <w:highlight w:val="none"/>
        </w:rPr>
      </w:pPr>
      <w:r>
        <w:rPr>
          <w:rFonts w:hint="eastAsia" w:cs="宋体"/>
          <w:color w:val="auto"/>
          <w:sz w:val="21"/>
          <w:szCs w:val="21"/>
          <w:highlight w:val="none"/>
        </w:rPr>
        <w:t>（5）组织对承包人施工现场安全生产检查，监督承包人及时处理发现的各种安全隐患。</w:t>
      </w:r>
    </w:p>
    <w:p w14:paraId="2E4C63FA">
      <w:pPr>
        <w:spacing w:line="360" w:lineRule="auto"/>
        <w:ind w:firstLine="420" w:firstLineChars="200"/>
        <w:rPr>
          <w:rFonts w:cs="宋体"/>
          <w:color w:val="auto"/>
          <w:sz w:val="21"/>
          <w:szCs w:val="21"/>
          <w:highlight w:val="none"/>
        </w:rPr>
      </w:pPr>
      <w:r>
        <w:rPr>
          <w:rFonts w:hint="eastAsia" w:cs="宋体"/>
          <w:color w:val="auto"/>
          <w:sz w:val="21"/>
          <w:szCs w:val="21"/>
          <w:highlight w:val="none"/>
        </w:rPr>
        <w:t>2.承包人职责</w:t>
      </w:r>
    </w:p>
    <w:p w14:paraId="46A7AB06">
      <w:pPr>
        <w:spacing w:line="360" w:lineRule="auto"/>
        <w:ind w:firstLine="420" w:firstLineChars="200"/>
        <w:rPr>
          <w:rFonts w:cs="宋体"/>
          <w:color w:val="auto"/>
          <w:sz w:val="21"/>
          <w:szCs w:val="21"/>
          <w:highlight w:val="none"/>
        </w:rPr>
      </w:pPr>
      <w:r>
        <w:rPr>
          <w:rFonts w:hint="eastAsia" w:cs="宋体"/>
          <w:color w:val="auto"/>
          <w:sz w:val="21"/>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5A6EEAF5">
      <w:pPr>
        <w:spacing w:line="360" w:lineRule="auto"/>
        <w:ind w:firstLine="420" w:firstLineChars="200"/>
        <w:rPr>
          <w:rFonts w:cs="宋体"/>
          <w:color w:val="auto"/>
          <w:sz w:val="21"/>
          <w:szCs w:val="21"/>
          <w:highlight w:val="none"/>
        </w:rPr>
      </w:pPr>
      <w:r>
        <w:rPr>
          <w:rFonts w:hint="eastAsia" w:cs="宋体"/>
          <w:color w:val="auto"/>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84E17A3">
      <w:pPr>
        <w:spacing w:line="360" w:lineRule="auto"/>
        <w:ind w:firstLine="420" w:firstLineChars="200"/>
        <w:rPr>
          <w:rFonts w:cs="宋体"/>
          <w:color w:val="auto"/>
          <w:sz w:val="21"/>
          <w:szCs w:val="21"/>
          <w:highlight w:val="none"/>
        </w:rPr>
      </w:pPr>
      <w:r>
        <w:rPr>
          <w:rFonts w:hint="eastAsia" w:cs="宋体"/>
          <w:color w:val="auto"/>
          <w:sz w:val="21"/>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5E3C111C">
      <w:pPr>
        <w:spacing w:line="360" w:lineRule="auto"/>
        <w:ind w:firstLine="420" w:firstLineChars="200"/>
        <w:rPr>
          <w:rFonts w:cs="宋体"/>
          <w:color w:val="auto"/>
          <w:sz w:val="21"/>
          <w:szCs w:val="21"/>
          <w:highlight w:val="none"/>
        </w:rPr>
      </w:pPr>
      <w:r>
        <w:rPr>
          <w:rFonts w:hint="eastAsia" w:cs="宋体"/>
          <w:color w:val="auto"/>
          <w:sz w:val="21"/>
          <w:szCs w:val="21"/>
          <w:highlight w:val="none"/>
        </w:rPr>
        <w:t>（4）承包人在任何时候都应采取各种合理的预防措施，防止其员工发生任何违法、违禁、暴力或妨碍治安的行为。</w:t>
      </w:r>
    </w:p>
    <w:p w14:paraId="50E9940D">
      <w:pPr>
        <w:spacing w:line="360" w:lineRule="auto"/>
        <w:ind w:firstLine="420" w:firstLineChars="200"/>
        <w:rPr>
          <w:rFonts w:cs="宋体"/>
          <w:color w:val="auto"/>
          <w:sz w:val="21"/>
          <w:szCs w:val="21"/>
          <w:highlight w:val="none"/>
        </w:rPr>
      </w:pPr>
      <w:r>
        <w:rPr>
          <w:rFonts w:hint="eastAsia" w:cs="宋体"/>
          <w:color w:val="auto"/>
          <w:sz w:val="21"/>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499B45E">
      <w:pPr>
        <w:spacing w:line="360" w:lineRule="auto"/>
        <w:ind w:firstLine="420" w:firstLineChars="200"/>
        <w:rPr>
          <w:rFonts w:cs="宋体"/>
          <w:color w:val="auto"/>
          <w:sz w:val="21"/>
          <w:szCs w:val="21"/>
          <w:highlight w:val="none"/>
        </w:rPr>
      </w:pPr>
      <w:r>
        <w:rPr>
          <w:rFonts w:hint="eastAsia" w:cs="宋体"/>
          <w:color w:val="auto"/>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7910EAEC">
      <w:pPr>
        <w:spacing w:line="360" w:lineRule="auto"/>
        <w:ind w:firstLine="420" w:firstLineChars="200"/>
        <w:rPr>
          <w:rFonts w:cs="宋体"/>
          <w:color w:val="auto"/>
          <w:sz w:val="21"/>
          <w:szCs w:val="21"/>
          <w:highlight w:val="none"/>
        </w:rPr>
      </w:pPr>
      <w:r>
        <w:rPr>
          <w:rFonts w:hint="eastAsia" w:cs="宋体"/>
          <w:color w:val="auto"/>
          <w:sz w:val="21"/>
          <w:szCs w:val="21"/>
          <w:highlight w:val="none"/>
        </w:rPr>
        <w:t>（7）操作人员上岗，必须按规定穿戴防护用品。施工负责人和安全检查员应随时检查劳动防护用品的穿戴情况，不按规定穿戴防护用品的人员不得上岗。</w:t>
      </w:r>
    </w:p>
    <w:p w14:paraId="4A0164D2">
      <w:pPr>
        <w:spacing w:line="360" w:lineRule="auto"/>
        <w:ind w:firstLine="420" w:firstLineChars="200"/>
        <w:rPr>
          <w:rFonts w:cs="宋体"/>
          <w:color w:val="auto"/>
          <w:sz w:val="21"/>
          <w:szCs w:val="21"/>
          <w:highlight w:val="none"/>
        </w:rPr>
      </w:pPr>
      <w:r>
        <w:rPr>
          <w:rFonts w:hint="eastAsia" w:cs="宋体"/>
          <w:color w:val="auto"/>
          <w:sz w:val="21"/>
          <w:szCs w:val="21"/>
          <w:highlight w:val="none"/>
        </w:rPr>
        <w:t>（8）所有施工机具设备和高空作业的设备均应定期检查，并有安全员的签字记录，保证其经常处于完好状态；不合格的机具、设备和劳动保护用品严禁使用：</w:t>
      </w:r>
    </w:p>
    <w:p w14:paraId="04BC2C9A">
      <w:pPr>
        <w:spacing w:line="360" w:lineRule="auto"/>
        <w:ind w:firstLine="420" w:firstLineChars="200"/>
        <w:rPr>
          <w:rFonts w:cs="宋体"/>
          <w:color w:val="auto"/>
          <w:sz w:val="21"/>
          <w:szCs w:val="21"/>
          <w:highlight w:val="none"/>
        </w:rPr>
      </w:pPr>
      <w:r>
        <w:rPr>
          <w:rFonts w:hint="eastAsia" w:cs="宋体"/>
          <w:color w:val="auto"/>
          <w:sz w:val="21"/>
          <w:szCs w:val="21"/>
          <w:highlight w:val="none"/>
        </w:rPr>
        <w:t>（9）施工中采用新技术、新工艺、新设备、新材料时，必须制定相应的安全技术措施，施工现场必须具有相关的安全标志牌。</w:t>
      </w:r>
    </w:p>
    <w:p w14:paraId="6CCC88C2">
      <w:pPr>
        <w:spacing w:line="360" w:lineRule="auto"/>
        <w:ind w:firstLine="420" w:firstLineChars="200"/>
        <w:rPr>
          <w:rFonts w:cs="宋体"/>
          <w:color w:val="auto"/>
          <w:sz w:val="21"/>
          <w:szCs w:val="21"/>
          <w:highlight w:val="none"/>
        </w:rPr>
      </w:pPr>
      <w:r>
        <w:rPr>
          <w:rFonts w:hint="eastAsia" w:cs="宋体"/>
          <w:color w:val="auto"/>
          <w:sz w:val="21"/>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C09BE28">
      <w:pPr>
        <w:spacing w:line="360" w:lineRule="auto"/>
        <w:ind w:firstLine="420" w:firstLineChars="200"/>
        <w:rPr>
          <w:rFonts w:cs="宋体"/>
          <w:color w:val="auto"/>
          <w:sz w:val="21"/>
          <w:szCs w:val="21"/>
          <w:highlight w:val="none"/>
        </w:rPr>
      </w:pPr>
      <w:r>
        <w:rPr>
          <w:rFonts w:hint="eastAsia" w:cs="宋体"/>
          <w:color w:val="auto"/>
          <w:sz w:val="21"/>
          <w:szCs w:val="21"/>
          <w:highlight w:val="none"/>
        </w:rPr>
        <w:t>（11）安全生产费用按照《建设工程安全生产管理条例》的相关规定使用和管理。</w:t>
      </w:r>
    </w:p>
    <w:p w14:paraId="22D1C13A">
      <w:pPr>
        <w:spacing w:line="360" w:lineRule="auto"/>
        <w:ind w:firstLine="420" w:firstLineChars="200"/>
        <w:rPr>
          <w:rFonts w:cs="宋体"/>
          <w:color w:val="auto"/>
          <w:sz w:val="21"/>
          <w:szCs w:val="21"/>
          <w:highlight w:val="none"/>
        </w:rPr>
      </w:pPr>
      <w:r>
        <w:rPr>
          <w:rFonts w:hint="eastAsia" w:cs="宋体"/>
          <w:color w:val="auto"/>
          <w:sz w:val="21"/>
          <w:szCs w:val="21"/>
          <w:highlight w:val="none"/>
        </w:rPr>
        <w:t>3.违约责任</w:t>
      </w:r>
    </w:p>
    <w:p w14:paraId="49884CF4">
      <w:pPr>
        <w:spacing w:line="360" w:lineRule="auto"/>
        <w:ind w:firstLine="420" w:firstLineChars="200"/>
        <w:rPr>
          <w:rFonts w:cs="宋体"/>
          <w:color w:val="auto"/>
          <w:sz w:val="21"/>
          <w:szCs w:val="21"/>
          <w:highlight w:val="none"/>
        </w:rPr>
      </w:pPr>
      <w:r>
        <w:rPr>
          <w:rFonts w:hint="eastAsia" w:cs="宋体"/>
          <w:color w:val="auto"/>
          <w:sz w:val="21"/>
          <w:szCs w:val="21"/>
          <w:highlight w:val="none"/>
        </w:rPr>
        <w:t>如因发包人或承包人违约造成安全事故，将依法追究责任。</w:t>
      </w:r>
    </w:p>
    <w:p w14:paraId="56E693D2">
      <w:pPr>
        <w:spacing w:line="360" w:lineRule="auto"/>
        <w:ind w:firstLine="420" w:firstLineChars="200"/>
        <w:rPr>
          <w:rFonts w:cs="宋体"/>
          <w:color w:val="auto"/>
          <w:sz w:val="21"/>
          <w:szCs w:val="21"/>
          <w:highlight w:val="none"/>
        </w:rPr>
      </w:pPr>
      <w:r>
        <w:rPr>
          <w:rFonts w:hint="eastAsia" w:cs="宋体"/>
          <w:color w:val="auto"/>
          <w:sz w:val="21"/>
          <w:szCs w:val="21"/>
          <w:highlight w:val="none"/>
        </w:rPr>
        <w:t>4.本合同由双方法定代表人或其授权的代理人签署并加盖单位章后生效，全部工程竣工验收后失效。</w:t>
      </w:r>
    </w:p>
    <w:p w14:paraId="7606C36A">
      <w:pPr>
        <w:spacing w:line="360" w:lineRule="auto"/>
        <w:ind w:firstLine="420" w:firstLineChars="200"/>
        <w:rPr>
          <w:rFonts w:cs="宋体"/>
          <w:color w:val="auto"/>
          <w:sz w:val="21"/>
          <w:szCs w:val="21"/>
          <w:highlight w:val="none"/>
        </w:rPr>
      </w:pPr>
      <w:r>
        <w:rPr>
          <w:rFonts w:hint="eastAsia" w:cs="宋体"/>
          <w:color w:val="auto"/>
          <w:sz w:val="21"/>
          <w:szCs w:val="21"/>
          <w:highlight w:val="none"/>
        </w:rPr>
        <w:t>5.本合同正本—式</w:t>
      </w:r>
      <w:r>
        <w:rPr>
          <w:rFonts w:hint="eastAsia" w:cs="宋体"/>
          <w:color w:val="auto"/>
          <w:sz w:val="21"/>
          <w:szCs w:val="21"/>
          <w:highlight w:val="none"/>
          <w:u w:val="single"/>
        </w:rPr>
        <w:t xml:space="preserve">   </w:t>
      </w:r>
      <w:r>
        <w:rPr>
          <w:rFonts w:hint="eastAsia" w:cs="宋体"/>
          <w:color w:val="auto"/>
          <w:sz w:val="21"/>
          <w:szCs w:val="21"/>
          <w:highlight w:val="none"/>
        </w:rPr>
        <w:t>份，副本</w:t>
      </w:r>
      <w:r>
        <w:rPr>
          <w:rFonts w:hint="eastAsia" w:cs="宋体"/>
          <w:color w:val="auto"/>
          <w:sz w:val="21"/>
          <w:szCs w:val="21"/>
          <w:highlight w:val="none"/>
          <w:u w:val="single"/>
        </w:rPr>
        <w:t xml:space="preserve">  </w:t>
      </w:r>
      <w:r>
        <w:rPr>
          <w:rFonts w:hint="eastAsia" w:cs="宋体"/>
          <w:color w:val="auto"/>
          <w:sz w:val="21"/>
          <w:szCs w:val="21"/>
          <w:highlight w:val="none"/>
        </w:rPr>
        <w:t>份，合同双方各执正本—份，副本</w:t>
      </w:r>
      <w:r>
        <w:rPr>
          <w:rFonts w:hint="eastAsia" w:cs="宋体"/>
          <w:color w:val="auto"/>
          <w:sz w:val="21"/>
          <w:szCs w:val="21"/>
          <w:highlight w:val="none"/>
          <w:u w:val="single"/>
        </w:rPr>
        <w:t xml:space="preserve">  </w:t>
      </w:r>
      <w:r>
        <w:rPr>
          <w:rFonts w:hint="eastAsia" w:cs="宋体"/>
          <w:color w:val="auto"/>
          <w:sz w:val="21"/>
          <w:szCs w:val="21"/>
          <w:highlight w:val="none"/>
        </w:rPr>
        <w:t>份，当正本与副本的内容不一致时，以正本为准。</w:t>
      </w:r>
    </w:p>
    <w:p w14:paraId="6A8D99E2">
      <w:pPr>
        <w:spacing w:line="360" w:lineRule="auto"/>
        <w:rPr>
          <w:rFonts w:cs="宋体"/>
          <w:color w:val="auto"/>
          <w:sz w:val="21"/>
          <w:szCs w:val="21"/>
          <w:highlight w:val="none"/>
        </w:rPr>
      </w:pPr>
    </w:p>
    <w:p w14:paraId="26D55AC8">
      <w:pPr>
        <w:spacing w:line="360" w:lineRule="auto"/>
        <w:rPr>
          <w:rFonts w:cs="宋体"/>
          <w:color w:val="auto"/>
          <w:sz w:val="21"/>
          <w:szCs w:val="21"/>
          <w:highlight w:val="none"/>
        </w:rPr>
      </w:pPr>
    </w:p>
    <w:p w14:paraId="11661D15">
      <w:pPr>
        <w:spacing w:line="360" w:lineRule="auto"/>
        <w:rPr>
          <w:rFonts w:cs="宋体"/>
          <w:color w:val="auto"/>
          <w:sz w:val="21"/>
          <w:szCs w:val="21"/>
          <w:highlight w:val="none"/>
        </w:rPr>
      </w:pPr>
      <w:r>
        <w:rPr>
          <w:rFonts w:hint="eastAsia" w:cs="宋体"/>
          <w:color w:val="auto"/>
          <w:sz w:val="21"/>
          <w:szCs w:val="21"/>
          <w:highlight w:val="none"/>
        </w:rPr>
        <w:t>发包人：</w:t>
      </w:r>
      <w:r>
        <w:rPr>
          <w:rFonts w:hint="eastAsia" w:cs="宋体"/>
          <w:color w:val="auto"/>
          <w:sz w:val="21"/>
          <w:szCs w:val="21"/>
          <w:highlight w:val="none"/>
          <w:u w:val="single"/>
        </w:rPr>
        <w:t xml:space="preserve">            </w:t>
      </w:r>
      <w:r>
        <w:rPr>
          <w:rFonts w:hint="eastAsia" w:cs="宋体"/>
          <w:color w:val="auto"/>
          <w:sz w:val="21"/>
          <w:szCs w:val="21"/>
          <w:highlight w:val="none"/>
        </w:rPr>
        <w:t>（盖单位章）          承包人：</w:t>
      </w:r>
      <w:r>
        <w:rPr>
          <w:rFonts w:hint="eastAsia" w:cs="宋体"/>
          <w:color w:val="auto"/>
          <w:sz w:val="21"/>
          <w:szCs w:val="21"/>
          <w:highlight w:val="none"/>
          <w:u w:val="single"/>
        </w:rPr>
        <w:t xml:space="preserve">        </w:t>
      </w:r>
      <w:r>
        <w:rPr>
          <w:rFonts w:hint="eastAsia" w:cs="宋体"/>
          <w:color w:val="auto"/>
          <w:sz w:val="21"/>
          <w:szCs w:val="21"/>
          <w:highlight w:val="none"/>
        </w:rPr>
        <w:t>（盖单位章）</w:t>
      </w:r>
    </w:p>
    <w:p w14:paraId="052A362B">
      <w:pPr>
        <w:spacing w:line="360" w:lineRule="auto"/>
        <w:rPr>
          <w:rFonts w:cs="宋体"/>
          <w:color w:val="auto"/>
          <w:sz w:val="21"/>
          <w:szCs w:val="21"/>
          <w:highlight w:val="none"/>
        </w:rPr>
      </w:pPr>
    </w:p>
    <w:p w14:paraId="7EAD49CC">
      <w:pPr>
        <w:spacing w:line="360" w:lineRule="auto"/>
        <w:rPr>
          <w:rFonts w:cs="宋体"/>
          <w:color w:val="auto"/>
          <w:sz w:val="21"/>
          <w:szCs w:val="21"/>
          <w:highlight w:val="none"/>
        </w:rPr>
      </w:pPr>
      <w:r>
        <w:rPr>
          <w:rFonts w:hint="eastAsia" w:cs="宋体"/>
          <w:color w:val="auto"/>
          <w:sz w:val="21"/>
          <w:szCs w:val="21"/>
          <w:highlight w:val="none"/>
        </w:rPr>
        <w:t>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     法定代表人或其委托代理人：</w:t>
      </w:r>
      <w:r>
        <w:rPr>
          <w:rFonts w:hint="eastAsia" w:cs="宋体"/>
          <w:color w:val="auto"/>
          <w:sz w:val="21"/>
          <w:szCs w:val="21"/>
          <w:highlight w:val="none"/>
          <w:u w:val="single"/>
        </w:rPr>
        <w:t xml:space="preserve">   </w:t>
      </w:r>
      <w:r>
        <w:rPr>
          <w:rFonts w:hint="eastAsia" w:cs="宋体"/>
          <w:color w:val="auto"/>
          <w:sz w:val="21"/>
          <w:szCs w:val="21"/>
          <w:highlight w:val="none"/>
        </w:rPr>
        <w:t>（签字）</w:t>
      </w:r>
    </w:p>
    <w:p w14:paraId="3858BD90">
      <w:pPr>
        <w:spacing w:line="360" w:lineRule="auto"/>
        <w:rPr>
          <w:rFonts w:cs="宋体"/>
          <w:color w:val="auto"/>
          <w:sz w:val="21"/>
          <w:szCs w:val="21"/>
          <w:highlight w:val="none"/>
        </w:rPr>
      </w:pPr>
    </w:p>
    <w:p w14:paraId="5D31810C">
      <w:pPr>
        <w:spacing w:line="360" w:lineRule="auto"/>
        <w:ind w:firstLine="840"/>
        <w:rPr>
          <w:rFonts w:cs="宋体"/>
          <w:color w:val="auto"/>
          <w:sz w:val="21"/>
          <w:szCs w:val="21"/>
          <w:highlight w:val="none"/>
        </w:rPr>
      </w:pP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 xml:space="preserve">日                </w:t>
      </w:r>
      <w:r>
        <w:rPr>
          <w:rFonts w:hint="eastAsia" w:cs="宋体"/>
          <w:color w:val="auto"/>
          <w:sz w:val="21"/>
          <w:szCs w:val="21"/>
          <w:highlight w:val="none"/>
          <w:u w:val="single"/>
        </w:rPr>
        <w:t xml:space="preserve">      </w:t>
      </w:r>
      <w:r>
        <w:rPr>
          <w:rFonts w:hint="eastAsia" w:cs="宋体"/>
          <w:color w:val="auto"/>
          <w:sz w:val="21"/>
          <w:szCs w:val="21"/>
          <w:highlight w:val="none"/>
        </w:rPr>
        <w:t>年</w:t>
      </w:r>
      <w:r>
        <w:rPr>
          <w:rFonts w:hint="eastAsia" w:cs="宋体"/>
          <w:color w:val="auto"/>
          <w:sz w:val="21"/>
          <w:szCs w:val="21"/>
          <w:highlight w:val="none"/>
          <w:u w:val="single"/>
        </w:rPr>
        <w:t xml:space="preserve">    </w:t>
      </w:r>
      <w:r>
        <w:rPr>
          <w:rFonts w:hint="eastAsia" w:cs="宋体"/>
          <w:color w:val="auto"/>
          <w:sz w:val="21"/>
          <w:szCs w:val="21"/>
          <w:highlight w:val="none"/>
        </w:rPr>
        <w:t>月</w:t>
      </w:r>
      <w:r>
        <w:rPr>
          <w:rFonts w:hint="eastAsia" w:cs="宋体"/>
          <w:color w:val="auto"/>
          <w:sz w:val="21"/>
          <w:szCs w:val="21"/>
          <w:highlight w:val="none"/>
          <w:u w:val="single"/>
        </w:rPr>
        <w:t xml:space="preserve">    </w:t>
      </w:r>
      <w:r>
        <w:rPr>
          <w:rFonts w:hint="eastAsia" w:cs="宋体"/>
          <w:color w:val="auto"/>
          <w:sz w:val="21"/>
          <w:szCs w:val="21"/>
          <w:highlight w:val="none"/>
        </w:rPr>
        <w:t>日</w:t>
      </w:r>
    </w:p>
    <w:p w14:paraId="2063F356">
      <w:pPr>
        <w:spacing w:before="312" w:beforeLines="100" w:after="312" w:afterLines="100"/>
        <w:outlineLvl w:val="2"/>
        <w:rPr>
          <w:rFonts w:ascii="Times New Roman" w:eastAsia="黑体"/>
          <w:color w:val="auto"/>
          <w:szCs w:val="24"/>
          <w:highlight w:val="none"/>
        </w:rPr>
      </w:pPr>
      <w:r>
        <w:rPr>
          <w:rFonts w:hint="eastAsia" w:cs="宋体"/>
          <w:bCs/>
          <w:color w:val="auto"/>
          <w:kern w:val="44"/>
          <w:sz w:val="21"/>
          <w:szCs w:val="21"/>
          <w:highlight w:val="none"/>
        </w:rPr>
        <w:br w:type="page"/>
      </w:r>
      <w:r>
        <w:rPr>
          <w:rFonts w:hint="eastAsia" w:ascii="Times New Roman" w:eastAsia="黑体"/>
          <w:color w:val="auto"/>
          <w:szCs w:val="24"/>
          <w:highlight w:val="none"/>
        </w:rPr>
        <w:t>附件</w:t>
      </w:r>
      <w:r>
        <w:rPr>
          <w:rFonts w:hint="eastAsia" w:ascii="Times New Roman" w:eastAsia="黑体"/>
          <w:color w:val="auto"/>
          <w:szCs w:val="24"/>
          <w:highlight w:val="none"/>
          <w:lang w:val="en-US" w:eastAsia="zh-CN"/>
        </w:rPr>
        <w:t>8</w:t>
      </w:r>
      <w:r>
        <w:rPr>
          <w:rFonts w:hint="eastAsia" w:ascii="Times New Roman" w:eastAsia="黑体"/>
          <w:color w:val="auto"/>
          <w:szCs w:val="24"/>
          <w:highlight w:val="none"/>
        </w:rPr>
        <w:t>：项目经理质量终身责任制承诺</w:t>
      </w:r>
    </w:p>
    <w:p w14:paraId="71B6A1A7">
      <w:pPr>
        <w:spacing w:before="156" w:beforeLines="50" w:after="156" w:afterLines="50" w:line="360" w:lineRule="auto"/>
        <w:jc w:val="center"/>
        <w:rPr>
          <w:rFonts w:cs="宋体"/>
          <w:b/>
          <w:color w:val="auto"/>
          <w:sz w:val="32"/>
          <w:szCs w:val="32"/>
          <w:highlight w:val="none"/>
        </w:rPr>
      </w:pPr>
      <w:r>
        <w:rPr>
          <w:rFonts w:hint="eastAsia" w:cs="宋体"/>
          <w:b/>
          <w:color w:val="auto"/>
          <w:sz w:val="32"/>
          <w:szCs w:val="32"/>
          <w:highlight w:val="none"/>
        </w:rPr>
        <w:t>项目经理质量终身责任制承诺</w:t>
      </w:r>
    </w:p>
    <w:p w14:paraId="6D192111">
      <w:pPr>
        <w:spacing w:line="360" w:lineRule="auto"/>
        <w:rPr>
          <w:rFonts w:cs="宋体"/>
          <w:bCs/>
          <w:color w:val="auto"/>
          <w:sz w:val="21"/>
          <w:szCs w:val="21"/>
          <w:highlight w:val="none"/>
        </w:rPr>
      </w:pPr>
      <w:r>
        <w:rPr>
          <w:rFonts w:hint="eastAsia" w:cs="宋体"/>
          <w:bCs/>
          <w:color w:val="auto"/>
          <w:sz w:val="21"/>
          <w:szCs w:val="21"/>
          <w:highlight w:val="none"/>
        </w:rPr>
        <w:t>致：</w:t>
      </w:r>
      <w:r>
        <w:rPr>
          <w:rFonts w:hint="eastAsia" w:cs="宋体"/>
          <w:bCs/>
          <w:color w:val="auto"/>
          <w:sz w:val="21"/>
          <w:szCs w:val="21"/>
          <w:highlight w:val="none"/>
          <w:u w:val="single"/>
        </w:rPr>
        <w:t>（采购人）</w:t>
      </w:r>
    </w:p>
    <w:p w14:paraId="2E61560B">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本人作为施工项目经理，承担相关质量终身责任，现郑重承诺如下：</w:t>
      </w:r>
    </w:p>
    <w:p w14:paraId="4EBE8D7A">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一、在取得施工许可证后进行施工。</w:t>
      </w:r>
    </w:p>
    <w:p w14:paraId="2ACB2C60">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二、严格执行施工规范及标准。</w:t>
      </w:r>
    </w:p>
    <w:p w14:paraId="38F30072">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三、严格按规定配备施工项目部关键岗位人员，并确保所有人员到岗履职。</w:t>
      </w:r>
    </w:p>
    <w:p w14:paraId="1BA7ECCA">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四、严格按照经施工图审查机构审查合格的工程设计文件及合同约定的质量标准精心组织施工。</w:t>
      </w:r>
    </w:p>
    <w:p w14:paraId="6FF0A7EC">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五、施工中采用合格的建筑材料、建筑构配件和设备等，并严格按规定执行见证取样制度。</w:t>
      </w:r>
    </w:p>
    <w:p w14:paraId="4B0EAD68">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六、建立、健全质量检查、验收制度，严格工序管理，做好隐蔽工程质量的检查和记录。</w:t>
      </w:r>
    </w:p>
    <w:p w14:paraId="5FC41F71">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七、对施工中出现的质量问题，及时进行整改。严格依法依规履行义务。</w:t>
      </w:r>
    </w:p>
    <w:p w14:paraId="061B9A73">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八、履行相关工程质量检查、验收及事故处理等职责。</w:t>
      </w:r>
    </w:p>
    <w:p w14:paraId="5DE66386">
      <w:pPr>
        <w:spacing w:line="360" w:lineRule="auto"/>
        <w:ind w:firstLine="420" w:firstLineChars="200"/>
        <w:rPr>
          <w:rFonts w:cs="宋体"/>
          <w:bCs/>
          <w:color w:val="auto"/>
          <w:sz w:val="21"/>
          <w:szCs w:val="21"/>
          <w:highlight w:val="none"/>
        </w:rPr>
      </w:pPr>
      <w:r>
        <w:rPr>
          <w:rFonts w:hint="eastAsia" w:cs="宋体"/>
          <w:bCs/>
          <w:color w:val="auto"/>
          <w:sz w:val="21"/>
          <w:szCs w:val="21"/>
          <w:highlight w:val="none"/>
        </w:rPr>
        <w:t>九、履行其他法律法规规定的职责。</w:t>
      </w:r>
    </w:p>
    <w:p w14:paraId="5880CC09">
      <w:pPr>
        <w:spacing w:line="360" w:lineRule="auto"/>
        <w:ind w:left="342" w:leftChars="171" w:firstLine="630" w:firstLineChars="300"/>
        <w:rPr>
          <w:rFonts w:cs="宋体"/>
          <w:bCs/>
          <w:color w:val="auto"/>
          <w:sz w:val="21"/>
          <w:szCs w:val="21"/>
          <w:highlight w:val="none"/>
        </w:rPr>
      </w:pPr>
    </w:p>
    <w:p w14:paraId="2448FF57">
      <w:pPr>
        <w:spacing w:line="360" w:lineRule="auto"/>
        <w:ind w:left="342" w:leftChars="171" w:firstLine="630" w:firstLineChars="300"/>
        <w:rPr>
          <w:rFonts w:cs="宋体"/>
          <w:bCs/>
          <w:color w:val="auto"/>
          <w:sz w:val="21"/>
          <w:szCs w:val="21"/>
          <w:highlight w:val="none"/>
        </w:rPr>
      </w:pPr>
    </w:p>
    <w:p w14:paraId="08525144">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项目经理：</w:t>
      </w:r>
      <w:r>
        <w:rPr>
          <w:rFonts w:hint="eastAsia" w:cs="宋体"/>
          <w:bCs/>
          <w:color w:val="auto"/>
          <w:sz w:val="21"/>
          <w:szCs w:val="21"/>
          <w:highlight w:val="none"/>
          <w:u w:val="single"/>
        </w:rPr>
        <w:t xml:space="preserve">                   </w:t>
      </w:r>
      <w:r>
        <w:rPr>
          <w:rFonts w:hint="eastAsia" w:cs="宋体"/>
          <w:bCs/>
          <w:color w:val="auto"/>
          <w:sz w:val="21"/>
          <w:szCs w:val="21"/>
          <w:highlight w:val="none"/>
        </w:rPr>
        <w:t>（签字）</w:t>
      </w:r>
    </w:p>
    <w:p w14:paraId="7906FF6F">
      <w:pPr>
        <w:spacing w:line="360" w:lineRule="auto"/>
        <w:ind w:left="342" w:leftChars="171" w:firstLine="630" w:firstLineChars="300"/>
        <w:rPr>
          <w:rFonts w:cs="宋体"/>
          <w:bCs/>
          <w:color w:val="auto"/>
          <w:sz w:val="21"/>
          <w:szCs w:val="21"/>
          <w:highlight w:val="none"/>
        </w:rPr>
      </w:pPr>
      <w:r>
        <w:rPr>
          <w:rFonts w:hint="eastAsia" w:cs="宋体"/>
          <w:bCs/>
          <w:color w:val="auto"/>
          <w:sz w:val="21"/>
          <w:szCs w:val="21"/>
          <w:highlight w:val="none"/>
        </w:rPr>
        <w:t>日期：_____年____月____日</w:t>
      </w:r>
    </w:p>
    <w:bookmarkEnd w:id="594"/>
    <w:p w14:paraId="420F9BC8">
      <w:pPr>
        <w:widowControl/>
        <w:jc w:val="left"/>
        <w:rPr>
          <w:b/>
          <w:color w:val="auto"/>
          <w:sz w:val="24"/>
          <w:highlight w:val="none"/>
        </w:rPr>
      </w:pPr>
      <w:r>
        <w:rPr>
          <w:b/>
          <w:color w:val="auto"/>
          <w:sz w:val="24"/>
          <w:highlight w:val="none"/>
        </w:rPr>
        <w:br w:type="page"/>
      </w:r>
    </w:p>
    <w:p w14:paraId="6BFF4EEC">
      <w:pPr>
        <w:spacing w:line="360" w:lineRule="auto"/>
        <w:jc w:val="center"/>
        <w:outlineLvl w:val="0"/>
        <w:rPr>
          <w:rFonts w:asciiTheme="minorEastAsia" w:hAnsiTheme="minorEastAsia" w:eastAsiaTheme="minorEastAsia"/>
          <w:b/>
          <w:color w:val="auto"/>
          <w:sz w:val="28"/>
          <w:highlight w:val="none"/>
        </w:rPr>
      </w:pPr>
      <w:bookmarkStart w:id="595" w:name="_Toc22734"/>
      <w:r>
        <w:rPr>
          <w:rFonts w:hint="eastAsia" w:asciiTheme="minorEastAsia" w:hAnsiTheme="minorEastAsia" w:eastAsiaTheme="minorEastAsia"/>
          <w:b/>
          <w:color w:val="auto"/>
          <w:sz w:val="28"/>
          <w:highlight w:val="none"/>
        </w:rPr>
        <w:t>第六章  响应文件格式</w:t>
      </w:r>
      <w:bookmarkEnd w:id="595"/>
    </w:p>
    <w:p w14:paraId="117FC587">
      <w:pPr>
        <w:spacing w:line="900" w:lineRule="exact"/>
        <w:jc w:val="center"/>
        <w:rPr>
          <w:rFonts w:asciiTheme="minorEastAsia" w:hAnsiTheme="minorEastAsia" w:eastAsiaTheme="minorEastAsia"/>
          <w:b/>
          <w:color w:val="auto"/>
          <w:sz w:val="72"/>
          <w:highlight w:val="none"/>
        </w:rPr>
      </w:pPr>
    </w:p>
    <w:p w14:paraId="2C258CC6">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6DACC3C5">
      <w:pPr>
        <w:spacing w:line="900" w:lineRule="exact"/>
        <w:jc w:val="center"/>
        <w:rPr>
          <w:rFonts w:asciiTheme="minorEastAsia" w:hAnsiTheme="minorEastAsia" w:eastAsiaTheme="minorEastAsia"/>
          <w:b/>
          <w:color w:val="auto"/>
          <w:sz w:val="72"/>
          <w:highlight w:val="none"/>
        </w:rPr>
      </w:pPr>
    </w:p>
    <w:p w14:paraId="5D1CD7E2">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EA1D0EC">
      <w:pPr>
        <w:spacing w:line="900" w:lineRule="exact"/>
        <w:jc w:val="center"/>
        <w:rPr>
          <w:rFonts w:asciiTheme="minorEastAsia" w:hAnsiTheme="minorEastAsia" w:eastAsiaTheme="minorEastAsia"/>
          <w:b/>
          <w:color w:val="auto"/>
          <w:sz w:val="72"/>
          <w:highlight w:val="none"/>
        </w:rPr>
      </w:pPr>
    </w:p>
    <w:p w14:paraId="40EB8D80">
      <w:pPr>
        <w:spacing w:line="900" w:lineRule="exact"/>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27523DBC">
      <w:pPr>
        <w:spacing w:line="900" w:lineRule="exact"/>
        <w:jc w:val="center"/>
        <w:rPr>
          <w:rFonts w:asciiTheme="minorEastAsia" w:hAnsiTheme="minorEastAsia" w:eastAsiaTheme="minorEastAsia"/>
          <w:b/>
          <w:color w:val="auto"/>
          <w:sz w:val="72"/>
          <w:highlight w:val="none"/>
        </w:rPr>
      </w:pPr>
    </w:p>
    <w:p w14:paraId="6B1A2927">
      <w:pPr>
        <w:jc w:val="center"/>
        <w:outlineLvl w:val="9"/>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99D998B">
      <w:pPr>
        <w:spacing w:after="156" w:afterLines="50"/>
        <w:jc w:val="center"/>
        <w:rPr>
          <w:rFonts w:asciiTheme="minorEastAsia" w:hAnsiTheme="minorEastAsia" w:eastAsiaTheme="minorEastAsia"/>
          <w:b/>
          <w:color w:val="auto"/>
          <w:sz w:val="72"/>
          <w:highlight w:val="none"/>
        </w:rPr>
      </w:pPr>
    </w:p>
    <w:p w14:paraId="407F4B13">
      <w:pPr>
        <w:spacing w:before="156" w:beforeLines="50" w:after="156" w:afterLines="50"/>
        <w:jc w:val="center"/>
        <w:outlineLvl w:val="9"/>
        <w:rPr>
          <w:rFonts w:asciiTheme="minorEastAsia" w:hAnsiTheme="minorEastAsia" w:eastAsiaTheme="minorEastAsia"/>
          <w:b/>
          <w:color w:val="auto"/>
          <w:sz w:val="32"/>
          <w:szCs w:val="32"/>
          <w:highlight w:val="none"/>
        </w:rPr>
      </w:pPr>
    </w:p>
    <w:p w14:paraId="32C6A32F">
      <w:pPr>
        <w:spacing w:after="156" w:afterLines="50" w:line="500" w:lineRule="exact"/>
        <w:jc w:val="center"/>
        <w:rPr>
          <w:rFonts w:asciiTheme="minorEastAsia" w:hAnsiTheme="minorEastAsia" w:eastAsiaTheme="minorEastAsia"/>
          <w:b/>
          <w:color w:val="auto"/>
          <w:sz w:val="28"/>
          <w:szCs w:val="28"/>
          <w:highlight w:val="none"/>
        </w:rPr>
      </w:pPr>
    </w:p>
    <w:p w14:paraId="25C54846">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B05845E">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2CF330BF">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D612FDD">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96" w:name="_Toc24911"/>
      <w:bookmarkStart w:id="597" w:name="_Toc1989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96"/>
      <w:bookmarkEnd w:id="597"/>
    </w:p>
    <w:p w14:paraId="334EC9B7">
      <w:pPr>
        <w:widowControl w:val="0"/>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84081C1">
      <w:pPr>
        <w:spacing w:line="360" w:lineRule="auto"/>
        <w:jc w:val="center"/>
        <w:outlineLvl w:val="1"/>
        <w:rPr>
          <w:rFonts w:asciiTheme="minorEastAsia" w:hAnsiTheme="minorEastAsia" w:eastAsiaTheme="minorEastAsia"/>
          <w:b/>
          <w:color w:val="auto"/>
          <w:sz w:val="24"/>
          <w:highlight w:val="none"/>
        </w:rPr>
      </w:pPr>
      <w:bookmarkStart w:id="598" w:name="_Toc461053086"/>
      <w:bookmarkStart w:id="599" w:name="_Toc461056631"/>
      <w:bookmarkStart w:id="600" w:name="_Toc21496"/>
      <w:bookmarkStart w:id="601" w:name="_Toc28280"/>
      <w:bookmarkStart w:id="602" w:name="_Toc520983587"/>
      <w:r>
        <w:rPr>
          <w:rFonts w:hint="eastAsia" w:asciiTheme="minorEastAsia" w:hAnsiTheme="minorEastAsia" w:eastAsiaTheme="minorEastAsia"/>
          <w:b/>
          <w:color w:val="auto"/>
          <w:sz w:val="24"/>
          <w:highlight w:val="none"/>
        </w:rPr>
        <w:t>一</w:t>
      </w:r>
      <w:bookmarkEnd w:id="598"/>
      <w:bookmarkEnd w:id="599"/>
      <w:r>
        <w:rPr>
          <w:rFonts w:hint="eastAsia" w:asciiTheme="minorEastAsia" w:hAnsiTheme="minorEastAsia" w:eastAsiaTheme="minorEastAsia"/>
          <w:b/>
          <w:color w:val="auto"/>
          <w:sz w:val="24"/>
          <w:highlight w:val="none"/>
        </w:rPr>
        <w:t>、报价表格式</w:t>
      </w:r>
      <w:bookmarkEnd w:id="600"/>
      <w:bookmarkEnd w:id="601"/>
      <w:bookmarkEnd w:id="602"/>
    </w:p>
    <w:p w14:paraId="6B6205C4">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425D42CD">
      <w:pPr>
        <w:snapToGrid w:val="0"/>
        <w:spacing w:line="360" w:lineRule="auto"/>
        <w:jc w:val="left"/>
        <w:rPr>
          <w:rFonts w:hint="eastAsia" w:cs="宋体" w:asciiTheme="minorEastAsia" w:hAnsiTheme="minorEastAsia" w:eastAsiaTheme="minorEastAsia"/>
          <w:b/>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lang w:eastAsia="zh-CN"/>
        </w:rPr>
        <w:t>佛子岭、梅山、龙河口等大型水库综合维修养护及安全能力提升项目（第二包）</w:t>
      </w:r>
    </w:p>
    <w:p w14:paraId="171E0A94">
      <w:pPr>
        <w:snapToGrid w:val="0"/>
        <w:spacing w:after="156" w:afterLines="50" w:line="360" w:lineRule="auto"/>
        <w:jc w:val="left"/>
        <w:rPr>
          <w:rFonts w:hint="eastAsia" w:cs="宋体" w:asciiTheme="minorEastAsia" w:hAnsiTheme="minorEastAsia" w:eastAsiaTheme="minorEastAsia"/>
          <w:b/>
          <w:bCs/>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lang w:eastAsia="zh-CN"/>
        </w:rPr>
        <w:t>FS34000120264471号001</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092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3BDCA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0AC238FF">
            <w:pPr>
              <w:rPr>
                <w:rFonts w:cs="宋体" w:asciiTheme="minorEastAsia" w:hAnsiTheme="minorEastAsia" w:eastAsiaTheme="minorEastAsia"/>
                <w:b/>
                <w:color w:val="auto"/>
                <w:kern w:val="2"/>
                <w:sz w:val="24"/>
                <w:szCs w:val="24"/>
                <w:highlight w:val="none"/>
              </w:rPr>
            </w:pPr>
          </w:p>
        </w:tc>
      </w:tr>
      <w:tr w14:paraId="25A2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18B706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2F3471C5">
            <w:pPr>
              <w:widowControl w:val="0"/>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143C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BA6DBA8">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29ABAF92">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01D8E24C">
            <w:pPr>
              <w:snapToGrid w:val="0"/>
              <w:rPr>
                <w:rFonts w:cs="宋体" w:asciiTheme="minorEastAsia" w:hAnsiTheme="minorEastAsia" w:eastAsiaTheme="minorEastAsia"/>
                <w:color w:val="auto"/>
                <w:kern w:val="2"/>
                <w:sz w:val="24"/>
                <w:szCs w:val="24"/>
                <w:highlight w:val="none"/>
              </w:rPr>
            </w:pPr>
          </w:p>
          <w:p w14:paraId="0FEA24E4">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28FE264">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2573D8A">
            <w:pPr>
              <w:snapToGrid w:val="0"/>
              <w:rPr>
                <w:rFonts w:cs="宋体" w:asciiTheme="minorEastAsia" w:hAnsiTheme="minorEastAsia" w:eastAsiaTheme="minorEastAsia"/>
                <w:b/>
                <w:color w:val="auto"/>
                <w:kern w:val="2"/>
                <w:sz w:val="24"/>
                <w:szCs w:val="24"/>
                <w:highlight w:val="none"/>
              </w:rPr>
            </w:pPr>
          </w:p>
        </w:tc>
      </w:tr>
      <w:tr w14:paraId="0508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3F4D087">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183DF8C7">
            <w:pPr>
              <w:snapToGrid w:val="0"/>
              <w:rPr>
                <w:rFonts w:cs="宋体" w:asciiTheme="minorEastAsia" w:hAnsiTheme="minorEastAsia" w:eastAsiaTheme="minorEastAsia"/>
                <w:b/>
                <w:color w:val="auto"/>
                <w:kern w:val="2"/>
                <w:sz w:val="24"/>
                <w:szCs w:val="24"/>
                <w:highlight w:val="none"/>
              </w:rPr>
            </w:pPr>
          </w:p>
        </w:tc>
      </w:tr>
      <w:tr w14:paraId="1F7D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02E3FF65">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5B4C9615">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5B9C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2AFE23DC">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0F24FFC7">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4B0F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0012682F">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7178747C">
            <w:pPr>
              <w:rPr>
                <w:rFonts w:cs="宋体" w:asciiTheme="minorEastAsia" w:hAnsiTheme="minorEastAsia" w:eastAsiaTheme="minorEastAsia"/>
                <w:b/>
                <w:color w:val="auto"/>
                <w:kern w:val="2"/>
                <w:sz w:val="24"/>
                <w:szCs w:val="24"/>
                <w:highlight w:val="none"/>
              </w:rPr>
            </w:pPr>
          </w:p>
        </w:tc>
      </w:tr>
    </w:tbl>
    <w:p w14:paraId="48174BD3">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60943C51">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44A03A5C">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09EBEECC">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087F8E9">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290073E4">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78FE7BB3">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cs="宋体" w:asciiTheme="minorEastAsia" w:hAnsiTheme="minorEastAsia" w:eastAsiaTheme="minorEastAsia"/>
          <w:b/>
          <w:bCs/>
          <w:color w:val="auto"/>
          <w:kern w:val="2"/>
          <w:sz w:val="24"/>
          <w:szCs w:val="24"/>
          <w:highlight w:val="none"/>
        </w:rPr>
        <w:br w:type="page"/>
      </w:r>
    </w:p>
    <w:p w14:paraId="2F39C5AF">
      <w:pPr>
        <w:adjustRightInd w:val="0"/>
        <w:snapToGrid w:val="0"/>
        <w:spacing w:line="360" w:lineRule="auto"/>
        <w:outlineLvl w:val="2"/>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1-2 工程量清单报价书</w:t>
      </w:r>
    </w:p>
    <w:p w14:paraId="6430A31D">
      <w:pPr>
        <w:autoSpaceDE w:val="0"/>
        <w:autoSpaceDN w:val="0"/>
        <w:adjustRightInd w:val="0"/>
        <w:spacing w:before="20" w:after="20" w:line="360" w:lineRule="auto"/>
        <w:jc w:val="center"/>
        <w:rPr>
          <w:rFonts w:cs="宋体" w:asciiTheme="minorEastAsia" w:hAnsiTheme="minorEastAsia" w:eastAsiaTheme="minorEastAsia"/>
          <w:b/>
          <w:color w:val="auto"/>
          <w:sz w:val="24"/>
          <w:szCs w:val="24"/>
          <w:highlight w:val="none"/>
        </w:rPr>
      </w:pPr>
    </w:p>
    <w:p w14:paraId="19879222">
      <w:pPr>
        <w:autoSpaceDE w:val="0"/>
        <w:autoSpaceDN w:val="0"/>
        <w:adjustRightInd w:val="0"/>
        <w:spacing w:before="20" w:after="20" w:line="360" w:lineRule="auto"/>
        <w:jc w:val="center"/>
        <w:outlineLvl w:val="9"/>
        <w:rPr>
          <w:rFonts w:cs="宋体" w:asciiTheme="minorEastAsia" w:hAnsiTheme="minorEastAsia" w:eastAsiaTheme="minorEastAsia"/>
          <w:b/>
          <w:color w:val="auto"/>
          <w:sz w:val="24"/>
          <w:szCs w:val="24"/>
          <w:highlight w:val="none"/>
        </w:rPr>
      </w:pPr>
      <w:bookmarkStart w:id="603" w:name="_Toc1874"/>
      <w:bookmarkStart w:id="604" w:name="_Toc26702"/>
      <w:r>
        <w:rPr>
          <w:rFonts w:hint="eastAsia" w:cs="宋体" w:asciiTheme="minorEastAsia" w:hAnsiTheme="minorEastAsia" w:eastAsiaTheme="minorEastAsia"/>
          <w:b/>
          <w:color w:val="auto"/>
          <w:sz w:val="24"/>
          <w:szCs w:val="24"/>
          <w:highlight w:val="none"/>
        </w:rPr>
        <w:t>工程量清单报价书</w:t>
      </w:r>
      <w:bookmarkEnd w:id="603"/>
      <w:bookmarkEnd w:id="604"/>
    </w:p>
    <w:p w14:paraId="4974DA1D">
      <w:pPr>
        <w:adjustRightInd w:val="0"/>
        <w:snapToGrid w:val="0"/>
        <w:spacing w:line="360" w:lineRule="auto"/>
        <w:ind w:firstLine="422" w:firstLineChars="200"/>
        <w:jc w:val="center"/>
        <w:rPr>
          <w:b/>
          <w:bCs/>
          <w:color w:val="auto"/>
          <w:sz w:val="24"/>
          <w:szCs w:val="28"/>
          <w:highlight w:val="none"/>
        </w:rPr>
      </w:pPr>
      <w:r>
        <w:rPr>
          <w:rFonts w:hint="eastAsia" w:cs="宋体" w:asciiTheme="minorEastAsia" w:hAnsiTheme="minorEastAsia" w:eastAsiaTheme="minorEastAsia"/>
          <w:b/>
          <w:color w:val="auto"/>
          <w:kern w:val="2"/>
          <w:sz w:val="21"/>
          <w:szCs w:val="24"/>
          <w:highlight w:val="none"/>
        </w:rPr>
        <w:t>（格式详见工程量清单）</w:t>
      </w:r>
    </w:p>
    <w:p w14:paraId="727FBB66">
      <w:pPr>
        <w:widowControl w:val="0"/>
        <w:jc w:val="left"/>
        <w:rPr>
          <w:b/>
          <w:bCs/>
          <w:color w:val="auto"/>
          <w:sz w:val="24"/>
          <w:szCs w:val="28"/>
          <w:highlight w:val="none"/>
        </w:rPr>
      </w:pPr>
      <w:r>
        <w:rPr>
          <w:b/>
          <w:bCs/>
          <w:color w:val="auto"/>
          <w:sz w:val="24"/>
          <w:szCs w:val="28"/>
          <w:highlight w:val="none"/>
        </w:rPr>
        <w:br w:type="page"/>
      </w:r>
    </w:p>
    <w:p w14:paraId="6103BAE5">
      <w:pPr>
        <w:spacing w:line="360" w:lineRule="auto"/>
        <w:jc w:val="center"/>
        <w:outlineLvl w:val="1"/>
        <w:rPr>
          <w:rFonts w:asciiTheme="minorEastAsia" w:hAnsiTheme="minorEastAsia" w:eastAsiaTheme="minorEastAsia"/>
          <w:b/>
          <w:color w:val="auto"/>
          <w:sz w:val="24"/>
          <w:highlight w:val="none"/>
        </w:rPr>
      </w:pPr>
      <w:bookmarkStart w:id="605" w:name="_Toc461056632"/>
      <w:bookmarkStart w:id="606" w:name="_Toc461053087"/>
      <w:bookmarkStart w:id="607" w:name="_Toc22341"/>
      <w:bookmarkStart w:id="608" w:name="_Toc20879"/>
      <w:bookmarkStart w:id="609" w:name="_Toc520983588"/>
      <w:r>
        <w:rPr>
          <w:rFonts w:hint="eastAsia" w:asciiTheme="minorEastAsia" w:hAnsiTheme="minorEastAsia" w:eastAsiaTheme="minorEastAsia"/>
          <w:b/>
          <w:color w:val="auto"/>
          <w:sz w:val="24"/>
          <w:highlight w:val="none"/>
        </w:rPr>
        <w:t>二</w:t>
      </w:r>
      <w:bookmarkEnd w:id="605"/>
      <w:bookmarkEnd w:id="606"/>
      <w:r>
        <w:rPr>
          <w:rFonts w:hint="eastAsia" w:asciiTheme="minorEastAsia" w:hAnsiTheme="minorEastAsia" w:eastAsiaTheme="minorEastAsia"/>
          <w:b/>
          <w:color w:val="auto"/>
          <w:sz w:val="24"/>
          <w:highlight w:val="none"/>
        </w:rPr>
        <w:t>、最后承诺报价表</w:t>
      </w:r>
      <w:bookmarkEnd w:id="607"/>
      <w:bookmarkEnd w:id="608"/>
      <w:bookmarkEnd w:id="609"/>
    </w:p>
    <w:p w14:paraId="0EE7A619">
      <w:pPr>
        <w:spacing w:before="156" w:beforeLines="50" w:after="156" w:afterLines="50" w:line="360" w:lineRule="auto"/>
        <w:ind w:firstLine="236" w:firstLineChars="98"/>
        <w:jc w:val="center"/>
        <w:outlineLvl w:val="9"/>
        <w:rPr>
          <w:b/>
          <w:color w:val="auto"/>
          <w:sz w:val="24"/>
          <w:szCs w:val="28"/>
          <w:highlight w:val="none"/>
        </w:rPr>
      </w:pPr>
      <w:bookmarkStart w:id="610" w:name="_Toc8562"/>
      <w:bookmarkStart w:id="611" w:name="_Toc13333"/>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610"/>
      <w:bookmarkEnd w:id="611"/>
    </w:p>
    <w:p w14:paraId="19A7588B">
      <w:pPr>
        <w:snapToGrid w:val="0"/>
        <w:spacing w:line="360" w:lineRule="auto"/>
        <w:jc w:val="left"/>
        <w:rPr>
          <w:rFonts w:hint="eastAsia"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lang w:eastAsia="zh-CN"/>
        </w:rPr>
        <w:t>佛子岭、梅山、龙河口等大型水库综合维修养护及安全能力提升项目（第二包）</w:t>
      </w:r>
    </w:p>
    <w:p w14:paraId="07F9BBE7">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FS34000120264471号001 </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59C0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8AC938A">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5335C941">
            <w:pPr>
              <w:rPr>
                <w:rFonts w:cs="宋体" w:asciiTheme="minorEastAsia" w:hAnsiTheme="minorEastAsia" w:eastAsiaTheme="minorEastAsia"/>
                <w:b/>
                <w:color w:val="auto"/>
                <w:kern w:val="2"/>
                <w:sz w:val="24"/>
                <w:szCs w:val="24"/>
                <w:highlight w:val="none"/>
              </w:rPr>
            </w:pPr>
          </w:p>
        </w:tc>
      </w:tr>
      <w:tr w14:paraId="4AE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15C86F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5C3A4C10">
            <w:pPr>
              <w:widowControl w:val="0"/>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全部</w:t>
            </w:r>
          </w:p>
        </w:tc>
      </w:tr>
      <w:tr w14:paraId="0839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180F5ACD">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5BAFDDC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59DB2F23">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72FD5607">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B9B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5B0F8036">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2779F8BC">
            <w:pPr>
              <w:snapToGrid w:val="0"/>
              <w:rPr>
                <w:rFonts w:cs="宋体" w:asciiTheme="minorEastAsia" w:hAnsiTheme="minorEastAsia" w:eastAsiaTheme="minorEastAsia"/>
                <w:b/>
                <w:color w:val="auto"/>
                <w:kern w:val="2"/>
                <w:sz w:val="24"/>
                <w:szCs w:val="24"/>
                <w:highlight w:val="none"/>
              </w:rPr>
            </w:pPr>
          </w:p>
        </w:tc>
      </w:tr>
      <w:tr w14:paraId="278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7A43C163">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09AA531B">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0CF3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948B7D1">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9174693">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19E4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3AEFF9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48D4D0CF">
            <w:pP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i/>
                <w:color w:val="auto"/>
                <w:kern w:val="2"/>
                <w:sz w:val="24"/>
                <w:szCs w:val="24"/>
                <w:highlight w:val="none"/>
              </w:rPr>
              <w:t>（此处可补充磋商小组根据与供应商磋商情况变动的磋商文件的内容，包括采购需求中的技术、服务要求以及合同草案条款。）</w:t>
            </w:r>
          </w:p>
        </w:tc>
      </w:tr>
      <w:tr w14:paraId="629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2B86C9F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634694F7">
            <w:pPr>
              <w:rPr>
                <w:rFonts w:cs="宋体" w:asciiTheme="minorEastAsia" w:hAnsiTheme="minorEastAsia" w:eastAsiaTheme="minorEastAsia"/>
                <w:b/>
                <w:color w:val="auto"/>
                <w:kern w:val="2"/>
                <w:sz w:val="24"/>
                <w:szCs w:val="24"/>
                <w:highlight w:val="none"/>
              </w:rPr>
            </w:pPr>
          </w:p>
        </w:tc>
      </w:tr>
    </w:tbl>
    <w:p w14:paraId="43EE5FCB">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11DCF8F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01911ED">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cs="宋体" w:asciiTheme="minorEastAsia" w:hAnsiTheme="minorEastAsia" w:eastAsiaTheme="minorEastAsia"/>
          <w:b/>
          <w:bCs/>
          <w:color w:val="auto"/>
          <w:kern w:val="2"/>
          <w:sz w:val="24"/>
          <w:szCs w:val="24"/>
          <w:highlight w:val="none"/>
        </w:rPr>
      </w:pPr>
    </w:p>
    <w:p w14:paraId="0D79C1D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cs="@仿宋_GB2312"/>
          <w:b/>
          <w:bCs/>
          <w:color w:val="auto"/>
          <w:kern w:val="2"/>
          <w:sz w:val="24"/>
          <w:highlight w:val="none"/>
        </w:rPr>
      </w:pPr>
      <w:r>
        <w:rPr>
          <w:rFonts w:hint="eastAsia" w:cs="宋体" w:asciiTheme="minorEastAsia" w:hAnsiTheme="minorEastAsia" w:eastAsiaTheme="minorEastAsia"/>
          <w:b/>
          <w:bCs/>
          <w:color w:val="auto"/>
          <w:kern w:val="2"/>
          <w:sz w:val="24"/>
          <w:szCs w:val="24"/>
          <w:highlight w:val="none"/>
        </w:rPr>
        <w:t>注：</w:t>
      </w: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本页《报价表》由供应商在接到报价通知后依据磋商情况填写,并在规定时间内提交。供应商须重新填报《工程量清单报价书》及填写最后承诺报价表。</w:t>
      </w:r>
    </w:p>
    <w:p w14:paraId="19643858">
      <w:pPr>
        <w:adjustRightInd w:val="0"/>
        <w:snapToGrid w:val="0"/>
        <w:spacing w:line="360" w:lineRule="auto"/>
        <w:ind w:firstLine="482" w:firstLineChars="200"/>
        <w:jc w:val="left"/>
        <w:rPr>
          <w:rFonts w:hint="default" w:ascii="宋体" w:hAnsi="宋体" w:eastAsia="宋体"/>
          <w:b/>
          <w:bCs/>
          <w:color w:val="auto"/>
          <w:sz w:val="24"/>
          <w:szCs w:val="28"/>
          <w:highlight w:val="none"/>
          <w:lang w:val="en-US" w:eastAsia="zh-CN"/>
        </w:rPr>
      </w:pPr>
      <w:r>
        <w:rPr>
          <w:rFonts w:hint="eastAsia" w:cs="@仿宋_GB2312"/>
          <w:b/>
          <w:bCs/>
          <w:color w:val="auto"/>
          <w:kern w:val="2"/>
          <w:sz w:val="24"/>
          <w:highlight w:val="none"/>
        </w:rPr>
        <w:t>2.表中大写金额与小写金额不一致的，以大写金额为准。</w:t>
      </w:r>
    </w:p>
    <w:p w14:paraId="78BBD8D6">
      <w:pPr>
        <w:widowControl w:val="0"/>
        <w:jc w:val="left"/>
        <w:rPr>
          <w:bCs/>
          <w:color w:val="auto"/>
          <w:sz w:val="24"/>
          <w:highlight w:val="none"/>
        </w:rPr>
      </w:pPr>
      <w:r>
        <w:rPr>
          <w:bCs/>
          <w:color w:val="auto"/>
          <w:sz w:val="24"/>
          <w:highlight w:val="none"/>
        </w:rPr>
        <w:br w:type="page"/>
      </w:r>
    </w:p>
    <w:p w14:paraId="1E4501B7">
      <w:pPr>
        <w:keepNext w:val="0"/>
        <w:keepLines w:val="0"/>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12" w:name="_Toc7943"/>
      <w:bookmarkStart w:id="613" w:name="_Toc22429"/>
      <w:bookmarkStart w:id="614"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612"/>
      <w:bookmarkEnd w:id="613"/>
    </w:p>
    <w:p w14:paraId="4F032F06">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78731CBB">
      <w:pPr>
        <w:widowControl w:val="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9E0A720">
      <w:pPr>
        <w:spacing w:line="360" w:lineRule="auto"/>
        <w:jc w:val="center"/>
        <w:outlineLvl w:val="1"/>
        <w:rPr>
          <w:rFonts w:asciiTheme="minorEastAsia" w:hAnsiTheme="minorEastAsia" w:eastAsiaTheme="minorEastAsia"/>
          <w:b/>
          <w:color w:val="auto"/>
          <w:sz w:val="24"/>
          <w:highlight w:val="none"/>
        </w:rPr>
      </w:pPr>
      <w:bookmarkStart w:id="615" w:name="_Toc28160"/>
      <w:bookmarkStart w:id="616" w:name="_Toc8006"/>
      <w:r>
        <w:rPr>
          <w:rFonts w:hint="eastAsia" w:asciiTheme="minorEastAsia" w:hAnsiTheme="minorEastAsia" w:eastAsiaTheme="minorEastAsia"/>
          <w:b/>
          <w:color w:val="auto"/>
          <w:sz w:val="24"/>
          <w:highlight w:val="none"/>
        </w:rPr>
        <w:t>四、磋商响应函</w:t>
      </w:r>
      <w:bookmarkEnd w:id="614"/>
      <w:bookmarkEnd w:id="615"/>
      <w:bookmarkEnd w:id="616"/>
    </w:p>
    <w:p w14:paraId="182AF00A">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5BEA3385">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16AA8E16">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1.经踏勘项目现场和研究上述磋商文件的磋商须知、合同条款、图纸和工程建设技术标准及其他有关文件后，我方接受上述文件要求，并对工程量清单及最高投标限价无异议。我方</w:t>
      </w:r>
      <w:r>
        <w:rPr>
          <w:rFonts w:hint="eastAsia" w:cs="宋体" w:asciiTheme="minorEastAsia" w:hAnsiTheme="minorEastAsia" w:eastAsiaTheme="minorEastAsia"/>
          <w:bCs/>
          <w:color w:val="auto"/>
          <w:kern w:val="2"/>
          <w:sz w:val="24"/>
          <w:szCs w:val="24"/>
          <w:highlight w:val="none"/>
        </w:rPr>
        <w:t>承诺按本磋商文件、施工图纸、合同条款和工程建设技术标准的条件、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上述工程的施工、竣工，并承担任何质量缺陷保修责任。</w:t>
      </w:r>
    </w:p>
    <w:p w14:paraId="2B498C7C">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4A3CA3B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6A7AD88E">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220BCFC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210C7CF3">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3FF44EF5">
      <w:pPr>
        <w:pStyle w:val="53"/>
        <w:ind w:firstLine="200"/>
        <w:rPr>
          <w:color w:val="auto"/>
          <w:highlight w:val="none"/>
          <w:lang w:val="en-US"/>
        </w:rPr>
      </w:pPr>
    </w:p>
    <w:p w14:paraId="205849E8">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46225DF5">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2F5DAE4C">
      <w:pPr>
        <w:widowControl w:val="0"/>
        <w:jc w:val="left"/>
        <w:rPr>
          <w:color w:val="auto"/>
          <w:sz w:val="24"/>
          <w:highlight w:val="none"/>
        </w:rPr>
      </w:pPr>
      <w:r>
        <w:rPr>
          <w:color w:val="auto"/>
          <w:sz w:val="24"/>
          <w:highlight w:val="none"/>
        </w:rPr>
        <w:br w:type="page"/>
      </w:r>
    </w:p>
    <w:p w14:paraId="41391272">
      <w:pPr>
        <w:spacing w:line="360" w:lineRule="auto"/>
        <w:jc w:val="center"/>
        <w:outlineLvl w:val="1"/>
        <w:rPr>
          <w:b/>
          <w:i/>
          <w:color w:val="auto"/>
          <w:sz w:val="24"/>
          <w:highlight w:val="none"/>
        </w:rPr>
      </w:pPr>
      <w:bookmarkStart w:id="617" w:name="_Toc2947"/>
      <w:bookmarkStart w:id="618" w:name="_Toc20728"/>
      <w:r>
        <w:rPr>
          <w:rFonts w:hint="eastAsia" w:asciiTheme="minorEastAsia" w:hAnsiTheme="minorEastAsia" w:eastAsiaTheme="minorEastAsia"/>
          <w:b/>
          <w:color w:val="auto"/>
          <w:sz w:val="24"/>
          <w:highlight w:val="none"/>
        </w:rPr>
        <w:t>五、</w:t>
      </w:r>
      <w:bookmarkEnd w:id="617"/>
      <w:bookmarkStart w:id="619" w:name="_Toc8658"/>
      <w:r>
        <w:rPr>
          <w:rFonts w:hint="eastAsia" w:asciiTheme="minorEastAsia" w:hAnsiTheme="minorEastAsia" w:eastAsiaTheme="minorEastAsia"/>
          <w:b/>
          <w:color w:val="auto"/>
          <w:sz w:val="24"/>
          <w:highlight w:val="none"/>
          <w:lang w:val="en-US" w:eastAsia="zh-CN"/>
        </w:rPr>
        <w:t>供应商资格声明书</w:t>
      </w:r>
      <w:bookmarkEnd w:id="618"/>
      <w:r>
        <w:rPr>
          <w:rFonts w:hint="eastAsia" w:asciiTheme="minorEastAsia" w:hAnsiTheme="minorEastAsia" w:eastAsiaTheme="minorEastAsia"/>
          <w:b/>
          <w:color w:val="auto"/>
          <w:sz w:val="24"/>
          <w:highlight w:val="none"/>
          <w:lang w:val="en-US" w:eastAsia="zh-CN"/>
        </w:rPr>
        <w:t xml:space="preserve"> </w:t>
      </w:r>
    </w:p>
    <w:p w14:paraId="7B0B3723">
      <w:pPr>
        <w:pStyle w:val="30"/>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2502207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215F1EC1">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5E3E902A">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227B198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67773F4D">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20D6EC7">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71A7166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62A8166A">
      <w:pPr>
        <w:spacing w:line="360" w:lineRule="auto"/>
        <w:rPr>
          <w:rFonts w:hint="eastAsia"/>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5251937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（八）我单位不存在为采购项目提供整体设计、规范编制或者项目管理、监理、检测等服务后，再参加该采购项目的其他采购活动的情形（单一来源采购项目除外）；</w:t>
      </w:r>
    </w:p>
    <w:p w14:paraId="547E3A0F">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（九）与我单位存在单位负责人为同一人或者存在直接控股、管理关系的其他法人单位信息如下（如有，不论其是否参加同一合同项下的政府采购活动均须填写）：</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1B6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E1155C">
            <w:pPr>
              <w:keepNext w:val="0"/>
              <w:keepLines w:val="0"/>
              <w:pageBreakBefore w:val="0"/>
              <w:widowControl w:val="0"/>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6F02C71C">
            <w:pPr>
              <w:pStyle w:val="21"/>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767000FB">
            <w:pPr>
              <w:pStyle w:val="21"/>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2498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D8FAC8C">
            <w:pPr>
              <w:pStyle w:val="21"/>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422727E1">
            <w:pPr>
              <w:pStyle w:val="21"/>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7FBA3A38">
            <w:pPr>
              <w:pStyle w:val="21"/>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3520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65036A">
            <w:pPr>
              <w:pStyle w:val="21"/>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3A5E8281">
            <w:pPr>
              <w:pStyle w:val="21"/>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14666905">
            <w:pPr>
              <w:pStyle w:val="21"/>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404ECA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080A3A9F">
      <w:pPr>
        <w:spacing w:line="360" w:lineRule="auto"/>
        <w:ind w:firstLine="4800" w:firstLineChars="2000"/>
        <w:rPr>
          <w:rFonts w:ascii="宋体" w:hAnsi="宋体" w:eastAsia="宋体" w:cs="@仿宋_GB2312"/>
          <w:color w:val="auto"/>
          <w:kern w:val="2"/>
          <w:sz w:val="24"/>
          <w:highlight w:val="none"/>
        </w:rPr>
      </w:pPr>
      <w:r>
        <w:rPr>
          <w:rFonts w:hint="eastAsia" w:ascii="宋体" w:hAnsi="宋体" w:eastAsia="宋体" w:cs="@仿宋_GB2312"/>
          <w:color w:val="auto"/>
          <w:kern w:val="2"/>
          <w:sz w:val="24"/>
          <w:highlight w:val="none"/>
        </w:rPr>
        <w:t>供应商电子签章：</w:t>
      </w:r>
      <w:r>
        <w:rPr>
          <w:rFonts w:hint="eastAsia" w:ascii="宋体" w:hAnsi="宋体" w:eastAsia="宋体" w:cs="@仿宋_GB2312"/>
          <w:color w:val="auto"/>
          <w:kern w:val="2"/>
          <w:sz w:val="24"/>
          <w:highlight w:val="none"/>
          <w:u w:val="single"/>
        </w:rPr>
        <w:t xml:space="preserve">             </w:t>
      </w:r>
    </w:p>
    <w:p w14:paraId="70634829">
      <w:pPr>
        <w:spacing w:line="360" w:lineRule="auto"/>
        <w:ind w:firstLine="4800" w:firstLineChars="2000"/>
        <w:rPr>
          <w:rFonts w:hint="eastAsia" w:ascii="宋体" w:hAnsi="宋体" w:eastAsia="宋体" w:cs="@仿宋_GB2312"/>
          <w:color w:val="auto"/>
          <w:kern w:val="2"/>
          <w:sz w:val="24"/>
          <w:highlight w:val="none"/>
          <w:u w:val="single"/>
        </w:rPr>
      </w:pPr>
      <w:r>
        <w:rPr>
          <w:rFonts w:hint="eastAsia" w:ascii="宋体" w:hAnsi="宋体" w:eastAsia="宋体" w:cs="@仿宋_GB2312"/>
          <w:color w:val="auto"/>
          <w:kern w:val="2"/>
          <w:sz w:val="24"/>
          <w:highlight w:val="none"/>
        </w:rPr>
        <w:t>日          期：</w:t>
      </w:r>
      <w:r>
        <w:rPr>
          <w:rFonts w:hint="eastAsia" w:ascii="宋体" w:hAnsi="宋体" w:eastAsia="宋体" w:cs="@仿宋_GB2312"/>
          <w:color w:val="auto"/>
          <w:kern w:val="2"/>
          <w:sz w:val="24"/>
          <w:highlight w:val="none"/>
          <w:u w:val="single"/>
        </w:rPr>
        <w:t xml:space="preserve">             </w:t>
      </w:r>
    </w:p>
    <w:p w14:paraId="29E1FDAC">
      <w:pPr>
        <w:rPr>
          <w:highlight w:val="none"/>
        </w:rPr>
      </w:pPr>
      <w:r>
        <w:rPr>
          <w:highlight w:val="none"/>
        </w:rPr>
        <w:br w:type="page"/>
      </w:r>
    </w:p>
    <w:bookmarkEnd w:id="619"/>
    <w:p w14:paraId="7C50D398">
      <w:pPr>
        <w:widowControl w:val="0"/>
        <w:jc w:val="center"/>
        <w:outlineLvl w:val="1"/>
        <w:rPr>
          <w:rFonts w:asciiTheme="minorEastAsia" w:hAnsiTheme="minorEastAsia" w:eastAsiaTheme="minorEastAsia"/>
          <w:b/>
          <w:color w:val="auto"/>
          <w:sz w:val="24"/>
          <w:highlight w:val="none"/>
          <w:u w:val="none"/>
        </w:rPr>
      </w:pPr>
      <w:bookmarkStart w:id="620" w:name="_Toc516969106"/>
      <w:bookmarkStart w:id="621" w:name="_Toc909"/>
      <w:bookmarkStart w:id="622" w:name="_Toc520983594"/>
      <w:bookmarkStart w:id="623" w:name="_Toc204594911"/>
      <w:bookmarkStart w:id="624" w:name="_Toc25503"/>
      <w:bookmarkStart w:id="625" w:name="_Toc121626298"/>
      <w:r>
        <w:rPr>
          <w:rFonts w:hint="eastAsia" w:asciiTheme="minorEastAsia" w:hAnsiTheme="minorEastAsia" w:eastAsiaTheme="minorEastAsia"/>
          <w:b/>
          <w:color w:val="auto"/>
          <w:sz w:val="24"/>
          <w:highlight w:val="none"/>
          <w:u w:val="none"/>
          <w:lang w:val="en-US" w:eastAsia="zh-CN"/>
        </w:rPr>
        <w:t>六</w:t>
      </w:r>
      <w:r>
        <w:rPr>
          <w:rFonts w:hint="eastAsia" w:asciiTheme="minorEastAsia" w:hAnsiTheme="minorEastAsia" w:eastAsiaTheme="minorEastAsia"/>
          <w:b/>
          <w:color w:val="auto"/>
          <w:sz w:val="24"/>
          <w:highlight w:val="none"/>
          <w:u w:val="none"/>
        </w:rPr>
        <w:t>、授权书</w:t>
      </w:r>
      <w:bookmarkEnd w:id="620"/>
      <w:bookmarkEnd w:id="621"/>
      <w:bookmarkEnd w:id="622"/>
      <w:bookmarkEnd w:id="623"/>
      <w:bookmarkEnd w:id="624"/>
      <w:bookmarkEnd w:id="625"/>
    </w:p>
    <w:p w14:paraId="10E3BC2A">
      <w:pPr>
        <w:spacing w:line="360" w:lineRule="auto"/>
        <w:jc w:val="center"/>
        <w:rPr>
          <w:rFonts w:asciiTheme="minorEastAsia" w:hAnsiTheme="minorEastAsia" w:eastAsiaTheme="minorEastAsia"/>
          <w:b/>
          <w:color w:val="auto"/>
          <w:sz w:val="24"/>
          <w:highlight w:val="none"/>
        </w:rPr>
      </w:pPr>
    </w:p>
    <w:p w14:paraId="18B209B0">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500437CD">
      <w:pPr>
        <w:pStyle w:val="28"/>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4455960">
      <w:pPr>
        <w:pStyle w:val="28"/>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EE95971">
      <w:pPr>
        <w:pStyle w:val="28"/>
        <w:snapToGrid w:val="0"/>
        <w:spacing w:line="360" w:lineRule="auto"/>
        <w:ind w:firstLine="480" w:firstLineChars="200"/>
        <w:jc w:val="left"/>
        <w:rPr>
          <w:rFonts w:hAnsi="宋体" w:eastAsia="宋体"/>
          <w:color w:val="auto"/>
          <w:sz w:val="24"/>
          <w:highlight w:val="none"/>
        </w:rPr>
      </w:pPr>
    </w:p>
    <w:p w14:paraId="4B586E3B">
      <w:pPr>
        <w:pStyle w:val="28"/>
        <w:snapToGrid w:val="0"/>
        <w:spacing w:line="360" w:lineRule="auto"/>
        <w:ind w:firstLine="480" w:firstLineChars="200"/>
        <w:jc w:val="left"/>
        <w:rPr>
          <w:rFonts w:hAnsi="宋体" w:eastAsia="宋体"/>
          <w:color w:val="auto"/>
          <w:sz w:val="24"/>
          <w:highlight w:val="none"/>
        </w:rPr>
      </w:pPr>
    </w:p>
    <w:p w14:paraId="7ED81DEA">
      <w:pPr>
        <w:pStyle w:val="28"/>
        <w:snapToGrid w:val="0"/>
        <w:spacing w:line="360" w:lineRule="auto"/>
        <w:ind w:firstLine="480" w:firstLineChars="200"/>
        <w:jc w:val="left"/>
        <w:rPr>
          <w:rFonts w:hAnsi="宋体" w:eastAsia="宋体"/>
          <w:color w:val="auto"/>
          <w:sz w:val="24"/>
          <w:highlight w:val="none"/>
        </w:rPr>
      </w:pPr>
    </w:p>
    <w:p w14:paraId="38559ABF">
      <w:pPr>
        <w:pStyle w:val="28"/>
        <w:snapToGrid w:val="0"/>
        <w:spacing w:line="360" w:lineRule="auto"/>
        <w:ind w:firstLine="480" w:firstLineChars="200"/>
        <w:jc w:val="left"/>
        <w:rPr>
          <w:rFonts w:hAnsi="宋体" w:eastAsia="宋体"/>
          <w:color w:val="auto"/>
          <w:sz w:val="24"/>
          <w:highlight w:val="none"/>
        </w:rPr>
      </w:pPr>
    </w:p>
    <w:p w14:paraId="141D8383">
      <w:pPr>
        <w:pStyle w:val="28"/>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5E21542">
      <w:pPr>
        <w:pStyle w:val="28"/>
        <w:snapToGrid w:val="0"/>
        <w:spacing w:line="360" w:lineRule="auto"/>
        <w:ind w:firstLine="480" w:firstLineChars="200"/>
        <w:jc w:val="left"/>
        <w:rPr>
          <w:rFonts w:hAnsi="宋体" w:eastAsia="宋体"/>
          <w:color w:val="auto"/>
          <w:sz w:val="24"/>
          <w:szCs w:val="28"/>
          <w:highlight w:val="none"/>
        </w:rPr>
      </w:pPr>
    </w:p>
    <w:p w14:paraId="17391C52">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0207B3C1">
      <w:pPr>
        <w:spacing w:line="360" w:lineRule="auto"/>
        <w:rPr>
          <w:color w:val="auto"/>
          <w:sz w:val="24"/>
          <w:szCs w:val="28"/>
          <w:highlight w:val="none"/>
        </w:rPr>
      </w:pPr>
    </w:p>
    <w:p w14:paraId="4A0294DE">
      <w:pPr>
        <w:spacing w:line="360" w:lineRule="auto"/>
        <w:ind w:firstLine="4800" w:firstLineChars="2000"/>
        <w:rPr>
          <w:rFonts w:ascii="宋体" w:hAnsi="宋体" w:eastAsia="宋体" w:cs="@仿宋_GB2312"/>
          <w:color w:val="auto"/>
          <w:kern w:val="2"/>
          <w:sz w:val="24"/>
          <w:highlight w:val="none"/>
        </w:rPr>
      </w:pPr>
      <w:r>
        <w:rPr>
          <w:rFonts w:hint="eastAsia" w:ascii="宋体" w:hAnsi="宋体" w:eastAsia="宋体" w:cs="@仿宋_GB2312"/>
          <w:color w:val="auto"/>
          <w:kern w:val="2"/>
          <w:sz w:val="24"/>
          <w:highlight w:val="none"/>
        </w:rPr>
        <w:t>供应商电子签章：</w:t>
      </w:r>
      <w:r>
        <w:rPr>
          <w:rFonts w:hint="eastAsia" w:ascii="宋体" w:hAnsi="宋体" w:eastAsia="宋体" w:cs="@仿宋_GB2312"/>
          <w:color w:val="auto"/>
          <w:kern w:val="2"/>
          <w:sz w:val="24"/>
          <w:highlight w:val="none"/>
          <w:u w:val="single"/>
        </w:rPr>
        <w:t xml:space="preserve">             </w:t>
      </w:r>
    </w:p>
    <w:p w14:paraId="410E1122">
      <w:pPr>
        <w:spacing w:line="360" w:lineRule="auto"/>
        <w:ind w:firstLine="4800" w:firstLineChars="2000"/>
        <w:rPr>
          <w:rFonts w:ascii="宋体" w:hAnsi="宋体" w:eastAsia="宋体" w:cs="@仿宋_GB2312"/>
          <w:color w:val="auto"/>
          <w:kern w:val="2"/>
          <w:sz w:val="24"/>
          <w:highlight w:val="none"/>
          <w:u w:val="single"/>
        </w:rPr>
      </w:pPr>
      <w:r>
        <w:rPr>
          <w:rFonts w:hint="eastAsia" w:ascii="宋体" w:hAnsi="宋体" w:eastAsia="宋体" w:cs="@仿宋_GB2312"/>
          <w:color w:val="auto"/>
          <w:kern w:val="2"/>
          <w:sz w:val="24"/>
          <w:highlight w:val="none"/>
        </w:rPr>
        <w:t>日          期：</w:t>
      </w:r>
      <w:r>
        <w:rPr>
          <w:rFonts w:hint="eastAsia" w:ascii="宋体" w:hAnsi="宋体" w:eastAsia="宋体" w:cs="@仿宋_GB2312"/>
          <w:color w:val="auto"/>
          <w:kern w:val="2"/>
          <w:sz w:val="24"/>
          <w:highlight w:val="none"/>
          <w:u w:val="single"/>
        </w:rPr>
        <w:t xml:space="preserve">             </w:t>
      </w:r>
    </w:p>
    <w:p w14:paraId="708598DB">
      <w:pPr>
        <w:spacing w:line="360" w:lineRule="auto"/>
        <w:rPr>
          <w:color w:val="auto"/>
          <w:sz w:val="24"/>
          <w:szCs w:val="28"/>
          <w:highlight w:val="none"/>
        </w:rPr>
      </w:pPr>
    </w:p>
    <w:p w14:paraId="5830731F">
      <w:pPr>
        <w:pStyle w:val="28"/>
        <w:snapToGrid w:val="0"/>
        <w:spacing w:line="360" w:lineRule="auto"/>
        <w:jc w:val="left"/>
        <w:rPr>
          <w:rFonts w:hint="eastAsia" w:hAnsi="宋体" w:eastAsia="宋体"/>
          <w:b/>
          <w:bCs/>
          <w:color w:val="auto"/>
          <w:sz w:val="24"/>
          <w:szCs w:val="28"/>
          <w:highlight w:val="none"/>
        </w:rPr>
      </w:pPr>
    </w:p>
    <w:p w14:paraId="248710A5">
      <w:pPr>
        <w:pStyle w:val="28"/>
        <w:snapToGrid w:val="0"/>
        <w:spacing w:line="360" w:lineRule="auto"/>
        <w:jc w:val="left"/>
        <w:rPr>
          <w:rFonts w:hAnsi="宋体" w:eastAsia="宋体"/>
          <w:b/>
          <w:bCs/>
          <w:color w:val="auto"/>
          <w:sz w:val="24"/>
          <w:szCs w:val="28"/>
          <w:highlight w:val="none"/>
        </w:rPr>
      </w:pPr>
      <w:r>
        <w:rPr>
          <w:rFonts w:hint="eastAsia" w:hAnsi="宋体" w:eastAsia="宋体"/>
          <w:b/>
          <w:bCs/>
          <w:color w:val="auto"/>
          <w:sz w:val="24"/>
          <w:szCs w:val="28"/>
          <w:highlight w:val="none"/>
        </w:rPr>
        <w:t>注：1.本项目只允许有唯一的供应商授权代表，提供身份证明扫描件；</w:t>
      </w:r>
    </w:p>
    <w:p w14:paraId="137C5668">
      <w:pPr>
        <w:spacing w:line="360" w:lineRule="auto"/>
        <w:jc w:val="left"/>
        <w:rPr>
          <w:b/>
          <w:bCs/>
          <w:color w:val="auto"/>
          <w:sz w:val="24"/>
          <w:highlight w:val="none"/>
        </w:rPr>
      </w:pPr>
      <w:r>
        <w:rPr>
          <w:rFonts w:hint="eastAsia"/>
          <w:b/>
          <w:bCs/>
          <w:color w:val="auto"/>
          <w:sz w:val="24"/>
          <w:highlight w:val="none"/>
        </w:rPr>
        <w:t>2.法定代表人参加磋商的无需提供授权书，仅提供身份证明扫描件。</w:t>
      </w:r>
    </w:p>
    <w:p w14:paraId="61AE74CB">
      <w:pPr>
        <w:widowControl w:val="0"/>
        <w:jc w:val="left"/>
        <w:rPr>
          <w:color w:val="auto"/>
          <w:sz w:val="24"/>
          <w:highlight w:val="none"/>
        </w:rPr>
      </w:pPr>
      <w:r>
        <w:rPr>
          <w:color w:val="auto"/>
          <w:sz w:val="24"/>
          <w:highlight w:val="none"/>
        </w:rPr>
        <w:br w:type="page"/>
      </w:r>
    </w:p>
    <w:p w14:paraId="0F90EB7A">
      <w:pPr>
        <w:keepNext w:val="0"/>
        <w:keepLines w:val="0"/>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626" w:name="_Toc32351"/>
      <w:bookmarkStart w:id="627" w:name="_Toc12223"/>
      <w:r>
        <w:rPr>
          <w:rFonts w:hint="eastAsia" w:cs="@仿宋_GB2312" w:asciiTheme="minorEastAsia" w:hAnsiTheme="minorEastAsia" w:eastAsiaTheme="minorEastAsia"/>
          <w:b/>
          <w:bCs/>
          <w:color w:val="auto"/>
          <w:kern w:val="2"/>
          <w:sz w:val="24"/>
          <w:szCs w:val="24"/>
          <w:highlight w:val="none"/>
          <w:lang w:val="en-US" w:eastAsia="zh-CN"/>
        </w:rPr>
        <w:t>七</w:t>
      </w:r>
      <w:r>
        <w:rPr>
          <w:rFonts w:hint="eastAsia" w:cs="@仿宋_GB2312" w:asciiTheme="minorEastAsia" w:hAnsiTheme="minorEastAsia" w:eastAsiaTheme="minorEastAsia"/>
          <w:b/>
          <w:bCs/>
          <w:color w:val="auto"/>
          <w:kern w:val="2"/>
          <w:sz w:val="24"/>
          <w:szCs w:val="24"/>
          <w:highlight w:val="none"/>
        </w:rPr>
        <w:t>、法定代表人身份证明书</w:t>
      </w:r>
      <w:bookmarkEnd w:id="626"/>
      <w:bookmarkEnd w:id="627"/>
    </w:p>
    <w:p w14:paraId="358E8E73">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094D3B4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33A42C7D">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7574849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B423126">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138CBD7F">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2C64DE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46F6689F">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9095E8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13507F6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76680251">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30615F6E">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DB08E61">
      <w:pPr>
        <w:tabs>
          <w:tab w:val="left" w:pos="720"/>
          <w:tab w:val="left" w:pos="900"/>
        </w:tabs>
        <w:spacing w:before="62" w:beforeLines="20" w:after="62" w:afterLines="20" w:line="540" w:lineRule="exact"/>
        <w:ind w:firstLine="482" w:firstLineChars="200"/>
        <w:rPr>
          <w:rFonts w:ascii="Calibri" w:hAnsi="Calibri" w:cs="宋体"/>
          <w:b/>
          <w:bCs/>
          <w:color w:val="auto"/>
          <w:kern w:val="2"/>
          <w:sz w:val="24"/>
          <w:szCs w:val="24"/>
          <w:highlight w:val="none"/>
        </w:rPr>
      </w:pPr>
      <w:r>
        <w:rPr>
          <w:rFonts w:hint="eastAsia" w:ascii="Calibri" w:hAnsi="Calibri" w:cs="宋体"/>
          <w:b/>
          <w:bCs/>
          <w:color w:val="auto"/>
          <w:kern w:val="2"/>
          <w:sz w:val="24"/>
          <w:szCs w:val="24"/>
          <w:highlight w:val="none"/>
        </w:rPr>
        <w:t>附：法定代表人身份证扫描件</w:t>
      </w:r>
    </w:p>
    <w:p w14:paraId="44DE0FB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30CAB6A7">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606F61A2">
      <w:pPr>
        <w:spacing w:line="360" w:lineRule="auto"/>
        <w:ind w:firstLine="4800" w:firstLineChars="2000"/>
        <w:rPr>
          <w:rFonts w:ascii="宋体" w:hAnsi="宋体" w:eastAsia="宋体" w:cs="@仿宋_GB2312"/>
          <w:color w:val="auto"/>
          <w:kern w:val="2"/>
          <w:sz w:val="24"/>
          <w:highlight w:val="none"/>
        </w:rPr>
      </w:pPr>
      <w:r>
        <w:rPr>
          <w:rFonts w:hint="eastAsia" w:ascii="宋体" w:hAnsi="宋体" w:eastAsia="宋体" w:cs="@仿宋_GB2312"/>
          <w:color w:val="auto"/>
          <w:kern w:val="2"/>
          <w:sz w:val="24"/>
          <w:highlight w:val="none"/>
        </w:rPr>
        <w:t>供应商电子签章：</w:t>
      </w:r>
      <w:r>
        <w:rPr>
          <w:rFonts w:hint="eastAsia" w:ascii="宋体" w:hAnsi="宋体" w:eastAsia="宋体" w:cs="@仿宋_GB2312"/>
          <w:color w:val="auto"/>
          <w:kern w:val="2"/>
          <w:sz w:val="24"/>
          <w:highlight w:val="none"/>
          <w:u w:val="single"/>
        </w:rPr>
        <w:t xml:space="preserve">             </w:t>
      </w:r>
    </w:p>
    <w:p w14:paraId="5752000F">
      <w:pPr>
        <w:spacing w:line="360" w:lineRule="auto"/>
        <w:ind w:firstLine="4800" w:firstLineChars="2000"/>
        <w:rPr>
          <w:rFonts w:ascii="宋体" w:hAnsi="宋体" w:eastAsia="宋体" w:cs="@仿宋_GB2312"/>
          <w:color w:val="auto"/>
          <w:kern w:val="2"/>
          <w:sz w:val="24"/>
          <w:highlight w:val="none"/>
          <w:u w:val="single"/>
        </w:rPr>
      </w:pPr>
      <w:r>
        <w:rPr>
          <w:rFonts w:hint="eastAsia" w:ascii="宋体" w:hAnsi="宋体" w:eastAsia="宋体" w:cs="@仿宋_GB2312"/>
          <w:color w:val="auto"/>
          <w:kern w:val="2"/>
          <w:sz w:val="24"/>
          <w:highlight w:val="none"/>
        </w:rPr>
        <w:t>日          期：</w:t>
      </w:r>
      <w:r>
        <w:rPr>
          <w:rFonts w:hint="eastAsia" w:ascii="宋体" w:hAnsi="宋体" w:eastAsia="宋体" w:cs="@仿宋_GB2312"/>
          <w:color w:val="auto"/>
          <w:kern w:val="2"/>
          <w:sz w:val="24"/>
          <w:highlight w:val="none"/>
          <w:u w:val="single"/>
        </w:rPr>
        <w:t xml:space="preserve">             </w:t>
      </w:r>
    </w:p>
    <w:p w14:paraId="6E352CF7">
      <w:pPr>
        <w:widowControl w:val="0"/>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64BBABD">
      <w:pPr>
        <w:keepNext w:val="0"/>
        <w:keepLines w:val="0"/>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628" w:name="_Toc4373"/>
      <w:bookmarkStart w:id="629" w:name="_Toc20099"/>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628"/>
      <w:bookmarkEnd w:id="629"/>
    </w:p>
    <w:p w14:paraId="6AC8B780">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6FDD71E6">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50F8CB07">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D99E5C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46EAAE6">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59B4E7FD">
      <w:pPr>
        <w:spacing w:line="360" w:lineRule="auto"/>
        <w:ind w:firstLine="480" w:firstLineChars="200"/>
        <w:rPr>
          <w:rFonts w:hint="eastAsia" w:cs="宋体"/>
          <w:color w:val="auto"/>
          <w:kern w:val="2"/>
          <w:sz w:val="24"/>
          <w:szCs w:val="24"/>
          <w:highlight w:val="none"/>
          <w:lang w:val="en-US" w:eastAsia="zh-CN"/>
        </w:rPr>
      </w:pPr>
      <w:r>
        <w:rPr>
          <w:rFonts w:hint="eastAsia" w:cs="宋体"/>
          <w:color w:val="auto"/>
          <w:kern w:val="2"/>
          <w:sz w:val="24"/>
          <w:szCs w:val="24"/>
          <w:highlight w:val="none"/>
          <w:lang w:val="en-US" w:eastAsia="zh-CN"/>
        </w:rPr>
        <w:t>四、</w:t>
      </w:r>
      <w:r>
        <w:rPr>
          <w:rFonts w:hint="eastAsia" w:cs="宋体"/>
          <w:color w:val="auto"/>
          <w:kern w:val="2"/>
          <w:sz w:val="24"/>
          <w:szCs w:val="24"/>
          <w:highlight w:val="none"/>
          <w:u w:val="single"/>
        </w:rPr>
        <w:t xml:space="preserve">                   </w:t>
      </w:r>
    </w:p>
    <w:p w14:paraId="58DA26E3">
      <w:pPr>
        <w:spacing w:line="360" w:lineRule="auto"/>
        <w:ind w:firstLine="480" w:firstLineChars="200"/>
        <w:rPr>
          <w:rFonts w:cs="宋体"/>
          <w:color w:val="auto"/>
          <w:kern w:val="2"/>
          <w:sz w:val="24"/>
          <w:szCs w:val="24"/>
          <w:highlight w:val="none"/>
        </w:rPr>
      </w:pPr>
    </w:p>
    <w:p w14:paraId="7F3B0F58">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67EB0254">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68E7DF33">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744CB598">
      <w:pPr>
        <w:spacing w:line="360" w:lineRule="auto"/>
        <w:ind w:firstLine="480" w:firstLineChars="200"/>
        <w:rPr>
          <w:rFonts w:cs="宋体"/>
          <w:color w:val="auto"/>
          <w:kern w:val="2"/>
          <w:sz w:val="24"/>
          <w:szCs w:val="24"/>
          <w:highlight w:val="none"/>
        </w:rPr>
      </w:pPr>
    </w:p>
    <w:p w14:paraId="62781F4C">
      <w:pPr>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b/>
          <w:bCs/>
          <w:color w:val="auto"/>
          <w:kern w:val="2"/>
          <w:sz w:val="24"/>
          <w:szCs w:val="24"/>
          <w:highlight w:val="none"/>
        </w:rPr>
        <w:t>注：本页后附项目经理身份证明扫描件。</w:t>
      </w:r>
    </w:p>
    <w:p w14:paraId="007E0475">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630" w:name="_Toc438648628"/>
      <w:r>
        <w:rPr>
          <w:rFonts w:hint="eastAsia" w:ascii="@仿宋_GB2312" w:eastAsia="@仿宋_GB2312" w:cs="宋体"/>
          <w:b/>
          <w:color w:val="auto"/>
          <w:kern w:val="2"/>
          <w:sz w:val="24"/>
          <w:szCs w:val="24"/>
          <w:highlight w:val="none"/>
        </w:rPr>
        <w:br w:type="page"/>
      </w:r>
      <w:bookmarkEnd w:id="630"/>
    </w:p>
    <w:p w14:paraId="1408A0B0">
      <w:pPr>
        <w:keepNext w:val="0"/>
        <w:keepLines w:val="0"/>
        <w:spacing w:before="260" w:after="260" w:line="416" w:lineRule="auto"/>
        <w:jc w:val="center"/>
        <w:outlineLvl w:val="1"/>
        <w:rPr>
          <w:rFonts w:ascii="宋体" w:hAnsi="宋体" w:eastAsia="宋体" w:cs="@仿宋_GB2312"/>
          <w:b/>
          <w:bCs/>
          <w:kern w:val="2"/>
          <w:sz w:val="24"/>
          <w:szCs w:val="24"/>
          <w:highlight w:val="none"/>
        </w:rPr>
      </w:pPr>
      <w:bookmarkStart w:id="631" w:name="_Toc31386"/>
      <w:bookmarkStart w:id="632" w:name="_Toc3604"/>
      <w:r>
        <w:rPr>
          <w:rFonts w:hint="eastAsia" w:cs="@仿宋_GB2312"/>
          <w:b/>
          <w:bCs/>
          <w:kern w:val="2"/>
          <w:sz w:val="24"/>
          <w:szCs w:val="24"/>
          <w:highlight w:val="none"/>
          <w:lang w:val="en-US" w:eastAsia="zh-CN"/>
        </w:rPr>
        <w:t>九</w:t>
      </w:r>
      <w:r>
        <w:rPr>
          <w:rFonts w:hint="eastAsia" w:ascii="宋体" w:hAnsi="宋体" w:eastAsia="宋体" w:cs="@仿宋_GB2312"/>
          <w:b/>
          <w:bCs/>
          <w:kern w:val="2"/>
          <w:sz w:val="24"/>
          <w:szCs w:val="24"/>
          <w:highlight w:val="none"/>
        </w:rPr>
        <w:t>、磋商业绩承诺函</w:t>
      </w:r>
    </w:p>
    <w:p w14:paraId="589E0E7F">
      <w:pPr>
        <w:rPr>
          <w:rFonts w:ascii="宋体" w:hAnsi="宋体" w:eastAsia="@仿宋_GB2312" w:cs="@仿宋_GB2312"/>
          <w:kern w:val="2"/>
          <w:sz w:val="21"/>
          <w:szCs w:val="20"/>
          <w:highlight w:val="none"/>
        </w:rPr>
      </w:pPr>
    </w:p>
    <w:p w14:paraId="39E55FA2">
      <w:pPr>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我公司同意成交结果公告中公示以下业绩并承诺：响应文件中所提供的业绩均真实有效，</w:t>
      </w:r>
      <w:r>
        <w:rPr>
          <w:rFonts w:hint="eastAsia" w:ascii="宋体" w:hAnsi="宋体" w:eastAsia="宋体" w:cs="Times New Roman"/>
          <w:kern w:val="0"/>
          <w:sz w:val="24"/>
          <w:szCs w:val="20"/>
          <w:highlight w:val="none"/>
        </w:rPr>
        <w:t>且不属于与</w:t>
      </w:r>
      <w:r>
        <w:rPr>
          <w:rFonts w:ascii="宋体" w:hAnsi="宋体" w:eastAsia="宋体" w:cs="Times New Roman"/>
          <w:kern w:val="0"/>
          <w:sz w:val="24"/>
          <w:szCs w:val="20"/>
          <w:highlight w:val="none"/>
        </w:rPr>
        <w:t>关联公司（如母公司、控股公司、分公司、子公司、同一法定代表人的公司）之间的</w:t>
      </w:r>
      <w:r>
        <w:rPr>
          <w:rFonts w:hint="eastAsia" w:ascii="宋体" w:hAnsi="宋体" w:eastAsia="宋体" w:cs="Times New Roman"/>
          <w:kern w:val="0"/>
          <w:sz w:val="24"/>
          <w:szCs w:val="20"/>
          <w:highlight w:val="none"/>
        </w:rPr>
        <w:t>业绩</w:t>
      </w:r>
      <w:r>
        <w:rPr>
          <w:rFonts w:ascii="宋体" w:hAnsi="宋体" w:eastAsia="宋体" w:cs="Times New Roman"/>
          <w:kern w:val="0"/>
          <w:sz w:val="24"/>
          <w:szCs w:val="20"/>
          <w:highlight w:val="none"/>
        </w:rPr>
        <w:t>，</w:t>
      </w:r>
      <w:r>
        <w:rPr>
          <w:rFonts w:hint="eastAsia" w:ascii="宋体" w:hAnsi="宋体" w:eastAsia="宋体" w:cs="宋体"/>
          <w:kern w:val="2"/>
          <w:sz w:val="24"/>
          <w:szCs w:val="24"/>
          <w:highlight w:val="none"/>
        </w:rPr>
        <w:t>若被发现存在任何虚假、隐瞒情况，我公司承担由此产生的一切后果。</w:t>
      </w:r>
    </w:p>
    <w:p w14:paraId="7A0136E9">
      <w:pPr>
        <w:spacing w:line="360" w:lineRule="auto"/>
        <w:ind w:firstLine="480" w:firstLineChars="200"/>
        <w:rPr>
          <w:rFonts w:ascii="宋体" w:hAnsi="宋体" w:eastAsia="宋体" w:cs="宋体"/>
          <w:kern w:val="2"/>
          <w:sz w:val="24"/>
          <w:szCs w:val="24"/>
          <w:highlight w:val="none"/>
        </w:rPr>
      </w:pPr>
    </w:p>
    <w:p w14:paraId="17D00084">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供应商电子签章：</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751BF30F">
      <w:pPr>
        <w:spacing w:line="360" w:lineRule="auto"/>
        <w:ind w:firstLine="3840" w:firstLineChars="1600"/>
        <w:rPr>
          <w:rFonts w:ascii="宋体" w:hAnsi="宋体" w:eastAsia="宋体" w:cs="宋体"/>
          <w:kern w:val="2"/>
          <w:sz w:val="24"/>
          <w:szCs w:val="24"/>
          <w:highlight w:val="none"/>
        </w:rPr>
      </w:pPr>
      <w:r>
        <w:rPr>
          <w:rFonts w:hint="eastAsia" w:ascii="宋体" w:hAnsi="宋体" w:eastAsia="宋体" w:cs="宋体"/>
          <w:kern w:val="2"/>
          <w:sz w:val="24"/>
          <w:szCs w:val="24"/>
          <w:highlight w:val="none"/>
        </w:rPr>
        <w:t>日</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 xml:space="preserve">    </w:t>
      </w:r>
      <w:r>
        <w:rPr>
          <w:rFonts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期：</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r>
        <w:rPr>
          <w:rFonts w:hint="eastAsia" w:ascii="宋体" w:hAnsi="宋体" w:eastAsia="宋体" w:cs="宋体"/>
          <w:kern w:val="2"/>
          <w:sz w:val="24"/>
          <w:szCs w:val="24"/>
          <w:highlight w:val="none"/>
          <w:u w:val="single"/>
        </w:rPr>
        <w:t xml:space="preserve">  </w:t>
      </w:r>
      <w:r>
        <w:rPr>
          <w:rFonts w:ascii="宋体" w:hAnsi="宋体" w:eastAsia="宋体" w:cs="宋体"/>
          <w:kern w:val="2"/>
          <w:sz w:val="24"/>
          <w:szCs w:val="24"/>
          <w:highlight w:val="none"/>
          <w:u w:val="single"/>
        </w:rPr>
        <w:t xml:space="preserve">   </w:t>
      </w:r>
    </w:p>
    <w:p w14:paraId="13A7691B">
      <w:pPr>
        <w:spacing w:line="360" w:lineRule="auto"/>
        <w:rPr>
          <w:rFonts w:ascii="宋体" w:hAnsi="宋体" w:eastAsia="@仿宋_GB2312" w:cs="@仿宋_GB2312"/>
          <w:kern w:val="2"/>
          <w:sz w:val="21"/>
          <w:szCs w:val="20"/>
          <w:highlight w:val="none"/>
        </w:rPr>
      </w:pP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174"/>
        <w:gridCol w:w="2320"/>
        <w:gridCol w:w="1069"/>
      </w:tblGrid>
      <w:tr w14:paraId="1A3A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63" w:type="pct"/>
            <w:vAlign w:val="center"/>
          </w:tcPr>
          <w:p w14:paraId="47FA658D">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序号</w:t>
            </w:r>
          </w:p>
        </w:tc>
        <w:tc>
          <w:tcPr>
            <w:tcW w:w="2449" w:type="pct"/>
            <w:vAlign w:val="center"/>
          </w:tcPr>
          <w:p w14:paraId="58005C8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项目名称</w:t>
            </w:r>
          </w:p>
        </w:tc>
        <w:tc>
          <w:tcPr>
            <w:tcW w:w="1361" w:type="pct"/>
            <w:vAlign w:val="center"/>
          </w:tcPr>
          <w:p w14:paraId="125C3101">
            <w:pPr>
              <w:widowControl w:val="0"/>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工程内容</w:t>
            </w:r>
          </w:p>
        </w:tc>
        <w:tc>
          <w:tcPr>
            <w:tcW w:w="627" w:type="pct"/>
            <w:vAlign w:val="center"/>
          </w:tcPr>
          <w:p w14:paraId="0CC5524C">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备注</w:t>
            </w:r>
          </w:p>
        </w:tc>
      </w:tr>
      <w:tr w14:paraId="7768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A217A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1</w:t>
            </w:r>
          </w:p>
        </w:tc>
        <w:tc>
          <w:tcPr>
            <w:tcW w:w="2449" w:type="pct"/>
            <w:vAlign w:val="center"/>
          </w:tcPr>
          <w:p w14:paraId="0CC2E51A">
            <w:pPr>
              <w:spacing w:line="360" w:lineRule="auto"/>
              <w:rPr>
                <w:rFonts w:ascii="宋体" w:hAnsi="宋体" w:eastAsia="宋体" w:cs="宋体"/>
                <w:b/>
                <w:kern w:val="2"/>
                <w:sz w:val="24"/>
                <w:szCs w:val="24"/>
                <w:highlight w:val="none"/>
              </w:rPr>
            </w:pPr>
          </w:p>
        </w:tc>
        <w:tc>
          <w:tcPr>
            <w:tcW w:w="1361" w:type="pct"/>
            <w:vAlign w:val="center"/>
          </w:tcPr>
          <w:p w14:paraId="7A265619">
            <w:pPr>
              <w:spacing w:line="360" w:lineRule="auto"/>
              <w:rPr>
                <w:rFonts w:ascii="宋体" w:hAnsi="宋体" w:eastAsia="宋体" w:cs="宋体"/>
                <w:b/>
                <w:kern w:val="2"/>
                <w:sz w:val="24"/>
                <w:szCs w:val="24"/>
                <w:highlight w:val="none"/>
              </w:rPr>
            </w:pPr>
          </w:p>
        </w:tc>
        <w:tc>
          <w:tcPr>
            <w:tcW w:w="627" w:type="pct"/>
            <w:vAlign w:val="center"/>
          </w:tcPr>
          <w:p w14:paraId="653F9D02">
            <w:pPr>
              <w:spacing w:line="360" w:lineRule="auto"/>
              <w:rPr>
                <w:rFonts w:ascii="宋体" w:hAnsi="宋体" w:eastAsia="宋体" w:cs="宋体"/>
                <w:b/>
                <w:kern w:val="2"/>
                <w:sz w:val="24"/>
                <w:szCs w:val="24"/>
                <w:highlight w:val="none"/>
              </w:rPr>
            </w:pPr>
          </w:p>
        </w:tc>
      </w:tr>
      <w:tr w14:paraId="27AA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07E97D2">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2</w:t>
            </w:r>
          </w:p>
        </w:tc>
        <w:tc>
          <w:tcPr>
            <w:tcW w:w="2449" w:type="pct"/>
            <w:vAlign w:val="center"/>
          </w:tcPr>
          <w:p w14:paraId="74D25602">
            <w:pPr>
              <w:spacing w:line="360" w:lineRule="auto"/>
              <w:rPr>
                <w:rFonts w:ascii="宋体" w:hAnsi="宋体" w:eastAsia="宋体" w:cs="宋体"/>
                <w:b/>
                <w:kern w:val="2"/>
                <w:sz w:val="24"/>
                <w:szCs w:val="24"/>
                <w:highlight w:val="none"/>
              </w:rPr>
            </w:pPr>
          </w:p>
        </w:tc>
        <w:tc>
          <w:tcPr>
            <w:tcW w:w="1361" w:type="pct"/>
            <w:vAlign w:val="center"/>
          </w:tcPr>
          <w:p w14:paraId="02279D67">
            <w:pPr>
              <w:spacing w:line="360" w:lineRule="auto"/>
              <w:rPr>
                <w:rFonts w:ascii="宋体" w:hAnsi="宋体" w:eastAsia="宋体" w:cs="宋体"/>
                <w:b/>
                <w:kern w:val="2"/>
                <w:sz w:val="24"/>
                <w:szCs w:val="24"/>
                <w:highlight w:val="none"/>
              </w:rPr>
            </w:pPr>
          </w:p>
        </w:tc>
        <w:tc>
          <w:tcPr>
            <w:tcW w:w="627" w:type="pct"/>
            <w:vAlign w:val="center"/>
          </w:tcPr>
          <w:p w14:paraId="64F7984A">
            <w:pPr>
              <w:spacing w:line="360" w:lineRule="auto"/>
              <w:rPr>
                <w:rFonts w:ascii="宋体" w:hAnsi="宋体" w:eastAsia="宋体" w:cs="宋体"/>
                <w:b/>
                <w:kern w:val="2"/>
                <w:sz w:val="24"/>
                <w:szCs w:val="24"/>
                <w:highlight w:val="none"/>
              </w:rPr>
            </w:pPr>
          </w:p>
        </w:tc>
      </w:tr>
      <w:tr w14:paraId="476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535416E">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3</w:t>
            </w:r>
          </w:p>
        </w:tc>
        <w:tc>
          <w:tcPr>
            <w:tcW w:w="2449" w:type="pct"/>
            <w:vAlign w:val="center"/>
          </w:tcPr>
          <w:p w14:paraId="326DC8D3">
            <w:pPr>
              <w:spacing w:line="360" w:lineRule="auto"/>
              <w:rPr>
                <w:rFonts w:ascii="宋体" w:hAnsi="宋体" w:eastAsia="宋体" w:cs="宋体"/>
                <w:b/>
                <w:kern w:val="2"/>
                <w:sz w:val="24"/>
                <w:szCs w:val="24"/>
                <w:highlight w:val="none"/>
              </w:rPr>
            </w:pPr>
          </w:p>
        </w:tc>
        <w:tc>
          <w:tcPr>
            <w:tcW w:w="1361" w:type="pct"/>
            <w:vAlign w:val="center"/>
          </w:tcPr>
          <w:p w14:paraId="74915887">
            <w:pPr>
              <w:spacing w:line="360" w:lineRule="auto"/>
              <w:rPr>
                <w:rFonts w:ascii="宋体" w:hAnsi="宋体" w:eastAsia="宋体" w:cs="宋体"/>
                <w:b/>
                <w:kern w:val="2"/>
                <w:sz w:val="24"/>
                <w:szCs w:val="24"/>
                <w:highlight w:val="none"/>
              </w:rPr>
            </w:pPr>
          </w:p>
        </w:tc>
        <w:tc>
          <w:tcPr>
            <w:tcW w:w="627" w:type="pct"/>
            <w:vAlign w:val="center"/>
          </w:tcPr>
          <w:p w14:paraId="0B3C3C6E">
            <w:pPr>
              <w:spacing w:line="360" w:lineRule="auto"/>
              <w:rPr>
                <w:rFonts w:ascii="宋体" w:hAnsi="宋体" w:eastAsia="宋体" w:cs="宋体"/>
                <w:b/>
                <w:kern w:val="2"/>
                <w:sz w:val="24"/>
                <w:szCs w:val="24"/>
                <w:highlight w:val="none"/>
              </w:rPr>
            </w:pPr>
          </w:p>
        </w:tc>
      </w:tr>
      <w:tr w14:paraId="6582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3D1EE888">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4</w:t>
            </w:r>
          </w:p>
        </w:tc>
        <w:tc>
          <w:tcPr>
            <w:tcW w:w="2449" w:type="pct"/>
            <w:vAlign w:val="center"/>
          </w:tcPr>
          <w:p w14:paraId="7353D7E7">
            <w:pPr>
              <w:spacing w:line="360" w:lineRule="auto"/>
              <w:rPr>
                <w:rFonts w:ascii="宋体" w:hAnsi="宋体" w:eastAsia="宋体" w:cs="宋体"/>
                <w:b/>
                <w:kern w:val="2"/>
                <w:sz w:val="24"/>
                <w:szCs w:val="24"/>
                <w:highlight w:val="none"/>
              </w:rPr>
            </w:pPr>
          </w:p>
        </w:tc>
        <w:tc>
          <w:tcPr>
            <w:tcW w:w="1361" w:type="pct"/>
            <w:vAlign w:val="center"/>
          </w:tcPr>
          <w:p w14:paraId="46A6A9C0">
            <w:pPr>
              <w:spacing w:line="360" w:lineRule="auto"/>
              <w:rPr>
                <w:rFonts w:ascii="宋体" w:hAnsi="宋体" w:eastAsia="宋体" w:cs="宋体"/>
                <w:b/>
                <w:kern w:val="2"/>
                <w:sz w:val="24"/>
                <w:szCs w:val="24"/>
                <w:highlight w:val="none"/>
              </w:rPr>
            </w:pPr>
          </w:p>
        </w:tc>
        <w:tc>
          <w:tcPr>
            <w:tcW w:w="627" w:type="pct"/>
            <w:vAlign w:val="center"/>
          </w:tcPr>
          <w:p w14:paraId="77FE3F42">
            <w:pPr>
              <w:spacing w:line="360" w:lineRule="auto"/>
              <w:rPr>
                <w:rFonts w:ascii="宋体" w:hAnsi="宋体" w:eastAsia="宋体" w:cs="宋体"/>
                <w:b/>
                <w:kern w:val="2"/>
                <w:sz w:val="24"/>
                <w:szCs w:val="24"/>
                <w:highlight w:val="none"/>
              </w:rPr>
            </w:pPr>
          </w:p>
        </w:tc>
      </w:tr>
      <w:tr w14:paraId="2C19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2F9198A3">
            <w:pPr>
              <w:spacing w:line="360" w:lineRule="auto"/>
              <w:jc w:val="center"/>
              <w:rPr>
                <w:rFonts w:ascii="宋体" w:hAnsi="宋体" w:eastAsia="宋体" w:cs="宋体"/>
                <w:bCs/>
                <w:kern w:val="2"/>
                <w:sz w:val="24"/>
                <w:szCs w:val="24"/>
                <w:highlight w:val="none"/>
              </w:rPr>
            </w:pPr>
            <w:r>
              <w:rPr>
                <w:rFonts w:hint="eastAsia" w:ascii="宋体" w:hAnsi="宋体" w:eastAsia="宋体" w:cs="宋体"/>
                <w:bCs/>
                <w:kern w:val="2"/>
                <w:sz w:val="24"/>
                <w:szCs w:val="24"/>
                <w:highlight w:val="none"/>
              </w:rPr>
              <w:t>5</w:t>
            </w:r>
          </w:p>
        </w:tc>
        <w:tc>
          <w:tcPr>
            <w:tcW w:w="2449" w:type="pct"/>
            <w:vAlign w:val="center"/>
          </w:tcPr>
          <w:p w14:paraId="15C7A412">
            <w:pPr>
              <w:spacing w:line="360" w:lineRule="auto"/>
              <w:rPr>
                <w:rFonts w:ascii="宋体" w:hAnsi="宋体" w:eastAsia="宋体" w:cs="宋体"/>
                <w:b/>
                <w:kern w:val="2"/>
                <w:sz w:val="24"/>
                <w:szCs w:val="24"/>
                <w:highlight w:val="none"/>
              </w:rPr>
            </w:pPr>
          </w:p>
        </w:tc>
        <w:tc>
          <w:tcPr>
            <w:tcW w:w="1361" w:type="pct"/>
            <w:vAlign w:val="center"/>
          </w:tcPr>
          <w:p w14:paraId="070B4FB0">
            <w:pPr>
              <w:spacing w:line="360" w:lineRule="auto"/>
              <w:rPr>
                <w:rFonts w:ascii="宋体" w:hAnsi="宋体" w:eastAsia="宋体" w:cs="宋体"/>
                <w:b/>
                <w:kern w:val="2"/>
                <w:sz w:val="24"/>
                <w:szCs w:val="24"/>
                <w:highlight w:val="none"/>
              </w:rPr>
            </w:pPr>
          </w:p>
        </w:tc>
        <w:tc>
          <w:tcPr>
            <w:tcW w:w="627" w:type="pct"/>
            <w:vAlign w:val="center"/>
          </w:tcPr>
          <w:p w14:paraId="3B1005C4">
            <w:pPr>
              <w:spacing w:line="360" w:lineRule="auto"/>
              <w:rPr>
                <w:rFonts w:ascii="宋体" w:hAnsi="宋体" w:eastAsia="宋体" w:cs="宋体"/>
                <w:b/>
                <w:kern w:val="2"/>
                <w:sz w:val="24"/>
                <w:szCs w:val="24"/>
                <w:highlight w:val="none"/>
              </w:rPr>
            </w:pPr>
          </w:p>
        </w:tc>
      </w:tr>
      <w:tr w14:paraId="06C0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vAlign w:val="center"/>
          </w:tcPr>
          <w:p w14:paraId="433B0BAE">
            <w:pPr>
              <w:spacing w:line="360" w:lineRule="auto"/>
              <w:jc w:val="center"/>
              <w:rPr>
                <w:rFonts w:ascii="宋体" w:hAnsi="宋体" w:eastAsia="宋体" w:cs="宋体"/>
                <w:b/>
                <w:kern w:val="2"/>
                <w:sz w:val="24"/>
                <w:szCs w:val="24"/>
                <w:highlight w:val="none"/>
              </w:rPr>
            </w:pPr>
            <w:r>
              <w:rPr>
                <w:rFonts w:hint="eastAsia" w:ascii="宋体" w:hAnsi="宋体" w:eastAsia="宋体" w:cs="宋体"/>
                <w:b/>
                <w:kern w:val="2"/>
                <w:sz w:val="24"/>
                <w:szCs w:val="24"/>
                <w:highlight w:val="none"/>
              </w:rPr>
              <w:t>……</w:t>
            </w:r>
          </w:p>
        </w:tc>
        <w:tc>
          <w:tcPr>
            <w:tcW w:w="2449" w:type="pct"/>
            <w:vAlign w:val="center"/>
          </w:tcPr>
          <w:p w14:paraId="7728292E">
            <w:pPr>
              <w:spacing w:line="360" w:lineRule="auto"/>
              <w:rPr>
                <w:rFonts w:ascii="宋体" w:hAnsi="宋体" w:eastAsia="宋体" w:cs="宋体"/>
                <w:b/>
                <w:kern w:val="2"/>
                <w:sz w:val="24"/>
                <w:szCs w:val="24"/>
                <w:highlight w:val="none"/>
              </w:rPr>
            </w:pPr>
          </w:p>
        </w:tc>
        <w:tc>
          <w:tcPr>
            <w:tcW w:w="1361" w:type="pct"/>
            <w:vAlign w:val="center"/>
          </w:tcPr>
          <w:p w14:paraId="69D36244">
            <w:pPr>
              <w:spacing w:line="360" w:lineRule="auto"/>
              <w:rPr>
                <w:rFonts w:ascii="宋体" w:hAnsi="宋体" w:eastAsia="宋体" w:cs="宋体"/>
                <w:b/>
                <w:kern w:val="2"/>
                <w:sz w:val="24"/>
                <w:szCs w:val="24"/>
                <w:highlight w:val="none"/>
              </w:rPr>
            </w:pPr>
          </w:p>
        </w:tc>
        <w:tc>
          <w:tcPr>
            <w:tcW w:w="627" w:type="pct"/>
            <w:vAlign w:val="center"/>
          </w:tcPr>
          <w:p w14:paraId="11F900B5">
            <w:pPr>
              <w:spacing w:line="360" w:lineRule="auto"/>
              <w:rPr>
                <w:rFonts w:ascii="宋体" w:hAnsi="宋体" w:eastAsia="宋体" w:cs="宋体"/>
                <w:b/>
                <w:kern w:val="2"/>
                <w:sz w:val="24"/>
                <w:szCs w:val="24"/>
                <w:highlight w:val="none"/>
              </w:rPr>
            </w:pPr>
          </w:p>
        </w:tc>
      </w:tr>
    </w:tbl>
    <w:p w14:paraId="19A2CB0B">
      <w:pPr>
        <w:spacing w:line="360" w:lineRule="auto"/>
        <w:ind w:firstLine="480" w:firstLineChars="200"/>
        <w:rPr>
          <w:rFonts w:hint="eastAsia" w:ascii="宋体" w:hAnsi="宋体" w:eastAsia="宋体" w:cs="宋体"/>
          <w:kern w:val="2"/>
          <w:sz w:val="24"/>
          <w:szCs w:val="24"/>
          <w:highlight w:val="none"/>
        </w:rPr>
      </w:pPr>
    </w:p>
    <w:p w14:paraId="104789F3">
      <w:pPr>
        <w:spacing w:line="360" w:lineRule="auto"/>
        <w:ind w:firstLine="482" w:firstLineChars="200"/>
        <w:rPr>
          <w:rFonts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注：</w:t>
      </w:r>
    </w:p>
    <w:p w14:paraId="1DFBD832">
      <w:pPr>
        <w:spacing w:line="360" w:lineRule="auto"/>
        <w:ind w:firstLine="482" w:firstLineChars="200"/>
        <w:rPr>
          <w:rFonts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1.表中所列业绩应为供应商满足本磋商文件要求的业绩；</w:t>
      </w:r>
    </w:p>
    <w:p w14:paraId="22FA4850">
      <w:pPr>
        <w:spacing w:line="360" w:lineRule="auto"/>
        <w:ind w:firstLine="482" w:firstLineChars="200"/>
        <w:rPr>
          <w:rFonts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2.成交供应商提供的以上业绩情况，如磋商文件《供应商须知前附表》有约定的，将按约定随成交结果公告同时公告。</w:t>
      </w:r>
    </w:p>
    <w:p w14:paraId="28F66105">
      <w:pPr>
        <w:spacing w:line="240" w:lineRule="auto"/>
        <w:jc w:val="left"/>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4A351F6C">
      <w:pPr>
        <w:spacing w:line="360" w:lineRule="auto"/>
        <w:jc w:val="center"/>
        <w:outlineLvl w:val="1"/>
        <w:rPr>
          <w:rFonts w:ascii="宋体" w:hAnsi="宋体" w:eastAsia="宋体" w:cs="Times New Roman"/>
          <w:b/>
          <w:kern w:val="0"/>
          <w:sz w:val="24"/>
          <w:szCs w:val="20"/>
          <w:highlight w:val="none"/>
        </w:rPr>
      </w:pPr>
      <w:bookmarkStart w:id="633" w:name="_Hlk11531103"/>
      <w:r>
        <w:rPr>
          <w:rFonts w:hint="eastAsia" w:ascii="宋体" w:hAnsi="宋体" w:eastAsia="宋体" w:cs="Times New Roman"/>
          <w:b/>
          <w:kern w:val="0"/>
          <w:sz w:val="24"/>
          <w:szCs w:val="20"/>
          <w:highlight w:val="none"/>
        </w:rPr>
        <w:t>十、主要成交标的承诺函</w:t>
      </w:r>
    </w:p>
    <w:p w14:paraId="728FA564">
      <w:pPr>
        <w:spacing w:line="360" w:lineRule="auto"/>
        <w:ind w:firstLine="435"/>
        <w:rPr>
          <w:rFonts w:ascii="宋体" w:hAnsi="宋体" w:eastAsia="宋体" w:cs="@仿宋_GB2312"/>
          <w:kern w:val="2"/>
          <w:sz w:val="24"/>
          <w:szCs w:val="24"/>
          <w:highlight w:val="none"/>
        </w:rPr>
      </w:pPr>
      <w:r>
        <w:rPr>
          <w:rFonts w:hint="eastAsia" w:ascii="宋体" w:hAnsi="宋体" w:eastAsia="宋体" w:cs="@仿宋_GB2312"/>
          <w:kern w:val="2"/>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26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7CCC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07" w:type="pct"/>
          </w:tcPr>
          <w:p w14:paraId="3FC9A948">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名称</w:t>
            </w:r>
          </w:p>
        </w:tc>
        <w:tc>
          <w:tcPr>
            <w:tcW w:w="3793" w:type="pct"/>
          </w:tcPr>
          <w:p w14:paraId="6BFC804C">
            <w:pPr>
              <w:spacing w:line="360" w:lineRule="auto"/>
              <w:jc w:val="center"/>
              <w:rPr>
                <w:rFonts w:hint="eastAsia" w:ascii="宋体" w:hAnsi="宋体" w:eastAsia="宋体" w:cs="@仿宋_GB2312"/>
                <w:kern w:val="2"/>
                <w:sz w:val="24"/>
                <w:szCs w:val="24"/>
                <w:highlight w:val="none"/>
                <w:u w:val="single"/>
                <w:lang w:eastAsia="zh-CN"/>
              </w:rPr>
            </w:pPr>
            <w:r>
              <w:rPr>
                <w:rFonts w:hint="eastAsia" w:cs="@仿宋_GB2312"/>
                <w:kern w:val="2"/>
                <w:sz w:val="24"/>
                <w:szCs w:val="24"/>
                <w:highlight w:val="none"/>
                <w:u w:val="none"/>
                <w:lang w:eastAsia="zh-CN"/>
              </w:rPr>
              <w:t>佛子岭、梅山、龙河口等大型水库综合维修养护及安全能力提升项目（第二包）</w:t>
            </w:r>
          </w:p>
        </w:tc>
      </w:tr>
      <w:tr w14:paraId="6DD8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0E868AB">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施工范围</w:t>
            </w:r>
          </w:p>
        </w:tc>
        <w:tc>
          <w:tcPr>
            <w:tcW w:w="3793" w:type="pct"/>
          </w:tcPr>
          <w:p w14:paraId="53B2410A">
            <w:pPr>
              <w:spacing w:line="360" w:lineRule="auto"/>
              <w:jc w:val="center"/>
              <w:rPr>
                <w:rFonts w:ascii="宋体" w:hAnsi="宋体" w:eastAsia="宋体" w:cs="@仿宋_GB2312"/>
                <w:kern w:val="2"/>
                <w:sz w:val="24"/>
                <w:szCs w:val="24"/>
                <w:highlight w:val="none"/>
              </w:rPr>
            </w:pPr>
            <w:r>
              <w:rPr>
                <w:rFonts w:hint="eastAsia" w:cs="@仿宋_GB2312"/>
                <w:kern w:val="2"/>
                <w:sz w:val="24"/>
                <w:szCs w:val="24"/>
                <w:highlight w:val="none"/>
                <w:lang w:eastAsia="zh-CN"/>
              </w:rPr>
              <w:t>佛子岭、梅山、龙河口等大型水库综合维修养护及安全能力提升项目（第二包）</w:t>
            </w:r>
            <w:r>
              <w:rPr>
                <w:rFonts w:hint="eastAsia" w:cs="@仿宋_GB2312"/>
                <w:kern w:val="2"/>
                <w:sz w:val="24"/>
                <w:szCs w:val="24"/>
                <w:highlight w:val="none"/>
              </w:rPr>
              <w:t>，详见工程量清单</w:t>
            </w:r>
            <w:r>
              <w:rPr>
                <w:rFonts w:hint="eastAsia" w:ascii="宋体" w:hAnsi="宋体" w:eastAsia="宋体" w:cs="@仿宋_GB2312"/>
                <w:kern w:val="2"/>
                <w:sz w:val="24"/>
                <w:szCs w:val="24"/>
                <w:highlight w:val="none"/>
              </w:rPr>
              <w:t>。</w:t>
            </w:r>
          </w:p>
        </w:tc>
      </w:tr>
      <w:tr w14:paraId="165A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top"/>
          </w:tcPr>
          <w:p w14:paraId="5A399B81">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施工工期</w:t>
            </w:r>
          </w:p>
        </w:tc>
        <w:tc>
          <w:tcPr>
            <w:tcW w:w="6465" w:type="dxa"/>
            <w:vAlign w:val="top"/>
          </w:tcPr>
          <w:p w14:paraId="59A14646">
            <w:pPr>
              <w:spacing w:line="360" w:lineRule="auto"/>
              <w:jc w:val="center"/>
              <w:rPr>
                <w:rFonts w:ascii="宋体" w:hAnsi="宋体" w:eastAsia="宋体" w:cs="@仿宋_GB2312"/>
                <w:kern w:val="2"/>
                <w:sz w:val="24"/>
                <w:szCs w:val="24"/>
                <w:highlight w:val="none"/>
              </w:rPr>
            </w:pPr>
            <w:r>
              <w:rPr>
                <w:rFonts w:hint="eastAsia" w:ascii="宋体" w:hAnsi="宋体" w:eastAsia="宋体" w:cs="宋体"/>
                <w:bCs/>
                <w:color w:val="auto"/>
                <w:kern w:val="2"/>
                <w:sz w:val="24"/>
                <w:szCs w:val="24"/>
                <w:highlight w:val="none"/>
              </w:rPr>
              <w:t>接开工令后</w:t>
            </w:r>
            <w:r>
              <w:rPr>
                <w:rFonts w:hint="eastAsia" w:cs="宋体"/>
                <w:bCs/>
                <w:color w:val="auto"/>
                <w:kern w:val="2"/>
                <w:sz w:val="24"/>
                <w:szCs w:val="24"/>
                <w:highlight w:val="none"/>
                <w:u w:val="single"/>
                <w:lang w:val="en-US" w:eastAsia="zh-CN"/>
              </w:rPr>
              <w:t xml:space="preserve">     </w:t>
            </w:r>
            <w:r>
              <w:rPr>
                <w:rFonts w:hint="eastAsia" w:ascii="宋体" w:hAnsi="宋体" w:eastAsia="宋体" w:cs="宋体"/>
                <w:bCs/>
                <w:color w:val="auto"/>
                <w:kern w:val="2"/>
                <w:sz w:val="24"/>
                <w:szCs w:val="24"/>
                <w:highlight w:val="none"/>
              </w:rPr>
              <w:t>日历天完工</w:t>
            </w:r>
          </w:p>
        </w:tc>
      </w:tr>
      <w:tr w14:paraId="7863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top"/>
          </w:tcPr>
          <w:p w14:paraId="7F3B4B5C">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项目经理</w:t>
            </w:r>
          </w:p>
        </w:tc>
        <w:tc>
          <w:tcPr>
            <w:tcW w:w="6465" w:type="dxa"/>
            <w:vAlign w:val="top"/>
          </w:tcPr>
          <w:p w14:paraId="47EA849B">
            <w:pPr>
              <w:spacing w:line="360" w:lineRule="auto"/>
              <w:jc w:val="center"/>
              <w:rPr>
                <w:rFonts w:ascii="宋体" w:hAnsi="宋体" w:eastAsia="宋体" w:cs="@仿宋_GB2312"/>
                <w:kern w:val="2"/>
                <w:sz w:val="24"/>
                <w:szCs w:val="24"/>
                <w:highlight w:val="none"/>
              </w:rPr>
            </w:pPr>
          </w:p>
        </w:tc>
      </w:tr>
      <w:tr w14:paraId="157F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7" w:type="dxa"/>
            <w:vAlign w:val="top"/>
          </w:tcPr>
          <w:p w14:paraId="4ADCC457">
            <w:pPr>
              <w:spacing w:line="360" w:lineRule="auto"/>
              <w:jc w:val="center"/>
              <w:rPr>
                <w:rFonts w:ascii="宋体" w:hAnsi="宋体" w:eastAsia="宋体" w:cs="@仿宋_GB2312"/>
                <w:b/>
                <w:kern w:val="2"/>
                <w:sz w:val="24"/>
                <w:szCs w:val="24"/>
                <w:highlight w:val="none"/>
              </w:rPr>
            </w:pPr>
            <w:r>
              <w:rPr>
                <w:rFonts w:hint="eastAsia" w:ascii="宋体" w:hAnsi="宋体" w:eastAsia="宋体" w:cs="@仿宋_GB2312"/>
                <w:b/>
                <w:kern w:val="2"/>
                <w:sz w:val="24"/>
                <w:szCs w:val="24"/>
                <w:highlight w:val="none"/>
              </w:rPr>
              <w:t>执业证书信息</w:t>
            </w:r>
          </w:p>
        </w:tc>
        <w:tc>
          <w:tcPr>
            <w:tcW w:w="6465" w:type="dxa"/>
            <w:vAlign w:val="top"/>
          </w:tcPr>
          <w:p w14:paraId="4A64EA8E">
            <w:pPr>
              <w:spacing w:line="360" w:lineRule="auto"/>
              <w:jc w:val="center"/>
              <w:rPr>
                <w:rFonts w:ascii="宋体" w:hAnsi="宋体" w:eastAsia="宋体" w:cs="@仿宋_GB2312"/>
                <w:kern w:val="2"/>
                <w:sz w:val="24"/>
                <w:szCs w:val="24"/>
                <w:highlight w:val="none"/>
              </w:rPr>
            </w:pPr>
          </w:p>
        </w:tc>
      </w:tr>
    </w:tbl>
    <w:p w14:paraId="6DC837F3">
      <w:pPr>
        <w:spacing w:line="360" w:lineRule="auto"/>
        <w:ind w:firstLine="4245" w:firstLineChars="1762"/>
        <w:rPr>
          <w:rFonts w:ascii="宋体" w:hAnsi="宋体" w:eastAsia="宋体" w:cs="@仿宋_GB2312"/>
          <w:b/>
          <w:kern w:val="2"/>
          <w:sz w:val="24"/>
          <w:szCs w:val="20"/>
          <w:highlight w:val="none"/>
        </w:rPr>
      </w:pPr>
    </w:p>
    <w:p w14:paraId="1E96BDB6">
      <w:pPr>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供应商电子签章：</w:t>
      </w:r>
      <w:r>
        <w:rPr>
          <w:rFonts w:hint="eastAsia" w:ascii="宋体" w:hAnsi="宋体" w:eastAsia="宋体" w:cs="@仿宋_GB2312"/>
          <w:kern w:val="2"/>
          <w:sz w:val="24"/>
          <w:szCs w:val="20"/>
          <w:highlight w:val="none"/>
          <w:u w:val="single"/>
        </w:rPr>
        <w:t xml:space="preserve">              </w:t>
      </w:r>
    </w:p>
    <w:p w14:paraId="24C547A2">
      <w:pPr>
        <w:tabs>
          <w:tab w:val="left" w:pos="630"/>
        </w:tabs>
        <w:spacing w:line="360" w:lineRule="auto"/>
        <w:ind w:firstLine="4228" w:firstLineChars="1762"/>
        <w:rPr>
          <w:rFonts w:ascii="宋体" w:hAnsi="宋体" w:eastAsia="宋体" w:cs="@仿宋_GB2312"/>
          <w:kern w:val="2"/>
          <w:sz w:val="24"/>
          <w:szCs w:val="20"/>
          <w:highlight w:val="none"/>
          <w:u w:val="single"/>
        </w:rPr>
      </w:pPr>
      <w:r>
        <w:rPr>
          <w:rFonts w:hint="eastAsia" w:ascii="宋体" w:hAnsi="宋体" w:eastAsia="宋体" w:cs="@仿宋_GB2312"/>
          <w:kern w:val="2"/>
          <w:sz w:val="24"/>
          <w:szCs w:val="20"/>
          <w:highlight w:val="none"/>
        </w:rPr>
        <w:t xml:space="preserve">日        </w:t>
      </w:r>
      <w:r>
        <w:rPr>
          <w:rFonts w:ascii="宋体" w:hAnsi="宋体" w:eastAsia="宋体" w:cs="@仿宋_GB2312"/>
          <w:kern w:val="2"/>
          <w:sz w:val="24"/>
          <w:szCs w:val="20"/>
          <w:highlight w:val="none"/>
        </w:rPr>
        <w:t xml:space="preserve"> </w:t>
      </w:r>
      <w:r>
        <w:rPr>
          <w:rFonts w:hint="eastAsia" w:ascii="宋体" w:hAnsi="宋体" w:eastAsia="宋体" w:cs="@仿宋_GB2312"/>
          <w:kern w:val="2"/>
          <w:sz w:val="24"/>
          <w:szCs w:val="20"/>
          <w:highlight w:val="none"/>
        </w:rPr>
        <w:t xml:space="preserve"> 期：</w:t>
      </w:r>
      <w:r>
        <w:rPr>
          <w:rFonts w:hint="eastAsia" w:ascii="宋体" w:hAnsi="宋体" w:eastAsia="宋体" w:cs="@仿宋_GB2312"/>
          <w:kern w:val="2"/>
          <w:sz w:val="24"/>
          <w:szCs w:val="20"/>
          <w:highlight w:val="none"/>
          <w:u w:val="single"/>
        </w:rPr>
        <w:t xml:space="preserve">       </w:t>
      </w:r>
      <w:r>
        <w:rPr>
          <w:rFonts w:ascii="宋体" w:hAnsi="宋体" w:eastAsia="宋体" w:cs="@仿宋_GB2312"/>
          <w:kern w:val="2"/>
          <w:sz w:val="24"/>
          <w:szCs w:val="20"/>
          <w:highlight w:val="none"/>
          <w:u w:val="single"/>
        </w:rPr>
        <w:t xml:space="preserve">   </w:t>
      </w:r>
      <w:r>
        <w:rPr>
          <w:rFonts w:hint="eastAsia" w:ascii="宋体" w:hAnsi="宋体" w:eastAsia="宋体" w:cs="@仿宋_GB2312"/>
          <w:kern w:val="2"/>
          <w:sz w:val="24"/>
          <w:szCs w:val="20"/>
          <w:highlight w:val="none"/>
          <w:u w:val="single"/>
        </w:rPr>
        <w:t xml:space="preserve">    </w:t>
      </w:r>
    </w:p>
    <w:p w14:paraId="29E72F95">
      <w:pPr>
        <w:adjustRightInd w:val="0"/>
        <w:snapToGrid w:val="0"/>
        <w:spacing w:line="360" w:lineRule="auto"/>
        <w:rPr>
          <w:rFonts w:ascii="宋体" w:hAnsi="宋体" w:eastAsia="宋体" w:cs="@仿宋_GB2312"/>
          <w:b/>
          <w:bCs/>
          <w:kern w:val="2"/>
          <w:sz w:val="24"/>
          <w:szCs w:val="24"/>
          <w:highlight w:val="none"/>
        </w:rPr>
      </w:pPr>
    </w:p>
    <w:p w14:paraId="25F4A558">
      <w:pPr>
        <w:spacing w:line="360" w:lineRule="auto"/>
        <w:ind w:firstLine="435"/>
        <w:rPr>
          <w:rFonts w:ascii="宋体" w:hAnsi="宋体" w:eastAsia="宋体" w:cs="@仿宋_GB2312"/>
          <w:b/>
          <w:bCs/>
          <w:kern w:val="2"/>
          <w:sz w:val="24"/>
          <w:szCs w:val="24"/>
          <w:highlight w:val="none"/>
        </w:rPr>
      </w:pPr>
      <w:r>
        <w:rPr>
          <w:rFonts w:hint="eastAsia" w:ascii="宋体" w:hAnsi="宋体" w:eastAsia="宋体" w:cs="@仿宋_GB2312"/>
          <w:b/>
          <w:bCs/>
          <w:kern w:val="2"/>
          <w:sz w:val="24"/>
          <w:szCs w:val="24"/>
          <w:highlight w:val="none"/>
        </w:rPr>
        <w:t>注：</w:t>
      </w:r>
      <w:r>
        <w:rPr>
          <w:rFonts w:hint="eastAsia" w:cs="@仿宋_GB2312"/>
          <w:b/>
          <w:bCs/>
          <w:kern w:val="2"/>
          <w:sz w:val="24"/>
          <w:szCs w:val="24"/>
          <w:highlight w:val="none"/>
          <w:lang w:val="en-US" w:eastAsia="zh-CN"/>
        </w:rPr>
        <w:t>表</w:t>
      </w:r>
      <w:r>
        <w:rPr>
          <w:rFonts w:hint="eastAsia" w:ascii="宋体" w:hAnsi="宋体" w:eastAsia="宋体" w:cs="@仿宋_GB2312"/>
          <w:b/>
          <w:bCs/>
          <w:kern w:val="2"/>
          <w:sz w:val="24"/>
          <w:szCs w:val="24"/>
          <w:highlight w:val="none"/>
        </w:rPr>
        <w:t>中所列内容为满足本项目要求的主要成交标的信息；</w:t>
      </w:r>
    </w:p>
    <w:bookmarkEnd w:id="633"/>
    <w:p w14:paraId="411C8FE4">
      <w:pPr>
        <w:spacing w:line="240" w:lineRule="auto"/>
        <w:jc w:val="left"/>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bookmarkEnd w:id="631"/>
    <w:bookmarkEnd w:id="632"/>
    <w:p w14:paraId="23E4189E">
      <w:pPr>
        <w:spacing w:line="360" w:lineRule="auto"/>
        <w:jc w:val="center"/>
        <w:outlineLvl w:val="1"/>
        <w:rPr>
          <w:rFonts w:asciiTheme="minorEastAsia" w:hAnsiTheme="minorEastAsia" w:eastAsiaTheme="minorEastAsia"/>
          <w:b/>
          <w:color w:val="auto"/>
          <w:sz w:val="24"/>
          <w:highlight w:val="none"/>
        </w:rPr>
      </w:pPr>
      <w:bookmarkStart w:id="634" w:name="_Toc31589"/>
      <w:bookmarkStart w:id="635" w:name="_Toc28359"/>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、中小企业声明函</w:t>
      </w:r>
      <w:bookmarkEnd w:id="634"/>
      <w:bookmarkEnd w:id="635"/>
    </w:p>
    <w:p w14:paraId="1CC42BDE">
      <w:pPr>
        <w:wordWrap w:val="0"/>
        <w:topLinePunct/>
        <w:spacing w:line="360" w:lineRule="auto"/>
        <w:ind w:firstLine="480" w:firstLineChars="200"/>
        <w:jc w:val="left"/>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en-US" w:eastAsia="zh-CN"/>
        </w:rPr>
        <w:t xml:space="preserve"> 安徽省佛子岭水库管理处</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佛子岭、梅山、龙河口等大型水库综合维修养护及安全能力提升项目（第二包）</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lang w:val="zh-CN"/>
        </w:rPr>
        <w:t xml:space="preserve">采购活动，工程的施工单位全部为符合政策要求的中小企业。相关企业（含联合体中的中小企业、签订分包意向协议的中小企业）的具体情况如下： </w:t>
      </w:r>
    </w:p>
    <w:p w14:paraId="67AD8C04">
      <w:pPr>
        <w:wordWrap w:val="0"/>
        <w:topLinePunct/>
        <w:spacing w:line="360" w:lineRule="auto"/>
        <w:ind w:firstLine="480" w:firstLineChars="200"/>
        <w:jc w:val="left"/>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佛子岭、梅山、龙河口等大型水库综合维修养护及安全能力提升项目（第二包）（标的名称）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建筑业（采购文件中明确的所属行业）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26283759">
      <w:pPr>
        <w:wordWrap w:val="0"/>
        <w:topLinePunct/>
        <w:spacing w:line="360" w:lineRule="auto"/>
        <w:ind w:firstLine="480" w:firstLineChars="200"/>
        <w:jc w:val="left"/>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佛子岭、梅山、龙河口等大型水库综合维修养护及安全能力提升项目（第二包）（标的名称）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en-US" w:eastAsia="zh-CN"/>
        </w:rPr>
        <w:t xml:space="preserve"> </w:t>
      </w:r>
      <w:r>
        <w:rPr>
          <w:rFonts w:hint="eastAsia" w:cs="@仿宋_GB2312"/>
          <w:color w:val="auto"/>
          <w:kern w:val="2"/>
          <w:sz w:val="24"/>
          <w:szCs w:val="24"/>
          <w:highlight w:val="none"/>
          <w:u w:val="single"/>
          <w:lang w:val="zh-CN"/>
        </w:rPr>
        <w:t>建筑业（采购文件中明确的所属行业）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6504AEFD">
      <w:pPr>
        <w:wordWrap w:val="0"/>
        <w:topLinePunct/>
        <w:spacing w:line="360" w:lineRule="auto"/>
        <w:ind w:firstLine="480" w:firstLineChars="200"/>
        <w:jc w:val="left"/>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79490320">
      <w:pPr>
        <w:wordWrap w:val="0"/>
        <w:topLinePunct/>
        <w:spacing w:line="360" w:lineRule="auto"/>
        <w:ind w:firstLine="480" w:firstLineChars="200"/>
        <w:jc w:val="left"/>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4334A341">
      <w:pPr>
        <w:wordWrap w:val="0"/>
        <w:topLinePunct/>
        <w:spacing w:line="360" w:lineRule="auto"/>
        <w:ind w:firstLine="480" w:firstLineChars="200"/>
        <w:jc w:val="left"/>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7F230423">
      <w:pPr>
        <w:wordWrap w:val="0"/>
        <w:topLinePunct/>
        <w:spacing w:line="360" w:lineRule="auto"/>
        <w:ind w:firstLine="480" w:firstLineChars="200"/>
        <w:jc w:val="left"/>
        <w:rPr>
          <w:rFonts w:cs="@仿宋_GB2312" w:asciiTheme="minorEastAsia" w:hAnsiTheme="minorEastAsia" w:eastAsiaTheme="minorEastAsia"/>
          <w:color w:val="auto"/>
          <w:kern w:val="2"/>
          <w:sz w:val="24"/>
          <w:szCs w:val="24"/>
          <w:highlight w:val="none"/>
        </w:rPr>
      </w:pPr>
    </w:p>
    <w:p w14:paraId="36652A2E">
      <w:pPr>
        <w:spacing w:line="360" w:lineRule="auto"/>
        <w:ind w:firstLine="435"/>
        <w:rPr>
          <w:rFonts w:cs="@仿宋_GB2312" w:asciiTheme="minorEastAsia" w:hAnsiTheme="minorEastAsia" w:eastAsiaTheme="minorEastAsia"/>
          <w:color w:val="auto"/>
          <w:kern w:val="2"/>
          <w:sz w:val="24"/>
          <w:szCs w:val="24"/>
          <w:highlight w:val="none"/>
        </w:rPr>
      </w:pPr>
    </w:p>
    <w:p w14:paraId="4EB6E418">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271B7730">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0A4D3FDA">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4D59608">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2D1BA217">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B3A07B1">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5851756">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6A25496">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25ED1E3A">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22FD5DC5">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453B4B6">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2F71DE7E">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3449C614">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w:t>
      </w:r>
      <w:r>
        <w:rPr>
          <w:rFonts w:hint="eastAsia" w:cs="宋体"/>
          <w:b/>
          <w:bCs/>
          <w:color w:val="auto"/>
          <w:szCs w:val="21"/>
          <w:highlight w:val="none"/>
          <w:lang w:eastAsia="zh-CN"/>
        </w:rPr>
        <w:t>承建</w:t>
      </w:r>
      <w:r>
        <w:rPr>
          <w:rFonts w:hint="eastAsia" w:cs="宋体"/>
          <w:b/>
          <w:bCs/>
          <w:color w:val="auto"/>
          <w:szCs w:val="21"/>
          <w:highlight w:val="none"/>
        </w:rPr>
        <w:t>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0490C347">
      <w:pPr>
        <w:widowControl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30EA11A">
      <w:pPr>
        <w:spacing w:line="360" w:lineRule="auto"/>
        <w:jc w:val="center"/>
        <w:outlineLvl w:val="1"/>
        <w:rPr>
          <w:rFonts w:asciiTheme="minorEastAsia" w:hAnsiTheme="minorEastAsia" w:eastAsiaTheme="minorEastAsia"/>
          <w:b/>
          <w:color w:val="auto"/>
          <w:sz w:val="24"/>
          <w:highlight w:val="none"/>
        </w:rPr>
      </w:pPr>
      <w:bookmarkStart w:id="636" w:name="_Toc17813"/>
      <w:bookmarkStart w:id="637" w:name="_Toc17154"/>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、残疾人福利性单位声明函</w:t>
      </w:r>
      <w:bookmarkEnd w:id="636"/>
      <w:bookmarkEnd w:id="637"/>
    </w:p>
    <w:p w14:paraId="2640A097">
      <w:pPr>
        <w:pStyle w:val="2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712A4814">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836386A">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3B58BAF2">
      <w:pPr>
        <w:spacing w:line="360" w:lineRule="auto"/>
        <w:ind w:firstLine="4228" w:firstLineChars="1762"/>
        <w:rPr>
          <w:rFonts w:cs="Times New Roman"/>
          <w:color w:val="auto"/>
          <w:kern w:val="2"/>
          <w:sz w:val="24"/>
          <w:szCs w:val="24"/>
          <w:highlight w:val="none"/>
        </w:rPr>
      </w:pPr>
    </w:p>
    <w:p w14:paraId="2871079A">
      <w:pPr>
        <w:spacing w:line="360" w:lineRule="auto"/>
        <w:ind w:firstLine="4228" w:firstLineChars="1762"/>
        <w:rPr>
          <w:rFonts w:cs="Times New Roman"/>
          <w:color w:val="auto"/>
          <w:kern w:val="2"/>
          <w:sz w:val="24"/>
          <w:szCs w:val="24"/>
          <w:highlight w:val="none"/>
        </w:rPr>
      </w:pPr>
    </w:p>
    <w:p w14:paraId="0CE0DB17">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1D74EB3E">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6C31B8FA">
      <w:pPr>
        <w:widowControl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4B11BFD">
      <w:pPr>
        <w:spacing w:line="360" w:lineRule="auto"/>
        <w:jc w:val="center"/>
        <w:outlineLvl w:val="1"/>
        <w:rPr>
          <w:rFonts w:asciiTheme="minorEastAsia" w:hAnsiTheme="minorEastAsia" w:eastAsiaTheme="minorEastAsia"/>
          <w:b/>
          <w:color w:val="auto"/>
          <w:sz w:val="24"/>
          <w:highlight w:val="none"/>
        </w:rPr>
      </w:pPr>
      <w:bookmarkStart w:id="638" w:name="_Toc26894"/>
      <w:bookmarkStart w:id="639" w:name="_Toc17768"/>
      <w:bookmarkStart w:id="640"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、诚信履约承诺函</w:t>
      </w:r>
      <w:bookmarkEnd w:id="638"/>
      <w:bookmarkEnd w:id="639"/>
    </w:p>
    <w:p w14:paraId="371FF6A0">
      <w:pPr>
        <w:spacing w:line="360" w:lineRule="auto"/>
        <w:rPr>
          <w:rFonts w:cs="@仿宋_GB2312" w:asciiTheme="minorEastAsia" w:hAnsiTheme="minorEastAsia" w:eastAsiaTheme="minorEastAsia"/>
          <w:b/>
          <w:bCs/>
          <w:color w:val="auto"/>
          <w:kern w:val="2"/>
          <w:sz w:val="24"/>
          <w:highlight w:val="none"/>
        </w:rPr>
      </w:pPr>
    </w:p>
    <w:p w14:paraId="6BAA9A86">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ascii="宋体" w:hAnsi="宋体" w:eastAsia="宋体" w:cs="@仿宋_GB2312"/>
          <w:b/>
          <w:bCs/>
          <w:color w:val="auto"/>
          <w:kern w:val="2"/>
          <w:sz w:val="24"/>
          <w:szCs w:val="20"/>
          <w:highlight w:val="none"/>
          <w:u w:val="single"/>
          <w:lang w:val="en-US" w:eastAsia="zh-CN"/>
        </w:rPr>
        <w:t xml:space="preserve">            （</w:t>
      </w:r>
      <w:r>
        <w:rPr>
          <w:rFonts w:hint="eastAsia" w:ascii="宋体" w:hAnsi="宋体" w:eastAsia="宋体" w:cs="@仿宋_GB2312"/>
          <w:b/>
          <w:bCs/>
          <w:color w:val="auto"/>
          <w:kern w:val="2"/>
          <w:sz w:val="24"/>
          <w:szCs w:val="20"/>
          <w:highlight w:val="none"/>
          <w:u w:val="single"/>
        </w:rPr>
        <w:t>采购人</w:t>
      </w:r>
      <w:r>
        <w:rPr>
          <w:rFonts w:hint="eastAsia" w:ascii="宋体" w:hAnsi="宋体" w:eastAsia="宋体" w:cs="@仿宋_GB2312"/>
          <w:b/>
          <w:bCs/>
          <w:color w:val="auto"/>
          <w:kern w:val="2"/>
          <w:sz w:val="24"/>
          <w:szCs w:val="20"/>
          <w:highlight w:val="none"/>
          <w:u w:val="single"/>
          <w:lang w:val="en-US" w:eastAsia="zh-CN"/>
        </w:rPr>
        <w:t>）</w:t>
      </w:r>
    </w:p>
    <w:p w14:paraId="61C295CE">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314322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w:t>
      </w:r>
      <w:r>
        <w:rPr>
          <w:rFonts w:hint="eastAsia" w:cs="@仿宋_GB2312" w:asciiTheme="minorEastAsia" w:hAnsiTheme="minorEastAsia" w:eastAsiaTheme="minorEastAsia"/>
          <w:bCs/>
          <w:color w:val="auto"/>
          <w:kern w:val="2"/>
          <w:sz w:val="24"/>
          <w:highlight w:val="none"/>
          <w:lang w:eastAsia="zh-CN"/>
        </w:rPr>
        <w:t>（</w:t>
      </w:r>
      <w:r>
        <w:rPr>
          <w:rFonts w:hint="eastAsia" w:cs="@仿宋_GB2312" w:asciiTheme="minorEastAsia" w:hAnsiTheme="minorEastAsia" w:eastAsiaTheme="minorEastAsia"/>
          <w:bCs/>
          <w:color w:val="auto"/>
          <w:kern w:val="2"/>
          <w:sz w:val="24"/>
          <w:highlight w:val="none"/>
          <w:lang w:val="en-US" w:eastAsia="zh-CN"/>
        </w:rPr>
        <w:t>项目法人</w:t>
      </w:r>
      <w:r>
        <w:rPr>
          <w:rFonts w:hint="eastAsia" w:cs="@仿宋_GB2312" w:asciiTheme="minorEastAsia" w:hAnsiTheme="minorEastAsia" w:eastAsiaTheme="minorEastAsia"/>
          <w:bCs/>
          <w:color w:val="auto"/>
          <w:kern w:val="2"/>
          <w:sz w:val="24"/>
          <w:highlight w:val="none"/>
          <w:lang w:eastAsia="zh-CN"/>
        </w:rPr>
        <w:t>）</w:t>
      </w:r>
      <w:r>
        <w:rPr>
          <w:rFonts w:hint="eastAsia" w:cs="@仿宋_GB2312" w:asciiTheme="minorEastAsia" w:hAnsiTheme="minorEastAsia" w:eastAsiaTheme="minorEastAsia"/>
          <w:bCs/>
          <w:color w:val="auto"/>
          <w:kern w:val="2"/>
          <w:sz w:val="24"/>
          <w:highlight w:val="none"/>
        </w:rPr>
        <w:t>签订政府采购合同；</w:t>
      </w:r>
    </w:p>
    <w:p w14:paraId="7577DCA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3B1F75D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1F1EBDE1">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65CDBBC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6B7F418B">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DC9DB0B">
      <w:pPr>
        <w:spacing w:line="360" w:lineRule="auto"/>
        <w:rPr>
          <w:rFonts w:cs="@仿宋_GB2312" w:asciiTheme="minorEastAsia" w:hAnsiTheme="minorEastAsia" w:eastAsiaTheme="minorEastAsia"/>
          <w:bCs/>
          <w:color w:val="auto"/>
          <w:kern w:val="2"/>
          <w:sz w:val="24"/>
          <w:highlight w:val="none"/>
        </w:rPr>
      </w:pPr>
    </w:p>
    <w:p w14:paraId="1B3AB3CE">
      <w:pPr>
        <w:spacing w:line="360" w:lineRule="auto"/>
        <w:rPr>
          <w:rFonts w:cs="@仿宋_GB2312" w:asciiTheme="minorEastAsia" w:hAnsiTheme="minorEastAsia" w:eastAsiaTheme="minorEastAsia"/>
          <w:bCs/>
          <w:color w:val="auto"/>
          <w:kern w:val="2"/>
          <w:sz w:val="24"/>
          <w:highlight w:val="none"/>
        </w:rPr>
      </w:pPr>
    </w:p>
    <w:p w14:paraId="389D941F">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60D8131">
      <w:pPr>
        <w:spacing w:line="360" w:lineRule="auto"/>
        <w:ind w:firstLine="4320" w:firstLineChars="1800"/>
        <w:rPr>
          <w:rFonts w:hint="eastAsia"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52F9327A">
      <w:pPr>
        <w:pStyle w:val="21"/>
        <w:rPr>
          <w:rFonts w:hint="eastAsia" w:cs="@仿宋_GB2312" w:asciiTheme="minorEastAsia" w:hAnsiTheme="minorEastAsia" w:eastAsiaTheme="minorEastAsia"/>
          <w:bCs/>
          <w:color w:val="auto"/>
          <w:kern w:val="2"/>
          <w:sz w:val="24"/>
          <w:highlight w:val="none"/>
          <w:u w:val="single"/>
        </w:rPr>
      </w:pPr>
    </w:p>
    <w:p w14:paraId="395376BB">
      <w:pPr>
        <w:pStyle w:val="21"/>
        <w:rPr>
          <w:rFonts w:hint="eastAsia" w:cs="@仿宋_GB2312" w:asciiTheme="minorEastAsia" w:hAnsiTheme="minorEastAsia" w:eastAsiaTheme="minorEastAsia"/>
          <w:bCs/>
          <w:color w:val="auto"/>
          <w:kern w:val="2"/>
          <w:sz w:val="24"/>
          <w:highlight w:val="none"/>
          <w:u w:val="singl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640"/>
    <w:p w14:paraId="506AC79E">
      <w:pPr>
        <w:spacing w:line="360" w:lineRule="auto"/>
        <w:jc w:val="center"/>
        <w:outlineLvl w:val="1"/>
        <w:rPr>
          <w:rFonts w:asciiTheme="minorEastAsia" w:hAnsiTheme="minorEastAsia" w:eastAsiaTheme="minorEastAsia"/>
          <w:b/>
          <w:color w:val="auto"/>
          <w:sz w:val="24"/>
          <w:highlight w:val="none"/>
        </w:rPr>
      </w:pPr>
      <w:bookmarkStart w:id="641" w:name="_Toc28645"/>
      <w:bookmarkStart w:id="642" w:name="_Toc8176"/>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、施工组织设计方案</w:t>
      </w:r>
    </w:p>
    <w:p w14:paraId="2EFC4AE2">
      <w:pPr>
        <w:spacing w:line="240" w:lineRule="auto"/>
        <w:jc w:val="left"/>
        <w:outlineLvl w:val="9"/>
        <w:rPr>
          <w:rFonts w:hint="eastAsia" w:asciiTheme="minorEastAsia" w:hAnsiTheme="minorEastAsia" w:eastAsiaTheme="minorEastAsia"/>
          <w:b/>
          <w:color w:val="auto"/>
          <w:sz w:val="24"/>
          <w:highlight w:val="none"/>
        </w:rPr>
      </w:pPr>
    </w:p>
    <w:p w14:paraId="2BAFB514">
      <w:pPr>
        <w:spacing w:line="240" w:lineRule="auto"/>
        <w:jc w:val="left"/>
        <w:outlineLvl w:val="9"/>
        <w:rPr>
          <w:rFonts w:hint="eastAsia" w:asciiTheme="minorEastAsia" w:hAnsiTheme="minorEastAsia" w:eastAsiaTheme="minorEastAsia"/>
          <w:b/>
          <w:color w:val="auto"/>
          <w:sz w:val="24"/>
          <w:highlight w:val="none"/>
        </w:rPr>
      </w:pPr>
    </w:p>
    <w:p w14:paraId="19022D27">
      <w:pPr>
        <w:spacing w:line="240" w:lineRule="auto"/>
        <w:jc w:val="left"/>
        <w:outlineLvl w:val="9"/>
        <w:rPr>
          <w:rFonts w:hint="eastAsia" w:asciiTheme="minorEastAsia" w:hAnsiTheme="minorEastAsia" w:eastAsiaTheme="minorEastAsia"/>
          <w:b/>
          <w:color w:val="auto"/>
          <w:sz w:val="24"/>
          <w:highlight w:val="none"/>
        </w:rPr>
      </w:pPr>
    </w:p>
    <w:p w14:paraId="34645664">
      <w:pPr>
        <w:spacing w:line="240" w:lineRule="auto"/>
        <w:jc w:val="left"/>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1C2ACEF">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、其他相关证明材料</w:t>
      </w:r>
      <w:bookmarkEnd w:id="641"/>
      <w:bookmarkEnd w:id="642"/>
    </w:p>
    <w:p w14:paraId="5A808E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1FA16931">
      <w:pPr>
        <w:spacing w:line="360" w:lineRule="auto"/>
        <w:ind w:firstLine="480" w:firstLineChars="200"/>
        <w:rPr>
          <w:rFonts w:asciiTheme="minorEastAsia" w:hAnsiTheme="minorEastAsia" w:eastAsiaTheme="minorEastAsia"/>
          <w:color w:val="auto"/>
          <w:sz w:val="24"/>
          <w:highlight w:val="none"/>
        </w:rPr>
      </w:pPr>
    </w:p>
    <w:p w14:paraId="586C9C1B">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F35D3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340B5D3">
      <w:pPr>
        <w:pStyle w:val="50"/>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2972461A">
      <w:pPr>
        <w:widowControl/>
        <w:jc w:val="center"/>
        <w:outlineLvl w:val="0"/>
        <w:rPr>
          <w:b/>
          <w:bCs/>
          <w:color w:val="auto"/>
          <w:sz w:val="28"/>
          <w:highlight w:val="none"/>
        </w:rPr>
      </w:pPr>
      <w:bookmarkStart w:id="643"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643"/>
    </w:p>
    <w:p w14:paraId="654860BF">
      <w:pPr>
        <w:spacing w:line="360" w:lineRule="auto"/>
        <w:jc w:val="center"/>
        <w:outlineLvl w:val="1"/>
        <w:rPr>
          <w:rFonts w:ascii="仿宋" w:hAnsi="仿宋" w:eastAsia="仿宋" w:cs="仿宋"/>
          <w:b/>
          <w:bCs/>
          <w:color w:val="auto"/>
          <w:sz w:val="32"/>
          <w:szCs w:val="44"/>
          <w:highlight w:val="none"/>
        </w:rPr>
      </w:pPr>
      <w:bookmarkStart w:id="644" w:name="_Toc2290"/>
      <w:bookmarkStart w:id="645" w:name="_Toc26448"/>
      <w:r>
        <w:rPr>
          <w:rFonts w:hint="eastAsia" w:ascii="仿宋" w:hAnsi="仿宋" w:eastAsia="仿宋" w:cs="仿宋"/>
          <w:b/>
          <w:bCs/>
          <w:color w:val="auto"/>
          <w:sz w:val="32"/>
          <w:szCs w:val="44"/>
          <w:highlight w:val="none"/>
        </w:rPr>
        <w:t>询问函范本</w:t>
      </w:r>
      <w:bookmarkEnd w:id="644"/>
      <w:bookmarkEnd w:id="645"/>
    </w:p>
    <w:p w14:paraId="4E908021">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091EEC07">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168FB3F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9CD291C">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46" w:name="_Toc14234"/>
      <w:bookmarkStart w:id="647" w:name="_Toc32070"/>
      <w:r>
        <w:rPr>
          <w:rFonts w:hint="eastAsia" w:cs="仿宋" w:asciiTheme="minorEastAsia" w:hAnsiTheme="minorEastAsia" w:eastAsiaTheme="minorEastAsia"/>
          <w:color w:val="auto"/>
          <w:sz w:val="24"/>
          <w:szCs w:val="24"/>
          <w:highlight w:val="none"/>
        </w:rPr>
        <w:t>一、(事项一)</w:t>
      </w:r>
      <w:bookmarkEnd w:id="646"/>
      <w:bookmarkEnd w:id="647"/>
    </w:p>
    <w:p w14:paraId="7DD1512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0D7E697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06E0AA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FCAB4B1">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648" w:name="_Toc6489"/>
      <w:bookmarkStart w:id="649" w:name="_Toc16507"/>
      <w:r>
        <w:rPr>
          <w:rFonts w:hint="eastAsia" w:cs="仿宋" w:asciiTheme="minorEastAsia" w:hAnsiTheme="minorEastAsia" w:eastAsiaTheme="minorEastAsia"/>
          <w:color w:val="auto"/>
          <w:sz w:val="24"/>
          <w:szCs w:val="24"/>
          <w:highlight w:val="none"/>
        </w:rPr>
        <w:t>二、(事项二)</w:t>
      </w:r>
      <w:bookmarkEnd w:id="648"/>
      <w:bookmarkEnd w:id="649"/>
    </w:p>
    <w:p w14:paraId="79C8C9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E96FA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087D88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1ABE7B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C163D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33ECFC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E151F3E">
      <w:pPr>
        <w:jc w:val="center"/>
        <w:outlineLvl w:val="1"/>
        <w:rPr>
          <w:rFonts w:ascii="仿宋" w:hAnsi="仿宋" w:eastAsia="仿宋" w:cs="仿宋"/>
          <w:b/>
          <w:bCs/>
          <w:color w:val="auto"/>
          <w:sz w:val="32"/>
          <w:szCs w:val="44"/>
          <w:highlight w:val="none"/>
        </w:rPr>
      </w:pPr>
      <w:bookmarkStart w:id="650" w:name="_Toc26224"/>
      <w:bookmarkStart w:id="651" w:name="_Toc4923"/>
      <w:r>
        <w:rPr>
          <w:rFonts w:hint="eastAsia" w:ascii="仿宋" w:hAnsi="仿宋" w:eastAsia="仿宋" w:cs="仿宋"/>
          <w:b/>
          <w:bCs/>
          <w:color w:val="auto"/>
          <w:sz w:val="32"/>
          <w:szCs w:val="44"/>
          <w:highlight w:val="none"/>
        </w:rPr>
        <w:t>质疑函范本</w:t>
      </w:r>
      <w:bookmarkEnd w:id="650"/>
      <w:bookmarkEnd w:id="651"/>
    </w:p>
    <w:p w14:paraId="3E071D2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652" w:name="_Toc10663"/>
      <w:bookmarkStart w:id="653" w:name="_Toc3847"/>
      <w:r>
        <w:rPr>
          <w:rFonts w:hint="eastAsia" w:cs="仿宋" w:asciiTheme="minorEastAsia" w:hAnsiTheme="minorEastAsia" w:eastAsiaTheme="minorEastAsia"/>
          <w:b/>
          <w:bCs/>
          <w:color w:val="auto"/>
          <w:sz w:val="24"/>
          <w:szCs w:val="24"/>
          <w:highlight w:val="none"/>
        </w:rPr>
        <w:t>一、质疑供应商基本信息</w:t>
      </w:r>
      <w:bookmarkEnd w:id="652"/>
      <w:bookmarkEnd w:id="653"/>
    </w:p>
    <w:p w14:paraId="429BC2F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446DF9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0E0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0D9A01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1E1D7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6F07FA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C4A3F76">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54" w:name="_Toc30012"/>
      <w:bookmarkStart w:id="655" w:name="_Toc19182"/>
      <w:r>
        <w:rPr>
          <w:rFonts w:hint="eastAsia" w:cs="仿宋" w:asciiTheme="minorEastAsia" w:hAnsiTheme="minorEastAsia" w:eastAsiaTheme="minorEastAsia"/>
          <w:b/>
          <w:bCs/>
          <w:color w:val="auto"/>
          <w:sz w:val="24"/>
          <w:szCs w:val="24"/>
          <w:highlight w:val="none"/>
        </w:rPr>
        <w:t>二、质疑项目基本情况</w:t>
      </w:r>
      <w:bookmarkEnd w:id="654"/>
      <w:bookmarkEnd w:id="655"/>
    </w:p>
    <w:p w14:paraId="27094D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85B43F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C7DE53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BE80E3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A89B45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56" w:name="_Toc21700"/>
      <w:bookmarkStart w:id="657" w:name="_Toc9989"/>
      <w:r>
        <w:rPr>
          <w:rFonts w:hint="eastAsia" w:cs="仿宋" w:asciiTheme="minorEastAsia" w:hAnsiTheme="minorEastAsia" w:eastAsiaTheme="minorEastAsia"/>
          <w:b/>
          <w:bCs/>
          <w:color w:val="auto"/>
          <w:sz w:val="24"/>
          <w:szCs w:val="24"/>
          <w:highlight w:val="none"/>
        </w:rPr>
        <w:t>三、质疑事项具体内容</w:t>
      </w:r>
      <w:bookmarkEnd w:id="656"/>
      <w:bookmarkEnd w:id="657"/>
    </w:p>
    <w:p w14:paraId="4C50460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785D475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498269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79823F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E2C10B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FF3C4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6EEC53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3EBAA7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658" w:name="_Toc10625"/>
      <w:bookmarkStart w:id="659" w:name="_Toc19016"/>
      <w:r>
        <w:rPr>
          <w:rFonts w:hint="eastAsia" w:cs="仿宋" w:asciiTheme="minorEastAsia" w:hAnsiTheme="minorEastAsia" w:eastAsiaTheme="minorEastAsia"/>
          <w:b/>
          <w:bCs/>
          <w:color w:val="auto"/>
          <w:sz w:val="24"/>
          <w:szCs w:val="24"/>
          <w:highlight w:val="none"/>
        </w:rPr>
        <w:t>四、与质疑事项相关的质疑请求</w:t>
      </w:r>
      <w:bookmarkEnd w:id="658"/>
      <w:bookmarkEnd w:id="659"/>
    </w:p>
    <w:p w14:paraId="4708FAB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7BD8BE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2314E539">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C2E7B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0A2F2B5">
      <w:pPr>
        <w:outlineLvl w:val="0"/>
        <w:rPr>
          <w:rFonts w:asciiTheme="minorEastAsia" w:hAnsiTheme="minorEastAsia" w:eastAsiaTheme="minorEastAsia"/>
          <w:b/>
          <w:color w:val="auto"/>
          <w:sz w:val="28"/>
          <w:szCs w:val="32"/>
          <w:highlight w:val="none"/>
        </w:rPr>
      </w:pPr>
      <w:bookmarkStart w:id="660" w:name="_Toc17684"/>
      <w:bookmarkStart w:id="661" w:name="_Toc25274"/>
      <w:r>
        <w:rPr>
          <w:rFonts w:hint="eastAsia" w:asciiTheme="minorEastAsia" w:hAnsiTheme="minorEastAsia" w:eastAsiaTheme="minorEastAsia"/>
          <w:b/>
          <w:color w:val="auto"/>
          <w:sz w:val="28"/>
          <w:szCs w:val="32"/>
          <w:highlight w:val="none"/>
        </w:rPr>
        <w:t>质疑函制作说明：</w:t>
      </w:r>
      <w:bookmarkEnd w:id="660"/>
      <w:bookmarkEnd w:id="661"/>
    </w:p>
    <w:p w14:paraId="764239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81CC2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5C8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2C842D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0023A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928B8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73A0D">
    <w:pPr>
      <w:pStyle w:val="3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151E2">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5151E2">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6EA09">
    <w:pPr>
      <w:pStyle w:val="33"/>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22CF9">
                          <w:pPr>
                            <w:pStyle w:val="33"/>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6322CF9">
                    <w:pPr>
                      <w:pStyle w:val="33"/>
                    </w:pPr>
                    <w:r>
                      <w:fldChar w:fldCharType="begin"/>
                    </w:r>
                    <w:r>
                      <w:instrText xml:space="preserve"> PAGE  \* MERGEFORMAT </w:instrText>
                    </w:r>
                    <w:r>
                      <w:fldChar w:fldCharType="separate"/>
                    </w:r>
                    <w:r>
                      <w:t>99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42C05">
    <w:pPr>
      <w:pStyle w:val="34"/>
      <w:jc w:val="both"/>
    </w:pPr>
    <w:r>
      <w:rPr>
        <w:rFonts w:hint="eastAsia"/>
        <w:lang w:val="en-US" w:eastAsia="zh-CN"/>
      </w:rPr>
      <w:t>佛子岭、梅山、龙河口等大型水库综合维修养护及安全能力提升项目（第二包）</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34C2">
    <w:pPr>
      <w:pStyle w:val="34"/>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佛子岭、梅山、龙河口等大型水库综合维修养护及安全能力提升项目（第二包）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F563F"/>
    <w:multiLevelType w:val="singleLevel"/>
    <w:tmpl w:val="97BF563F"/>
    <w:lvl w:ilvl="0" w:tentative="0">
      <w:start w:val="1"/>
      <w:numFmt w:val="decimal"/>
      <w:suff w:val="nothing"/>
      <w:lvlText w:val="（%1）"/>
      <w:lvlJc w:val="left"/>
    </w:lvl>
  </w:abstractNum>
  <w:abstractNum w:abstractNumId="1">
    <w:nsid w:val="7F7E5238"/>
    <w:multiLevelType w:val="multilevel"/>
    <w:tmpl w:val="7F7E5238"/>
    <w:lvl w:ilvl="0" w:tentative="0">
      <w:start w:val="1"/>
      <w:numFmt w:val="none"/>
      <w:pStyle w:val="169"/>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1"/>
      <w:lvlText w:val="           "/>
      <w:lvlJc w:val="left"/>
      <w:pPr>
        <w:tabs>
          <w:tab w:val="left" w:pos="1440"/>
        </w:tabs>
        <w:ind w:left="1152" w:hanging="1152"/>
      </w:pPr>
      <w:rPr>
        <w:rFonts w:hint="eastAsia"/>
      </w:rPr>
    </w:lvl>
    <w:lvl w:ilvl="6" w:tentative="0">
      <w:start w:val="1"/>
      <w:numFmt w:val="decimal"/>
      <w:pStyle w:val="173"/>
      <w:lvlText w:val="%1.%2.%3.%4.%5.%6.%7"/>
      <w:lvlJc w:val="left"/>
      <w:pPr>
        <w:tabs>
          <w:tab w:val="left" w:pos="2520"/>
        </w:tabs>
        <w:ind w:left="1296" w:hanging="1296"/>
      </w:pPr>
      <w:rPr>
        <w:rFonts w:hint="eastAsia"/>
      </w:rPr>
    </w:lvl>
    <w:lvl w:ilvl="7" w:tentative="0">
      <w:start w:val="1"/>
      <w:numFmt w:val="decimal"/>
      <w:pStyle w:val="175"/>
      <w:lvlText w:val="%1.%2.%3.%4.%5.%6.%7.%8"/>
      <w:lvlJc w:val="left"/>
      <w:pPr>
        <w:tabs>
          <w:tab w:val="left" w:pos="1440"/>
        </w:tabs>
        <w:ind w:left="1440" w:hanging="1440"/>
      </w:pPr>
      <w:rPr>
        <w:rFonts w:hint="eastAsia"/>
      </w:rPr>
    </w:lvl>
    <w:lvl w:ilvl="8" w:tentative="0">
      <w:start w:val="1"/>
      <w:numFmt w:val="decimal"/>
      <w:pStyle w:val="177"/>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8F8"/>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080E14"/>
    <w:rsid w:val="01216A43"/>
    <w:rsid w:val="01315137"/>
    <w:rsid w:val="04973F6A"/>
    <w:rsid w:val="060D5ED0"/>
    <w:rsid w:val="062E4746"/>
    <w:rsid w:val="06DD7BD4"/>
    <w:rsid w:val="06EE74DB"/>
    <w:rsid w:val="072015CC"/>
    <w:rsid w:val="07EF6488"/>
    <w:rsid w:val="08617CF0"/>
    <w:rsid w:val="08CC0577"/>
    <w:rsid w:val="093E5132"/>
    <w:rsid w:val="095F5A87"/>
    <w:rsid w:val="099C3247"/>
    <w:rsid w:val="09D028BD"/>
    <w:rsid w:val="0B34273F"/>
    <w:rsid w:val="0B5759D8"/>
    <w:rsid w:val="0B584B6B"/>
    <w:rsid w:val="0B9A6428"/>
    <w:rsid w:val="0BC76A6E"/>
    <w:rsid w:val="0BD069A1"/>
    <w:rsid w:val="0C0B76AE"/>
    <w:rsid w:val="0C695EBF"/>
    <w:rsid w:val="0C764D16"/>
    <w:rsid w:val="0C7D72E9"/>
    <w:rsid w:val="0D3E7892"/>
    <w:rsid w:val="0DB72352"/>
    <w:rsid w:val="0DFC12FE"/>
    <w:rsid w:val="0DFF1A91"/>
    <w:rsid w:val="0E30091C"/>
    <w:rsid w:val="0EB116DF"/>
    <w:rsid w:val="0EB9796D"/>
    <w:rsid w:val="0ED93BBF"/>
    <w:rsid w:val="0F796057"/>
    <w:rsid w:val="0FC76BB7"/>
    <w:rsid w:val="10F935A7"/>
    <w:rsid w:val="11293C89"/>
    <w:rsid w:val="118934CC"/>
    <w:rsid w:val="12E83133"/>
    <w:rsid w:val="12F62DC0"/>
    <w:rsid w:val="132911E1"/>
    <w:rsid w:val="13607801"/>
    <w:rsid w:val="1375778E"/>
    <w:rsid w:val="14D82ADB"/>
    <w:rsid w:val="14E43199"/>
    <w:rsid w:val="15A253AC"/>
    <w:rsid w:val="15A5298F"/>
    <w:rsid w:val="16F15C51"/>
    <w:rsid w:val="17146EEB"/>
    <w:rsid w:val="18A85F98"/>
    <w:rsid w:val="1B291D20"/>
    <w:rsid w:val="1BEC03A4"/>
    <w:rsid w:val="1D015171"/>
    <w:rsid w:val="1D191BE5"/>
    <w:rsid w:val="1D1D69DA"/>
    <w:rsid w:val="1D3B78BE"/>
    <w:rsid w:val="1DA8333D"/>
    <w:rsid w:val="1DEC70E9"/>
    <w:rsid w:val="1E0B00F8"/>
    <w:rsid w:val="1E112FC8"/>
    <w:rsid w:val="1EB10E9D"/>
    <w:rsid w:val="1F2E6A6D"/>
    <w:rsid w:val="21326E5F"/>
    <w:rsid w:val="21571E0B"/>
    <w:rsid w:val="21A12912"/>
    <w:rsid w:val="225E2A32"/>
    <w:rsid w:val="22F17000"/>
    <w:rsid w:val="237C1D35"/>
    <w:rsid w:val="241D3932"/>
    <w:rsid w:val="247E2DFD"/>
    <w:rsid w:val="25F10AF5"/>
    <w:rsid w:val="265B0373"/>
    <w:rsid w:val="267E1FF3"/>
    <w:rsid w:val="26A25919"/>
    <w:rsid w:val="272A1F29"/>
    <w:rsid w:val="274D5052"/>
    <w:rsid w:val="27D85A6E"/>
    <w:rsid w:val="27E85AF1"/>
    <w:rsid w:val="27F46626"/>
    <w:rsid w:val="28221DE9"/>
    <w:rsid w:val="288E11CC"/>
    <w:rsid w:val="28A96E2F"/>
    <w:rsid w:val="28C02EC2"/>
    <w:rsid w:val="28C50BA1"/>
    <w:rsid w:val="29381C25"/>
    <w:rsid w:val="29A20F52"/>
    <w:rsid w:val="2A1534D2"/>
    <w:rsid w:val="2B5044AE"/>
    <w:rsid w:val="2B89414F"/>
    <w:rsid w:val="2BEE6015"/>
    <w:rsid w:val="2D1633EB"/>
    <w:rsid w:val="2D611D48"/>
    <w:rsid w:val="2E992065"/>
    <w:rsid w:val="2EB60132"/>
    <w:rsid w:val="2F850E2A"/>
    <w:rsid w:val="2F8779B7"/>
    <w:rsid w:val="31434FCB"/>
    <w:rsid w:val="31966FB2"/>
    <w:rsid w:val="3215051D"/>
    <w:rsid w:val="32EC069E"/>
    <w:rsid w:val="34152599"/>
    <w:rsid w:val="3544508A"/>
    <w:rsid w:val="361E5729"/>
    <w:rsid w:val="36AD04C3"/>
    <w:rsid w:val="36E71BB0"/>
    <w:rsid w:val="385414FE"/>
    <w:rsid w:val="3884418F"/>
    <w:rsid w:val="38CD4FE1"/>
    <w:rsid w:val="3956355B"/>
    <w:rsid w:val="3AF32C59"/>
    <w:rsid w:val="3B5006E0"/>
    <w:rsid w:val="3B677D88"/>
    <w:rsid w:val="3C2546B9"/>
    <w:rsid w:val="3C9227B9"/>
    <w:rsid w:val="3CC77B36"/>
    <w:rsid w:val="3DF20436"/>
    <w:rsid w:val="3E1715D2"/>
    <w:rsid w:val="40267F92"/>
    <w:rsid w:val="403F6563"/>
    <w:rsid w:val="408D59ED"/>
    <w:rsid w:val="40A379A6"/>
    <w:rsid w:val="40B54BA9"/>
    <w:rsid w:val="43406525"/>
    <w:rsid w:val="44CC5046"/>
    <w:rsid w:val="44F243AD"/>
    <w:rsid w:val="45B649C6"/>
    <w:rsid w:val="46895EEC"/>
    <w:rsid w:val="46D629D1"/>
    <w:rsid w:val="47C27D6C"/>
    <w:rsid w:val="4838270D"/>
    <w:rsid w:val="48EC3373"/>
    <w:rsid w:val="48F007C1"/>
    <w:rsid w:val="491636A0"/>
    <w:rsid w:val="493B64BB"/>
    <w:rsid w:val="495E0E6D"/>
    <w:rsid w:val="49CD7090"/>
    <w:rsid w:val="49D55251"/>
    <w:rsid w:val="4BE87A98"/>
    <w:rsid w:val="4C1743E7"/>
    <w:rsid w:val="4C2E43AC"/>
    <w:rsid w:val="4CA960C3"/>
    <w:rsid w:val="4CB8786A"/>
    <w:rsid w:val="4CD9638C"/>
    <w:rsid w:val="4E616C92"/>
    <w:rsid w:val="4E6F2E5D"/>
    <w:rsid w:val="4F9B25B3"/>
    <w:rsid w:val="5002017E"/>
    <w:rsid w:val="502B1AD6"/>
    <w:rsid w:val="508A5A0C"/>
    <w:rsid w:val="50B13DEA"/>
    <w:rsid w:val="50CA73DD"/>
    <w:rsid w:val="50D457E8"/>
    <w:rsid w:val="52ED75F8"/>
    <w:rsid w:val="5407371F"/>
    <w:rsid w:val="55076EDB"/>
    <w:rsid w:val="557F62EE"/>
    <w:rsid w:val="565019E7"/>
    <w:rsid w:val="56625644"/>
    <w:rsid w:val="56861129"/>
    <w:rsid w:val="569861B6"/>
    <w:rsid w:val="56B6493F"/>
    <w:rsid w:val="56D26221"/>
    <w:rsid w:val="575C003F"/>
    <w:rsid w:val="579467A6"/>
    <w:rsid w:val="5809250B"/>
    <w:rsid w:val="58946959"/>
    <w:rsid w:val="589E1721"/>
    <w:rsid w:val="5920049C"/>
    <w:rsid w:val="59E26D7B"/>
    <w:rsid w:val="5A5113C2"/>
    <w:rsid w:val="5B1B6DE5"/>
    <w:rsid w:val="5BC6626E"/>
    <w:rsid w:val="5C784629"/>
    <w:rsid w:val="5C8F7148"/>
    <w:rsid w:val="5D5B355A"/>
    <w:rsid w:val="5D8C4430"/>
    <w:rsid w:val="5EA73C3C"/>
    <w:rsid w:val="5F6103C2"/>
    <w:rsid w:val="5FCD130C"/>
    <w:rsid w:val="5FD07FE9"/>
    <w:rsid w:val="60613CC2"/>
    <w:rsid w:val="61737CE0"/>
    <w:rsid w:val="617A62BB"/>
    <w:rsid w:val="61FF434A"/>
    <w:rsid w:val="62450E0A"/>
    <w:rsid w:val="6270505E"/>
    <w:rsid w:val="62A2790D"/>
    <w:rsid w:val="62B86D17"/>
    <w:rsid w:val="62EB49FC"/>
    <w:rsid w:val="632B05B6"/>
    <w:rsid w:val="63D905AD"/>
    <w:rsid w:val="64144DE3"/>
    <w:rsid w:val="645F3309"/>
    <w:rsid w:val="647A03AB"/>
    <w:rsid w:val="652674EA"/>
    <w:rsid w:val="65B46500"/>
    <w:rsid w:val="66E2747D"/>
    <w:rsid w:val="66F7550A"/>
    <w:rsid w:val="67071FAE"/>
    <w:rsid w:val="673047EC"/>
    <w:rsid w:val="6833421D"/>
    <w:rsid w:val="683B31A6"/>
    <w:rsid w:val="69D96BB7"/>
    <w:rsid w:val="6A4B69A3"/>
    <w:rsid w:val="6A8614A9"/>
    <w:rsid w:val="6A9874AE"/>
    <w:rsid w:val="6AAD1A41"/>
    <w:rsid w:val="6B3E280A"/>
    <w:rsid w:val="6B9C347D"/>
    <w:rsid w:val="6BAC18E9"/>
    <w:rsid w:val="6C5B3365"/>
    <w:rsid w:val="6CCC1890"/>
    <w:rsid w:val="6D2F1B21"/>
    <w:rsid w:val="6D700421"/>
    <w:rsid w:val="6E5F172B"/>
    <w:rsid w:val="6F5D0B2F"/>
    <w:rsid w:val="6F6117F5"/>
    <w:rsid w:val="6F84274A"/>
    <w:rsid w:val="6FBE314B"/>
    <w:rsid w:val="6FDC216E"/>
    <w:rsid w:val="70217AAF"/>
    <w:rsid w:val="70A0444C"/>
    <w:rsid w:val="710870BC"/>
    <w:rsid w:val="71E33685"/>
    <w:rsid w:val="71E7396A"/>
    <w:rsid w:val="74191DBD"/>
    <w:rsid w:val="74F54C60"/>
    <w:rsid w:val="74F76F12"/>
    <w:rsid w:val="74FC2405"/>
    <w:rsid w:val="75896D38"/>
    <w:rsid w:val="765B1A3C"/>
    <w:rsid w:val="76BB34E6"/>
    <w:rsid w:val="78373BAC"/>
    <w:rsid w:val="783F628E"/>
    <w:rsid w:val="78D4376C"/>
    <w:rsid w:val="79775D93"/>
    <w:rsid w:val="799B26EC"/>
    <w:rsid w:val="79DA107C"/>
    <w:rsid w:val="79DE5090"/>
    <w:rsid w:val="7B010ACE"/>
    <w:rsid w:val="7B6C0247"/>
    <w:rsid w:val="7B853EC3"/>
    <w:rsid w:val="7BD05EC4"/>
    <w:rsid w:val="7CAE2B9E"/>
    <w:rsid w:val="7D18299B"/>
    <w:rsid w:val="7DA67EF7"/>
    <w:rsid w:val="7E011C5A"/>
    <w:rsid w:val="7E2F5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4">
    <w:name w:val="heading 1"/>
    <w:basedOn w:val="1"/>
    <w:next w:val="1"/>
    <w:link w:val="84"/>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97"/>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6">
    <w:name w:val="heading 3"/>
    <w:basedOn w:val="1"/>
    <w:next w:val="1"/>
    <w:link w:val="86"/>
    <w:autoRedefine/>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91"/>
    <w:autoRedefine/>
    <w:qFormat/>
    <w:uiPriority w:val="0"/>
    <w:pPr>
      <w:keepNext/>
      <w:keepLines/>
      <w:spacing w:before="280" w:after="290" w:line="376" w:lineRule="auto"/>
      <w:outlineLvl w:val="3"/>
    </w:pPr>
    <w:rPr>
      <w:b/>
      <w:bCs/>
      <w:sz w:val="28"/>
      <w:szCs w:val="28"/>
    </w:rPr>
  </w:style>
  <w:style w:type="paragraph" w:styleId="8">
    <w:name w:val="heading 5"/>
    <w:basedOn w:val="1"/>
    <w:next w:val="1"/>
    <w:link w:val="98"/>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9">
    <w:name w:val="heading 6"/>
    <w:basedOn w:val="8"/>
    <w:next w:val="1"/>
    <w:link w:val="99"/>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100"/>
    <w:autoRedefine/>
    <w:qFormat/>
    <w:uiPriority w:val="0"/>
    <w:pPr>
      <w:tabs>
        <w:tab w:val="left" w:pos="1800"/>
        <w:tab w:val="clear" w:pos="1440"/>
      </w:tabs>
      <w:ind w:left="1276" w:hanging="1276"/>
      <w:outlineLvl w:val="6"/>
    </w:pPr>
  </w:style>
  <w:style w:type="paragraph" w:styleId="11">
    <w:name w:val="heading 8"/>
    <w:basedOn w:val="1"/>
    <w:next w:val="1"/>
    <w:link w:val="101"/>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2">
    <w:name w:val="heading 9"/>
    <w:basedOn w:val="1"/>
    <w:next w:val="1"/>
    <w:link w:val="102"/>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6">
    <w:name w:val="Default Paragraph Font"/>
    <w:autoRedefine/>
    <w:semiHidden/>
    <w:unhideWhenUsed/>
    <w:qFormat/>
    <w:uiPriority w:val="1"/>
  </w:style>
  <w:style w:type="table" w:default="1" w:styleId="5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645"/>
    </w:pPr>
    <w:rPr>
      <w:rFonts w:ascii="Times New Roman" w:hAnsi="Times New Roman" w:eastAsia="楷体_GB2312" w:cs="@仿宋_GB2312"/>
      <w:kern w:val="0"/>
      <w:sz w:val="32"/>
    </w:rPr>
  </w:style>
  <w:style w:type="paragraph" w:styleId="3">
    <w:name w:val="Body Text Indent"/>
    <w:basedOn w:val="1"/>
    <w:link w:val="107"/>
    <w:autoRedefine/>
    <w:unhideWhenUsed/>
    <w:qFormat/>
    <w:uiPriority w:val="0"/>
    <w:pPr>
      <w:spacing w:after="120"/>
      <w:ind w:left="420" w:leftChars="200"/>
    </w:pPr>
    <w:rPr>
      <w:rFonts w:asciiTheme="minorHAnsi" w:hAnsiTheme="minorHAnsi"/>
      <w:kern w:val="2"/>
      <w:sz w:val="21"/>
      <w:szCs w:val="22"/>
    </w:rPr>
  </w:style>
  <w:style w:type="paragraph" w:styleId="13">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4">
    <w:name w:val="toc 7"/>
    <w:basedOn w:val="1"/>
    <w:next w:val="1"/>
    <w:autoRedefine/>
    <w:unhideWhenUsed/>
    <w:qFormat/>
    <w:uiPriority w:val="39"/>
    <w:pPr>
      <w:ind w:left="1260"/>
      <w:jc w:val="left"/>
    </w:pPr>
    <w:rPr>
      <w:rFonts w:ascii="Calibri" w:hAnsi="Calibri" w:cs="Calibri"/>
      <w:kern w:val="2"/>
      <w:sz w:val="18"/>
      <w:szCs w:val="18"/>
    </w:rPr>
  </w:style>
  <w:style w:type="paragraph" w:styleId="15">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6">
    <w:name w:val="caption"/>
    <w:basedOn w:val="1"/>
    <w:next w:val="1"/>
    <w:autoRedefine/>
    <w:qFormat/>
    <w:uiPriority w:val="0"/>
    <w:pPr>
      <w:spacing w:before="152" w:after="160"/>
    </w:pPr>
    <w:rPr>
      <w:rFonts w:ascii="Arial" w:hAnsi="Arial" w:eastAsia="黑体" w:cs="Arial"/>
      <w:kern w:val="2"/>
    </w:rPr>
  </w:style>
  <w:style w:type="paragraph" w:styleId="17">
    <w:name w:val="Document Map"/>
    <w:basedOn w:val="1"/>
    <w:link w:val="146"/>
    <w:autoRedefine/>
    <w:qFormat/>
    <w:uiPriority w:val="0"/>
    <w:pPr>
      <w:shd w:val="clear" w:color="auto" w:fill="000080"/>
    </w:pPr>
    <w:rPr>
      <w:rFonts w:ascii="Calibri" w:hAnsi="Calibri" w:cs="Times New Roman"/>
      <w:bCs/>
      <w:kern w:val="2"/>
      <w:sz w:val="21"/>
      <w:szCs w:val="32"/>
      <w:lang w:val="zh-CN"/>
    </w:rPr>
  </w:style>
  <w:style w:type="paragraph" w:styleId="18">
    <w:name w:val="annotation text"/>
    <w:basedOn w:val="1"/>
    <w:link w:val="83"/>
    <w:autoRedefine/>
    <w:qFormat/>
    <w:uiPriority w:val="0"/>
    <w:pPr>
      <w:jc w:val="left"/>
    </w:pPr>
    <w:rPr>
      <w:rFonts w:ascii="Arial" w:hAnsi="Arial" w:eastAsia="黑体" w:cs="Arial"/>
    </w:rPr>
  </w:style>
  <w:style w:type="paragraph" w:styleId="19">
    <w:name w:val="Salutation"/>
    <w:basedOn w:val="1"/>
    <w:next w:val="1"/>
    <w:link w:val="113"/>
    <w:autoRedefine/>
    <w:qFormat/>
    <w:uiPriority w:val="0"/>
    <w:rPr>
      <w:rFonts w:ascii="仿宋_GB2312" w:hAnsi="Times New Roman" w:eastAsia="仿宋_GB2312" w:cs="Times New Roman"/>
      <w:kern w:val="2"/>
      <w:sz w:val="28"/>
      <w:lang w:val="zh-CN"/>
    </w:rPr>
  </w:style>
  <w:style w:type="paragraph" w:styleId="20">
    <w:name w:val="Body Text 3"/>
    <w:basedOn w:val="1"/>
    <w:link w:val="132"/>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1">
    <w:name w:val="Body Text"/>
    <w:basedOn w:val="1"/>
    <w:link w:val="92"/>
    <w:autoRedefine/>
    <w:qFormat/>
    <w:uiPriority w:val="0"/>
    <w:pPr>
      <w:spacing w:after="120"/>
    </w:pPr>
    <w:rPr>
      <w:rFonts w:ascii="@微软简标宋" w:hAnsi="@微软简标宋" w:eastAsia="@微软简标宋" w:cs="@微软简标宋"/>
      <w:szCs w:val="24"/>
      <w:lang w:val="zh-CN"/>
    </w:rPr>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2"/>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79"/>
    <w:autoRedefine/>
    <w:qFormat/>
    <w:uiPriority w:val="0"/>
    <w:rPr>
      <w:rFonts w:ascii="Arial" w:hAnsi="Arial" w:cs="Arial"/>
      <w:b/>
      <w:sz w:val="28"/>
    </w:rPr>
  </w:style>
  <w:style w:type="paragraph" w:styleId="31">
    <w:name w:val="Body Text Indent 2"/>
    <w:basedOn w:val="1"/>
    <w:link w:val="128"/>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6"/>
    <w:autoRedefine/>
    <w:unhideWhenUsed/>
    <w:qFormat/>
    <w:uiPriority w:val="0"/>
    <w:rPr>
      <w:sz w:val="18"/>
      <w:szCs w:val="18"/>
    </w:rPr>
  </w:style>
  <w:style w:type="paragraph" w:styleId="33">
    <w:name w:val="footer"/>
    <w:basedOn w:val="1"/>
    <w:link w:val="71"/>
    <w:autoRedefine/>
    <w:unhideWhenUsed/>
    <w:qFormat/>
    <w:uiPriority w:val="99"/>
    <w:pPr>
      <w:tabs>
        <w:tab w:val="center" w:pos="4153"/>
        <w:tab w:val="right" w:pos="8306"/>
      </w:tabs>
      <w:snapToGrid w:val="0"/>
      <w:jc w:val="left"/>
    </w:pPr>
    <w:rPr>
      <w:sz w:val="18"/>
      <w:szCs w:val="18"/>
    </w:rPr>
  </w:style>
  <w:style w:type="paragraph" w:styleId="34">
    <w:name w:val="header"/>
    <w:basedOn w:val="1"/>
    <w:link w:val="7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0"/>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09"/>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7"/>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1"/>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1">
    <w:name w:val="Title"/>
    <w:basedOn w:val="5"/>
    <w:next w:val="1"/>
    <w:link w:val="135"/>
    <w:autoRedefine/>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8"/>
    <w:next w:val="18"/>
    <w:link w:val="94"/>
    <w:autoRedefine/>
    <w:unhideWhenUsed/>
    <w:qFormat/>
    <w:uiPriority w:val="0"/>
    <w:rPr>
      <w:rFonts w:ascii="宋体" w:hAnsi="宋体" w:eastAsia="宋体" w:cstheme="minorBidi"/>
      <w:b/>
      <w:bCs/>
    </w:rPr>
  </w:style>
  <w:style w:type="paragraph" w:styleId="53">
    <w:name w:val="Body Text First Indent"/>
    <w:basedOn w:val="21"/>
    <w:autoRedefine/>
    <w:semiHidden/>
    <w:unhideWhenUsed/>
    <w:qFormat/>
    <w:uiPriority w:val="99"/>
    <w:pPr>
      <w:ind w:firstLine="420" w:firstLineChars="100"/>
    </w:pPr>
  </w:style>
  <w:style w:type="table" w:styleId="55">
    <w:name w:val="Table Grid"/>
    <w:basedOn w:val="5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autoRedefine/>
    <w:qFormat/>
    <w:uiPriority w:val="0"/>
    <w:rPr>
      <w:b/>
      <w:bCs/>
    </w:rPr>
  </w:style>
  <w:style w:type="character" w:styleId="58">
    <w:name w:val="page number"/>
    <w:basedOn w:val="56"/>
    <w:autoRedefine/>
    <w:qFormat/>
    <w:uiPriority w:val="0"/>
  </w:style>
  <w:style w:type="character" w:styleId="59">
    <w:name w:val="FollowedHyperlink"/>
    <w:basedOn w:val="56"/>
    <w:autoRedefine/>
    <w:semiHidden/>
    <w:unhideWhenUsed/>
    <w:qFormat/>
    <w:uiPriority w:val="99"/>
    <w:rPr>
      <w:color w:val="800080" w:themeColor="followedHyperlink"/>
      <w:u w:val="single"/>
      <w14:textFill>
        <w14:solidFill>
          <w14:schemeClr w14:val="folHlink"/>
        </w14:solidFill>
      </w14:textFill>
    </w:rPr>
  </w:style>
  <w:style w:type="character" w:styleId="60">
    <w:name w:val="Emphasis"/>
    <w:autoRedefine/>
    <w:qFormat/>
    <w:uiPriority w:val="0"/>
    <w:rPr>
      <w:color w:val="CC0033"/>
    </w:rPr>
  </w:style>
  <w:style w:type="character" w:styleId="61">
    <w:name w:val="Hyperlink"/>
    <w:basedOn w:val="56"/>
    <w:autoRedefine/>
    <w:unhideWhenUsed/>
    <w:qFormat/>
    <w:uiPriority w:val="99"/>
    <w:rPr>
      <w:color w:val="0000FF" w:themeColor="hyperlink"/>
      <w:u w:val="single"/>
      <w14:textFill>
        <w14:solidFill>
          <w14:schemeClr w14:val="hlink"/>
        </w14:solidFill>
      </w14:textFill>
    </w:rPr>
  </w:style>
  <w:style w:type="character" w:styleId="62">
    <w:name w:val="annotation reference"/>
    <w:basedOn w:val="56"/>
    <w:autoRedefine/>
    <w:unhideWhenUsed/>
    <w:qFormat/>
    <w:uiPriority w:val="0"/>
    <w:rPr>
      <w:sz w:val="21"/>
      <w:szCs w:val="21"/>
    </w:rPr>
  </w:style>
  <w:style w:type="character" w:styleId="63">
    <w:name w:val="footnote reference"/>
    <w:autoRedefine/>
    <w:unhideWhenUsed/>
    <w:qFormat/>
    <w:uiPriority w:val="0"/>
    <w:rPr>
      <w:vertAlign w:val="superscript"/>
    </w:rPr>
  </w:style>
  <w:style w:type="character" w:styleId="64">
    <w:name w:val="HTML Sample"/>
    <w:autoRedefine/>
    <w:qFormat/>
    <w:uiPriority w:val="0"/>
    <w:rPr>
      <w:rFonts w:hint="default" w:ascii="monospace" w:hAnsi="monospace" w:eastAsia="monospace" w:cs="monospace"/>
      <w:sz w:val="21"/>
      <w:szCs w:val="21"/>
    </w:rPr>
  </w:style>
  <w:style w:type="paragraph" w:customStyle="1" w:styleId="65">
    <w:name w:val="样式1"/>
    <w:basedOn w:val="1"/>
    <w:next w:val="7"/>
    <w:autoRedefine/>
    <w:qFormat/>
    <w:uiPriority w:val="0"/>
    <w:pPr>
      <w:spacing w:line="360" w:lineRule="auto"/>
      <w:ind w:firstLine="420" w:firstLineChars="200"/>
    </w:pPr>
    <w:rPr>
      <w:rFonts w:cs="Times New Roman"/>
      <w:kern w:val="2"/>
      <w:sz w:val="21"/>
      <w:szCs w:val="21"/>
    </w:rPr>
  </w:style>
  <w:style w:type="character" w:customStyle="1" w:styleId="66">
    <w:name w:val="批注框文本 Char"/>
    <w:basedOn w:val="56"/>
    <w:link w:val="32"/>
    <w:autoRedefine/>
    <w:qFormat/>
    <w:uiPriority w:val="0"/>
    <w:rPr>
      <w:rFonts w:ascii="@仿宋_GB2312" w:hAnsi="@仿宋_GB2312" w:eastAsia="@仿宋_GB2312" w:cs="@仿宋_GB2312"/>
      <w:sz w:val="18"/>
      <w:szCs w:val="18"/>
    </w:rPr>
  </w:style>
  <w:style w:type="paragraph" w:customStyle="1" w:styleId="67">
    <w:name w:val="正文（缩进）"/>
    <w:basedOn w:val="1"/>
    <w:autoRedefine/>
    <w:qFormat/>
    <w:uiPriority w:val="0"/>
    <w:pPr>
      <w:widowControl/>
      <w:spacing w:before="156" w:after="156"/>
      <w:ind w:firstLine="480" w:firstLineChars="200"/>
      <w:jc w:val="left"/>
    </w:pPr>
    <w:rPr>
      <w:sz w:val="24"/>
      <w:szCs w:val="24"/>
    </w:rPr>
  </w:style>
  <w:style w:type="paragraph" w:customStyle="1" w:styleId="68">
    <w:name w:val="xl31"/>
    <w:basedOn w:val="1"/>
    <w:autoRedefine/>
    <w:qFormat/>
    <w:uiPriority w:val="0"/>
    <w:pPr>
      <w:widowControl/>
      <w:spacing w:before="100" w:beforeAutospacing="1" w:after="100" w:afterAutospacing="1"/>
      <w:jc w:val="center"/>
    </w:pPr>
    <w:rPr>
      <w:b/>
      <w:bCs/>
      <w:sz w:val="28"/>
      <w:szCs w:val="28"/>
    </w:rPr>
  </w:style>
  <w:style w:type="paragraph" w:customStyle="1" w:styleId="69">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0">
    <w:name w:val="页眉 Char"/>
    <w:basedOn w:val="56"/>
    <w:link w:val="34"/>
    <w:autoRedefine/>
    <w:qFormat/>
    <w:uiPriority w:val="99"/>
    <w:rPr>
      <w:rFonts w:ascii="@仿宋_GB2312" w:hAnsi="@仿宋_GB2312" w:eastAsia="@仿宋_GB2312" w:cs="@仿宋_GB2312"/>
      <w:sz w:val="18"/>
      <w:szCs w:val="18"/>
    </w:rPr>
  </w:style>
  <w:style w:type="character" w:customStyle="1" w:styleId="71">
    <w:name w:val="页脚 Char"/>
    <w:basedOn w:val="56"/>
    <w:link w:val="33"/>
    <w:autoRedefine/>
    <w:qFormat/>
    <w:uiPriority w:val="99"/>
    <w:rPr>
      <w:rFonts w:ascii="@仿宋_GB2312" w:hAnsi="@仿宋_GB2312" w:eastAsia="@仿宋_GB2312" w:cs="@仿宋_GB2312"/>
      <w:sz w:val="18"/>
      <w:szCs w:val="18"/>
    </w:rPr>
  </w:style>
  <w:style w:type="character" w:customStyle="1" w:styleId="72">
    <w:name w:val="纯文本 Char"/>
    <w:link w:val="28"/>
    <w:autoRedefine/>
    <w:qFormat/>
    <w:uiPriority w:val="0"/>
    <w:rPr>
      <w:rFonts w:ascii="宋体" w:hAnsi="Courier New"/>
    </w:rPr>
  </w:style>
  <w:style w:type="character" w:customStyle="1" w:styleId="73">
    <w:name w:val="纯文本 字符1"/>
    <w:basedOn w:val="56"/>
    <w:autoRedefine/>
    <w:semiHidden/>
    <w:qFormat/>
    <w:uiPriority w:val="99"/>
    <w:rPr>
      <w:rFonts w:hAnsi="Courier New" w:cs="Courier New" w:asciiTheme="minorEastAsia"/>
      <w:szCs w:val="20"/>
    </w:rPr>
  </w:style>
  <w:style w:type="character" w:customStyle="1" w:styleId="74">
    <w:name w:val="未处理的提及1"/>
    <w:basedOn w:val="56"/>
    <w:autoRedefine/>
    <w:semiHidden/>
    <w:unhideWhenUsed/>
    <w:qFormat/>
    <w:uiPriority w:val="99"/>
    <w:rPr>
      <w:color w:val="605E5C"/>
      <w:shd w:val="clear" w:color="auto" w:fill="E1DFDD"/>
    </w:rPr>
  </w:style>
  <w:style w:type="paragraph" w:styleId="75">
    <w:name w:val="List Paragraph"/>
    <w:basedOn w:val="1"/>
    <w:autoRedefine/>
    <w:qFormat/>
    <w:uiPriority w:val="34"/>
    <w:pPr>
      <w:ind w:firstLine="420" w:firstLineChars="200"/>
    </w:pPr>
  </w:style>
  <w:style w:type="paragraph" w:customStyle="1" w:styleId="76">
    <w:name w:val="Char Char Char Char Char Char Char1 Char"/>
    <w:basedOn w:val="1"/>
    <w:autoRedefine/>
    <w:qFormat/>
    <w:uiPriority w:val="0"/>
    <w:rPr>
      <w:rFonts w:ascii="Arial" w:hAnsi="Arial" w:cs="Arial"/>
      <w:sz w:val="24"/>
    </w:rPr>
  </w:style>
  <w:style w:type="table" w:customStyle="1" w:styleId="77">
    <w:name w:val="网格表 1 浅色1"/>
    <w:basedOn w:val="5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8">
    <w:name w:val="日期 字符"/>
    <w:basedOn w:val="56"/>
    <w:autoRedefine/>
    <w:semiHidden/>
    <w:qFormat/>
    <w:uiPriority w:val="99"/>
    <w:rPr>
      <w:rFonts w:ascii="@仿宋_GB2312" w:hAnsi="@仿宋_GB2312" w:eastAsia="@仿宋_GB2312" w:cs="@仿宋_GB2312"/>
      <w:szCs w:val="20"/>
    </w:rPr>
  </w:style>
  <w:style w:type="character" w:customStyle="1" w:styleId="79">
    <w:name w:val="日期 Char"/>
    <w:link w:val="30"/>
    <w:autoRedefine/>
    <w:qFormat/>
    <w:uiPriority w:val="0"/>
    <w:rPr>
      <w:rFonts w:ascii="Arial" w:hAnsi="Arial" w:eastAsia="宋体" w:cs="Arial"/>
      <w:b/>
      <w:sz w:val="28"/>
      <w:szCs w:val="20"/>
    </w:rPr>
  </w:style>
  <w:style w:type="character" w:customStyle="1" w:styleId="80">
    <w:name w:val="纯文本 Char1"/>
    <w:link w:val="81"/>
    <w:autoRedefine/>
    <w:qFormat/>
    <w:locked/>
    <w:uiPriority w:val="99"/>
    <w:rPr>
      <w:rFonts w:ascii="Arial" w:hAnsi="Arial" w:eastAsia="Arial"/>
      <w:kern w:val="2"/>
      <w:sz w:val="21"/>
      <w:lang w:val="en-US" w:eastAsia="zh-CN" w:bidi="ar-SA"/>
    </w:rPr>
  </w:style>
  <w:style w:type="paragraph" w:customStyle="1" w:styleId="81">
    <w:name w:val="纯文本1"/>
    <w:basedOn w:val="1"/>
    <w:link w:val="80"/>
    <w:autoRedefine/>
    <w:qFormat/>
    <w:uiPriority w:val="0"/>
    <w:rPr>
      <w:rFonts w:ascii="Arial" w:hAnsi="Arial" w:eastAsia="Arial"/>
    </w:rPr>
  </w:style>
  <w:style w:type="character" w:customStyle="1" w:styleId="82">
    <w:name w:val="批注文字 Char"/>
    <w:basedOn w:val="56"/>
    <w:autoRedefine/>
    <w:qFormat/>
    <w:uiPriority w:val="0"/>
    <w:rPr>
      <w:rFonts w:ascii="@仿宋_GB2312" w:hAnsi="@仿宋_GB2312" w:eastAsia="@仿宋_GB2312" w:cs="@仿宋_GB2312"/>
      <w:szCs w:val="20"/>
    </w:rPr>
  </w:style>
  <w:style w:type="character" w:customStyle="1" w:styleId="83">
    <w:name w:val="批注文字 Char1"/>
    <w:link w:val="18"/>
    <w:autoRedefine/>
    <w:qFormat/>
    <w:uiPriority w:val="99"/>
    <w:rPr>
      <w:rFonts w:ascii="Arial" w:hAnsi="Arial" w:eastAsia="黑体" w:cs="Arial"/>
      <w:szCs w:val="20"/>
    </w:rPr>
  </w:style>
  <w:style w:type="character" w:customStyle="1" w:styleId="84">
    <w:name w:val="标题 1 Char"/>
    <w:basedOn w:val="56"/>
    <w:link w:val="4"/>
    <w:autoRedefine/>
    <w:qFormat/>
    <w:uiPriority w:val="0"/>
    <w:rPr>
      <w:rFonts w:ascii="@仿宋_GB2312" w:hAnsi="@仿宋_GB2312" w:eastAsia="@仿宋_GB2312" w:cs="@仿宋_GB2312"/>
      <w:b/>
      <w:bCs/>
      <w:kern w:val="44"/>
      <w:sz w:val="44"/>
      <w:szCs w:val="44"/>
    </w:rPr>
  </w:style>
  <w:style w:type="paragraph" w:customStyle="1" w:styleId="85">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6">
    <w:name w:val="标题 3 Char"/>
    <w:basedOn w:val="56"/>
    <w:link w:val="6"/>
    <w:autoRedefine/>
    <w:qFormat/>
    <w:uiPriority w:val="0"/>
    <w:rPr>
      <w:rFonts w:ascii="@仿宋_GB2312" w:hAnsi="@仿宋_GB2312" w:eastAsia="@仿宋_GB2312" w:cs="@仿宋_GB2312"/>
      <w:b/>
      <w:bCs/>
      <w:sz w:val="32"/>
      <w:szCs w:val="32"/>
    </w:rPr>
  </w:style>
  <w:style w:type="character" w:customStyle="1" w:styleId="87">
    <w:name w:val="fontstyle01"/>
    <w:basedOn w:val="56"/>
    <w:autoRedefine/>
    <w:qFormat/>
    <w:uiPriority w:val="0"/>
    <w:rPr>
      <w:rFonts w:hint="eastAsia" w:ascii="宋体" w:hAnsi="宋体" w:eastAsia="宋体"/>
      <w:color w:val="000000"/>
      <w:sz w:val="22"/>
      <w:szCs w:val="22"/>
    </w:rPr>
  </w:style>
  <w:style w:type="character" w:customStyle="1" w:styleId="88">
    <w:name w:val="fontstyle21"/>
    <w:basedOn w:val="56"/>
    <w:autoRedefine/>
    <w:qFormat/>
    <w:uiPriority w:val="0"/>
    <w:rPr>
      <w:rFonts w:hint="default" w:ascii="TimesNewRomanPSMT" w:hAnsi="TimesNewRomanPSMT"/>
      <w:color w:val="000000"/>
      <w:sz w:val="22"/>
      <w:szCs w:val="22"/>
    </w:rPr>
  </w:style>
  <w:style w:type="character" w:customStyle="1" w:styleId="89">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0">
    <w:name w:val="标题 4 字符"/>
    <w:basedOn w:val="56"/>
    <w:autoRedefine/>
    <w:semiHidden/>
    <w:qFormat/>
    <w:uiPriority w:val="9"/>
    <w:rPr>
      <w:rFonts w:asciiTheme="majorHAnsi" w:hAnsiTheme="majorHAnsi" w:eastAsiaTheme="majorEastAsia" w:cstheme="majorBidi"/>
      <w:b/>
      <w:bCs/>
      <w:sz w:val="28"/>
      <w:szCs w:val="28"/>
    </w:rPr>
  </w:style>
  <w:style w:type="character" w:customStyle="1" w:styleId="91">
    <w:name w:val="标题 4 Char"/>
    <w:link w:val="7"/>
    <w:autoRedefine/>
    <w:qFormat/>
    <w:uiPriority w:val="0"/>
    <w:rPr>
      <w:rFonts w:ascii="@仿宋_GB2312" w:hAnsi="@仿宋_GB2312" w:eastAsia="@仿宋_GB2312" w:cs="@仿宋_GB2312"/>
      <w:b/>
      <w:bCs/>
      <w:sz w:val="28"/>
      <w:szCs w:val="28"/>
    </w:rPr>
  </w:style>
  <w:style w:type="character" w:customStyle="1" w:styleId="92">
    <w:name w:val="正文文本 Char"/>
    <w:basedOn w:val="56"/>
    <w:link w:val="21"/>
    <w:autoRedefine/>
    <w:qFormat/>
    <w:uiPriority w:val="0"/>
    <w:rPr>
      <w:rFonts w:ascii="@微软简标宋" w:hAnsi="@微软简标宋" w:eastAsia="@微软简标宋" w:cs="@微软简标宋"/>
      <w:szCs w:val="24"/>
      <w:lang w:val="zh-CN" w:eastAsia="zh-CN"/>
    </w:rPr>
  </w:style>
  <w:style w:type="table" w:customStyle="1" w:styleId="93">
    <w:name w:val="网格型1"/>
    <w:basedOn w:val="54"/>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批注主题 Char"/>
    <w:basedOn w:val="83"/>
    <w:link w:val="52"/>
    <w:autoRedefine/>
    <w:qFormat/>
    <w:uiPriority w:val="0"/>
    <w:rPr>
      <w:rFonts w:ascii="Arial" w:hAnsi="Arial" w:eastAsia="黑体" w:cs="Arial"/>
      <w:b/>
      <w:bCs/>
      <w:szCs w:val="20"/>
    </w:rPr>
  </w:style>
  <w:style w:type="paragraph" w:customStyle="1" w:styleId="95">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6">
    <w:name w:val="网格型2"/>
    <w:basedOn w:val="54"/>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标题 2 Char"/>
    <w:basedOn w:val="56"/>
    <w:link w:val="5"/>
    <w:autoRedefine/>
    <w:qFormat/>
    <w:uiPriority w:val="0"/>
    <w:rPr>
      <w:rFonts w:ascii="Cambria" w:hAnsi="Cambria" w:cs="Times New Roman"/>
      <w:b/>
      <w:bCs/>
      <w:kern w:val="2"/>
      <w:sz w:val="32"/>
      <w:szCs w:val="32"/>
      <w:lang w:val="zh-CN" w:eastAsia="zh-CN"/>
    </w:rPr>
  </w:style>
  <w:style w:type="character" w:customStyle="1" w:styleId="98">
    <w:name w:val="标题 5 Char"/>
    <w:basedOn w:val="56"/>
    <w:link w:val="8"/>
    <w:autoRedefine/>
    <w:qFormat/>
    <w:uiPriority w:val="0"/>
    <w:rPr>
      <w:rFonts w:ascii="Calibri" w:hAnsi="Calibri" w:cs="Times New Roman"/>
      <w:b/>
      <w:bCs/>
      <w:kern w:val="2"/>
      <w:sz w:val="28"/>
      <w:szCs w:val="28"/>
      <w:lang w:val="zh-CN" w:eastAsia="zh-CN"/>
    </w:rPr>
  </w:style>
  <w:style w:type="character" w:customStyle="1" w:styleId="99">
    <w:name w:val="标题 6 Char"/>
    <w:basedOn w:val="56"/>
    <w:link w:val="9"/>
    <w:autoRedefine/>
    <w:qFormat/>
    <w:uiPriority w:val="0"/>
    <w:rPr>
      <w:rFonts w:ascii="Times New Roman" w:hAnsi="Times New Roman" w:cs="Times New Roman"/>
      <w:b/>
      <w:bCs/>
      <w:kern w:val="2"/>
      <w:sz w:val="30"/>
      <w:szCs w:val="18"/>
      <w:lang w:val="zh-CN" w:eastAsia="zh-CN"/>
    </w:rPr>
  </w:style>
  <w:style w:type="character" w:customStyle="1" w:styleId="100">
    <w:name w:val="标题 7 Char"/>
    <w:basedOn w:val="56"/>
    <w:link w:val="10"/>
    <w:autoRedefine/>
    <w:qFormat/>
    <w:uiPriority w:val="0"/>
    <w:rPr>
      <w:rFonts w:ascii="Times New Roman" w:hAnsi="Times New Roman" w:cs="Times New Roman"/>
      <w:b/>
      <w:bCs/>
      <w:kern w:val="2"/>
      <w:sz w:val="30"/>
      <w:szCs w:val="18"/>
      <w:lang w:val="zh-CN" w:eastAsia="zh-CN"/>
    </w:rPr>
  </w:style>
  <w:style w:type="character" w:customStyle="1" w:styleId="101">
    <w:name w:val="标题 8 Char"/>
    <w:basedOn w:val="56"/>
    <w:link w:val="11"/>
    <w:autoRedefine/>
    <w:qFormat/>
    <w:uiPriority w:val="0"/>
    <w:rPr>
      <w:rFonts w:eastAsia="黑体" w:cs="Times New Roman"/>
      <w:kern w:val="2"/>
      <w:sz w:val="32"/>
      <w:szCs w:val="32"/>
      <w:lang w:val="zh-CN" w:eastAsia="zh-CN"/>
    </w:rPr>
  </w:style>
  <w:style w:type="character" w:customStyle="1" w:styleId="102">
    <w:name w:val="标题 9 Char"/>
    <w:basedOn w:val="56"/>
    <w:link w:val="12"/>
    <w:autoRedefine/>
    <w:qFormat/>
    <w:uiPriority w:val="0"/>
    <w:rPr>
      <w:rFonts w:ascii="Cambria" w:hAnsi="Cambria" w:cs="Times New Roman"/>
      <w:kern w:val="2"/>
      <w:sz w:val="21"/>
      <w:szCs w:val="21"/>
      <w:lang w:val="zh-CN" w:eastAsia="zh-CN"/>
    </w:rPr>
  </w:style>
  <w:style w:type="character" w:customStyle="1" w:styleId="103">
    <w:name w:val="纯文本 Char2"/>
    <w:autoRedefine/>
    <w:qFormat/>
    <w:uiPriority w:val="0"/>
    <w:rPr>
      <w:rFonts w:ascii="宋体" w:hAnsi="Courier New"/>
    </w:rPr>
  </w:style>
  <w:style w:type="table" w:customStyle="1" w:styleId="104">
    <w:name w:val="网格型3"/>
    <w:basedOn w:val="54"/>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网格表 1 浅色11"/>
    <w:basedOn w:val="54"/>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6">
    <w:name w:val="TOC 标题2"/>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7">
    <w:name w:val="正文文本缩进 Char"/>
    <w:basedOn w:val="56"/>
    <w:link w:val="3"/>
    <w:autoRedefine/>
    <w:qFormat/>
    <w:uiPriority w:val="0"/>
    <w:rPr>
      <w:rFonts w:asciiTheme="minorHAnsi" w:hAnsiTheme="minorHAnsi"/>
      <w:kern w:val="2"/>
      <w:sz w:val="21"/>
      <w:szCs w:val="22"/>
    </w:rPr>
  </w:style>
  <w:style w:type="paragraph" w:customStyle="1" w:styleId="108">
    <w:name w:val="Char"/>
    <w:basedOn w:val="1"/>
    <w:autoRedefine/>
    <w:qFormat/>
    <w:uiPriority w:val="0"/>
    <w:rPr>
      <w:rFonts w:ascii="Tahoma" w:hAnsi="Tahoma" w:cs="Times New Roman"/>
      <w:sz w:val="24"/>
    </w:rPr>
  </w:style>
  <w:style w:type="character" w:customStyle="1" w:styleId="109">
    <w:name w:val="脚注文本 Char"/>
    <w:basedOn w:val="56"/>
    <w:link w:val="42"/>
    <w:autoRedefine/>
    <w:qFormat/>
    <w:uiPriority w:val="0"/>
    <w:rPr>
      <w:rFonts w:ascii="Times New Roman" w:hAnsi="Times New Roman" w:cs="Times New Roman"/>
      <w:kern w:val="2"/>
      <w:sz w:val="18"/>
      <w:szCs w:val="18"/>
      <w:lang w:val="zh-CN" w:eastAsia="zh-CN"/>
    </w:rPr>
  </w:style>
  <w:style w:type="paragraph" w:customStyle="1" w:styleId="110">
    <w:name w:val="样式 标题 3 + (中文) 黑体 小四 非加粗 段前: 7.8 磅 段后: 0 磅 行距: 固定值 20 磅"/>
    <w:basedOn w:val="6"/>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1">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2">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3">
    <w:name w:val="称呼 Char"/>
    <w:basedOn w:val="56"/>
    <w:link w:val="19"/>
    <w:autoRedefine/>
    <w:qFormat/>
    <w:uiPriority w:val="0"/>
    <w:rPr>
      <w:rFonts w:ascii="仿宋_GB2312" w:hAnsi="Times New Roman" w:eastAsia="仿宋_GB2312" w:cs="Times New Roman"/>
      <w:kern w:val="2"/>
      <w:sz w:val="28"/>
      <w:lang w:val="zh-CN" w:eastAsia="zh-CN"/>
    </w:rPr>
  </w:style>
  <w:style w:type="paragraph" w:customStyle="1" w:styleId="114">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1">
    <w:name w:val="Char Char Char Char Char Char"/>
    <w:basedOn w:val="1"/>
    <w:autoRedefine/>
    <w:qFormat/>
    <w:uiPriority w:val="0"/>
    <w:rPr>
      <w:rFonts w:ascii="Tahoma" w:hAnsi="Tahoma" w:cs="Times New Roman"/>
      <w:kern w:val="2"/>
      <w:sz w:val="24"/>
    </w:rPr>
  </w:style>
  <w:style w:type="paragraph" w:customStyle="1" w:styleId="122">
    <w:name w:val="Blockquote"/>
    <w:basedOn w:val="1"/>
    <w:link w:val="123"/>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3">
    <w:name w:val="Blockquote Char"/>
    <w:link w:val="122"/>
    <w:autoRedefine/>
    <w:qFormat/>
    <w:uiPriority w:val="0"/>
    <w:rPr>
      <w:rFonts w:ascii="Times New Roman" w:hAnsi="Times New Roman" w:cs="Times New Roman"/>
      <w:sz w:val="24"/>
      <w:lang w:val="zh-CN" w:eastAsia="zh-CN"/>
    </w:rPr>
  </w:style>
  <w:style w:type="paragraph" w:customStyle="1" w:styleId="124">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character" w:customStyle="1" w:styleId="125">
    <w:name w:val="tdrownotice1"/>
    <w:autoRedefine/>
    <w:qFormat/>
    <w:uiPriority w:val="0"/>
    <w:rPr>
      <w:sz w:val="22"/>
    </w:rPr>
  </w:style>
  <w:style w:type="paragraph" w:customStyle="1" w:styleId="126">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7">
    <w:name w:val="正文文本缩进 3 Char"/>
    <w:basedOn w:val="56"/>
    <w:link w:val="44"/>
    <w:autoRedefine/>
    <w:qFormat/>
    <w:uiPriority w:val="0"/>
    <w:rPr>
      <w:rFonts w:hAnsi="MS Sans Serif" w:cs="Times New Roman"/>
      <w:bCs/>
      <w:color w:val="000000"/>
      <w:sz w:val="24"/>
      <w:lang w:val="zh-CN" w:eastAsia="zh-CN"/>
    </w:rPr>
  </w:style>
  <w:style w:type="character" w:customStyle="1" w:styleId="128">
    <w:name w:val="正文文本缩进 2 Char"/>
    <w:basedOn w:val="56"/>
    <w:link w:val="31"/>
    <w:autoRedefine/>
    <w:qFormat/>
    <w:uiPriority w:val="0"/>
    <w:rPr>
      <w:rFonts w:hAnsi="MS Sans Serif" w:cs="Times New Roman"/>
      <w:bCs/>
      <w:spacing w:val="12"/>
      <w:sz w:val="24"/>
      <w:lang w:val="zh-CN" w:eastAsia="zh-CN"/>
    </w:rPr>
  </w:style>
  <w:style w:type="paragraph" w:customStyle="1" w:styleId="129">
    <w:name w:val="目录"/>
    <w:basedOn w:val="1"/>
    <w:autoRedefine/>
    <w:qFormat/>
    <w:uiPriority w:val="0"/>
    <w:pPr>
      <w:widowControl/>
      <w:jc w:val="center"/>
    </w:pPr>
    <w:rPr>
      <w:rFonts w:hAnsi="Calibri" w:cs="Times New Roman"/>
      <w:b/>
      <w:sz w:val="36"/>
    </w:rPr>
  </w:style>
  <w:style w:type="paragraph" w:customStyle="1" w:styleId="130">
    <w:name w:val="目录文字"/>
    <w:basedOn w:val="1"/>
    <w:autoRedefine/>
    <w:qFormat/>
    <w:uiPriority w:val="0"/>
    <w:pPr>
      <w:widowControl/>
      <w:spacing w:line="480" w:lineRule="auto"/>
      <w:jc w:val="left"/>
    </w:pPr>
    <w:rPr>
      <w:rFonts w:cs="Times New Roman"/>
      <w:sz w:val="24"/>
    </w:rPr>
  </w:style>
  <w:style w:type="character" w:customStyle="1" w:styleId="131">
    <w:name w:val="正文文本 2 Char"/>
    <w:basedOn w:val="56"/>
    <w:link w:val="47"/>
    <w:autoRedefine/>
    <w:qFormat/>
    <w:uiPriority w:val="0"/>
    <w:rPr>
      <w:rFonts w:hAnsi="Times New Roman" w:cs="Times New Roman"/>
      <w:spacing w:val="-20"/>
      <w:kern w:val="2"/>
      <w:sz w:val="28"/>
      <w:lang w:val="zh-CN" w:eastAsia="zh-CN"/>
    </w:rPr>
  </w:style>
  <w:style w:type="character" w:customStyle="1" w:styleId="132">
    <w:name w:val="正文文本 3 Char"/>
    <w:basedOn w:val="56"/>
    <w:link w:val="20"/>
    <w:autoRedefine/>
    <w:qFormat/>
    <w:uiPriority w:val="0"/>
    <w:rPr>
      <w:rFonts w:ascii="仿宋_GB2312" w:eastAsia="仿宋_GB2312" w:cs="Times New Roman"/>
      <w:bCs/>
      <w:color w:val="000000"/>
      <w:kern w:val="2"/>
      <w:sz w:val="24"/>
      <w:szCs w:val="32"/>
      <w:lang w:val="zh-CN" w:eastAsia="zh-CN"/>
    </w:rPr>
  </w:style>
  <w:style w:type="paragraph" w:customStyle="1" w:styleId="13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4">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5">
    <w:name w:val="标题 Char"/>
    <w:basedOn w:val="56"/>
    <w:link w:val="51"/>
    <w:autoRedefine/>
    <w:qFormat/>
    <w:uiPriority w:val="0"/>
    <w:rPr>
      <w:rFonts w:eastAsia="黑体" w:cs="Times New Roman"/>
      <w:b/>
      <w:smallCaps/>
      <w:snapToGrid w:val="0"/>
      <w:kern w:val="2"/>
      <w:sz w:val="44"/>
      <w:szCs w:val="24"/>
      <w:lang w:val="zh-CN" w:eastAsia="zh-CN"/>
    </w:rPr>
  </w:style>
  <w:style w:type="paragraph" w:customStyle="1" w:styleId="136">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7">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38">
    <w:name w:val="简单回函地址"/>
    <w:basedOn w:val="1"/>
    <w:autoRedefine/>
    <w:qFormat/>
    <w:uiPriority w:val="0"/>
    <w:rPr>
      <w:rFonts w:ascii="Calibri" w:hAnsi="Calibri" w:cs="Times New Roman"/>
      <w:kern w:val="2"/>
      <w:sz w:val="21"/>
      <w:szCs w:val="22"/>
    </w:rPr>
  </w:style>
  <w:style w:type="paragraph" w:customStyle="1" w:styleId="139">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0">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1">
    <w:name w:val="t_tag"/>
    <w:basedOn w:val="56"/>
    <w:autoRedefine/>
    <w:qFormat/>
    <w:uiPriority w:val="0"/>
  </w:style>
  <w:style w:type="table" w:customStyle="1" w:styleId="142">
    <w:name w:val="网格型11"/>
    <w:basedOn w:val="54"/>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3">
    <w:name w:val="批注框文本 Char1"/>
    <w:basedOn w:val="56"/>
    <w:autoRedefine/>
    <w:qFormat/>
    <w:uiPriority w:val="0"/>
    <w:rPr>
      <w:rFonts w:ascii="Times New Roman" w:hAnsi="Times New Roman" w:eastAsia="宋体" w:cs="Times New Roman"/>
      <w:sz w:val="18"/>
      <w:szCs w:val="18"/>
    </w:rPr>
  </w:style>
  <w:style w:type="character" w:customStyle="1" w:styleId="144">
    <w:name w:val="批注主题 Char1"/>
    <w:basedOn w:val="83"/>
    <w:autoRedefine/>
    <w:qFormat/>
    <w:uiPriority w:val="0"/>
    <w:rPr>
      <w:rFonts w:ascii="@仿宋_GB2312" w:hAnsi="@仿宋_GB2312" w:eastAsia="@仿宋_GB2312" w:cs="@仿宋_GB2312"/>
      <w:b/>
      <w:bCs/>
      <w:szCs w:val="20"/>
    </w:rPr>
  </w:style>
  <w:style w:type="paragraph" w:customStyle="1" w:styleId="145">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6">
    <w:name w:val="文档结构图 Char"/>
    <w:basedOn w:val="56"/>
    <w:link w:val="17"/>
    <w:autoRedefine/>
    <w:qFormat/>
    <w:uiPriority w:val="0"/>
    <w:rPr>
      <w:rFonts w:ascii="Calibri" w:hAnsi="Calibri" w:cs="Times New Roman"/>
      <w:bCs/>
      <w:kern w:val="2"/>
      <w:sz w:val="21"/>
      <w:szCs w:val="32"/>
      <w:shd w:val="clear" w:color="auto" w:fill="000080"/>
      <w:lang w:val="zh-CN" w:eastAsia="zh-CN"/>
    </w:rPr>
  </w:style>
  <w:style w:type="character" w:customStyle="1" w:styleId="147">
    <w:name w:val="标题 1 Char1"/>
    <w:autoRedefine/>
    <w:qFormat/>
    <w:uiPriority w:val="0"/>
    <w:rPr>
      <w:rFonts w:ascii="Calibri" w:hAnsi="Calibri" w:eastAsia="宋体"/>
      <w:b/>
      <w:kern w:val="44"/>
      <w:sz w:val="44"/>
      <w:szCs w:val="44"/>
    </w:rPr>
  </w:style>
  <w:style w:type="character" w:customStyle="1" w:styleId="148">
    <w:name w:val="标题 3 Char1"/>
    <w:autoRedefine/>
    <w:semiHidden/>
    <w:qFormat/>
    <w:uiPriority w:val="0"/>
    <w:rPr>
      <w:rFonts w:ascii="Calibri" w:hAnsi="Calibri" w:eastAsia="宋体"/>
      <w:b/>
      <w:kern w:val="2"/>
      <w:sz w:val="32"/>
    </w:rPr>
  </w:style>
  <w:style w:type="character" w:customStyle="1" w:styleId="149">
    <w:name w:val="标题 4 Char1"/>
    <w:autoRedefine/>
    <w:semiHidden/>
    <w:qFormat/>
    <w:uiPriority w:val="0"/>
    <w:rPr>
      <w:rFonts w:ascii="Cambria" w:hAnsi="Cambria" w:eastAsia="宋体"/>
      <w:b/>
      <w:kern w:val="2"/>
      <w:sz w:val="28"/>
      <w:szCs w:val="28"/>
    </w:rPr>
  </w:style>
  <w:style w:type="character" w:customStyle="1" w:styleId="150">
    <w:name w:val="标题 5 Char1"/>
    <w:autoRedefine/>
    <w:semiHidden/>
    <w:qFormat/>
    <w:uiPriority w:val="0"/>
    <w:rPr>
      <w:rFonts w:ascii="Calibri" w:hAnsi="Calibri" w:eastAsia="宋体"/>
      <w:b/>
      <w:kern w:val="2"/>
      <w:sz w:val="28"/>
      <w:szCs w:val="28"/>
    </w:rPr>
  </w:style>
  <w:style w:type="character" w:customStyle="1" w:styleId="151">
    <w:name w:val="标题 6 Char1"/>
    <w:autoRedefine/>
    <w:semiHidden/>
    <w:qFormat/>
    <w:uiPriority w:val="0"/>
    <w:rPr>
      <w:rFonts w:ascii="Cambria" w:hAnsi="Cambria" w:eastAsia="宋体"/>
      <w:b/>
      <w:kern w:val="2"/>
      <w:sz w:val="24"/>
      <w:szCs w:val="24"/>
    </w:rPr>
  </w:style>
  <w:style w:type="character" w:customStyle="1" w:styleId="152">
    <w:name w:val="标题 7 Char1"/>
    <w:autoRedefine/>
    <w:semiHidden/>
    <w:qFormat/>
    <w:uiPriority w:val="0"/>
    <w:rPr>
      <w:rFonts w:ascii="Calibri" w:hAnsi="Calibri" w:eastAsia="宋体"/>
      <w:b/>
      <w:kern w:val="2"/>
      <w:sz w:val="24"/>
      <w:szCs w:val="24"/>
    </w:rPr>
  </w:style>
  <w:style w:type="character" w:customStyle="1" w:styleId="153">
    <w:name w:val="标题 8 Char1"/>
    <w:autoRedefine/>
    <w:semiHidden/>
    <w:qFormat/>
    <w:uiPriority w:val="0"/>
    <w:rPr>
      <w:rFonts w:ascii="Cambria" w:hAnsi="Cambria" w:eastAsia="宋体"/>
      <w:kern w:val="2"/>
      <w:sz w:val="24"/>
      <w:szCs w:val="24"/>
    </w:rPr>
  </w:style>
  <w:style w:type="character" w:customStyle="1" w:styleId="154">
    <w:name w:val="标题 9 Char1"/>
    <w:autoRedefine/>
    <w:semiHidden/>
    <w:qFormat/>
    <w:uiPriority w:val="0"/>
    <w:rPr>
      <w:rFonts w:ascii="Cambria" w:hAnsi="Cambria" w:eastAsia="宋体"/>
      <w:kern w:val="2"/>
      <w:sz w:val="21"/>
      <w:szCs w:val="21"/>
    </w:rPr>
  </w:style>
  <w:style w:type="paragraph" w:customStyle="1" w:styleId="155">
    <w:name w:val="MsoNormal"/>
    <w:basedOn w:val="156"/>
    <w:autoRedefine/>
    <w:qFormat/>
    <w:uiPriority w:val="0"/>
    <w:rPr>
      <w:rFonts w:ascii="Calibri" w:hAnsi="Calibri" w:eastAsia="Calibri"/>
      <w:sz w:val="21"/>
    </w:rPr>
  </w:style>
  <w:style w:type="paragraph" w:customStyle="1" w:styleId="156">
    <w:name w:val="Normal_0"/>
    <w:autoRedefine/>
    <w:qFormat/>
    <w:uiPriority w:val="0"/>
    <w:rPr>
      <w:rFonts w:ascii="Times New Roman" w:hAnsi="Times New Roman" w:eastAsia="宋体" w:cs="Times New Roman"/>
      <w:sz w:val="24"/>
      <w:szCs w:val="24"/>
      <w:lang w:val="en-US" w:eastAsia="zh-CN" w:bidi="ar-SA"/>
    </w:rPr>
  </w:style>
  <w:style w:type="paragraph" w:customStyle="1" w:styleId="157">
    <w:name w:val="标题 2_0"/>
    <w:basedOn w:val="158"/>
    <w:next w:val="159"/>
    <w:link w:val="160"/>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5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0">
    <w:name w:val="标题 2 Char_0"/>
    <w:link w:val="157"/>
    <w:autoRedefine/>
    <w:qFormat/>
    <w:uiPriority w:val="0"/>
    <w:rPr>
      <w:rFonts w:ascii="黑体" w:eastAsia="黑体" w:cs="Times New Roman"/>
      <w:b/>
      <w:smallCaps/>
      <w:snapToGrid w:val="0"/>
      <w:sz w:val="36"/>
      <w:szCs w:val="24"/>
      <w:lang w:val="zh-CN" w:eastAsia="zh-CN"/>
    </w:rPr>
  </w:style>
  <w:style w:type="paragraph" w:customStyle="1" w:styleId="161">
    <w:name w:val="纯文本_0"/>
    <w:basedOn w:val="159"/>
    <w:link w:val="162"/>
    <w:autoRedefine/>
    <w:qFormat/>
    <w:uiPriority w:val="99"/>
    <w:rPr>
      <w:rFonts w:ascii="宋体" w:hAnsi="Courier New"/>
      <w:szCs w:val="21"/>
    </w:rPr>
  </w:style>
  <w:style w:type="character" w:customStyle="1" w:styleId="162">
    <w:name w:val="Texte Char1"/>
    <w:link w:val="161"/>
    <w:autoRedefine/>
    <w:qFormat/>
    <w:uiPriority w:val="99"/>
    <w:rPr>
      <w:rFonts w:hAnsi="Courier New" w:cs="Times New Roman"/>
      <w:kern w:val="2"/>
      <w:sz w:val="21"/>
      <w:szCs w:val="21"/>
    </w:rPr>
  </w:style>
  <w:style w:type="paragraph" w:customStyle="1" w:styleId="163">
    <w:name w:val="纯文本_1"/>
    <w:basedOn w:val="164"/>
    <w:link w:val="165"/>
    <w:autoRedefine/>
    <w:qFormat/>
    <w:uiPriority w:val="0"/>
    <w:rPr>
      <w:rFonts w:ascii="宋体" w:hAnsi="Courier New"/>
      <w:szCs w:val="21"/>
      <w:lang w:val="zh-CN"/>
    </w:rPr>
  </w:style>
  <w:style w:type="paragraph" w:customStyle="1" w:styleId="164">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5">
    <w:name w:val="纯文本 Char1_0"/>
    <w:link w:val="163"/>
    <w:autoRedefine/>
    <w:qFormat/>
    <w:uiPriority w:val="0"/>
    <w:rPr>
      <w:rFonts w:hAnsi="Courier New" w:cs="Times New Roman"/>
      <w:kern w:val="2"/>
      <w:sz w:val="21"/>
      <w:szCs w:val="21"/>
      <w:lang w:val="zh-CN" w:eastAsia="zh-CN"/>
    </w:rPr>
  </w:style>
  <w:style w:type="paragraph" w:customStyle="1" w:styleId="166">
    <w:name w:val="标题 3_0"/>
    <w:basedOn w:val="167"/>
    <w:next w:val="168"/>
    <w:link w:val="179"/>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7">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缩进_0"/>
    <w:basedOn w:val="167"/>
    <w:autoRedefine/>
    <w:unhideWhenUsed/>
    <w:qFormat/>
    <w:uiPriority w:val="0"/>
    <w:pPr>
      <w:ind w:firstLine="420" w:firstLineChars="200"/>
    </w:pPr>
    <w:rPr>
      <w:rFonts w:ascii="Calibri" w:hAnsi="Calibri"/>
      <w:bCs/>
      <w:szCs w:val="32"/>
    </w:rPr>
  </w:style>
  <w:style w:type="paragraph" w:customStyle="1" w:styleId="169">
    <w:name w:val="标题 1_0"/>
    <w:basedOn w:val="167"/>
    <w:next w:val="167"/>
    <w:link w:val="170"/>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0">
    <w:name w:val="标题 1 Char_0"/>
    <w:link w:val="169"/>
    <w:autoRedefine/>
    <w:qFormat/>
    <w:uiPriority w:val="0"/>
    <w:rPr>
      <w:rFonts w:ascii="黑体" w:hAnsi="Times New Roman" w:eastAsia="黑体" w:cs="Times New Roman"/>
      <w:sz w:val="52"/>
      <w:lang w:val="zh-CN" w:eastAsia="zh-CN"/>
    </w:rPr>
  </w:style>
  <w:style w:type="paragraph" w:customStyle="1" w:styleId="171">
    <w:name w:val="标题 6_0"/>
    <w:basedOn w:val="167"/>
    <w:next w:val="167"/>
    <w:link w:val="172"/>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2">
    <w:name w:val="标题 6 Char_0"/>
    <w:link w:val="171"/>
    <w:autoRedefine/>
    <w:qFormat/>
    <w:uiPriority w:val="0"/>
    <w:rPr>
      <w:rFonts w:ascii="Arial" w:hAnsi="Arial" w:eastAsia="黑体" w:cs="Times New Roman"/>
      <w:b/>
      <w:bCs/>
      <w:sz w:val="24"/>
      <w:szCs w:val="24"/>
      <w:lang w:val="zh-CN" w:eastAsia="zh-CN"/>
    </w:rPr>
  </w:style>
  <w:style w:type="paragraph" w:customStyle="1" w:styleId="173">
    <w:name w:val="标题 7_0"/>
    <w:basedOn w:val="167"/>
    <w:next w:val="167"/>
    <w:link w:val="174"/>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4">
    <w:name w:val="标题 7 Char_0"/>
    <w:link w:val="173"/>
    <w:autoRedefine/>
    <w:qFormat/>
    <w:uiPriority w:val="0"/>
    <w:rPr>
      <w:rFonts w:ascii="Times New Roman" w:hAnsi="Times New Roman" w:cs="Times New Roman"/>
      <w:b/>
      <w:bCs/>
      <w:sz w:val="24"/>
      <w:szCs w:val="24"/>
      <w:lang w:val="zh-CN" w:eastAsia="zh-CN"/>
    </w:rPr>
  </w:style>
  <w:style w:type="paragraph" w:customStyle="1" w:styleId="175">
    <w:name w:val="标题 8_0"/>
    <w:basedOn w:val="167"/>
    <w:next w:val="167"/>
    <w:link w:val="176"/>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6">
    <w:name w:val="标题 8 Char_0"/>
    <w:link w:val="175"/>
    <w:autoRedefine/>
    <w:qFormat/>
    <w:uiPriority w:val="0"/>
    <w:rPr>
      <w:rFonts w:ascii="Arial" w:hAnsi="Arial" w:eastAsia="黑体" w:cs="Times New Roman"/>
      <w:sz w:val="24"/>
      <w:szCs w:val="24"/>
      <w:lang w:val="zh-CN" w:eastAsia="zh-CN"/>
    </w:rPr>
  </w:style>
  <w:style w:type="paragraph" w:customStyle="1" w:styleId="177">
    <w:name w:val="标题 9_0"/>
    <w:basedOn w:val="167"/>
    <w:next w:val="167"/>
    <w:link w:val="178"/>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78">
    <w:name w:val="标题 9 Char_0"/>
    <w:link w:val="177"/>
    <w:autoRedefine/>
    <w:qFormat/>
    <w:uiPriority w:val="0"/>
    <w:rPr>
      <w:rFonts w:ascii="Arial" w:hAnsi="Arial" w:eastAsia="黑体" w:cs="Times New Roman"/>
      <w:sz w:val="21"/>
      <w:szCs w:val="21"/>
      <w:lang w:val="zh-CN" w:eastAsia="zh-CN"/>
    </w:rPr>
  </w:style>
  <w:style w:type="character" w:customStyle="1" w:styleId="179">
    <w:name w:val="标题 3 Char_0"/>
    <w:link w:val="166"/>
    <w:autoRedefine/>
    <w:qFormat/>
    <w:uiPriority w:val="0"/>
    <w:rPr>
      <w:rFonts w:ascii="Times New Roman" w:hAnsi="Times New Roman" w:cs="Times New Roman"/>
      <w:b/>
      <w:sz w:val="32"/>
      <w:lang w:val="zh-CN" w:eastAsia="zh-CN"/>
    </w:rPr>
  </w:style>
  <w:style w:type="paragraph" w:customStyle="1" w:styleId="180">
    <w:name w:val="Blockquote_0"/>
    <w:basedOn w:val="167"/>
    <w:link w:val="181"/>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1">
    <w:name w:val="Blockquote Char_0"/>
    <w:link w:val="180"/>
    <w:autoRedefine/>
    <w:qFormat/>
    <w:locked/>
    <w:uiPriority w:val="0"/>
    <w:rPr>
      <w:rFonts w:ascii="Times New Roman" w:hAnsi="Times New Roman" w:cs="Times New Roman"/>
      <w:sz w:val="24"/>
      <w:lang w:val="zh-CN" w:eastAsia="zh-CN"/>
    </w:rPr>
  </w:style>
  <w:style w:type="paragraph" w:customStyle="1" w:styleId="182">
    <w:name w:val="标题 4_0"/>
    <w:basedOn w:val="167"/>
    <w:next w:val="167"/>
    <w:link w:val="183"/>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3">
    <w:name w:val="标题 4 Char_0"/>
    <w:link w:val="182"/>
    <w:autoRedefine/>
    <w:qFormat/>
    <w:uiPriority w:val="0"/>
    <w:rPr>
      <w:rFonts w:ascii="Arial" w:hAnsi="Arial" w:eastAsia="黑体" w:cs="Times New Roman"/>
      <w:sz w:val="28"/>
      <w:lang w:val="zh-CN" w:eastAsia="zh-CN"/>
    </w:rPr>
  </w:style>
  <w:style w:type="paragraph" w:customStyle="1" w:styleId="184">
    <w:name w:val="纯文本_2"/>
    <w:basedOn w:val="167"/>
    <w:link w:val="185"/>
    <w:autoRedefine/>
    <w:qFormat/>
    <w:uiPriority w:val="0"/>
    <w:rPr>
      <w:rFonts w:ascii="宋体" w:hAnsi="Courier New"/>
      <w:szCs w:val="21"/>
      <w:lang w:val="zh-CN"/>
    </w:rPr>
  </w:style>
  <w:style w:type="character" w:customStyle="1" w:styleId="185">
    <w:name w:val="纯文本 Char1_1"/>
    <w:link w:val="184"/>
    <w:autoRedefine/>
    <w:qFormat/>
    <w:uiPriority w:val="0"/>
    <w:rPr>
      <w:rFonts w:hAnsi="Courier New" w:cs="Times New Roman"/>
      <w:kern w:val="2"/>
      <w:sz w:val="21"/>
      <w:szCs w:val="21"/>
      <w:lang w:val="zh-CN" w:eastAsia="zh-CN"/>
    </w:rPr>
  </w:style>
  <w:style w:type="paragraph" w:customStyle="1" w:styleId="186">
    <w:name w:val="Blockquote_0_1"/>
    <w:basedOn w:val="187"/>
    <w:link w:val="188"/>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8">
    <w:name w:val="Blockquote Char_0_1"/>
    <w:link w:val="186"/>
    <w:autoRedefine/>
    <w:qFormat/>
    <w:locked/>
    <w:uiPriority w:val="0"/>
    <w:rPr>
      <w:rFonts w:ascii="Times New Roman" w:hAnsi="Times New Roman" w:cs="Times New Roman"/>
      <w:sz w:val="24"/>
      <w:lang w:val="zh-CN" w:eastAsia="zh-CN"/>
    </w:rPr>
  </w:style>
  <w:style w:type="paragraph" w:customStyle="1" w:styleId="189">
    <w:name w:val="正文文本_0"/>
    <w:basedOn w:val="167"/>
    <w:link w:val="190"/>
    <w:autoRedefine/>
    <w:qFormat/>
    <w:uiPriority w:val="0"/>
    <w:pPr>
      <w:spacing w:after="120"/>
    </w:pPr>
    <w:rPr>
      <w:lang w:val="zh-CN"/>
    </w:rPr>
  </w:style>
  <w:style w:type="character" w:customStyle="1" w:styleId="190">
    <w:name w:val="正文文本 Char_0"/>
    <w:link w:val="189"/>
    <w:autoRedefine/>
    <w:qFormat/>
    <w:uiPriority w:val="0"/>
    <w:rPr>
      <w:rFonts w:ascii="Times New Roman" w:hAnsi="Times New Roman" w:cs="Times New Roman"/>
      <w:kern w:val="2"/>
      <w:sz w:val="21"/>
      <w:szCs w:val="24"/>
      <w:lang w:val="zh-CN" w:eastAsia="zh-CN"/>
    </w:rPr>
  </w:style>
  <w:style w:type="paragraph" w:customStyle="1" w:styleId="191">
    <w:name w:val="普通(网站)_0"/>
    <w:basedOn w:val="167"/>
    <w:autoRedefine/>
    <w:qFormat/>
    <w:uiPriority w:val="0"/>
    <w:pPr>
      <w:widowControl/>
      <w:spacing w:before="100" w:beforeAutospacing="1" w:after="100" w:afterAutospacing="1"/>
      <w:jc w:val="left"/>
    </w:pPr>
    <w:rPr>
      <w:rFonts w:ascii="宋体" w:hAnsi="宋体"/>
      <w:kern w:val="0"/>
      <w:sz w:val="24"/>
    </w:rPr>
  </w:style>
  <w:style w:type="paragraph" w:customStyle="1" w:styleId="19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4">
    <w:name w:val="脚注文本_0"/>
    <w:basedOn w:val="116"/>
    <w:link w:val="195"/>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5">
    <w:name w:val="脚注文本 Char_0"/>
    <w:link w:val="194"/>
    <w:autoRedefine/>
    <w:qFormat/>
    <w:uiPriority w:val="0"/>
    <w:rPr>
      <w:rFonts w:ascii="Times New Roman" w:hAnsi="Times New Roman" w:cs="Times New Roman"/>
      <w:sz w:val="18"/>
      <w:lang w:val="zh-CN" w:eastAsia="zh-CN"/>
    </w:rPr>
  </w:style>
  <w:style w:type="paragraph" w:customStyle="1" w:styleId="196">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19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19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2">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6">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7">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08">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09">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0">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2">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4">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5">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18">
    <w:name w:val="Char Char Char Char Char"/>
    <w:basedOn w:val="1"/>
    <w:autoRedefine/>
    <w:qFormat/>
    <w:uiPriority w:val="0"/>
    <w:rPr>
      <w:rFonts w:ascii="Tahoma" w:hAnsi="Tahoma" w:cs="Times New Roman"/>
      <w:kern w:val="2"/>
      <w:sz w:val="24"/>
    </w:rPr>
  </w:style>
  <w:style w:type="paragraph" w:customStyle="1" w:styleId="219">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0">
    <w:name w:val="副标题 Char"/>
    <w:basedOn w:val="56"/>
    <w:link w:val="40"/>
    <w:autoRedefine/>
    <w:qFormat/>
    <w:uiPriority w:val="0"/>
    <w:rPr>
      <w:rFonts w:ascii="Arial" w:hAnsi="Arial" w:cs="Times New Roman"/>
      <w:b/>
      <w:bCs/>
      <w:kern w:val="28"/>
      <w:sz w:val="32"/>
      <w:szCs w:val="32"/>
      <w:lang w:val="zh-CN" w:eastAsia="zh-CN"/>
    </w:rPr>
  </w:style>
  <w:style w:type="character" w:customStyle="1" w:styleId="221">
    <w:name w:val="Char Char"/>
    <w:autoRedefine/>
    <w:qFormat/>
    <w:uiPriority w:val="0"/>
    <w:rPr>
      <w:rFonts w:ascii="宋体" w:hAnsi="Courier New" w:eastAsia="宋体" w:cs="Courier New"/>
      <w:kern w:val="2"/>
      <w:sz w:val="21"/>
      <w:szCs w:val="21"/>
      <w:lang w:val="en-US" w:eastAsia="zh-CN" w:bidi="ar-SA"/>
    </w:rPr>
  </w:style>
  <w:style w:type="character" w:customStyle="1" w:styleId="222">
    <w:name w:val="标题4 Char Char"/>
    <w:link w:val="223"/>
    <w:autoRedefine/>
    <w:qFormat/>
    <w:uiPriority w:val="0"/>
    <w:rPr>
      <w:rFonts w:ascii="Arial" w:hAnsi="Arial"/>
      <w:b/>
      <w:bCs/>
      <w:sz w:val="24"/>
      <w:szCs w:val="32"/>
    </w:rPr>
  </w:style>
  <w:style w:type="paragraph" w:customStyle="1" w:styleId="223">
    <w:name w:val="标题4"/>
    <w:basedOn w:val="5"/>
    <w:next w:val="25"/>
    <w:link w:val="222"/>
    <w:autoRedefine/>
    <w:qFormat/>
    <w:uiPriority w:val="0"/>
    <w:pPr>
      <w:spacing w:before="0" w:after="0" w:line="413" w:lineRule="auto"/>
    </w:pPr>
    <w:rPr>
      <w:rFonts w:ascii="Arial" w:hAnsi="Arial" w:cstheme="minorBidi"/>
      <w:kern w:val="0"/>
      <w:sz w:val="24"/>
      <w:lang w:val="en-US"/>
    </w:rPr>
  </w:style>
  <w:style w:type="character" w:customStyle="1" w:styleId="224">
    <w:name w:val="明显引用 Char"/>
    <w:link w:val="225"/>
    <w:autoRedefine/>
    <w:qFormat/>
    <w:uiPriority w:val="0"/>
    <w:rPr>
      <w:b/>
      <w:bCs/>
      <w:i/>
      <w:iCs/>
      <w:color w:val="4F81BD"/>
    </w:rPr>
  </w:style>
  <w:style w:type="paragraph" w:styleId="225">
    <w:name w:val="Intense Quote"/>
    <w:basedOn w:val="1"/>
    <w:next w:val="1"/>
    <w:link w:val="224"/>
    <w:autoRedefine/>
    <w:qFormat/>
    <w:uiPriority w:val="0"/>
    <w:pPr>
      <w:pBdr>
        <w:bottom w:val="single" w:color="4F81BD" w:themeColor="accent1" w:sz="4" w:space="4"/>
      </w:pBdr>
      <w:spacing w:before="200" w:after="280"/>
      <w:ind w:left="936" w:right="936"/>
    </w:pPr>
    <w:rPr>
      <w:b/>
      <w:bCs/>
      <w:i/>
      <w:iCs/>
      <w:color w:val="4F81BD"/>
    </w:rPr>
  </w:style>
  <w:style w:type="paragraph" w:customStyle="1" w:styleId="226">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7">
    <w:name w:val="明显引用 Char1"/>
    <w:basedOn w:val="56"/>
    <w:autoRedefine/>
    <w:qFormat/>
    <w:uiPriority w:val="30"/>
    <w:rPr>
      <w:rFonts w:ascii="Times New Roman" w:hAnsi="Times New Roman" w:eastAsia="宋体" w:cs="Times New Roman"/>
      <w:i/>
      <w:iCs/>
      <w:color w:val="5B9BD5"/>
      <w:szCs w:val="24"/>
    </w:rPr>
  </w:style>
  <w:style w:type="character" w:customStyle="1" w:styleId="228">
    <w:name w:val="标题5 Char Char"/>
    <w:link w:val="229"/>
    <w:autoRedefine/>
    <w:qFormat/>
    <w:uiPriority w:val="0"/>
    <w:rPr>
      <w:rFonts w:ascii="Arial" w:hAnsi="Arial"/>
      <w:b/>
      <w:bCs/>
      <w:sz w:val="24"/>
      <w:szCs w:val="32"/>
    </w:rPr>
  </w:style>
  <w:style w:type="paragraph" w:customStyle="1" w:styleId="229">
    <w:name w:val="标题5"/>
    <w:basedOn w:val="6"/>
    <w:link w:val="228"/>
    <w:autoRedefine/>
    <w:qFormat/>
    <w:uiPriority w:val="0"/>
    <w:pPr>
      <w:spacing w:line="413" w:lineRule="auto"/>
      <w:jc w:val="left"/>
    </w:pPr>
    <w:rPr>
      <w:rFonts w:ascii="Arial" w:hAnsi="Arial"/>
      <w:sz w:val="24"/>
    </w:rPr>
  </w:style>
  <w:style w:type="character" w:customStyle="1" w:styleId="230">
    <w:name w:val="引用 Char"/>
    <w:link w:val="231"/>
    <w:autoRedefine/>
    <w:qFormat/>
    <w:uiPriority w:val="0"/>
    <w:rPr>
      <w:i/>
      <w:iCs/>
      <w:color w:val="000000"/>
    </w:rPr>
  </w:style>
  <w:style w:type="paragraph" w:styleId="231">
    <w:name w:val="Quote"/>
    <w:basedOn w:val="1"/>
    <w:next w:val="1"/>
    <w:link w:val="230"/>
    <w:autoRedefine/>
    <w:qFormat/>
    <w:uiPriority w:val="0"/>
    <w:rPr>
      <w:i/>
      <w:iCs/>
      <w:color w:val="000000"/>
    </w:rPr>
  </w:style>
  <w:style w:type="paragraph" w:customStyle="1" w:styleId="232">
    <w:name w:val="引用1"/>
    <w:basedOn w:val="1"/>
    <w:next w:val="1"/>
    <w:autoRedefine/>
    <w:qFormat/>
    <w:uiPriority w:val="0"/>
    <w:rPr>
      <w:rFonts w:ascii="Calibri" w:hAnsi="Calibri" w:cs="Times New Roman"/>
      <w:i/>
      <w:iCs/>
      <w:color w:val="000000"/>
      <w:kern w:val="2"/>
      <w:sz w:val="21"/>
      <w:szCs w:val="22"/>
    </w:rPr>
  </w:style>
  <w:style w:type="character" w:customStyle="1" w:styleId="233">
    <w:name w:val="引用 Char1"/>
    <w:basedOn w:val="56"/>
    <w:autoRedefine/>
    <w:qFormat/>
    <w:uiPriority w:val="29"/>
    <w:rPr>
      <w:rFonts w:ascii="Times New Roman" w:hAnsi="Times New Roman" w:eastAsia="宋体" w:cs="Times New Roman"/>
      <w:i/>
      <w:iCs/>
      <w:color w:val="404040"/>
      <w:szCs w:val="24"/>
    </w:rPr>
  </w:style>
  <w:style w:type="character" w:customStyle="1" w:styleId="234">
    <w:name w:val="ask-title2"/>
    <w:autoRedefine/>
    <w:qFormat/>
    <w:uiPriority w:val="0"/>
  </w:style>
  <w:style w:type="character" w:customStyle="1" w:styleId="235">
    <w:name w:val="正文文本 Char1"/>
    <w:autoRedefine/>
    <w:qFormat/>
    <w:uiPriority w:val="0"/>
    <w:rPr>
      <w:kern w:val="2"/>
      <w:sz w:val="21"/>
      <w:szCs w:val="22"/>
    </w:rPr>
  </w:style>
  <w:style w:type="character" w:customStyle="1" w:styleId="236">
    <w:name w:val="不明显强调1"/>
    <w:autoRedefine/>
    <w:qFormat/>
    <w:uiPriority w:val="0"/>
    <w:rPr>
      <w:i/>
      <w:iCs/>
      <w:color w:val="808080"/>
    </w:rPr>
  </w:style>
  <w:style w:type="character" w:customStyle="1" w:styleId="237">
    <w:name w:val="明显参考1"/>
    <w:autoRedefine/>
    <w:qFormat/>
    <w:uiPriority w:val="0"/>
    <w:rPr>
      <w:b/>
      <w:bCs/>
      <w:smallCaps/>
      <w:color w:val="C0504D"/>
      <w:spacing w:val="5"/>
      <w:u w:val="single"/>
    </w:rPr>
  </w:style>
  <w:style w:type="character" w:customStyle="1" w:styleId="238">
    <w:name w:val="书籍标题1"/>
    <w:autoRedefine/>
    <w:qFormat/>
    <w:uiPriority w:val="0"/>
    <w:rPr>
      <w:b/>
      <w:bCs/>
      <w:smallCaps/>
      <w:spacing w:val="5"/>
    </w:rPr>
  </w:style>
  <w:style w:type="character" w:customStyle="1" w:styleId="239">
    <w:name w:val="日期 Char1"/>
    <w:autoRedefine/>
    <w:qFormat/>
    <w:uiPriority w:val="0"/>
    <w:rPr>
      <w:kern w:val="2"/>
      <w:sz w:val="21"/>
      <w:szCs w:val="22"/>
    </w:rPr>
  </w:style>
  <w:style w:type="character" w:customStyle="1" w:styleId="240">
    <w:name w:val="明显强调1"/>
    <w:autoRedefine/>
    <w:qFormat/>
    <w:uiPriority w:val="0"/>
    <w:rPr>
      <w:b/>
      <w:bCs/>
      <w:i/>
      <w:iCs/>
      <w:color w:val="4F81BD"/>
    </w:rPr>
  </w:style>
  <w:style w:type="character" w:customStyle="1" w:styleId="241">
    <w:name w:val="textcontents"/>
    <w:autoRedefine/>
    <w:qFormat/>
    <w:uiPriority w:val="0"/>
    <w:rPr>
      <w:rFonts w:cs="Times New Roman"/>
    </w:rPr>
  </w:style>
  <w:style w:type="character" w:customStyle="1" w:styleId="242">
    <w:name w:val="不明显参考1"/>
    <w:autoRedefine/>
    <w:qFormat/>
    <w:uiPriority w:val="0"/>
    <w:rPr>
      <w:smallCaps/>
      <w:color w:val="C0504D"/>
      <w:u w:val="single"/>
    </w:rPr>
  </w:style>
  <w:style w:type="character" w:customStyle="1" w:styleId="243">
    <w:name w:val="批注文字 Char Char"/>
    <w:autoRedefine/>
    <w:qFormat/>
    <w:uiPriority w:val="0"/>
    <w:rPr>
      <w:rFonts w:ascii="宋体" w:hAnsi="Times New Roman" w:eastAsia="宋体" w:cs="Times New Roman"/>
      <w:sz w:val="28"/>
      <w:szCs w:val="20"/>
    </w:rPr>
  </w:style>
  <w:style w:type="character" w:customStyle="1" w:styleId="244">
    <w:name w:val="文档结构图 Char1"/>
    <w:autoRedefine/>
    <w:qFormat/>
    <w:uiPriority w:val="0"/>
    <w:rPr>
      <w:rFonts w:ascii="宋体"/>
      <w:kern w:val="2"/>
      <w:sz w:val="18"/>
      <w:szCs w:val="18"/>
    </w:rPr>
  </w:style>
  <w:style w:type="paragraph" w:customStyle="1" w:styleId="245">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6">
    <w:name w:val="页脚 Char1"/>
    <w:autoRedefine/>
    <w:semiHidden/>
    <w:qFormat/>
    <w:uiPriority w:val="99"/>
    <w:rPr>
      <w:kern w:val="2"/>
      <w:sz w:val="18"/>
      <w:szCs w:val="18"/>
    </w:rPr>
  </w:style>
  <w:style w:type="character" w:customStyle="1" w:styleId="247">
    <w:name w:val="批注框文本 Char2"/>
    <w:autoRedefine/>
    <w:semiHidden/>
    <w:qFormat/>
    <w:uiPriority w:val="99"/>
    <w:rPr>
      <w:kern w:val="2"/>
      <w:sz w:val="18"/>
      <w:szCs w:val="18"/>
    </w:rPr>
  </w:style>
  <w:style w:type="character" w:customStyle="1" w:styleId="248">
    <w:name w:val="批注主题 Char2"/>
    <w:autoRedefine/>
    <w:semiHidden/>
    <w:qFormat/>
    <w:uiPriority w:val="99"/>
    <w:rPr>
      <w:b/>
      <w:bCs/>
      <w:kern w:val="2"/>
      <w:sz w:val="21"/>
      <w:szCs w:val="22"/>
    </w:rPr>
  </w:style>
  <w:style w:type="character" w:customStyle="1" w:styleId="249">
    <w:name w:val="文档结构图 Char2"/>
    <w:autoRedefine/>
    <w:semiHidden/>
    <w:qFormat/>
    <w:uiPriority w:val="99"/>
    <w:rPr>
      <w:rFonts w:ascii="宋体"/>
      <w:kern w:val="2"/>
      <w:sz w:val="18"/>
      <w:szCs w:val="18"/>
    </w:rPr>
  </w:style>
  <w:style w:type="character" w:customStyle="1" w:styleId="250">
    <w:name w:val="页眉 Char1"/>
    <w:autoRedefine/>
    <w:semiHidden/>
    <w:qFormat/>
    <w:uiPriority w:val="99"/>
    <w:rPr>
      <w:kern w:val="2"/>
      <w:sz w:val="18"/>
      <w:szCs w:val="18"/>
    </w:rPr>
  </w:style>
  <w:style w:type="character" w:customStyle="1" w:styleId="251">
    <w:name w:val="日期 Char2"/>
    <w:autoRedefine/>
    <w:semiHidden/>
    <w:qFormat/>
    <w:uiPriority w:val="99"/>
    <w:rPr>
      <w:kern w:val="2"/>
      <w:sz w:val="21"/>
      <w:szCs w:val="22"/>
    </w:rPr>
  </w:style>
  <w:style w:type="character" w:customStyle="1" w:styleId="252">
    <w:name w:val="正文文本 Char2"/>
    <w:autoRedefine/>
    <w:semiHidden/>
    <w:qFormat/>
    <w:uiPriority w:val="99"/>
    <w:rPr>
      <w:kern w:val="2"/>
      <w:sz w:val="21"/>
      <w:szCs w:val="22"/>
    </w:rPr>
  </w:style>
  <w:style w:type="character" w:customStyle="1" w:styleId="253">
    <w:name w:val="标题 Char1"/>
    <w:autoRedefine/>
    <w:qFormat/>
    <w:uiPriority w:val="10"/>
    <w:rPr>
      <w:rFonts w:ascii="Cambria" w:hAnsi="Cambria" w:cs="Times New Roman"/>
      <w:b/>
      <w:bCs/>
      <w:kern w:val="2"/>
      <w:sz w:val="32"/>
      <w:szCs w:val="32"/>
    </w:rPr>
  </w:style>
  <w:style w:type="character" w:customStyle="1" w:styleId="254">
    <w:name w:val="副标题 Char1"/>
    <w:autoRedefine/>
    <w:qFormat/>
    <w:uiPriority w:val="11"/>
    <w:rPr>
      <w:rFonts w:ascii="Cambria" w:hAnsi="Cambria" w:cs="Times New Roman"/>
      <w:b/>
      <w:bCs/>
      <w:kern w:val="28"/>
      <w:sz w:val="32"/>
      <w:szCs w:val="32"/>
    </w:rPr>
  </w:style>
  <w:style w:type="paragraph" w:customStyle="1" w:styleId="255">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6">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7">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58">
    <w:name w:val="正文2 Char"/>
    <w:link w:val="259"/>
    <w:autoRedefine/>
    <w:qFormat/>
    <w:uiPriority w:val="0"/>
    <w:rPr>
      <w:rFonts w:ascii="楷体" w:eastAsia="楷体"/>
      <w:b/>
      <w:color w:val="0000FF"/>
    </w:rPr>
  </w:style>
  <w:style w:type="paragraph" w:customStyle="1" w:styleId="259">
    <w:name w:val="正文2"/>
    <w:link w:val="258"/>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0">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1">
    <w:name w:val="正文文本 (2)_"/>
    <w:link w:val="262"/>
    <w:autoRedefine/>
    <w:qFormat/>
    <w:locked/>
    <w:uiPriority w:val="99"/>
    <w:rPr>
      <w:rFonts w:ascii="MingLiU" w:eastAsia="MingLiU" w:cs="MingLiU"/>
      <w:spacing w:val="20"/>
      <w:sz w:val="22"/>
      <w:shd w:val="clear" w:color="auto" w:fill="FFFFFF"/>
    </w:rPr>
  </w:style>
  <w:style w:type="paragraph" w:customStyle="1" w:styleId="262">
    <w:name w:val="正文文本 (2)1"/>
    <w:basedOn w:val="1"/>
    <w:link w:val="261"/>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3">
    <w:name w:val="正文文本 (2) + 间距 0 pt5"/>
    <w:autoRedefine/>
    <w:qFormat/>
    <w:uiPriority w:val="99"/>
    <w:rPr>
      <w:rFonts w:ascii="MingLiU" w:eastAsia="MingLiU" w:cs="MingLiU"/>
      <w:spacing w:val="0"/>
      <w:sz w:val="22"/>
      <w:shd w:val="clear" w:color="auto" w:fill="FFFFFF"/>
    </w:rPr>
  </w:style>
  <w:style w:type="character" w:customStyle="1" w:styleId="264">
    <w:name w:val="访问过的超链接1"/>
    <w:basedOn w:val="56"/>
    <w:autoRedefine/>
    <w:semiHidden/>
    <w:unhideWhenUsed/>
    <w:qFormat/>
    <w:uiPriority w:val="99"/>
    <w:rPr>
      <w:color w:val="954F72"/>
      <w:u w:val="single"/>
    </w:rPr>
  </w:style>
  <w:style w:type="character" w:customStyle="1" w:styleId="265">
    <w:name w:val="明显引用 Char2"/>
    <w:basedOn w:val="56"/>
    <w:autoRedefine/>
    <w:qFormat/>
    <w:uiPriority w:val="30"/>
    <w:rPr>
      <w:b/>
      <w:bCs/>
      <w:i/>
      <w:iCs/>
      <w:color w:val="4F81BD" w:themeColor="accent1"/>
      <w14:textFill>
        <w14:solidFill>
          <w14:schemeClr w14:val="accent1"/>
        </w14:solidFill>
      </w14:textFill>
    </w:rPr>
  </w:style>
  <w:style w:type="character" w:customStyle="1" w:styleId="266">
    <w:name w:val="引用 Char2"/>
    <w:basedOn w:val="56"/>
    <w:autoRedefine/>
    <w:qFormat/>
    <w:uiPriority w:val="29"/>
    <w:rPr>
      <w:i/>
      <w:iCs/>
      <w:color w:val="000000" w:themeColor="text1"/>
      <w14:textFill>
        <w14:solidFill>
          <w14:schemeClr w14:val="tx1"/>
        </w14:solidFill>
      </w14:textFill>
    </w:rPr>
  </w:style>
  <w:style w:type="table" w:customStyle="1" w:styleId="267">
    <w:name w:val="网格型4"/>
    <w:basedOn w:val="54"/>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8">
    <w:name w:val="Table Normal"/>
    <w:autoRedefine/>
    <w:semiHidden/>
    <w:unhideWhenUsed/>
    <w:qFormat/>
    <w:uiPriority w:val="0"/>
    <w:tblPr>
      <w:tblCellMar>
        <w:top w:w="0" w:type="dxa"/>
        <w:left w:w="0" w:type="dxa"/>
        <w:bottom w:w="0" w:type="dxa"/>
        <w:right w:w="0" w:type="dxa"/>
      </w:tblCellMar>
    </w:tblPr>
  </w:style>
  <w:style w:type="paragraph" w:customStyle="1" w:styleId="269">
    <w:name w:val="Table Text"/>
    <w:basedOn w:val="1"/>
    <w:autoRedefine/>
    <w:semiHidden/>
    <w:qFormat/>
    <w:uiPriority w:val="0"/>
    <w:rPr>
      <w:rFonts w:ascii="Arial" w:hAnsi="Arial" w:eastAsia="Arial" w:cs="Arial"/>
      <w:sz w:val="21"/>
      <w:szCs w:val="21"/>
      <w:lang w:val="en-US" w:eastAsia="en-US" w:bidi="ar-SA"/>
    </w:rPr>
  </w:style>
  <w:style w:type="paragraph" w:customStyle="1" w:styleId="270">
    <w:name w:val="正文文本首行缩进1"/>
    <w:next w:val="271"/>
    <w:qFormat/>
    <w:uiPriority w:val="0"/>
    <w:pPr>
      <w:widowControl w:val="0"/>
      <w:spacing w:beforeLines="100" w:after="120" w:line="360" w:lineRule="auto"/>
      <w:ind w:firstLine="420" w:firstLineChars="100"/>
      <w:jc w:val="both"/>
    </w:pPr>
    <w:rPr>
      <w:rFonts w:ascii="@微软简标宋" w:hAnsi="宋体" w:eastAsia="@微软简标宋" w:cs="@微软简标宋"/>
      <w:bCs/>
      <w:color w:val="0000FF"/>
      <w:kern w:val="2"/>
      <w:sz w:val="21"/>
      <w:szCs w:val="24"/>
      <w:lang w:val="zh-CN" w:eastAsia="zh-CN" w:bidi="ar-SA"/>
    </w:rPr>
  </w:style>
  <w:style w:type="paragraph" w:customStyle="1" w:styleId="271">
    <w:name w:val="正文文本首行缩进 21"/>
    <w:next w:val="272"/>
    <w:qFormat/>
    <w:uiPriority w:val="99"/>
    <w:pPr>
      <w:widowControl w:val="0"/>
      <w:spacing w:after="120" w:line="180" w:lineRule="auto"/>
      <w:ind w:left="420" w:leftChars="200" w:firstLine="420"/>
      <w:jc w:val="both"/>
    </w:pPr>
    <w:rPr>
      <w:rFonts w:ascii="Times New Roman" w:hAnsi="Times New Roman" w:eastAsia="宋体" w:cstheme="minorBidi"/>
      <w:color w:val="FF0000"/>
      <w:kern w:val="2"/>
      <w:sz w:val="21"/>
      <w:szCs w:val="22"/>
      <w:lang w:val="en-US" w:eastAsia="zh-CN" w:bidi="ar-SA"/>
    </w:rPr>
  </w:style>
  <w:style w:type="paragraph" w:customStyle="1" w:styleId="272">
    <w:name w:val="正文文本缩进_0"/>
    <w:qFormat/>
    <w:uiPriority w:val="99"/>
    <w:pPr>
      <w:widowControl w:val="0"/>
      <w:ind w:firstLine="210"/>
      <w:jc w:val="both"/>
    </w:pPr>
    <w:rPr>
      <w:rFonts w:eastAsia="宋体" w:asciiTheme="minorHAnsi" w:hAnsiTheme="minorHAnsi" w:cstheme="minorBidi"/>
      <w:kern w:val="2"/>
      <w:sz w:val="21"/>
      <w:szCs w:val="24"/>
      <w:lang w:val="en-US" w:eastAsia="zh-CN" w:bidi="ar-SA"/>
    </w:rPr>
  </w:style>
  <w:style w:type="paragraph" w:customStyle="1" w:styleId="2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37ca83c1-7a55-4069-843f-83bdee005907</errorID>
      <errorWord>接</errorWord>
      <group>L1_Word</group>
      <groupName>字词问题</groupName>
      <ability>L2_Typo</ability>
      <abilityName>字词错误</abilityName>
      <candidateList>
        <item>接到</item>
      </candidateList>
      <explain/>
      <paraID>52148D93</paraID>
      <start>9</start>
      <end>10</end>
      <status>unmodified</status>
      <modifiedWord/>
      <trackRevisions>false</trackRevisions>
    </reviewItem>
    <reviewItem>
      <errorID>3ce9ac11-781d-4153-891d-74029570c5a1</errorID>
      <errorWord>其它</errorWord>
      <group>L1_Word</group>
      <groupName>字词问题</groupName>
      <ability>L2_Alias</ability>
      <abilityName>也作/曾用词</abilityName>
      <candidateList>
        <item>其他</item>
      </candidateList>
      <explain>词汇[其它]为不规范表述或旧称，其规范书面表述为[其他]。</explain>
      <paraID>4368AC5B</paraID>
      <start>3</start>
      <end>5</end>
      <status>unmodified</status>
      <modifiedWord/>
      <trackRevisions>false</trackRevisions>
    </reviewItem>
    <reviewItem>
      <errorID>c6596656-5682-4f3b-97c4-a74b42a98327</errorID>
      <errorWord>上午00:00</errorWord>
      <group>L1_Knowledge</group>
      <groupName>知识性问题</groupName>
      <ability>L2_Time</ability>
      <abilityName>日期时间</abilityName>
      <candidateList/>
      <explain>时间与前缀不匹配，可能的时间前缀有“下午、晚上、凌晨、午夜”。</explain>
      <paraID>169A3A35</paraID>
      <start>29</start>
      <end>36</end>
      <status>unmodified</status>
      <modifiedWord/>
      <trackRevisions>false</trackRevisions>
    </reviewItem>
    <reviewItem>
      <errorID>18134343-3c71-407e-8202-7acf649fb7fd</errorID>
      <errorWord>）。</errorWord>
      <group>L1_Format</group>
      <groupName>格式问题</groupName>
      <ability>L2_HalfPunc</ability>
      <abilityName>全半角检查</abilityName>
      <candidateList>
        <item>).</item>
      </candidateList>
      <explain>文本全半角错误。</explain>
      <paraID>79EEC89B</paraID>
      <start>208</start>
      <end>210</end>
      <status>unmodified</status>
      <modifiedWord/>
      <trackRevisions>false</trackRevisions>
    </reviewItem>
    <reviewItem>
      <errorID>cdc5e9de-29d0-4d52-8068-60052c433acc</errorID>
      <errorWord>微型</errorWord>
      <group>L1_Word</group>
      <groupName>字词问题</groupName>
      <ability>L2_Typo</ability>
      <abilityName>字词错误</abilityName>
      <candidateList>
        <item>微</item>
      </candidateList>
      <explain/>
      <paraID>243D7F04</paraID>
      <start>14</start>
      <end>16</end>
      <status>unmodified</status>
      <modifiedWord/>
      <trackRevisions>false</trackRevisions>
    </reviewItem>
    <reviewItem>
      <errorID>cb529094-a278-4af5-8a49-0c66a4d63321</errorID>
      <errorWord>）</errorWord>
      <group>L1_Word</group>
      <groupName>字词问题</groupName>
      <ability>L2_Typo</ability>
      <abilityName>字词错误</abilityName>
      <candidateList>
        <item>）以</item>
      </candidateList>
      <explain/>
      <paraID>77A5FA87</paraID>
      <start>2</start>
      <end>3</end>
      <status>unmodified</status>
      <modifiedWord/>
      <trackRevisions>false</trackRevisions>
    </reviewItem>
    <reviewItem>
      <errorID>8867b11b-1a93-430c-8ae4-27d90d324a56</errorID>
      <errorWord>给其它</errorWord>
      <group>L1_Word</group>
      <groupName>字词问题</groupName>
      <ability>L2_Alias</ability>
      <abilityName>也作/曾用词</abilityName>
      <candidateList>
        <item>给其他</item>
      </candidateList>
      <explain>词汇[给其它]为不规范表述或旧称，其规范书面表述为[给其他]。</explain>
      <paraID>3F9F3BB3</paraID>
      <start>14</start>
      <end>17</end>
      <status>unmodified</status>
      <modifiedWord/>
      <trackRevisions>false</trackRevisions>
    </reviewItem>
    <reviewItem>
      <errorID>324f987b-55b9-4a82-9aca-f23af9f3278c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555CAF2F</paraID>
      <start>0</start>
      <end>2</end>
      <status>unmodified</status>
      <modifiedWord/>
      <trackRevisions>false</trackRevisions>
    </reviewItem>
    <reviewItem>
      <errorID>ff1b08eb-3b39-4c9f-a010-131fcaf6bd29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1BBA3DB</paraID>
      <start>0</start>
      <end>2</end>
      <status>unmodified</status>
      <modifiedWord/>
      <trackRevisions>false</trackRevisions>
    </reviewItem>
    <reviewItem>
      <errorID>629c708c-15f2-403b-bf18-0227afe47c83</errorID>
      <errorWord>须</errorWord>
      <group>L1_Word</group>
      <groupName>字词问题</groupName>
      <ability>L2_Typo</ability>
      <abilityName>字词错误</abilityName>
      <candidateList>
        <item>需</item>
      </candidateList>
      <explain>存在发音相同字词的误用。</explain>
      <paraID>46C768A1</paraID>
      <start>17</start>
      <end>18</end>
      <status>unmodified</status>
      <modifiedWord/>
      <trackRevisions>false</trackRevisions>
    </reviewItem>
    <reviewItem>
      <errorID>2ee54089-3636-47c4-a64e-e52c9bb6bf51</errorID>
      <errorWord>[2007]86号</errorWord>
      <group>L1_Knowledge</group>
      <groupName>知识性问题</groupName>
      <ability>L2_Knowledge</ability>
      <abilityName>其他知识</abilityName>
      <candidateList>
        <item>〔2007〕86号</item>
      </candidateList>
      <explain>发文字号格式错误。</explain>
      <paraID>6CF8F901</paraID>
      <start>45</start>
      <end>54</end>
      <status>unmodified</status>
      <modifiedWord/>
      <trackRevisions>false</trackRevisions>
    </reviewItem>
    <reviewItem>
      <errorID>87c14cff-1c0a-4e7c-a9fe-28a779152602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4E3263F</paraID>
      <start>42</start>
      <end>45</end>
      <status>unmodified</status>
      <modifiedWord/>
      <trackRevisions>false</trackRevisions>
    </reviewItem>
    <reviewItem>
      <errorID>21c5c965-15d3-4147-a110-9151e10a659c</errorID>
      <errorWord>间</errorWord>
      <group>L1_Word</group>
      <groupName>字词问题</groupName>
      <ability>L2_Typo</ability>
      <abilityName>字词错误</abilityName>
      <candidateList>
        <item>间之</item>
      </candidateList>
      <explain/>
      <paraID>6723B396</paraID>
      <start>39</start>
      <end>40</end>
      <status>unmodified</status>
      <modifiedWord/>
      <trackRevisions>false</trackRevisions>
    </reviewItem>
    <reviewItem>
      <errorID>141d86f6-8cba-44db-bf39-1df54ea0799b</errorID>
      <errorWord>(</errorWord>
      <group>L1_Format</group>
      <groupName>格式问题</groupName>
      <ability>L2_HalfPunc</ability>
      <abilityName>全半角检查</abilityName>
      <candidateList>
        <item>（</item>
      </candidateList>
      <explain>文本全半角错误。</explain>
      <paraID>  7F92F6</paraID>
      <start>39</start>
      <end>40</end>
      <status>unmodified</status>
      <modifiedWord/>
      <trackRevisions>false</trackRevisions>
    </reviewItem>
    <reviewItem>
      <errorID>540ca67f-b172-4add-b656-6728e39a0717</errorID>
      <errorWord>)</errorWord>
      <group>L1_Format</group>
      <groupName>格式问题</groupName>
      <ability>L2_HalfPunc</ability>
      <abilityName>全半角检查</abilityName>
      <candidateList>
        <item>）</item>
      </candidateList>
      <explain>文本全半角错误。</explain>
      <paraID>  7F92F6</paraID>
      <start>62</start>
      <end>63</end>
      <status>unmodified</status>
      <modifiedWord/>
      <trackRevisions>false</trackRevisions>
    </reviewItem>
    <reviewItem>
      <errorID>73bc94dc-9e34-415c-9a5d-2849e4fa46f7</errorID>
      <errorWord>(</errorWord>
      <group>L1_Format</group>
      <groupName>格式问题</groupName>
      <ability>L2_HalfPunc</ability>
      <abilityName>全半角检查</abilityName>
      <candidateList>
        <item>（</item>
      </candidateList>
      <explain>文本全半角错误。</explain>
      <paraID>  7F92F6</paraID>
      <start>71</start>
      <end>72</end>
      <status>unmodified</status>
      <modifiedWord/>
      <trackRevisions>false</trackRevisions>
    </reviewItem>
    <reviewItem>
      <errorID>dfdd91bf-52d5-4172-88f3-5128019513a0</errorID>
      <errorWord>)</errorWord>
      <group>L1_Format</group>
      <groupName>格式问题</groupName>
      <ability>L2_HalfPunc</ability>
      <abilityName>全半角检查</abilityName>
      <candidateList>
        <item>）</item>
      </candidateList>
      <explain>文本全半角错误。</explain>
      <paraID>  7F92F6</paraID>
      <start>87</start>
      <end>88</end>
      <status>unmodified</status>
      <modifiedWord/>
      <trackRevisions>false</trackRevisions>
    </reviewItem>
    <reviewItem>
      <errorID>150a0ecc-03fd-4937-aca5-93835bca14e0</errorID>
      <errorWord>(</errorWord>
      <group>L1_Format</group>
      <groupName>格式问题</groupName>
      <ability>L2_HalfPunc</ability>
      <abilityName>全半角检查</abilityName>
      <candidateList>
        <item>（</item>
      </candidateList>
      <explain>文本全半角错误。</explain>
      <paraID>  7F92F6</paraID>
      <start>125</start>
      <end>126</end>
      <status>unmodified</status>
      <modifiedWord/>
      <trackRevisions>false</trackRevisions>
    </reviewItem>
    <reviewItem>
      <errorID>730dbcf6-fa71-46ce-9f06-a772944718f7</errorID>
      <errorWord>)</errorWord>
      <group>L1_Format</group>
      <groupName>格式问题</groupName>
      <ability>L2_HalfPunc</ability>
      <abilityName>全半角检查</abilityName>
      <candidateList>
        <item>）</item>
      </candidateList>
      <explain>文本全半角错误。</explain>
      <paraID>  7F92F6</paraID>
      <start>148</start>
      <end>149</end>
      <status>unmodified</status>
      <modifiedWord/>
      <trackRevisions>false</trackRevisions>
    </reviewItem>
    <reviewItem>
      <errorID>254c08d3-1f4d-4cd6-93d0-f682b096ea68</errorID>
      <errorWord>(</errorWord>
      <group>L1_Format</group>
      <groupName>格式问题</groupName>
      <ability>L2_HalfPunc</ability>
      <abilityName>全半角检查</abilityName>
      <candidateList>
        <item>（</item>
      </candidateList>
      <explain>文本全半角错误。</explain>
      <paraID>  7F92F6</paraID>
      <start>179</start>
      <end>180</end>
      <status>unmodified</status>
      <modifiedWord/>
      <trackRevisions>false</trackRevisions>
    </reviewItem>
    <reviewItem>
      <errorID>482faf60-5497-4a60-85ef-28ce6a76d3cb</errorID>
      <errorWord>)</errorWord>
      <group>L1_Format</group>
      <groupName>格式问题</groupName>
      <ability>L2_HalfPunc</ability>
      <abilityName>全半角检查</abilityName>
      <candidateList>
        <item>）</item>
      </candidateList>
      <explain>文本全半角错误。</explain>
      <paraID>  7F92F6</paraID>
      <start>195</start>
      <end>196</end>
      <status>unmodified</status>
      <modifiedWord/>
      <trackRevisions>false</trackRevisions>
    </reviewItem>
    <reviewItem>
      <errorID>2f6a6fac-0bc5-4ff6-9b82-7db24dcbd015</errorID>
      <errorWord>二轮</errorWord>
      <group>L1_Word</group>
      <groupName>字词问题</groupName>
      <ability>L2_Typo</ability>
      <abilityName>字词错误</abilityName>
      <candidateList>
        <item>两轮</item>
      </candidateList>
      <explain/>
      <paraID>6812ECF1</paraID>
      <start>13</start>
      <end>15</end>
      <status>unmodified</status>
      <modifiedWord/>
      <trackRevisions>false</trackRevisions>
    </reviewItem>
    <reviewItem>
      <errorID>17cd1487-ccc1-4f53-a9cf-6dedfb879538</errorID>
      <errorWord>下</errorWord>
      <group>L1_Word</group>
      <groupName>字词问题</groupName>
      <ability>L2_Typo</ability>
      <abilityName>字词错误</abilityName>
      <candidateList>
        <item>下一</item>
      </candidateList>
      <explain/>
      <paraID>2575E720</paraID>
      <start>29</start>
      <end>30</end>
      <status>unmodified</status>
      <modifiedWord/>
      <trackRevisions>false</trackRevisions>
    </reviewItem>
    <reviewItem>
      <errorID>1af851fe-3a5d-40d1-bc10-1f22c3ac1e7a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3C0787AA</paraID>
      <start>153</start>
      <end>156</end>
      <status>unmodified</status>
      <modifiedWord/>
      <trackRevisions>false</trackRevisions>
    </reviewItem>
    <reviewItem>
      <errorID>3fcc7230-70d3-4b63-af2a-db96c7202607</errorID>
      <errorWord>其它</errorWord>
      <group>L1_Word</group>
      <groupName>字词问题</groupName>
      <ability>L2_Alias</ability>
      <abilityName>也作/曾用词</abilityName>
      <candidateList>
        <item>其他</item>
      </candidateList>
      <explain>词汇[其它]为不规范表述或旧称，其规范书面表述为[其他]。</explain>
      <paraID>3B2B0764</paraID>
      <start>61</start>
      <end>63</end>
      <status>unmodified</status>
      <modifiedWord/>
      <trackRevisions>false</trackRevisions>
    </reviewItem>
    <reviewItem>
      <errorID>f48f6d81-d039-4a76-8554-f751151d5db1</errorID>
      <errorWord>其它</errorWord>
      <group>L1_Word</group>
      <groupName>字词问题</groupName>
      <ability>L2_Alias</ability>
      <abilityName>也作/曾用词</abilityName>
      <candidateList>
        <item>其他</item>
      </candidateList>
      <explain>词汇[其它]为不规范表述或旧称，其规范书面表述为[其他]。</explain>
      <paraID> 52AE9F4</paraID>
      <start>48</start>
      <end>50</end>
      <status>unmodified</status>
      <modifiedWord/>
      <trackRevisions>false</trackRevisions>
    </reviewItem>
    <reviewItem>
      <errorID>60319dfa-3546-4d4b-8ea7-b1718d45ff6d</errorID>
      <errorWord>接收</errorWord>
      <group>L1_Word</group>
      <groupName>字词问题</groupName>
      <ability>L2_Typo</ability>
      <abilityName>字词错误</abilityName>
      <candidateList>
        <item>接受</item>
      </candidateList>
      <explain>存在发音相同字词的误用。</explain>
      <paraID>7E680C0C</paraID>
      <start>9</start>
      <end>11</end>
      <status>unmodified</status>
      <modifiedWord/>
      <trackRevisions>false</trackRevisions>
    </reviewItem>
    <reviewItem>
      <errorID>208b0821-b692-4e14-a00c-15ca62f36d3b</errorID>
      <errorWord>提出质疑</errorWord>
      <group>L1_Grammar</group>
      <groupName>语法问题</groupName>
      <ability>L2_Grammar</ability>
      <abilityName>语法错误</abilityName>
      <candidateList>
        <item>质疑</item>
      </candidateList>
      <explain>〈动〉提出疑问：～问难。</explain>
      <paraID> A598AE8</paraID>
      <start>72</start>
      <end>76</end>
      <status>unmodified</status>
      <modifiedWord/>
      <trackRevisions>false</trackRevisions>
    </reviewItem>
    <reviewItem>
      <errorID>1be99b2e-b1d8-4edf-a32a-5f799b1de77b</errorID>
      <errorWord>未</errorWord>
      <group>L1_Word</group>
      <groupName>字词问题</groupName>
      <ability>L2_Typo</ability>
      <abilityName>字词错误</abilityName>
      <candidateList>
        <item>未支</item>
      </candidateList>
      <explain/>
      <paraID>727D2B34</paraID>
      <start>105</start>
      <end>106</end>
      <status>unmodified</status>
      <modifiedWord/>
      <trackRevisions>false</trackRevisions>
    </reviewItem>
    <reviewItem>
      <errorID>3d6e5cce-01a3-48bf-b86b-2a210942e8e4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4278B637</paraID>
      <start>111</start>
      <end>112</end>
      <status>unmodified</status>
      <modifiedWord/>
      <trackRevisions>false</trackRevisions>
    </reviewItem>
    <reviewItem>
      <errorID>b4c833ea-29b3-4638-8d22-e4218dfc84ee</errorID>
      <errorWord>：</errorWord>
      <group>L1_Format</group>
      <groupName>格式问题</groupName>
      <ability>L2_HalfPunc</ability>
      <abilityName>全半角检查</abilityName>
      <candidateList>
        <item>:</item>
      </candidateList>
      <explain>文本全半角错误。</explain>
      <paraID>72C041A5</paraID>
      <start>179</start>
      <end>180</end>
      <status>unmodified</status>
      <modifiedWord/>
      <trackRevisions>false</trackRevisions>
    </reviewItem>
    <reviewItem>
      <errorID>53ac519c-62c3-4f4c-a940-befacc4083b0</errorID>
      <errorWord>：</errorWord>
      <group>L1_Format</group>
      <groupName>格式问题</groupName>
      <ability>L2_HalfPunc</ability>
      <abilityName>全半角检查</abilityName>
      <candidateList>
        <item>:</item>
      </candidateList>
      <explain>文本全半角错误。</explain>
      <paraID>72C041A5</paraID>
      <start>192</start>
      <end>193</end>
      <status>unmodified</status>
      <modifiedWord/>
      <trackRevisions>false</trackRevisions>
    </reviewItem>
    <reviewItem>
      <errorID>1bf5a212-1f44-48ec-9f33-581c8056f183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50A3551D</paraID>
      <start>17</start>
      <end>18</end>
      <status>unmodified</status>
      <modifiedWord/>
      <trackRevisions>false</trackRevisions>
    </reviewItem>
    <reviewItem>
      <errorID>04e9d047-fb03-44b2-914c-1e16b8933152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F5A855D</paraID>
      <start>0</start>
      <end>2</end>
      <status>unmodified</status>
      <modifiedWord/>
      <trackRevisions>false</trackRevisions>
    </reviewItem>
    <reviewItem>
      <errorID>ae57b252-faf6-4bc2-8c7d-062124ac893c</errorID>
      <errorWord>（</errorWord>
      <group>L1_Format</group>
      <groupName>格式问题</groupName>
      <ability>L2_HalfPunc</ability>
      <abilityName>全半角检查</abilityName>
      <candidateList>
        <item>(</item>
      </candidateList>
      <explain>文本全半角错误。</explain>
      <paraID>53AE8693</paraID>
      <start>0</start>
      <end>1</end>
      <status>unmodified</status>
      <modifiedWord/>
      <trackRevisions>false</trackRevisions>
    </reviewItem>
    <reviewItem>
      <errorID>d6ceae1b-a2d2-4723-97e3-c92821e116e9</errorID>
      <errorWord>）</errorWord>
      <group>L1_Format</group>
      <groupName>格式问题</groupName>
      <ability>L2_HalfPunc</ability>
      <abilityName>全半角检查</abilityName>
      <candidateList>
        <item>)</item>
      </candidateList>
      <explain>文本全半角错误。</explain>
      <paraID>53AE8693</paraID>
      <start>3</start>
      <end>4</end>
      <status>unmodified</status>
      <modifiedWord/>
      <trackRevisions>false</trackRevisions>
    </reviewItem>
    <reviewItem>
      <errorID>a9403cc6-fd48-48a3-b7d9-6ac3b8077790</errorID>
      <errorWord>检</errorWord>
      <group>L1_Word</group>
      <groupName>字词问题</groupName>
      <ability>L2_Typo</ability>
      <abilityName>字词错误</abilityName>
      <candidateList>
        <item>检验</item>
      </candidateList>
      <explain/>
      <paraID>1A4BEEFB</paraID>
      <start>43</start>
      <end>44</end>
      <status>unmodified</status>
      <modifiedWord/>
      <trackRevisions>false</trackRevisions>
    </reviewItem>
    <reviewItem>
      <errorID>2c605a0d-b4ee-4ab0-957f-09c045b836b6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42ED0820</paraID>
      <start>19</start>
      <end>20</end>
      <status>unmodified</status>
      <modifiedWord/>
      <trackRevisions>false</trackRevisions>
    </reviewItem>
    <reviewItem>
      <errorID>fae04165-c4e9-412e-82a9-4173d2367f12</errorID>
      <errorWord>脱膜剂</errorWord>
      <group>L1_Word</group>
      <groupName>字词问题</groupName>
      <ability>L2_Typo</ability>
      <abilityName>字词错误</abilityName>
      <candidateList>
        <item>脱模剂</item>
      </candidateList>
      <explain>存在发音相同字词的误用。</explain>
      <paraID>468A8B52</paraID>
      <start>57</start>
      <end>60</end>
      <status>unmodified</status>
      <modifiedWord/>
      <trackRevisions>false</trackRevisions>
    </reviewItem>
    <reviewItem>
      <errorID>5ace8533-fb9e-4896-bdbb-530ab462e5f5</errorID>
      <errorWord>粘结</errorWord>
      <group>L1_Word</group>
      <groupName>字词问题</groupName>
      <ability>L2_Typo</ability>
      <abilityName>字词错误</abilityName>
      <candidateList>
        <item>黏结</item>
      </candidateList>
      <explain>存在发音相同字词的误用。</explain>
      <paraID>112C11A7</paraID>
      <start>48</start>
      <end>50</end>
      <status>unmodified</status>
      <modifiedWord/>
      <trackRevisions>false</trackRevisions>
    </reviewItem>
    <reviewItem>
      <errorID>03ecaf0b-14ba-4b47-aa18-fc3b9644fb5c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74E83D</paraID>
      <start>94</start>
      <end>95</end>
      <status>unmodified</status>
      <modifiedWord/>
      <trackRevisions>false</trackRevisions>
    </reviewItem>
    <reviewItem>
      <errorID>6aaa19d3-dcdc-471e-8d37-d02c89e82d58</errorID>
      <errorWord>、</errorWord>
      <group>L1_Word</group>
      <groupName>字词问题</groupName>
      <ability>L2_Typo</ability>
      <abilityName>字词错误</abilityName>
      <candidateList>
        <item>、具</item>
      </candidateList>
      <explain/>
      <paraID>649B36F8</paraID>
      <start>20</start>
      <end>21</end>
      <status>unmodified</status>
      <modifiedWord/>
      <trackRevisions>false</trackRevisions>
    </reviewItem>
    <reviewItem>
      <errorID>c1dc7193-8be7-4e5e-9c70-9e1e37fd5eec</errorID>
      <errorWord>:/。</errorWord>
      <group>L1_Punc</group>
      <groupName>标点问题</groupName>
      <ability>L2_Punc</ability>
      <abilityName>标点符号检查</abilityName>
      <candidateList>
        <item>:</item>
      </candidateList>
      <explain/>
      <paraID>64F092A8</paraID>
      <start>18</start>
      <end>21</end>
      <status>unmodified</status>
      <modifiedWord/>
      <trackRevisions>false</trackRevisions>
    </reviewItem>
    <reviewItem>
      <errorID>3495ecdc-b6d1-4ab9-91c1-54e114a79684</errorID>
      <errorWord>脱膜剂</errorWord>
      <group>L1_Word</group>
      <groupName>字词问题</groupName>
      <ability>L2_Typo</ability>
      <abilityName>字词错误</abilityName>
      <candidateList>
        <item>脱模剂</item>
      </candidateList>
      <explain>存在发音相同字词的误用。</explain>
      <paraID> 72D95F0</paraID>
      <start>59</start>
      <end>62</end>
      <status>unmodified</status>
      <modifiedWord/>
      <trackRevisions>false</trackRevisions>
    </reviewItem>
    <reviewItem>
      <errorID>647f8079-966c-48e8-9644-b596afcdbbed</errorID>
      <errorWord>要求层</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3E030819</paraID>
      <start>14</start>
      <end>17</end>
      <status>unmodified</status>
      <modifiedWord/>
      <trackRevisions>false</trackRevisions>
    </reviewItem>
    <reviewItem>
      <errorID>d5dda741-3f01-422a-92f4-48216e367834</errorID>
      <errorWord>完</errorWord>
      <group>L1_Word</group>
      <groupName>字词问题</groupName>
      <ability>L2_Typo</ability>
      <abilityName>字词错误</abilityName>
      <candidateList>
        <item>完成</item>
      </candidateList>
      <explain>〈动〉按照预期的目的结束；做成：～任务｜～作业｜计划完得成。</explain>
      <paraID> 52977D4</paraID>
      <start>6</start>
      <end>7</end>
      <status>unmodified</status>
      <modifiedWord/>
      <trackRevisions>false</trackRevisions>
    </reviewItem>
    <reviewItem>
      <errorID>c99e08c2-b2d4-4d61-99bd-d2b780f0e0e9</errorID>
      <errorWord>-</errorWord>
      <group>L1_Format</group>
      <groupName>格式问题</groupName>
      <ability>L2_HalfPunc</ability>
      <abilityName>全半角检查</abilityName>
      <candidateList>
        <item>－</item>
      </candidateList>
      <explain>文本全半角错误。</explain>
      <paraID>5CB21018</paraID>
      <start>9</start>
      <end>10</end>
      <status>unmodified</status>
      <modifiedWord/>
      <trackRevisions>false</trackRevisions>
    </reviewItem>
    <reviewItem>
      <errorID>e4811302-2f97-4348-9c14-8b1d44c2f8f2</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3F0C273D</paraID>
      <start>4</start>
      <end>8</end>
      <status>unmodified</status>
      <modifiedWord/>
      <trackRevisions>false</trackRevisions>
    </reviewItem>
    <reviewItem>
      <errorID>1c48efec-a0a5-404d-aebd-e86b2d82f144</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2CF1B3C3</paraID>
      <start>31</start>
      <end>35</end>
      <status>unmodified</status>
      <modifiedWord/>
      <trackRevisions>false</trackRevisions>
    </reviewItem>
    <reviewItem>
      <errorID>e11d4332-db5a-43ae-b56e-48590b00cb44</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63B92C33</paraID>
      <start>21</start>
      <end>25</end>
      <status>unmodified</status>
      <modifiedWord/>
      <trackRevisions>false</trackRevisions>
    </reviewItem>
    <reviewItem>
      <errorID>e2472e74-54bf-4f57-a04a-a5f959c3979e</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68515002</paraID>
      <start>23</start>
      <end>27</end>
      <status>unmodified</status>
      <modifiedWord/>
      <trackRevisions>false</trackRevisions>
    </reviewItem>
    <reviewItem>
      <errorID>e166c858-9099-4862-8bbe-1cea6e57e684</errorID>
      <errorWord>管理管理</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205B8A13</paraID>
      <start>23</start>
      <end>27</end>
      <status>unmodified</status>
      <modifiedWord/>
      <trackRevisions>false</trackRevisions>
    </reviewItem>
    <reviewItem>
      <errorID>365588b5-a20a-4c20-80a0-3eea126bbd87</errorID>
      <errorWord>（</errorWord>
      <group>L1_Format</group>
      <groupName>格式问题</groupName>
      <ability>L2_HalfPunc</ability>
      <abilityName>全半角检查</abilityName>
      <candidateList>
        <item>(</item>
      </candidateList>
      <explain>文本全半角错误。</explain>
      <paraID> 90B6EA0</paraID>
      <start>0</start>
      <end>1</end>
      <status>unmodified</status>
      <modifiedWord/>
      <trackRevisions>false</trackRevisions>
    </reviewItem>
    <reviewItem>
      <errorID>b4d12c22-70ac-4fc1-a2fe-013abffc34d8</errorID>
      <errorWord>）</errorWord>
      <group>L1_Format</group>
      <groupName>格式问题</groupName>
      <ability>L2_HalfPunc</ability>
      <abilityName>全半角检查</abilityName>
      <candidateList>
        <item>)</item>
      </candidateList>
      <explain>文本全半角错误。</explain>
      <paraID> 90B6EA0</paraID>
      <start>2</start>
      <end>3</end>
      <status>unmodified</status>
      <modifiedWord/>
      <trackRevisions>false</trackRevisions>
    </reviewItem>
    <reviewItem>
      <errorID>78553175-0f15-4bef-b973-c68100cdac88</errorID>
      <errorWord>。</errorWord>
      <group>L1_Format</group>
      <groupName>格式问题</groupName>
      <ability>L2_HalfPunc</ability>
      <abilityName>全半角检查</abilityName>
      <candidateList>
        <item>.</item>
      </candidateList>
      <explain>文本全半角错误。</explain>
      <paraID> 90B6EA0</paraID>
      <start>53</start>
      <end>54</end>
      <status>unmodified</status>
      <modifiedWord/>
      <trackRevisions>false</trackRevisions>
    </reviewItem>
    <reviewItem>
      <errorID>bbdab4c8-168d-4049-a840-55a061978bb5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25</start>
      <end>28</end>
      <status>unmodified</status>
      <modifiedWord/>
      <trackRevisions>false</trackRevisions>
    </reviewItem>
    <reviewItem>
      <errorID>d6a6f95e-4bf0-4a9a-967a-710d1f85b859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38</start>
      <end>41</end>
      <status>unmodified</status>
      <modifiedWord/>
      <trackRevisions>false</trackRevisions>
    </reviewItem>
    <reviewItem>
      <errorID>f8eee3ae-04bc-4427-a613-361011ccbfc5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53</start>
      <end>56</end>
      <status>unmodified</status>
      <modifiedWord/>
      <trackRevisions>false</trackRevisions>
    </reviewItem>
    <reviewItem>
      <errorID>fa352f67-dadd-431e-9c14-bee3923c1f1a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68</start>
      <end>71</end>
      <status>unmodified</status>
      <modifiedWord/>
      <trackRevisions>false</trackRevisions>
    </reviewItem>
    <reviewItem>
      <errorID>38f645e9-20ab-4eb1-b285-18d633d7a174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56E97600</paraID>
      <start>81</start>
      <end>84</end>
      <status>unmodified</status>
      <modifiedWord/>
      <trackRevisions>false</trackRevisions>
    </reviewItem>
    <reviewItem>
      <errorID>5ebca02f-2587-4374-a666-345ffee59b5b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68E52AF4</paraID>
      <start>38</start>
      <end>39</end>
      <status>unmodified</status>
      <modifiedWord/>
      <trackRevisions>false</trackRevisions>
    </reviewItem>
    <reviewItem>
      <errorID>f79e8abc-b24b-4885-8305-8d2d7d6262fd</errorID>
      <errorWord>未</errorWord>
      <group>L1_Word</group>
      <groupName>字词问题</groupName>
      <ability>L2_Typo</ability>
      <abilityName>字词错误</abilityName>
      <candidateList>
        <item>未支</item>
      </candidateList>
      <explain/>
      <paraID>3233873D</paraID>
      <start>115</start>
      <end>116</end>
      <status>unmodified</status>
      <modifiedWord/>
      <trackRevisions>false</trackRevisions>
    </reviewItem>
    <reviewItem>
      <errorID>9fe1e9ba-3441-4cda-958a-8cb0e0189e62</errorID>
      <errorWord>（</errorWord>
      <group>L1_Format</group>
      <groupName>格式问题</groupName>
      <ability>L2_HalfPunc</ability>
      <abilityName>全半角检查</abilityName>
      <candidateList>
        <item>(</item>
      </candidateList>
      <explain>文本全半角错误。</explain>
      <paraID>2D7F948B</paraID>
      <start>0</start>
      <end>1</end>
      <status>unmodified</status>
      <modifiedWord/>
      <trackRevisions>false</trackRevisions>
    </reviewItem>
    <reviewItem>
      <errorID>3ca58e21-f0bb-43ee-8e8b-2a84cf52f06e</errorID>
      <errorWord>）</errorWord>
      <group>L1_Format</group>
      <groupName>格式问题</groupName>
      <ability>L2_HalfPunc</ability>
      <abilityName>全半角检查</abilityName>
      <candidateList>
        <item>)</item>
      </candidateList>
      <explain>文本全半角错误。</explain>
      <paraID>2D7F948B</paraID>
      <start>2</start>
      <end>3</end>
      <status>unmodified</status>
      <modifiedWord/>
      <trackRevisions>false</trackRevisions>
    </reviewItem>
    <reviewItem>
      <errorID>68a6547a-61de-407f-9b39-bdaf7c806be6</errorID>
      <errorWord>；</errorWord>
      <group>L1_Format</group>
      <groupName>格式问题</groupName>
      <ability>L2_HalfPunc</ability>
      <abilityName>全半角检查</abilityName>
      <candidateList>
        <item>;</item>
      </candidateList>
      <explain>文本全半角错误。</explain>
      <paraID>2D7F948B</paraID>
      <start>31</start>
      <end>32</end>
      <status>unmodified</status>
      <modifiedWord/>
      <trackRevisions>false</trackRevisions>
    </reviewItem>
    <reviewItem>
      <errorID>80bdd1b7-a536-4f6b-9c05-4038afcff160</errorID>
      <errorWord>（</errorWord>
      <group>L1_Format</group>
      <groupName>格式问题</groupName>
      <ability>L2_HalfPunc</ability>
      <abilityName>全半角检查</abilityName>
      <candidateList>
        <item>(</item>
      </candidateList>
      <explain>文本全半角错误。</explain>
      <paraID>353CA007</paraID>
      <start>0</start>
      <end>1</end>
      <status>unmodified</status>
      <modifiedWord/>
      <trackRevisions>false</trackRevisions>
    </reviewItem>
    <reviewItem>
      <errorID>a67e690f-9be3-427f-9b97-3e4350c230b0</errorID>
      <errorWord>）</errorWord>
      <group>L1_Format</group>
      <groupName>格式问题</groupName>
      <ability>L2_HalfPunc</ability>
      <abilityName>全半角检查</abilityName>
      <candidateList>
        <item>)</item>
      </candidateList>
      <explain>文本全半角错误。</explain>
      <paraID>353CA007</paraID>
      <start>2</start>
      <end>3</end>
      <status>unmodified</status>
      <modifiedWord/>
      <trackRevisions>false</trackRevisions>
    </reviewItem>
    <reviewItem>
      <errorID>8c3d448d-5407-4a48-86d8-a8b01c1d4ec2</errorID>
      <errorWord>；</errorWord>
      <group>L1_Format</group>
      <groupName>格式问题</groupName>
      <ability>L2_HalfPunc</ability>
      <abilityName>全半角检查</abilityName>
      <candidateList>
        <item>;</item>
      </candidateList>
      <explain>文本全半角错误。</explain>
      <paraID>353CA007</paraID>
      <start>31</start>
      <end>32</end>
      <status>unmodified</status>
      <modifiedWord/>
      <trackRevisions>false</trackRevisions>
    </reviewItem>
    <reviewItem>
      <errorID>b395998e-bcfa-4486-ae49-e46999ff21d2</errorID>
      <errorWord>（</errorWord>
      <group>L1_Format</group>
      <groupName>格式问题</groupName>
      <ability>L2_HalfPunc</ability>
      <abilityName>全半角检查</abilityName>
      <candidateList>
        <item>(</item>
      </candidateList>
      <explain>文本全半角错误。</explain>
      <paraID> D4421CE</paraID>
      <start>0</start>
      <end>1</end>
      <status>unmodified</status>
      <modifiedWord/>
      <trackRevisions>false</trackRevisions>
    </reviewItem>
    <reviewItem>
      <errorID>ae604b01-73ca-4a01-a6df-66609c515bb9</errorID>
      <errorWord>）</errorWord>
      <group>L1_Format</group>
      <groupName>格式问题</groupName>
      <ability>L2_HalfPunc</ability>
      <abilityName>全半角检查</abilityName>
      <candidateList>
        <item>)</item>
      </candidateList>
      <explain>文本全半角错误。</explain>
      <paraID> D4421CE</paraID>
      <start>2</start>
      <end>3</end>
      <status>unmodified</status>
      <modifiedWord/>
      <trackRevisions>false</trackRevisions>
    </reviewItem>
    <reviewItem>
      <errorID>adb530d0-352d-43ba-b64e-9d1a336c6ff7</errorID>
      <errorWord>。</errorWord>
      <group>L1_Format</group>
      <groupName>格式问题</groupName>
      <ability>L2_HalfPunc</ability>
      <abilityName>全半角检查</abilityName>
      <candidateList>
        <item>.</item>
      </candidateList>
      <explain>文本全半角错误。</explain>
      <paraID> D4421CE</paraID>
      <start>31</start>
      <end>32</end>
      <status>unmodified</status>
      <modifiedWord/>
      <trackRevisions>false</trackRevisions>
    </reviewItem>
    <reviewItem>
      <errorID>ef9efb9d-4bbe-4f29-8aaf-fb04f0785137</errorID>
      <errorWord>其它</errorWord>
      <group>L1_Word</group>
      <groupName>字词问题</groupName>
      <ability>L2_Alias</ability>
      <abilityName>也作/曾用词</abilityName>
      <candidateList>
        <item>其他</item>
      </candidateList>
      <explain>词汇[其它]为不规范表述或旧称，其规范书面表述为[其他]。</explain>
      <paraID>12E9E806</paraID>
      <start>3</start>
      <end>5</end>
      <status>unmodified</status>
      <modifiedWord/>
      <trackRevisions>false</trackRevisions>
    </reviewItem>
    <reviewItem>
      <errorID>9281c264-f585-4dd5-8ce5-31301a85dedc</errorID>
      <errorWord>变更的</errorWord>
      <group>L1_Word</group>
      <groupName>字词问题</groupName>
      <ability>L2_Typo</ability>
      <abilityName>字词错误</abilityName>
      <candidateList>
        <item>变更</item>
      </candidateList>
      <explain>〈动〉改变；变动：～原定赛程｜修订版的内容有些～。</explain>
      <paraID>6A71AB2A</paraID>
      <start>2</start>
      <end>5</end>
      <status>unmodified</status>
      <modifiedWord/>
      <trackRevisions>false</trackRevisions>
    </reviewItem>
    <reviewItem>
      <errorID>929acfb7-b489-4867-9c37-22733f32b21b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1E0913D9</paraID>
      <start>0</start>
      <end>3</end>
      <status>unmodified</status>
      <modifiedWord/>
      <trackRevisions>false</trackRevisions>
    </reviewItem>
    <reviewItem>
      <errorID>3941de93-2097-47c4-9b0a-76f24a31e2be</errorID>
      <errorWord>项目费</errorWord>
      <group>L1_Word</group>
      <groupName>字词问题</groupName>
      <ability>L2_Typo</ability>
      <abilityName>字词错误</abilityName>
      <candidateList>
        <item>项目</item>
      </candidateList>
      <explain>〈名〉事物分成的门类：服务～｜体育～｜建设～。</explain>
      <paraID>2DB49DED</paraID>
      <start>42</start>
      <end>45</end>
      <status>unmodified</status>
      <modifiedWord/>
      <trackRevisions>false</trackRevisions>
    </reviewItem>
    <reviewItem>
      <errorID>09649bd9-fb0b-45a1-b22d-d98962ab3f84</errorID>
      <errorWord>、以及</errorWord>
      <group>L1_Punc</group>
      <groupName>标点问题</groupName>
      <ability>L2_Punc</ability>
      <abilityName>标点符号检查</abilityName>
      <candidateList>
        <item>，以及</item>
      </candidateList>
      <explain>连接词前后不宜使用顿号，建议使用逗号。</explain>
      <paraID>63DB56C3</paraID>
      <start>45</start>
      <end>48</end>
      <status>unmodified</status>
      <modifiedWord/>
      <trackRevisions>false</trackRevisions>
    </reviewItem>
    <reviewItem>
      <errorID>31009716-bf3c-454f-86de-9f8c75a6a96a</errorID>
      <errorWord>涉及到</errorWord>
      <group>L1_Grammar</group>
      <groupName>语法问题</groupName>
      <ability>L2_Grammar</ability>
      <abilityName>语法错误</abilityName>
      <candidateList>
        <item>涉及</item>
      </candidateList>
      <explain>〈动〉牵涉到；关联到：案子～好几个人｜这个问题～面很广。</explain>
      <paraID>377E7DA4</paraID>
      <start>40</start>
      <end>43</end>
      <status>unmodified</status>
      <modifiedWord/>
      <trackRevisions>false</trackRevisions>
    </reviewItem>
    <reviewItem>
      <errorID>daf39875-622d-4d3a-9311-62c2f81bbe42</errorID>
      <errorWord>勘查</errorWord>
      <group>L1_Word</group>
      <groupName>字词问题</groupName>
      <ability>L2_Typo</ability>
      <abilityName>字词错误</abilityName>
      <candidateList>
        <item>勘察</item>
      </candidateList>
      <explain>存在发音相同字词的误用。</explain>
      <paraID>5DBEE3BE</paraID>
      <start>49</start>
      <end>51</end>
      <status>unmodified</status>
      <modifiedWord/>
      <trackRevisions>false</trackRevisions>
    </reviewItem>
    <reviewItem>
      <errorID>63e29611-b749-4719-b1e3-8bf1f277fc8b</errorID>
      <errorWord>（</errorWord>
      <group>L1_Format</group>
      <groupName>格式问题</groupName>
      <ability>L2_HalfPunc</ability>
      <abilityName>全半角检查</abilityName>
      <candidateList>
        <item>(</item>
      </candidateList>
      <explain>文本全半角错误。</explain>
      <paraID>318A96BF</paraID>
      <start>0</start>
      <end>1</end>
      <status>unmodified</status>
      <modifiedWord/>
      <trackRevisions>false</trackRevisions>
    </reviewItem>
    <reviewItem>
      <errorID>8675367a-edce-4e55-a6fa-b00ace78675c</errorID>
      <errorWord>）</errorWord>
      <group>L1_Format</group>
      <groupName>格式问题</groupName>
      <ability>L2_HalfPunc</ability>
      <abilityName>全半角检查</abilityName>
      <candidateList>
        <item>)</item>
      </candidateList>
      <explain>文本全半角错误。</explain>
      <paraID>318A96BF</paraID>
      <start>2</start>
      <end>3</end>
      <status>unmodified</status>
      <modifiedWord/>
      <trackRevisions>false</trackRevisions>
    </reviewItem>
    <reviewItem>
      <errorID>ced4bea0-810c-4d7a-ab93-f961dc14ca4e</errorID>
      <errorWord>（</errorWord>
      <group>L1_Format</group>
      <groupName>格式问题</groupName>
      <ability>L2_HalfPunc</ability>
      <abilityName>全半角检查</abilityName>
      <candidateList>
        <item>(</item>
      </candidateList>
      <explain>文本全半角错误。</explain>
      <paraID>5F675769</paraID>
      <start>0</start>
      <end>1</end>
      <status>unmodified</status>
      <modifiedWord/>
      <trackRevisions>false</trackRevisions>
    </reviewItem>
    <reviewItem>
      <errorID>faa36610-823f-4bb7-9abd-4727bcea3393</errorID>
      <errorWord>）</errorWord>
      <group>L1_Format</group>
      <groupName>格式问题</groupName>
      <ability>L2_HalfPunc</ability>
      <abilityName>全半角检查</abilityName>
      <candidateList>
        <item>)</item>
      </candidateList>
      <explain>文本全半角错误。</explain>
      <paraID>5F675769</paraID>
      <start>2</start>
      <end>3</end>
      <status>unmodified</status>
      <modifiedWord/>
      <trackRevisions>false</trackRevisions>
    </reviewItem>
    <reviewItem>
      <errorID>647d6b29-3e6e-4506-96b3-97e2e547e44d</errorID>
      <errorWord>后塞</errorWord>
      <group>L1_Word</group>
      <groupName>字词问题</groupName>
      <ability>L2_Typo</ability>
      <abilityName>字词错误</abilityName>
      <candidateList>
        <item>堵塞</item>
      </candidateList>
      <explain/>
      <paraID>7EC54556</paraID>
      <start>27</start>
      <end>29</end>
      <status>unmodified</status>
      <modifiedWord/>
      <trackRevisions>false</trackRevisions>
    </reviewItem>
    <reviewItem>
      <errorID>ea81ce98-3f1c-425f-97c8-e1da241bc4ab</errorID>
      <errorWord>（</errorWord>
      <group>L1_Format</group>
      <groupName>格式问题</groupName>
      <ability>L2_HalfPunc</ability>
      <abilityName>全半角检查</abilityName>
      <candidateList>
        <item>(</item>
      </candidateList>
      <explain>文本全半角错误。</explain>
      <paraID>6490FE2C</paraID>
      <start>0</start>
      <end>1</end>
      <status>unmodified</status>
      <modifiedWord/>
      <trackRevisions>false</trackRevisions>
    </reviewItem>
    <reviewItem>
      <errorID>721368e3-0b98-4866-8b91-9d927ea1f31d</errorID>
      <errorWord>）</errorWord>
      <group>L1_Format</group>
      <groupName>格式问题</groupName>
      <ability>L2_HalfPunc</ability>
      <abilityName>全半角检查</abilityName>
      <candidateList>
        <item>)</item>
      </candidateList>
      <explain>文本全半角错误。</explain>
      <paraID>6490FE2C</paraID>
      <start>2</start>
      <end>3</end>
      <status>unmodified</status>
      <modifiedWord/>
      <trackRevisions>false</trackRevisions>
    </reviewItem>
    <reviewItem>
      <errorID>831ab238-0573-45f7-aa06-245b8e9155b1</errorID>
      <errorWord>（</errorWord>
      <group>L1_Format</group>
      <groupName>格式问题</groupName>
      <ability>L2_HalfPunc</ability>
      <abilityName>全半角检查</abilityName>
      <candidateList>
        <item>(</item>
      </candidateList>
      <explain>文本全半角错误。</explain>
      <paraID>12AB5E3E</paraID>
      <start>0</start>
      <end>1</end>
      <status>unmodified</status>
      <modifiedWord/>
      <trackRevisions>false</trackRevisions>
    </reviewItem>
    <reviewItem>
      <errorID>199500c1-2045-428c-8144-407dd22c8aa0</errorID>
      <errorWord>）</errorWord>
      <group>L1_Format</group>
      <groupName>格式问题</groupName>
      <ability>L2_HalfPunc</ability>
      <abilityName>全半角检查</abilityName>
      <candidateList>
        <item>)</item>
      </candidateList>
      <explain>文本全半角错误。</explain>
      <paraID>12AB5E3E</paraID>
      <start>2</start>
      <end>3</end>
      <status>unmodified</status>
      <modifiedWord/>
      <trackRevisions>false</trackRevisions>
    </reviewItem>
    <reviewItem>
      <errorID>d5dfcadd-2b84-47c2-bd38-ef533d67038e</errorID>
      <errorWord>（</errorWord>
      <group>L1_Punc</group>
      <groupName>标点问题</groupName>
      <ability>L2_Punc</ability>
      <abilityName>标点符号检查</abilityName>
      <candidateList/>
      <explain>同一形式括号套用。</explain>
      <paraID>490F29DB</paraID>
      <start>55</start>
      <end>56</end>
      <status>unmodified</status>
      <modifiedWord/>
      <trackRevisions>false</trackRevisions>
    </reviewItem>
    <reviewItem>
      <errorID>9e43eb1f-b0da-4945-b713-2d1c07b0773b</errorID>
      <errorWord>）</errorWord>
      <group>L1_Punc</group>
      <groupName>标点问题</groupName>
      <ability>L2_Punc</ability>
      <abilityName>标点符号检查</abilityName>
      <candidateList/>
      <explain>同一形式括号套用。</explain>
      <paraID>490F29DB</paraID>
      <start>64</start>
      <end>65</end>
      <status>unmodified</status>
      <modifiedWord/>
      <trackRevisions>false</trackRevisions>
    </reviewItem>
    <reviewItem>
      <errorID>305eebc3-12d5-48a6-84e7-bec83b4f5d7f</errorID>
      <errorWord>)</errorWord>
      <group>L1_Format</group>
      <groupName>格式问题</groupName>
      <ability>L2_HalfPunc</ability>
      <abilityName>全半角检查</abilityName>
      <candidateList>
        <item>）</item>
      </candidateList>
      <explain>文本全半角错误。</explain>
      <paraID>2A2563AA</paraID>
      <start>7</start>
      <end>8</end>
      <status>unmodified</status>
      <modifiedWord/>
      <trackRevisions>false</trackRevisions>
    </reviewItem>
    <reviewItem>
      <errorID>511720d0-e02d-4bd1-b2df-a300cd12615e</errorID>
      <errorWord>的</errorWord>
      <group>L1_Word</group>
      <groupName>字词问题</groupName>
      <ability>L2_Typo</ability>
      <abilityName>字词错误</abilityName>
      <candidateList>
        <item/>
      </candidateList>
      <explain/>
      <paraID>47B8F0EE</paraID>
      <start>39</start>
      <end>40</end>
      <status>unmodified</status>
      <modifiedWord/>
      <trackRevisions>false</trackRevisions>
    </reviewItem>
    <reviewItem>
      <errorID>bf79149e-6799-4bd0-aaef-41b3f76ea39b</errorID>
      <errorWord>政纪处分</errorWord>
      <group>L1_Word</group>
      <groupName>字词问题</groupName>
      <ability>L2_Typo</ability>
      <abilityName>字词错误</abilityName>
      <candidateList>
        <item>政务处分</item>
      </candidateList>
      <explain/>
      <paraID>225BBCB4</paraID>
      <start>49</start>
      <end>53</end>
      <status>unmodified</status>
      <modifiedWord/>
      <trackRevisions>false</trackRevisions>
    </reviewItem>
    <reviewItem>
      <errorID>90fb5f15-311e-4905-81f5-f5900e4949e3</errorID>
      <errorWord>方</errorWord>
      <group>L1_Word</group>
      <groupName>字词问题</groupName>
      <ability>L2_Typo</ability>
      <abilityName>字词错误</abilityName>
      <candidateList>
        <item>方在</item>
      </candidateList>
      <explain/>
      <paraID>494B3213</paraID>
      <start>4</start>
      <end>5</end>
      <status>unmodified</status>
      <modifiedWord/>
      <trackRevisions>false</trackRevisions>
    </reviewItem>
    <reviewItem>
      <errorID>b87c2012-0f1b-4189-a99b-4e1183a49868</errorID>
      <errorWord>(</errorWord>
      <group>L1_Format</group>
      <groupName>格式问题</groupName>
      <ability>L2_HalfPunc</ability>
      <abilityName>全半角检查</abilityName>
      <candidateList>
        <item>（</item>
      </candidateList>
      <explain>文本全半角错误。</explain>
      <paraID>5F7855E5</paraID>
      <start>19</start>
      <end>20</end>
      <status>unmodified</status>
      <modifiedWord/>
      <trackRevisions>false</trackRevisions>
    </reviewItem>
    <reviewItem>
      <errorID>e0f894cf-aac3-45c3-be77-0437e0c5a845</errorID>
      <errorWord>)</errorWord>
      <group>L1_Format</group>
      <groupName>格式问题</groupName>
      <ability>L2_HalfPunc</ability>
      <abilityName>全半角检查</abilityName>
      <candidateList>
        <item>）</item>
      </candidateList>
      <explain>文本全半角错误。</explain>
      <paraID>5F7855E5</paraID>
      <start>22</start>
      <end>23</end>
      <status>unmodified</status>
      <modifiedWord/>
      <trackRevisions>false</trackRevisions>
    </reviewItem>
    <reviewItem>
      <errorID>93dac7d6-7486-4c40-af64-5062d50199d3</errorID>
      <errorWord>(</errorWord>
      <group>L1_Format</group>
      <groupName>格式问题</groupName>
      <ability>L2_HalfPunc</ability>
      <abilityName>全半角检查</abilityName>
      <candidateList>
        <item>（</item>
      </candidateList>
      <explain>文本全半角错误。</explain>
      <paraID>5F7855E5</paraID>
      <start>50</start>
      <end>51</end>
      <status>unmodified</status>
      <modifiedWord/>
      <trackRevisions>false</trackRevisions>
    </reviewItem>
    <reviewItem>
      <errorID>85675224-fa12-4df9-937c-f0cb7db3e440</errorID>
      <errorWord>)</errorWord>
      <group>L1_Format</group>
      <groupName>格式问题</groupName>
      <ability>L2_HalfPunc</ability>
      <abilityName>全半角检查</abilityName>
      <candidateList>
        <item>）</item>
      </candidateList>
      <explain>文本全半角错误。</explain>
      <paraID>5F7855E5</paraID>
      <start>53</start>
      <end>54</end>
      <status>unmodified</status>
      <modifiedWord/>
      <trackRevisions>false</trackRevisions>
    </reviewItem>
    <reviewItem>
      <errorID>d47fb4fe-014d-4224-9c42-b7629c60451e</errorID>
      <errorWord>同意就</errorWord>
      <group>L1_Word</group>
      <groupName>字词问题</groupName>
      <ability>L2_Typo</ability>
      <abilityName>字词错误</abilityName>
      <candidateList>
        <item>同意</item>
      </candidateList>
      <explain/>
      <paraID>6B51D183</paraID>
      <start>162</start>
      <end>165</end>
      <status>unmodified</status>
      <modifiedWord/>
      <trackRevisions>false</trackRevisions>
    </reviewItem>
    <reviewItem>
      <errorID>18b688b7-f32a-45d7-ae3d-aa531522cdbe</errorID>
      <errorWord>的</errorWord>
      <group>L1_Word</group>
      <groupName>字词问题</groupName>
      <ability>L2_Typo</ability>
      <abilityName>字词错误</abilityName>
      <candidateList>
        <item>的农</item>
      </candidateList>
      <explain/>
      <paraID> 84E17A3</paraID>
      <start>39</start>
      <end>40</end>
      <status>unmodified</status>
      <modifiedWord/>
      <trackRevisions>false</trackRevisions>
    </reviewItem>
    <reviewItem>
      <errorID>46a8ceec-81ee-48ca-a8cc-9e0876d6c840</errorID>
      <errorWord>规定的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 84E17A3</paraID>
      <start>139</start>
      <end>142</end>
      <status>unmodified</status>
      <modifiedWord/>
      <trackRevisions>false</trackRevisions>
    </reviewItem>
    <reviewItem>
      <errorID>9abbeab7-34ec-470f-ab81-79afeec166db</errorID>
      <errorWord>．</errorWord>
      <group>L1_Format</group>
      <groupName>格式问题</groupName>
      <ability>L2_HalfPunc</ability>
      <abilityName>全半角检查</abilityName>
      <candidateList>
        <item>。</item>
      </candidateList>
      <explain>文本全半角错误。</explain>
      <paraID>6CCC88C2</paraID>
      <start>107</start>
      <end>108</end>
      <status>unmodified</status>
      <modifiedWord/>
      <trackRevisions>false</trackRevisions>
    </reviewItem>
    <reviewItem>
      <errorID>6a81f014-0848-4a7c-a3fe-d381e7eab337</errorID>
      <errorWord>位</errorWord>
      <group>L1_Word</group>
      <groupName>字词问题</groupName>
      <ability>L2_Typo</ability>
      <abilityName>字词错误</abilityName>
      <candidateList>
        <item>位公</item>
      </candidateList>
      <explain/>
      <paraID>56E693D2</paraID>
      <start>27</start>
      <end>28</end>
      <status>unmodified</status>
      <modifiedWord/>
      <trackRevisions>false</trackRevisions>
    </reviewItem>
    <reviewItem>
      <errorID>ba9b97d4-11cf-4148-a553-b1dbdca0f02f</errorID>
      <errorWord>接</errorWord>
      <group>L1_Word</group>
      <groupName>字词问题</groupName>
      <ability>L2_Typo</ability>
      <abilityName>字词错误</abilityName>
      <candidateList>
        <item>接到</item>
      </candidateList>
      <explain/>
      <paraID>5B4C9615</paraID>
      <start>0</start>
      <end>1</end>
      <status>unmodified</status>
      <modifiedWord/>
      <trackRevisions>false</trackRevisions>
    </reviewItem>
    <reviewItem>
      <errorID>2e4366cd-a437-44d1-ab90-cf7c5b6d5c8e</errorID>
      <errorWord>接</errorWord>
      <group>L1_Word</group>
      <groupName>字词问题</groupName>
      <ability>L2_Typo</ability>
      <abilityName>字词错误</abilityName>
      <candidateList>
        <item>接到</item>
      </candidateList>
      <explain/>
      <paraID> 9AA531B</paraID>
      <start>0</start>
      <end>1</end>
      <status>unmodified</status>
      <modifiedWord/>
      <trackRevisions>false</trackRevisions>
    </reviewItem>
    <reviewItem>
      <errorID>d958a4b0-f053-4113-8d6e-4c95231aa6da</errorID>
      <errorWord>,</errorWord>
      <group>L1_Format</group>
      <groupName>格式问题</groupName>
      <ability>L2_HalfPunc</ability>
      <abilityName>全半角检查</abilityName>
      <candidateList>
        <item>，</item>
      </candidateList>
      <explain>文本全半角错误。</explain>
      <paraID>15EFA4FA</paraID>
      <start>29</start>
      <end>30</end>
      <status>unmodified</status>
      <modifiedWord/>
      <trackRevisions>false</trackRevisions>
    </reviewItem>
    <reviewItem>
      <errorID>47361341-6ff8-4c3f-9dc0-5115cef25f52</errorID>
      <errorWord>-</errorWord>
      <group>L1_Format</group>
      <groupName>格式问题</groupName>
      <ability>L2_HalfPunc</ability>
      <abilityName>全半角检查</abilityName>
      <candidateList>
        <item>－</item>
      </candidateList>
      <explain>文本全半角错误。</explain>
      <paraID>15EFA4FA</paraID>
      <start>70</start>
      <end>71</end>
      <status>unmodified</status>
      <modifiedWord/>
      <trackRevisions>false</trackRevisions>
    </reviewItem>
    <reviewItem>
      <errorID>1c2af935-aef7-4402-9f66-c3f8cde87fc0</errorID>
      <errorWord>，</errorWord>
      <group>L1_Word</group>
      <groupName>字词问题</groupName>
      <ability>L2_Typo</ability>
      <abilityName>字词错误</abilityName>
      <candidateList>
        <item>，在</item>
      </candidateList>
      <explain/>
      <paraID>2B871285</paraID>
      <start>48</start>
      <end>49</end>
      <status>unmodified</status>
      <modifiedWord/>
      <trackRevisions>false</trackRevisions>
    </reviewItem>
    <reviewItem>
      <errorID>83c64a63-6851-450b-9620-f1145f386fb5</errorID>
      <errorWord>。</errorWord>
      <group>L1_Format</group>
      <groupName>格式问题</groupName>
      <ability>L2_HalfPunc</ability>
      <abilityName>全半角检查</abilityName>
      <candidateList>
        <item>.</item>
      </candidateList>
      <explain>文本全半角错误。</explain>
      <paraID> E484768</paraID>
      <start>15</start>
      <end>16</end>
      <status>unmodified</status>
      <modifiedWord/>
      <trackRevisions>false</trackRevisions>
    </reviewItem>
    <reviewItem>
      <errorID>eca22abc-79a4-4d28-a1ed-b5b6e269b40c</errorID>
      <errorWord>程</errorWord>
      <group>L1_Word</group>
      <groupName>字词问题</groupName>
      <ability>L2_Typo</ability>
      <abilityName>字词错误</abilityName>
      <candidateList>
        <item>程中</item>
      </candidateList>
      <explain/>
      <paraID>18B209B0</paraID>
      <start>70</start>
      <end>71</end>
      <status>unmodified</status>
      <modifiedWord/>
      <trackRevisions>false</trackRevisions>
    </reviewItem>
    <reviewItem>
      <errorID>8bdbb1e3-cac0-4b5f-9395-7dffeb4abff9</errorID>
      <errorWord>意</errorWord>
      <group>L1_Word</group>
      <groupName>字词问题</groupName>
      <ability>L2_Typo</ability>
      <abilityName>字词错误</abilityName>
      <candidateList>
        <item>意在</item>
      </candidateList>
      <explain/>
      <paraID>39E55FA2</paraID>
      <start>4</start>
      <end>5</end>
      <status>unmodified</status>
      <modifiedWord/>
      <trackRevisions>false</trackRevisions>
    </reviewItem>
    <reviewItem>
      <errorID>fe2439cf-14e7-4127-822c-4311c28823de</errorID>
      <errorWord>意</errorWord>
      <group>L1_Word</group>
      <groupName>字词问题</groupName>
      <ability>L2_Typo</ability>
      <abilityName>字词错误</abilityName>
      <candidateList>
        <item>意在</item>
      </candidateList>
      <explain/>
      <paraID>728FA564</paraID>
      <start>4</start>
      <end>5</end>
      <status>unmodified</status>
      <modifiedWord/>
      <trackRevisions>false</trackRevisions>
    </reviewItem>
    <reviewItem>
      <errorID>92bb2569-4fbc-4767-a0cb-d628885b3752</errorID>
      <errorWord>接</errorWord>
      <group>L1_Word</group>
      <groupName>字词问题</groupName>
      <ability>L2_Typo</ability>
      <abilityName>字词错误</abilityName>
      <candidateList>
        <item>接到</item>
      </candidateList>
      <explain/>
      <paraID>59A14646</paraID>
      <start>0</start>
      <end>1</end>
      <status>unmodified</status>
      <modifiedWord/>
      <trackRevisions>false</trackRevisions>
    </reviewItem>
    <reviewItem>
      <errorID>97c1eb6b-a72f-428f-9f13-2c5dcfbeed97</errorID>
      <errorWord>(</errorWord>
      <group>L1_Format</group>
      <groupName>格式问题</groupName>
      <ability>L2_HalfPunc</ability>
      <abilityName>全半角检查</abilityName>
      <candidateList>
        <item>（</item>
      </candidateList>
      <explain>文本全半角错误。</explain>
      <paraID>22FD5DC5</paraID>
      <start>59</start>
      <end>60</end>
      <status>unmodified</status>
      <modifiedWord/>
      <trackRevisions>false</trackRevisions>
    </reviewItem>
    <reviewItem>
      <errorID>83566661-8429-4c25-90b8-38b2f4f6b78a</errorID>
      <errorWord>)</errorWord>
      <group>L1_Format</group>
      <groupName>格式问题</groupName>
      <ability>L2_HalfPunc</ability>
      <abilityName>全半角检查</abilityName>
      <candidateList>
        <item>）</item>
      </candidateList>
      <explain>文本全半角错误。</explain>
      <paraID>22FD5DC5</paraID>
      <start>76</start>
      <end>77</end>
      <status>unmodified</status>
      <modifiedWord/>
      <trackRevisions>false</trackRevisions>
    </reviewItem>
    <reviewItem>
      <errorID>aa88cd90-f967-452a-ba21-2f33ffdc7d3a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3449C614</paraID>
      <start>0</start>
      <end>2</end>
      <status>unmodified</status>
      <modifiedWord/>
      <trackRevisions>false</trackRevisions>
    </reviewItem>
    <reviewItem>
      <errorID>1c489e30-7656-4e08-8f36-a130d12277d0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61C295CE</paraID>
      <start>51</start>
      <end>54</end>
      <status>unmodified</status>
      <modifiedWord/>
      <trackRevisions>false</trackRevisions>
    </reviewItem>
    <reviewItem>
      <errorID>aff1b357-7d26-4102-901f-1d11d8fe0996</errorID>
      <errorWord>（</errorWord>
      <group>L1_Format</group>
      <groupName>格式问题</groupName>
      <ability>L2_HalfPunc</ability>
      <abilityName>全半角检查</abilityName>
      <candidateList>
        <item>(</item>
      </candidateList>
      <explain>文本全半角错误。</explain>
      <paraID>560B7EC8</paraID>
      <start>0</start>
      <end>1</end>
      <status>unmodified</status>
      <modifiedWord/>
      <trackRevisions>false</trackRevisions>
    </reviewItem>
    <reviewItem>
      <errorID>18a04358-7ded-4bd4-8509-8c4f9244459d</errorID>
      <errorWord>）</errorWord>
      <group>L1_Format</group>
      <groupName>格式问题</groupName>
      <ability>L2_HalfPunc</ability>
      <abilityName>全半角检查</abilityName>
      <candidateList>
        <item>)</item>
      </candidateList>
      <explain>文本全半角错误。</explain>
      <paraID>560B7EC8</paraID>
      <start>3</start>
      <end>4</end>
      <status>unmodified</status>
      <modifiedWord/>
      <trackRevisions>false</trackRevisions>
    </reviewItem>
    <reviewItem>
      <errorID>d99d5b05-de88-4858-a504-9a328b4e90ff</errorID>
      <errorWord>(</errorWord>
      <group>L1_Format</group>
      <groupName>格式问题</groupName>
      <ability>L2_HalfPunc</ability>
      <abilityName>全半角检查</abilityName>
      <candidateList>
        <item>（</item>
      </candidateList>
      <explain>文本全半角错误。</explain>
      <paraID>168FB3FE</paraID>
      <start>38</start>
      <end>39</end>
      <status>unmodified</status>
      <modifiedWord/>
      <trackRevisions>false</trackRevisions>
    </reviewItem>
    <reviewItem>
      <errorID>2ae93eab-bfc1-47e8-828e-58f2434227b7</errorID>
      <errorWord>)</errorWord>
      <group>L1_Format</group>
      <groupName>格式问题</groupName>
      <ability>L2_HalfPunc</ability>
      <abilityName>全半角检查</abilityName>
      <candidateList>
        <item>）</item>
      </candidateList>
      <explain>文本全半角错误。</explain>
      <paraID>168FB3FE</paraID>
      <start>42</start>
      <end>43</end>
      <status>unmodified</status>
      <modifiedWord/>
      <trackRevisions>false</trackRevisions>
    </reviewItem>
    <reviewItem>
      <errorID>3af57efb-f324-49a0-86ba-e999a839baf0</errorID>
      <errorWord>(</errorWord>
      <group>L1_Format</group>
      <groupName>格式问题</groupName>
      <ability>L2_HalfPunc</ability>
      <abilityName>全半角检查</abilityName>
      <candidateList>
        <item>（</item>
      </candidateList>
      <explain>文本全半角错误。</explain>
      <paraID>168FB3FE</paraID>
      <start>47</start>
      <end>48</end>
      <status>unmodified</status>
      <modifiedWord/>
      <trackRevisions>false</trackRevisions>
    </reviewItem>
    <reviewItem>
      <errorID>72774887-3fdf-4191-9d5c-69ce0bb6ebde</errorID>
      <errorWord>)</errorWord>
      <group>L1_Format</group>
      <groupName>格式问题</groupName>
      <ability>L2_HalfPunc</ability>
      <abilityName>全半角检查</abilityName>
      <candidateList>
        <item>）</item>
      </candidateList>
      <explain>文本全半角错误。</explain>
      <paraID>168FB3FE</paraID>
      <start>53</start>
      <end>54</end>
      <status>unmodified</status>
      <modifiedWord/>
      <trackRevisions>false</trackRevisions>
    </reviewItem>
    <reviewItem>
      <errorID>7edb840a-2534-4c36-bc80-4f4728280f65</errorID>
      <errorWord>(</errorWord>
      <group>L1_Format</group>
      <groupName>格式问题</groupName>
      <ability>L2_HalfPunc</ability>
      <abilityName>全半角检查</abilityName>
      <candidateList>
        <item>（</item>
      </candidateList>
      <explain>文本全半角错误。</explain>
      <paraID>59CD291C</paraID>
      <start>2</start>
      <end>3</end>
      <status>unmodified</status>
      <modifiedWord/>
      <trackRevisions>false</trackRevisions>
    </reviewItem>
    <reviewItem>
      <errorID>cdeff513-d6bb-46f1-a68e-f6e42098501c</errorID>
      <errorWord>)</errorWord>
      <group>L1_Format</group>
      <groupName>格式问题</groupName>
      <ability>L2_HalfPunc</ability>
      <abilityName>全半角检查</abilityName>
      <candidateList>
        <item>）</item>
      </candidateList>
      <explain>文本全半角错误。</explain>
      <paraID>59CD291C</paraID>
      <start>6</start>
      <end>7</end>
      <status>unmodified</status>
      <modifiedWord/>
      <trackRevisions>false</trackRevisions>
    </reviewItem>
    <reviewItem>
      <errorID>b7a9ca40-426e-4150-b2d2-a9b7d02117f5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7DD15127</paraID>
      <start>0</start>
      <end>2</end>
      <status>unmodified</status>
      <modifiedWord/>
      <trackRevisions>false</trackRevisions>
    </reviewItem>
    <reviewItem>
      <errorID>5d7b4220-d448-4e97-933f-b76de2ccea1d</errorID>
      <errorWord>(</errorWord>
      <group>L1_Format</group>
      <groupName>格式问题</groupName>
      <ability>L2_HalfPunc</ability>
      <abilityName>全半角检查</abilityName>
      <candidateList>
        <item>（</item>
      </candidateList>
      <explain>文本全半角错误。</explain>
      <paraID>7DD15127</paraID>
      <start>2</start>
      <end>3</end>
      <status>unmodified</status>
      <modifiedWord/>
      <trackRevisions>false</trackRevisions>
    </reviewItem>
    <reviewItem>
      <errorID>aa47273e-186e-4a31-ae79-8c2034d8725c</errorID>
      <errorWord>)</errorWord>
      <group>L1_Format</group>
      <groupName>格式问题</groupName>
      <ability>L2_HalfPunc</ability>
      <abilityName>全半角检查</abilityName>
      <candidateList>
        <item>）</item>
      </candidateList>
      <explain>文本全半角错误。</explain>
      <paraID>7DD15127</paraID>
      <start>8</start>
      <end>9</end>
      <status>unmodified</status>
      <modifiedWord/>
      <trackRevisions>false</trackRevisions>
    </reviewItem>
    <reviewItem>
      <errorID>98abe32c-c0d4-4488-9691-9d34f73fbde8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D7E6977</paraID>
      <start>0</start>
      <end>2</end>
      <status>unmodified</status>
      <modifiedWord/>
      <trackRevisions>false</trackRevisions>
    </reviewItem>
    <reviewItem>
      <errorID>47ef390f-e30a-494e-be61-ccd4c0ec77d4</errorID>
      <errorWord>(</errorWord>
      <group>L1_Format</group>
      <groupName>格式问题</groupName>
      <ability>L2_HalfPunc</ability>
      <abilityName>全半角检查</abilityName>
      <candidateList>
        <item>（</item>
      </candidateList>
      <explain>文本全半角错误。</explain>
      <paraID> D7E6977</paraID>
      <start>2</start>
      <end>3</end>
      <status>unmodified</status>
      <modifiedWord/>
      <trackRevisions>false</trackRevisions>
    </reviewItem>
    <reviewItem>
      <errorID>97ab0247-5740-431a-aaa2-2ea9b411c575</errorID>
      <errorWord>)</errorWord>
      <group>L1_Format</group>
      <groupName>格式问题</groupName>
      <ability>L2_HalfPunc</ability>
      <abilityName>全半角检查</abilityName>
      <candidateList>
        <item>）</item>
      </candidateList>
      <explain>文本全半角错误。</explain>
      <paraID> D7E6977</paraID>
      <start>14</start>
      <end>15</end>
      <status>unmodified</status>
      <modifiedWord/>
      <trackRevisions>false</trackRevisions>
    </reviewItem>
    <reviewItem>
      <errorID>51c67328-243f-41cd-89bf-4e19fde24a25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406E0AA2</paraID>
      <start>0</start>
      <end>2</end>
      <status>unmodified</status>
      <modifiedWord/>
      <trackRevisions>false</trackRevisions>
    </reviewItem>
    <reviewItem>
      <errorID>d06acc75-5c91-4309-9999-91baab6d4bdd</errorID>
      <errorWord>(</errorWord>
      <group>L1_Format</group>
      <groupName>格式问题</groupName>
      <ability>L2_HalfPunc</ability>
      <abilityName>全半角检查</abilityName>
      <candidateList>
        <item>（</item>
      </candidateList>
      <explain>文本全半角错误。</explain>
      <paraID>406E0AA2</paraID>
      <start>2</start>
      <end>3</end>
      <status>unmodified</status>
      <modifiedWord/>
      <trackRevisions>false</trackRevisions>
    </reviewItem>
    <reviewItem>
      <errorID>0df6898b-67b3-4485-af91-a902e8ff8c66</errorID>
      <errorWord>)</errorWord>
      <group>L1_Format</group>
      <groupName>格式问题</groupName>
      <ability>L2_HalfPunc</ability>
      <abilityName>全半角检查</abilityName>
      <candidateList>
        <item>）</item>
      </candidateList>
      <explain>文本全半角错误。</explain>
      <paraID>406E0AA2</paraID>
      <start>5</start>
      <end>6</end>
      <status>unmodified</status>
      <modifiedWord/>
      <trackRevisions>false</trackRevisions>
    </reviewItem>
    <reviewItem>
      <errorID>6efd9b2f-84f6-4db3-89bf-4b6eb61e1017</errorID>
      <errorWord>(</errorWord>
      <group>L1_Format</group>
      <groupName>格式问题</groupName>
      <ability>L2_HalfPunc</ability>
      <abilityName>全半角检查</abilityName>
      <candidateList>
        <item>（</item>
      </candidateList>
      <explain>文本全半角错误。</explain>
      <paraID> FCAB4B1</paraID>
      <start>2</start>
      <end>3</end>
      <status>unmodified</status>
      <modifiedWord/>
      <trackRevisions>false</trackRevisions>
    </reviewItem>
    <reviewItem>
      <errorID>10aaf465-0a0b-41c0-82eb-aa472a816f10</errorID>
      <errorWord>)</errorWord>
      <group>L1_Format</group>
      <groupName>格式问题</groupName>
      <ability>L2_HalfPunc</ability>
      <abilityName>全半角检查</abilityName>
      <candidateList>
        <item>）</item>
      </candidateList>
      <explain>文本全半角错误。</explain>
      <paraID> FCAB4B1</paraID>
      <start>6</start>
      <end>7</end>
      <status>unmodified</status>
      <modifiedWord/>
      <trackRevisions>false</trackRevisions>
    </reviewItem>
    <reviewItem>
      <errorID>c6ca115f-aae0-47c3-82e0-c8a3c913ef54</errorID>
      <errorWord>(</errorWord>
      <group>L1_Format</group>
      <groupName>格式问题</groupName>
      <ability>L2_HalfPunc</ability>
      <abilityName>全半角检查</abilityName>
      <candidateList>
        <item>（</item>
      </candidateList>
      <explain>文本全半角错误。</explain>
      <paraID> 7BD8BE4</paraID>
      <start>2</start>
      <end>3</end>
      <status>unmodified</status>
      <modifiedWord/>
      <trackRevisions>false</trackRevisions>
    </reviewItem>
    <reviewItem>
      <errorID>7bfc5b68-94dd-49ba-89cb-e8a2ceba7474</errorID>
      <errorWord>)</errorWord>
      <group>L1_Format</group>
      <groupName>格式问题</groupName>
      <ability>L2_HalfPunc</ability>
      <abilityName>全半角检查</abilityName>
      <candidateList>
        <item>）</item>
      </candidateList>
      <explain>文本全半角错误。</explain>
      <paraID> 7BD8BE4</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customXml/itemProps3.xml><?xml version="1.0" encoding="utf-8"?>
<ds:datastoreItem xmlns:ds="http://schemas.openxmlformats.org/officeDocument/2006/customXml" ds:itemID="{de343711-8c9c-4326-969a-ee9078aa7d90}">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109</Pages>
  <Words>1885</Words>
  <Characters>2236</Characters>
  <Lines>451</Lines>
  <Paragraphs>127</Paragraphs>
  <TotalTime>26</TotalTime>
  <ScaleCrop>false</ScaleCrop>
  <LinksUpToDate>false</LinksUpToDate>
  <CharactersWithSpaces>2327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Saudade</cp:lastModifiedBy>
  <cp:lastPrinted>2026-03-26T06:41:00Z</cp:lastPrinted>
  <dcterms:modified xsi:type="dcterms:W3CDTF">2026-06-04T09:05:02Z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BE6B998DDB404D438C68D9DD862B0D7B_13</vt:lpwstr>
  </property>
  <property fmtid="{D5CDD505-2E9C-101B-9397-08002B2CF9AE}" pid="4" name="KSOTemplateDocerSaveRecord">
    <vt:lpwstr>eyJoZGlkIjoiM2Q2ZmU1NjQyZDc0ZmU0MDY2NjdkZTY3NGM2NTk4NGIiLCJ1c2VySWQiOiIxMTI0OTU2OTI0In0=</vt:lpwstr>
  </property>
</Properties>
</file>